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D0C" w:rsidRPr="00607249" w:rsidRDefault="00DE1896" w:rsidP="00126D0C">
      <w:pPr>
        <w:jc w:val="center"/>
        <w:rPr>
          <w:rFonts w:ascii="楷体_GB2312" w:eastAsia="楷体_GB2312" w:hAnsiTheme="minorEastAsia"/>
          <w:b/>
          <w:sz w:val="48"/>
          <w:szCs w:val="48"/>
        </w:rPr>
      </w:pPr>
      <w:r w:rsidRPr="00607249">
        <w:rPr>
          <w:rFonts w:ascii="楷体_GB2312" w:eastAsia="楷体_GB2312" w:hAnsiTheme="minorEastAsia" w:hint="eastAsia"/>
          <w:b/>
          <w:sz w:val="48"/>
          <w:szCs w:val="48"/>
        </w:rPr>
        <w:t>招标投标相关法律制度及行政监管要点</w:t>
      </w:r>
    </w:p>
    <w:p w:rsidR="00607249" w:rsidRDefault="00607249" w:rsidP="00607249">
      <w:pPr>
        <w:ind w:firstLineChars="200" w:firstLine="482"/>
        <w:jc w:val="center"/>
        <w:rPr>
          <w:rFonts w:ascii="楷体_GB2312" w:eastAsia="楷体_GB2312" w:hAnsi="宋体"/>
          <w:b/>
          <w:sz w:val="24"/>
        </w:rPr>
      </w:pPr>
    </w:p>
    <w:p w:rsidR="00607249" w:rsidRDefault="00607249" w:rsidP="00607249">
      <w:pPr>
        <w:ind w:firstLineChars="200" w:firstLine="482"/>
        <w:jc w:val="center"/>
        <w:rPr>
          <w:rFonts w:ascii="楷体_GB2312" w:eastAsia="楷体_GB2312" w:hAnsi="宋体"/>
          <w:b/>
          <w:sz w:val="24"/>
        </w:rPr>
      </w:pPr>
    </w:p>
    <w:p w:rsidR="00607249" w:rsidRPr="00607249" w:rsidRDefault="00607249" w:rsidP="00607249">
      <w:pPr>
        <w:ind w:firstLineChars="200" w:firstLine="640"/>
        <w:jc w:val="center"/>
        <w:rPr>
          <w:rFonts w:ascii="楷体_GB2312" w:eastAsia="楷体_GB2312" w:hAnsiTheme="minorEastAsia"/>
          <w:sz w:val="32"/>
          <w:szCs w:val="32"/>
        </w:rPr>
      </w:pPr>
      <w:r w:rsidRPr="00607249">
        <w:rPr>
          <w:rFonts w:ascii="楷体_GB2312" w:eastAsia="楷体_GB2312" w:hAnsi="宋体" w:hint="eastAsia"/>
          <w:sz w:val="32"/>
          <w:szCs w:val="32"/>
        </w:rPr>
        <w:t>住房和城乡建设部稽查司 副司长董红梅</w:t>
      </w:r>
    </w:p>
    <w:p w:rsidR="00607249" w:rsidRDefault="00607249" w:rsidP="00607249">
      <w:pPr>
        <w:ind w:firstLineChars="200" w:firstLine="602"/>
        <w:jc w:val="center"/>
        <w:rPr>
          <w:rFonts w:ascii="楷体_GB2312" w:eastAsia="楷体_GB2312" w:hAnsiTheme="minorEastAsia"/>
          <w:b/>
          <w:sz w:val="30"/>
          <w:szCs w:val="30"/>
        </w:rPr>
      </w:pPr>
    </w:p>
    <w:p w:rsidR="00C15AB4" w:rsidRPr="00607249" w:rsidRDefault="00C15AB4" w:rsidP="00607249">
      <w:pPr>
        <w:ind w:firstLineChars="200" w:firstLine="602"/>
        <w:jc w:val="center"/>
        <w:rPr>
          <w:rFonts w:ascii="楷体_GB2312" w:eastAsia="楷体_GB2312" w:hAnsiTheme="minorEastAsia"/>
          <w:b/>
          <w:sz w:val="30"/>
          <w:szCs w:val="30"/>
        </w:rPr>
      </w:pPr>
      <w:r w:rsidRPr="00607249">
        <w:rPr>
          <w:rFonts w:ascii="楷体_GB2312" w:eastAsia="楷体_GB2312" w:hAnsiTheme="minorEastAsia" w:hint="eastAsia"/>
          <w:b/>
          <w:sz w:val="30"/>
          <w:szCs w:val="30"/>
        </w:rPr>
        <w:t>序言</w:t>
      </w:r>
    </w:p>
    <w:p w:rsidR="00607249" w:rsidRDefault="00607249" w:rsidP="00607249">
      <w:pPr>
        <w:ind w:firstLineChars="200" w:firstLine="600"/>
        <w:rPr>
          <w:rFonts w:ascii="楷体_GB2312" w:eastAsia="楷体_GB2312" w:hAnsiTheme="minorEastAsia"/>
          <w:sz w:val="30"/>
          <w:szCs w:val="30"/>
        </w:rPr>
      </w:pP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2009年8</w:t>
      </w:r>
      <w:r w:rsidR="00C15AB4" w:rsidRPr="00607249">
        <w:rPr>
          <w:rFonts w:ascii="楷体_GB2312" w:eastAsia="楷体_GB2312" w:hAnsiTheme="minorEastAsia" w:hint="eastAsia"/>
          <w:sz w:val="30"/>
          <w:szCs w:val="30"/>
        </w:rPr>
        <w:t>月，中共中央办公厅、</w:t>
      </w:r>
      <w:r w:rsidRPr="00607249">
        <w:rPr>
          <w:rFonts w:ascii="楷体_GB2312" w:eastAsia="楷体_GB2312" w:hAnsiTheme="minorEastAsia" w:hint="eastAsia"/>
          <w:sz w:val="30"/>
          <w:szCs w:val="30"/>
        </w:rPr>
        <w:t>国务院办公厅决定用两年左右的时间集中开展工程建设领域突出问题专项治理工作。</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工程建设领域存在的突出问题：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1、一些领导干部利用职权插手干预工程建设，索贿受贿；</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2、一些部门违法违规决策上马项目和审批规划，违法违规审批和出让土地，擅自改变土地用途、提高建筑容积率；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3、一些招标人和投标人规避招标、虚假招标，围标串标，转包和违法分包；</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4、一些招标代理机构违规操作，有的专家评标不公正；</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5、一些单位在工程建设过程中违规征地拆迁、损害群众利益、破坏生态环境、质量和安全责任不落实；</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6、一些地方违背科学决策、民主决策的原则，乱上项目，存在劳民伤财的“形象工程”、脱离实际的“政绩工程”和威胁人民生命财产安全的“豆腐渣”工程。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专项治理的主要任务：进一步规范招标投标活动，促进招标投标市场健康发展；进一步落实经营性土地使用权和矿业权招标拍卖挂牌出让制度，</w:t>
      </w:r>
      <w:r w:rsidRPr="00607249">
        <w:rPr>
          <w:rFonts w:ascii="楷体_GB2312" w:eastAsia="楷体_GB2312" w:hAnsiTheme="minorEastAsia" w:hint="eastAsia"/>
          <w:sz w:val="30"/>
          <w:szCs w:val="30"/>
        </w:rPr>
        <w:lastRenderedPageBreak/>
        <w:t xml:space="preserve">规范市场交易行为；进一步推进决策和规划管理工作公开透明，确保规划和项目审批依法实施；进一步加强监督管理，确保行政行为、市场行为更加规范；进一步深化有关体制机制制度改革，建立规范的工程建设市场体系；进一步落实工程建设质量和安全责任制，确保建设安全。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专项治理的阶段性目标：工程建设领域市场交易活动依法透明运行，统一规范的工程建设有形市场建立健全，互联互通的诚信体系初步建立，法律法规制度比较完善，相关改革不断深化，工程建设健康有序发展的长效机制基本形成，领导干部违法违规插手干预工程建设的行为受到严肃查处，腐败现象易发多发的势头得到进一步遏制。 </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专项治理要突出的监管重点之一：着重加强对招标投标活动的监管，规范招标方式确定、招标文件编制、资格审查、标段划分、评标定标、招标代理等行为，改进和完善评标办法，确保招标投标活动公开、公平、公正。 </w:t>
      </w:r>
    </w:p>
    <w:p w:rsidR="00126D0C" w:rsidRPr="00607249" w:rsidRDefault="00DE1896" w:rsidP="00C15AB4">
      <w:pPr>
        <w:jc w:val="left"/>
        <w:rPr>
          <w:rFonts w:ascii="楷体_GB2312" w:eastAsia="楷体_GB2312" w:hAnsiTheme="minorEastAsia"/>
          <w:sz w:val="30"/>
          <w:szCs w:val="30"/>
        </w:rPr>
      </w:pPr>
      <w:r w:rsidRPr="00607249">
        <w:rPr>
          <w:rFonts w:ascii="楷体_GB2312" w:eastAsia="楷体_GB2312" w:hAnsiTheme="minorEastAsia" w:hint="eastAsia"/>
          <w:sz w:val="30"/>
          <w:szCs w:val="30"/>
        </w:rPr>
        <w:t>工程建设领域突出问题专项治理和行政监管的依据</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法律法规</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（一）我国法律的体系和层次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1、宪法：根本大法</w:t>
      </w:r>
      <w:r w:rsidRPr="00607249">
        <w:rPr>
          <w:rFonts w:ascii="楷体_GB2312" w:eastAsia="楷体_GB2312" w:hAnsiTheme="minorEastAsia" w:hint="eastAsia"/>
          <w:sz w:val="30"/>
          <w:szCs w:val="30"/>
        </w:rPr>
        <w:tab/>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2、法律：全国人民代表大会和全国人民代表大会常务委员会行使国家立法权。全国人民代表大会制定和修改刑事、民事、国家机构的和其他的基本法律。 </w:t>
      </w:r>
      <w:r w:rsidRPr="00607249">
        <w:rPr>
          <w:rFonts w:ascii="楷体_GB2312" w:eastAsia="楷体_GB2312" w:hAnsiTheme="minorEastAsia" w:hint="eastAsia"/>
          <w:sz w:val="30"/>
          <w:szCs w:val="30"/>
        </w:rPr>
        <w:tab/>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3、行政法规：国务院根据宪法和法律，制定行政法规。行政法规由总理签署国务院令公布。</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4、地方性法规、自治条例和单行条例：省、自治区、直辖市的人民代表大</w:t>
      </w:r>
      <w:r w:rsidRPr="00607249">
        <w:rPr>
          <w:rFonts w:ascii="楷体_GB2312" w:eastAsia="楷体_GB2312" w:hAnsiTheme="minorEastAsia" w:hint="eastAsia"/>
          <w:sz w:val="30"/>
          <w:szCs w:val="30"/>
        </w:rPr>
        <w:lastRenderedPageBreak/>
        <w:t>会及其常务委员会根据本行政区域的具体情况和实际需要，在不同宪法、法律、行政法规相抵触的前提下，可以制定地方性法规。省、自治区、直辖市的人民代表大会制定的地方性法规由大会主席团发布公告予以公布。</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部门规章由部门首长签署命令予以公布。地方政府规章由省长或者自治区主席或者市长签署命令予以公布。</w:t>
      </w:r>
    </w:p>
    <w:p w:rsidR="00DE1896" w:rsidRPr="00607249" w:rsidRDefault="00DE1896" w:rsidP="00607249">
      <w:pPr>
        <w:ind w:firstLineChars="250" w:firstLine="750"/>
        <w:rPr>
          <w:rFonts w:ascii="楷体_GB2312" w:eastAsia="楷体_GB2312" w:hAnsiTheme="minorEastAsia"/>
          <w:sz w:val="30"/>
          <w:szCs w:val="30"/>
        </w:rPr>
      </w:pPr>
      <w:r w:rsidRPr="00607249">
        <w:rPr>
          <w:rFonts w:ascii="楷体_GB2312" w:eastAsia="楷体_GB2312" w:hAnsiTheme="minorEastAsia" w:hint="eastAsia"/>
          <w:sz w:val="30"/>
          <w:szCs w:val="30"/>
        </w:rPr>
        <w:t>适用与备案</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（1）宪法具有最高的法律效力，一切法律、行政法规、地方性法规、自治条例和单行条例、规章都不得同宪法相抵触。</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（2）法律的效力高于行政法规、地方性法规、规章。</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（3）行政法规的效力高于地方性法规、规章。</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（4）地方性法规的效力高于本级和下级地方政府规章。</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（5）部门规章之间、部门规章与地方政府规章之间具有同等效力，在各自的权限范围内施行。</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（6）同一机关制定的法律、行政法规、地方性法规、自治条例和单行条例、规章，特别规定与一般规定不一致的，适用特别规定；新的规定与旧的规定不一致的，适用新的规定。</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（7）法律、行政法规、地方性法规、自治条例和单行条例、规章不溯及既往，但为了更好地保护公民、法人和其他组织的权利和利益而作的特别规定除外。</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（8）法律之间对同一事项的新的一般规定与旧的特别规定不一致，不能确定如何适用时，由全国人民代表大会常务委员会裁决。</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（9）行政法规之间对同一事项的新的一般规定与旧的特别规定不一致，不</w:t>
      </w:r>
      <w:r w:rsidRPr="00607249">
        <w:rPr>
          <w:rFonts w:ascii="楷体_GB2312" w:eastAsia="楷体_GB2312" w:hAnsiTheme="minorEastAsia" w:hint="eastAsia"/>
          <w:sz w:val="30"/>
          <w:szCs w:val="30"/>
        </w:rPr>
        <w:lastRenderedPageBreak/>
        <w:t>能确定如何适用时，由国务院裁决。</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（10）地方性法规、规章之间不一致时，由有关机关依照下列规定的权限作出裁决：</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A、同一机关制定的新的一般规定与旧的特别规定不一致时，由制定机关裁决；</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B、地方性法规与部门规章之间对同一事项的规定不一致，不能确定如何适用时，由国务院提出意见，国务院认为应当适用地方性法规的，应当决定在该地方适用地方性法规的规定；认为应当适用部门规章的，应当提请全国人民代表大会常务委员会裁决；</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C、部门规章之间、部门规章与地方政府规章之间对同一事项的规定不一致时，由国务院裁决。</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（11）根据授权制定的法规与法律规定不一致，不能确定如何适用时，由全国人民代表大会常务委员会裁决。</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（二）招标投标相关法律法规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1、《中华人民共和国招标投标法》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2、 《中华人民共和国招标投标法实施条例》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3、《工程建设项目招标范围和规模规定》（国家计委3号令）</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4、《工程建设项目招标代理机构资格认定办法》（建设部79号令，154号令）</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5、《房屋建筑和市政基础设施施工招标投标管理办法》（建设部89号令）</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6、《评标委员会和评标方法暂行规定》（七部委12号令）</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7、《评标专家和评标专家库管理暂行办法》（发改委29号令）</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8、《国家重大建设项目招标投标监督暂行办法》（发改委18号令）</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9、《工程建设项目勘察设计招标投标办法》（八部委2号令）</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10、《工程建设项目施工招标投标办法 》（七部委30号令）</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11、《工程建设项目招标投标活动投诉处理办法》（七部委11号令）</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12、《工程建设项目货物招标投标办法》（七部委27号令）</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13、《工程建设项目招标投标活动投诉处理办法 》（七部委11号令）</w:t>
      </w:r>
    </w:p>
    <w:p w:rsidR="00C15AB4" w:rsidRPr="00607249" w:rsidRDefault="00C15AB4" w:rsidP="00C15AB4">
      <w:pPr>
        <w:jc w:val="center"/>
        <w:rPr>
          <w:rFonts w:ascii="楷体_GB2312" w:eastAsia="楷体_GB2312" w:hAnsiTheme="minorEastAsia"/>
          <w:b/>
          <w:sz w:val="30"/>
          <w:szCs w:val="30"/>
        </w:rPr>
      </w:pPr>
    </w:p>
    <w:p w:rsidR="00C15AB4" w:rsidRPr="00607249" w:rsidRDefault="00C15AB4" w:rsidP="00C15AB4">
      <w:pPr>
        <w:jc w:val="center"/>
        <w:rPr>
          <w:rFonts w:ascii="楷体_GB2312" w:eastAsia="楷体_GB2312" w:hAnsiTheme="minorEastAsia"/>
          <w:b/>
          <w:sz w:val="30"/>
          <w:szCs w:val="30"/>
        </w:rPr>
      </w:pPr>
    </w:p>
    <w:p w:rsidR="00DE1896" w:rsidRPr="00607249" w:rsidRDefault="00DE1896" w:rsidP="00C15AB4">
      <w:pPr>
        <w:jc w:val="center"/>
        <w:rPr>
          <w:rFonts w:ascii="楷体_GB2312" w:eastAsia="楷体_GB2312" w:hAnsiTheme="minorEastAsia"/>
          <w:b/>
          <w:sz w:val="30"/>
          <w:szCs w:val="30"/>
        </w:rPr>
      </w:pPr>
      <w:r w:rsidRPr="00607249">
        <w:rPr>
          <w:rFonts w:ascii="楷体_GB2312" w:eastAsia="楷体_GB2312" w:hAnsiTheme="minorEastAsia" w:hint="eastAsia"/>
          <w:b/>
          <w:sz w:val="30"/>
          <w:szCs w:val="30"/>
        </w:rPr>
        <w:t>第一章 建设工程招标规模和条件</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一、法律规定必须进行招标的工程建设项目的范围和规模标准</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（一）《招标投标法》的有关规定《招标投标法》第三、四、六条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《政府采购法》第四条　政府采购工程进行招标投标的，适用招标投标法。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第二条：招标投标法第三条所称工程建设项目，是指工程以及与工程建设有关的货物、服务。</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 xml:space="preserve">  前款所称工程，是指建设工程，包括建筑物和构筑物的新建、改建、扩建及其相关的装修、拆除、修缮等；</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所称与工程建设有关的货物，是指构成工程不可分割的组成部分，且为实现工程基本功能所必需的设备、材料等；所称与工程建设有关的服务，是指为完成工程所需的勘察、设计、监理等服务。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第三条  依法必须进行招标的工程建设项目的具体范围和规模标准，由国务院发展改革部门会同国务院有关部门制订，报国务院批准后公布施</w:t>
      </w:r>
      <w:r w:rsidRPr="00607249">
        <w:rPr>
          <w:rFonts w:ascii="楷体_GB2312" w:eastAsia="楷体_GB2312" w:hAnsiTheme="minorEastAsia" w:hint="eastAsia"/>
          <w:sz w:val="30"/>
          <w:szCs w:val="30"/>
        </w:rPr>
        <w:lastRenderedPageBreak/>
        <w:t xml:space="preserve">行。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第四条第三、四款：财政部门依法对实行招标投标的政府采购工程建设项目的预算执行情况和政府采购政策执行情况实施监督。</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 xml:space="preserve">监察机关依法对与招标投标活动有关的监察对象实施监察。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（二）《工程建设项目招标范围和规模标准》的有关规定（2-7条）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1、关系社会公共利益、公众安全的基础设施项目</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2、关系社会公共利益、公共安全的公用事业项目</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3、使用国有资金投资项目</w:t>
      </w:r>
      <w:r w:rsidRPr="00607249">
        <w:rPr>
          <w:rFonts w:ascii="楷体_GB2312" w:eastAsia="楷体_GB2312" w:hAnsiTheme="minorEastAsia" w:hint="eastAsia"/>
          <w:sz w:val="30"/>
          <w:szCs w:val="30"/>
        </w:rPr>
        <w:br/>
        <w:t>4、国家融资项目</w:t>
      </w:r>
      <w:r w:rsidRPr="00607249">
        <w:rPr>
          <w:rFonts w:ascii="楷体_GB2312" w:eastAsia="楷体_GB2312" w:hAnsiTheme="minorEastAsia" w:hint="eastAsia"/>
          <w:sz w:val="30"/>
          <w:szCs w:val="30"/>
        </w:rPr>
        <w:br/>
        <w:t>5、使用国际组织或外国政府资金项目</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（三）《建设部89号令》第二、三、十条</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（四）《七部委30号令》第二条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二、招标内容和核准招标事项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国家计委9号令《工程建设项目可行性研究报告增加招标内容和核准招标事项暂行规定》</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第三条</w:t>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 xml:space="preserve"> 依法必须进行招标的工程建设项目中，按照工程建设项目审批管理规定，凡应报送项目审批部门审批的，必须在报送的项目可行性研究报告中增加有关招标的内容。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国家计委9号令</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第七条 在项目可行性研究报告中增加的招标内容，作为可行性研究报告附件与可行性研究报告一同报送。</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第八条 项目审批部门在批准项目可行性研究报告时，应依据法律、法规规</w:t>
      </w:r>
      <w:r w:rsidRPr="00607249">
        <w:rPr>
          <w:rFonts w:ascii="楷体_GB2312" w:eastAsia="楷体_GB2312" w:hAnsiTheme="minorEastAsia" w:hint="eastAsia"/>
          <w:sz w:val="30"/>
          <w:szCs w:val="30"/>
        </w:rPr>
        <w:lastRenderedPageBreak/>
        <w:t xml:space="preserve">定的权限，对项目建设单位拟定的招标范围、招标组织形式、招标方式等内容提出核准或者不予核准的意见。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发改办法规[2005]824号 </w:t>
      </w:r>
    </w:p>
    <w:p w:rsidR="00C15AB4"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关于国家发改委办理工程建设项目审批(核准)时核准招标内容的意见招标内容应包括：</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(一)建设项目的勘察、设计、施工、监理以及重要设备、材料等采购活动的具体招标范围(全部或者部分招标)。发改办法规[2005]824号</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二)建设项目的勘察、设计、施工、监理以及重要设备、材料等采购活动拟采用的招标组织形式(委托招标或者自行招标)；拟自行招标的，还应按照《工程建设项目自行招标试行办法》(原国家计委令第5号)规定报告书面材料。</w:t>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 xml:space="preserve">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发改办法规[2005]824号</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(三)建设项目的勘察、设计、施工、监理以及重要设备、材料等采购活动拟采用的招标方式(公开招标或者邀请招标)；国家重点项目拟采用邀请招标的，应对采用邀请招标的理由作出说明。</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三、工程招标应当具备的条件</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（一）有关工程招标规定</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《招标投标法》第九条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《建设部89号令》第八条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《七部委30号令》第八条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第七条　按照国家有关规定需要履行项目审批、核准手续的依法必须</w:t>
      </w:r>
      <w:r w:rsidRPr="00607249">
        <w:rPr>
          <w:rFonts w:ascii="楷体_GB2312" w:eastAsia="楷体_GB2312" w:hAnsiTheme="minorEastAsia" w:hint="eastAsia"/>
          <w:sz w:val="30"/>
          <w:szCs w:val="30"/>
        </w:rPr>
        <w:lastRenderedPageBreak/>
        <w:t xml:space="preserve">进行招标的项目，其招标范围、招标方式、招标组织形式应当报项目审批、核准部门审批、核准。项目审批、核准部门应当及时将审批、核准确定的招标范围、招标方式、招标组织形式通报有关行政监督部门。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（二）应当具备的条件</w:t>
      </w:r>
      <w:r w:rsidRPr="00607249">
        <w:rPr>
          <w:rFonts w:ascii="楷体_GB2312" w:eastAsia="楷体_GB2312" w:hAnsiTheme="minorEastAsia" w:hint="eastAsia"/>
          <w:sz w:val="30"/>
          <w:szCs w:val="30"/>
        </w:rPr>
        <w:br/>
        <w:t xml:space="preserve">   1、招标人依法成立</w:t>
      </w:r>
      <w:r w:rsidRPr="00607249">
        <w:rPr>
          <w:rFonts w:ascii="楷体_GB2312" w:eastAsia="楷体_GB2312" w:hAnsiTheme="minorEastAsia" w:hint="eastAsia"/>
          <w:sz w:val="30"/>
          <w:szCs w:val="30"/>
        </w:rPr>
        <w:br/>
        <w:t xml:space="preserve">   2、履行审批手续</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3、履行核准手续</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4、落实资金来源</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5、图纸资料齐全</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不进行施工招标的项目（30-12）</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1、涉及国家安全、秘密或救灾的</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2、利用扶贫资金使用农民工的</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3、采用特定专利或专有技术的</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4、施工企业自建且符合资质的</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5、在建追加且中标人仍具备能力的</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6、法律、法规规定的其他情形</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第九条　除招标投标法第六十六条规定的可以不进行招标的特殊情况外，有下列情形之一的，可以不进行招标：</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（一）需要采用不可替代的专利或者专有技术；</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（二）采购人依法能够自行建设、生产或者提供；</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（三）已通过招标方式选定的特许经营项目投资人依法能够自行建设、</w:t>
      </w:r>
      <w:r w:rsidRPr="00607249">
        <w:rPr>
          <w:rFonts w:ascii="楷体_GB2312" w:eastAsia="楷体_GB2312" w:hAnsiTheme="minorEastAsia" w:hint="eastAsia"/>
          <w:sz w:val="30"/>
          <w:szCs w:val="30"/>
        </w:rPr>
        <w:lastRenderedPageBreak/>
        <w:t>生产或者提供；</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（四）需要向原中标人采购工程、货物或者服务，否则将影响施工或者功能配套要求；</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（五）国家规定的其他特殊情形。</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招标人为适用前款规定弄虚作假的，属于招标投标法第四条规定的规避招标。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四、工程招标的场所</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《招标投标实施条例》第五条　设区的市级以上地方人民政府可以根据实际需要，建立统一规范的招标投标交易场所，为招标投标活动提供服务。招标投标交易场所不得与行政监督部门存在隶属关系，不得以营利为目的。</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 xml:space="preserve">国家鼓励利用信息网络进行电子招标投标。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行政监管要点</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1、项目的性质、资金来源</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2、项目的规模、总投资情况</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3、项目招标审批的合法性</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4、是否已经具备招标条件</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5、招标场所与行政的关系</w:t>
      </w:r>
    </w:p>
    <w:p w:rsidR="00DE1896" w:rsidRPr="00607249" w:rsidRDefault="00DE1896" w:rsidP="00C15AB4">
      <w:pPr>
        <w:jc w:val="center"/>
        <w:rPr>
          <w:rFonts w:ascii="楷体_GB2312" w:eastAsia="楷体_GB2312" w:hAnsiTheme="minorEastAsia"/>
          <w:b/>
          <w:sz w:val="30"/>
          <w:szCs w:val="30"/>
        </w:rPr>
      </w:pPr>
      <w:r w:rsidRPr="00607249">
        <w:rPr>
          <w:rFonts w:ascii="楷体_GB2312" w:eastAsia="楷体_GB2312" w:hAnsiTheme="minorEastAsia" w:hint="eastAsia"/>
          <w:b/>
          <w:sz w:val="30"/>
          <w:szCs w:val="30"/>
        </w:rPr>
        <w:t>第二章 工程招标投标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一、招标资格</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（一）自行招标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《招标投标法》第十二条第二款</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《建设部89号令》第十一条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 xml:space="preserve">《关于加强房屋建筑和市政基础设施工程项目施工招标投标行政监督工作的若干意见》（建市[2005]208号 ）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《七部委30号令》第二十一条</w:t>
      </w:r>
      <w:r w:rsidRPr="00607249">
        <w:rPr>
          <w:rFonts w:ascii="楷体_GB2312" w:eastAsia="楷体_GB2312" w:hAnsiTheme="minorEastAsia" w:hint="eastAsia"/>
          <w:sz w:val="30"/>
          <w:szCs w:val="30"/>
        </w:rPr>
        <w:br/>
        <w:t xml:space="preserve">    招标人自行办理招标的，应具备下列条件</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1、有编制招标文件和组织开标、评标、定标的能力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2、有专门的施工招标组织机构和与工程规模、复杂程度相适应的工程技术、概预算、财务以及工程管理等方面的专业技术人员</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3、有从事同类工程施工招标的经验，并熟悉和掌握有关规定工程施工招标的法律、法规和规章</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208）依法必须进行招标的工程项目，招标人自行办理施工招标事宜的，应当在发布招标公告或者发出投标邀请书的5日前，向建设行政主管部门备案，以证明其具备以下编制招标文件和组织评标的能力：具有项目法人资格或者法人资格；有从事同类工程招标的经验；有与招标项目规模和复杂程度相适应的工程技术、概预算、财务和工程管理等方面的专业技术力量，即招标人应当具有3名以上本单位的中级以上职称的工程技术经济人员，并熟悉和掌握招标投标有关法规，并且至少包括1名在本单位注册的造价工程师。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208）建设行政主管部门在收到招标人自行办理招标事宜的备案材料后，应当对照标准及时进行核查，发现招标人不具备自行办理招标事宜的条件或者在备案材料中弄虚作假的，应当依法责令其改正，并且要求其委托具有相应资格的工程建设项目招标代理机构代理招标。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二、 招标备案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（一）招标备案的有关规定</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《招标投标法》第十二条第三款</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《建设部89号令》第十二条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《七部委30号令》第十条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（二）招标备案的材料</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1、 国家有关规定办理审批手续的各项批准文件</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专门的施工招标组织机构和与工程规模、复杂程度相适应并具有同类工程施工招标经验、熟悉有关规定工程施工招标法律法规的工程技术、概预算及工程管理的专业人员的证明材料，包括专业技术人员的名单、职称证书或者执业资格证书及其工作经历的证明材料</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3、法律、法规、规章的其他材料</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三、招标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（一）确定招标方式</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《招标投标法》第十、十一条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《建设部89号令》第九条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《七部委30号令》第十三条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1、公开招标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2、邀请招标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3、 公开招标与邀请招标的区别</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（1）发布信息的方式不同</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（2）选择的范围不同</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（3）竞争的范围不同</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（4）公开的程度不同</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（5）时间和费用不同</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第八条　国有资金占控股或者主导地位的依法必须进行招标的项目，应当公开招标；但有下列情形之一的，可以邀请招标：</w:t>
      </w:r>
    </w:p>
    <w:p w:rsidR="00DE1896" w:rsidRPr="00607249" w:rsidRDefault="00DE1896" w:rsidP="00DE1896">
      <w:pPr>
        <w:rPr>
          <w:rFonts w:ascii="楷体_GB2312" w:eastAsia="楷体_GB2312" w:hAnsiTheme="minorEastAsia"/>
          <w:sz w:val="30"/>
          <w:szCs w:val="30"/>
        </w:rPr>
      </w:pP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（一）技术复杂、有特殊要求或者受自然环境限制，只有少量潜在投标人可供选择；</w:t>
      </w:r>
      <w:r w:rsidRPr="00607249">
        <w:rPr>
          <w:rFonts w:asciiTheme="minorEastAsia" w:eastAsia="楷体_GB2312" w:hAnsiTheme="minorEastAsia" w:hint="eastAsia"/>
          <w:sz w:val="30"/>
          <w:szCs w:val="30"/>
        </w:rPr>
        <w:t>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（二）采用公开招标方式的费用占项目合同金额的比例过大。</w:t>
      </w:r>
    </w:p>
    <w:p w:rsidR="00DE1896" w:rsidRPr="00607249" w:rsidRDefault="00DE1896" w:rsidP="00DE1896">
      <w:pPr>
        <w:rPr>
          <w:rFonts w:ascii="楷体_GB2312" w:eastAsia="楷体_GB2312" w:hAnsiTheme="minorEastAsia"/>
          <w:sz w:val="30"/>
          <w:szCs w:val="30"/>
        </w:rPr>
      </w:pP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有前款第二项所列情形，属于本条例第七条规定的项目，由项目审批、核准部门在审批、核准项目时作出认定；其他项目由招标人申请有关行政监督部门作出认定。</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（二）发布招标公告或发出投标邀请书</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《招标投标法》第十六、十七条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《建设部89号令》第十四、十五条 </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《七部委30号令》第十三、十四、十五条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第十五条第三款　依法必须进行招标的项目的资格预审公告和招标公告，应当在国务院发展改革部门依法指定的媒介发布。在不同媒介发布的同一招标项目的资格预审公告或者招标公告的内容应当一致。指定媒介发布依法必须进行招标的项目的境内资格预审公告、招标公告，不得收取费用。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四、投标申请人资格审查</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（一）资格审查的有关规定</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《招标投标法》第十八条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《七部委30号令》第十七条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（二）资格审查方式</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1、资格预审：投标前</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2、资格后审：开标后</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第二十条　招标人采用资格后审办法对投标人进行资格审查的，应当在开标后由评标委员会按照招标文件规定的标准和方法对投标人的资格进行审查。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（三）资格审查内容</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1、具有独立订立合同的权利</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2、具有履行合同的能力，包括专业、技术资格和能力，资金、设备和其他物质设施状况，管理能力，经验、信誉和相应的工作人员</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3、没有处于被责令停业，投标资格被取消，财产被接管、冻结、破产状态</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4、在最近三年内没有骗取中标和严重违约及重大工程质量问题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5、法律、行政法规规定的其他资格条件</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五、资格预审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（一）资格预审的有关规定</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《建设部89号令》第十六条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 xml:space="preserve">     《七部委30号令》第十六、十七条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（二）资格预审的优点</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1、减少多余的投标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2、选择满足要求的投标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3、缩短工作周期，节省人、财、物</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第十五条第四款  编制依法必须进行招标的项目的资格预审文件和招标文件，应当使用国务院发展改革部门会同有关行政监督部门制定的标准文本。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第十六条　招标人应当按照资格预审公告、招标公告或者投标邀请书规定的时间、地点发售资格预审文件或者招标文件。资格预审文件或者招标文件的发售期不得少于5日。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（三）资格预审的程序</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1、招标人或（招标代理人）编制资格预审文件</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2、发售资格预审文件</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3、制定资格预审的评审标准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4、接收投标申请人提交的资格预审申请书</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5、对资格预审申请书进行评审并撰写评审报告</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6、将评审结果通知相关申请人</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第十八条第二款</w:t>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国有资金占控股或者主导地位的依法必须进行</w:t>
      </w:r>
      <w:r w:rsidRPr="00607249">
        <w:rPr>
          <w:rFonts w:ascii="楷体_GB2312" w:eastAsia="楷体_GB2312" w:hAnsiTheme="minorEastAsia" w:hint="eastAsia"/>
          <w:sz w:val="30"/>
          <w:szCs w:val="30"/>
        </w:rPr>
        <w:lastRenderedPageBreak/>
        <w:t xml:space="preserve">招标的项目,招标人应当组建资格审查委员会审查资格预审申请文件。资格审查委员会及其成员应当遵守招标投标法和本条例有关评标委员会及其成员的规定。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C15AB4"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w:t>
      </w:r>
      <w:r w:rsidR="00DE1896" w:rsidRPr="00607249">
        <w:rPr>
          <w:rFonts w:ascii="楷体_GB2312" w:eastAsia="楷体_GB2312" w:hAnsiTheme="minorEastAsia" w:hint="eastAsia"/>
          <w:sz w:val="30"/>
          <w:szCs w:val="30"/>
        </w:rPr>
        <w:t xml:space="preserve"> 第十九条　资格预审结束后，招标人应当及时向资格预审申请人发出资格预审结果通知书。未通过资格预审的申请人不具有投标资格。</w:t>
      </w:r>
    </w:p>
    <w:p w:rsidR="00DE1896" w:rsidRPr="00607249" w:rsidRDefault="00DE1896" w:rsidP="00DE1896">
      <w:pPr>
        <w:rPr>
          <w:rFonts w:ascii="楷体_GB2312" w:eastAsia="楷体_GB2312" w:hAnsiTheme="minorEastAsia"/>
          <w:sz w:val="30"/>
          <w:szCs w:val="30"/>
        </w:rPr>
      </w:pP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 xml:space="preserve"> 通过资格预审的申请人少于3个的，应当重新招标。 </w:t>
      </w:r>
    </w:p>
    <w:p w:rsidR="00DE1896" w:rsidRPr="00607249" w:rsidRDefault="00DE1896" w:rsidP="00607249">
      <w:pPr>
        <w:ind w:firstLineChars="250" w:firstLine="75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关于进一步规范建设工程招标投标活动的若干规定 </w:t>
      </w:r>
    </w:p>
    <w:p w:rsidR="00DE1896" w:rsidRPr="00607249" w:rsidRDefault="00DE1896" w:rsidP="00C15AB4">
      <w:pPr>
        <w:rPr>
          <w:rFonts w:ascii="楷体_GB2312" w:eastAsia="楷体_GB2312" w:hAnsiTheme="minorEastAsia"/>
          <w:sz w:val="30"/>
          <w:szCs w:val="30"/>
        </w:rPr>
      </w:pPr>
      <w:r w:rsidRPr="00607249">
        <w:rPr>
          <w:rFonts w:ascii="楷体_GB2312" w:eastAsia="楷体_GB2312" w:hAnsiTheme="minorEastAsia" w:hint="eastAsia"/>
          <w:sz w:val="30"/>
          <w:szCs w:val="30"/>
        </w:rPr>
        <w:t>京建法[2005]515号</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一、招标人对投标人进行资格预审的,招标人应当在发出资格预审文件的同时,将资格预审文件向北京市建设工程招标投标管理办公室或者区、县招标投标管理机构(以下简称市、区县招标办)备案。 </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招标人不得在资格预审文件中设置不合理的条件限制、排斥潜在投标人。按照建设部关于企业资质管理的有关规定能够承揽招标工程的企业,招标人不得限制其报名参加资格预审；以评分方式进行资格审查的,对企业资质等级不得额外计分。</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二、在资格预审时 ,招标人应当组建资格预审评审委员会对潜在投标人进行资格审查,评审委员会由招标人代表和有关技术、经济等方面的专家不得少于成员总数的三分之二。 </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招标人代表应当熟悉相关业务且为招标人在职人员；专家应当由招标人从北京市评标专家库 (以下简称市评标专家库)中随机抽取确定。 </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全部使用政府投资或者政府投资占控股地位的建设工程 ,评审委员会</w:t>
      </w:r>
      <w:r w:rsidRPr="00607249">
        <w:rPr>
          <w:rFonts w:ascii="楷体_GB2312" w:eastAsia="楷体_GB2312" w:hAnsiTheme="minorEastAsia" w:hint="eastAsia"/>
          <w:sz w:val="30"/>
          <w:szCs w:val="30"/>
        </w:rPr>
        <w:lastRenderedPageBreak/>
        <w:t xml:space="preserve">的成员全部从市评标专家库中随机抽取确定。 </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资格预审评审活动应当在有形建筑市场内进行。</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三、招标人通过资格预审限制投标人数量的,在资格预审合格的投标申请人过多时,评审委员会应当通过评分方式对投标申请人进行排序。施工、监理、材料设备招标的招标人应当按照排序择优选择不少于7家资格预审合格的投标申请人参加投标。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（四）资格预审文件的编制</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资格预审文件的有关规定</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《建设部89号令》第十六条第二款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《七部委30号令》第十八条第二款</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C15AB4"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w:t>
      </w:r>
      <w:r w:rsidR="00DE1896" w:rsidRPr="00607249">
        <w:rPr>
          <w:rFonts w:ascii="楷体_GB2312" w:eastAsia="楷体_GB2312" w:hAnsiTheme="minorEastAsia" w:hint="eastAsia"/>
          <w:sz w:val="30"/>
          <w:szCs w:val="30"/>
        </w:rPr>
        <w:t xml:space="preserve">第二十三条　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（五）投标申请人资格预审文件的评审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1、资格预审文件的评审程序</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资格预审的初步评审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资格预审的详细评审</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资格预审的最终评审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2、资格预审文件的评审报告</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（六）投标申请人资格预审合格通知书</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 xml:space="preserve">（208）资格审查分为资格预审和资格后审，一般使用合格制的资格审查方式。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在工程项目的施工招标中，除技术特别复杂或者具有特殊专业技术要求的以外，提倡实行资格后审。实行资格预审的，提倡招标人邀请所有资格预审合格的潜在投标人参加投标。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w:t>
      </w:r>
      <w:r w:rsidR="00C15AB4" w:rsidRPr="00607249">
        <w:rPr>
          <w:rFonts w:ascii="楷体_GB2312" w:eastAsia="楷体_GB2312" w:hAnsiTheme="minorEastAsia" w:hint="eastAsia"/>
          <w:sz w:val="30"/>
          <w:szCs w:val="30"/>
        </w:rPr>
        <w:t xml:space="preserve">  </w:t>
      </w:r>
      <w:r w:rsidRPr="00607249">
        <w:rPr>
          <w:rFonts w:ascii="楷体_GB2312" w:eastAsia="楷体_GB2312" w:hAnsiTheme="minorEastAsia" w:hint="eastAsia"/>
          <w:sz w:val="30"/>
          <w:szCs w:val="30"/>
        </w:rPr>
        <w:t xml:space="preserve">依法必须公开招标的工程项目的施工招标实行资格预审，并且采用经评审的最低投标价法评标的，招标人必须邀请所有合格申请人参加投标，不得对投标人的数量进行限制。 </w:t>
      </w:r>
    </w:p>
    <w:p w:rsidR="00C15AB4"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208）依法必须公开招标的工程项目的施工招标实行资格预审，并且采用综合评估法评标的，当合格申请人数量过多时，一般采用随机抽签的方法，特殊情况也可以采用评分排名的方法选择规定数量的合格申请人参加投标。其中，工程投资额1000万元以上的工程项目，邀请的合格申请人应当不少于9个；工程投资额1000万元以下的工程项目，邀请的合格申请人应当不少于7个。</w:t>
      </w:r>
    </w:p>
    <w:p w:rsidR="00C15AB4"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（208）实行资格后审的，招标文件应当设置专门的章节，明确合格投标人的条件、资格后审的评审标准和评审方法。</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实行资格预审的，资格预审文件应当明确合格申请人的条件、资格预审的评审标准和评审方法、合格申请人过多时将采用的选择方法和拟邀请参加投标的合格申请人数量等内容。资格预审文件一经发出，不得擅自更改。确需更改的，应当将更改的内容通知所有已经获取资格预审文件的潜在投标人。 </w:t>
      </w:r>
    </w:p>
    <w:p w:rsidR="00DE1896" w:rsidRPr="00607249" w:rsidRDefault="00DE1896" w:rsidP="00607249">
      <w:pPr>
        <w:ind w:firstLineChars="100" w:firstLine="300"/>
        <w:rPr>
          <w:rFonts w:ascii="楷体_GB2312" w:eastAsia="楷体_GB2312" w:hAnsiTheme="minorEastAsia"/>
          <w:sz w:val="30"/>
          <w:szCs w:val="30"/>
        </w:rPr>
      </w:pPr>
      <w:r w:rsidRPr="00607249">
        <w:rPr>
          <w:rFonts w:ascii="楷体_GB2312" w:eastAsia="楷体_GB2312" w:hAnsiTheme="minorEastAsia" w:hint="eastAsia"/>
          <w:sz w:val="30"/>
          <w:szCs w:val="30"/>
        </w:rPr>
        <w:t>（208）对潜在投标人或者投标人的资格审查必须充分体现公开、公平、</w:t>
      </w:r>
      <w:r w:rsidRPr="00607249">
        <w:rPr>
          <w:rFonts w:ascii="楷体_GB2312" w:eastAsia="楷体_GB2312" w:hAnsiTheme="minorEastAsia" w:hint="eastAsia"/>
          <w:sz w:val="30"/>
          <w:szCs w:val="30"/>
        </w:rPr>
        <w:lastRenderedPageBreak/>
        <w:t xml:space="preserve">公正的原则，不得提出高于招标工程实际情况所需要的资质等级要求。资格审查中还应当注重对拟选派的项目经理（建造师）的劳动合同关系、参加社会保险、正在施工和正在承接的工程项目等方面情况的审查。要严格执行项目经理管理规定的要求，一个项目经理（建造师）只宜担任一个施工项目的管理工作，当其负责管理的施工项目临近竣工，并已经向发包人提出竣工验收申请后，方可参加其他工程项目的投标。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六、编制招标文件</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（一）招标文件编制的有关规定</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《招标投标法》第十九、二十条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（二）招标文件的编制应遵循的原则</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（三）招标文件的内容</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《建设部89号令》第十八条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《七部委30号令》第二十四条</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208）各地要进一步在国有资金投资的工程项目中推行《建设工程工程量清单计价规范》（以下简称《计价规范》）。工程量清单作为招标文件的重要组成部分，应当本着严格、准确的原则，依据《计价规范》的规定进行编制。</w:t>
      </w:r>
      <w:r w:rsidRPr="00607249">
        <w:rPr>
          <w:rFonts w:ascii="楷体_GB2312" w:eastAsia="楷体_GB2312" w:hAnsiTheme="minorEastAsia" w:hint="eastAsia"/>
          <w:sz w:val="30"/>
          <w:szCs w:val="30"/>
        </w:rPr>
        <w:br/>
        <w:t xml:space="preserve">　　提倡在工程项目的施工招标中设立对投标报价的最高限价，以预防和遏制串通投标和哄抬标价的行为。招标人设定最高限价的，应当在投标截止日3天前公布。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第二十七条第三款　招标人设有最高投标限价的，应当在招标文件中</w:t>
      </w:r>
      <w:r w:rsidRPr="00607249">
        <w:rPr>
          <w:rFonts w:ascii="楷体_GB2312" w:eastAsia="楷体_GB2312" w:hAnsiTheme="minorEastAsia" w:hint="eastAsia"/>
          <w:sz w:val="30"/>
          <w:szCs w:val="30"/>
        </w:rPr>
        <w:lastRenderedPageBreak/>
        <w:t xml:space="preserve">明确最高投标限价或者最高投标限价的计算方法。招标人不得规定最低投标限价。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（四）投标有效期</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《七部委30号令》第二十九、三十七、四十、五十六条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招标文件应当规定一个适当的投标有效期，以保证招标人有足够的时间完成评标和与中标人签订合同。投标有效期从投标人提交投标文件截止之日起计算。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第二十五条　招标人应当在招标文件中载明投标有效期。投标有效期从提交投标文件的截止之日起算。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七、发出招标文件</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（一）招标文件的发出</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《建设部89号令》第二十二条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（二）招标文件的澄清或修改</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《招标投标法》第二十三条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《建设部89号令》第二十四条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八、踏勘现场与答疑</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（一）踏勘现场的有关规定</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《招标投标法》第二十一条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《七部委30号令》第三十二条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（二）踏勘现场的内容</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施工现场条件，包括经济、地理、地质、气候、法律环境等情况 </w:t>
      </w:r>
    </w:p>
    <w:p w:rsidR="00C15AB4"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（三）答疑</w:t>
      </w:r>
    </w:p>
    <w:p w:rsidR="00C15AB4"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《招标投标法》第二十二条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《七部委30号令》第三十三条按照国际惯例，招标人可以根据拟招标工程的具体情况，在必要时召开投标预备会答疑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答疑也可以采取书面形式进行</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w:t>
      </w:r>
      <w:r w:rsidR="00C15AB4" w:rsidRPr="00607249">
        <w:rPr>
          <w:rFonts w:ascii="楷体_GB2312" w:eastAsia="楷体_GB2312" w:hAnsiTheme="minorEastAsia" w:hint="eastAsia"/>
          <w:sz w:val="30"/>
          <w:szCs w:val="30"/>
        </w:rPr>
        <w:t xml:space="preserve">  </w:t>
      </w:r>
      <w:r w:rsidRPr="00607249">
        <w:rPr>
          <w:rFonts w:ascii="楷体_GB2312" w:eastAsia="楷体_GB2312" w:hAnsiTheme="minorEastAsia" w:hint="eastAsia"/>
          <w:sz w:val="30"/>
          <w:szCs w:val="30"/>
        </w:rPr>
        <w:t xml:space="preserve">第二十八条　招标人不得组织单个或者部分潜在投标人踏勘项目现场。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第二十九条　招标人可以依法对工程以及与工程建设有关的货物、服务全部或者部分实行总承包招标。以暂估价形式包括在总承包范围内的工程、货物、服务属于依法必须进行招标的项目范围且达到国家规定规模标准的，应当依法进行招标。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C15AB4"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w:t>
      </w:r>
      <w:r w:rsidR="00DE1896" w:rsidRPr="00607249">
        <w:rPr>
          <w:rFonts w:ascii="楷体_GB2312" w:eastAsia="楷体_GB2312" w:hAnsiTheme="minorEastAsia" w:hint="eastAsia"/>
          <w:sz w:val="30"/>
          <w:szCs w:val="30"/>
        </w:rPr>
        <w:t xml:space="preserve">前款所称暂估价，是指总承包招标时不能确定价格而由招标人在招标文件中暂时估定的工程、货物、服务的金额。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C15AB4"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w:t>
      </w:r>
      <w:r w:rsidR="00DE1896" w:rsidRPr="00607249">
        <w:rPr>
          <w:rFonts w:ascii="楷体_GB2312" w:eastAsia="楷体_GB2312" w:hAnsiTheme="minorEastAsia" w:hint="eastAsia"/>
          <w:sz w:val="30"/>
          <w:szCs w:val="30"/>
        </w:rPr>
        <w:t>第三十条　对技术复杂或者无法精确拟定技术规格的项目，招标人可以分两阶段进行招标。</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第一阶段，投标人按照招标公告或者投标邀请书的要求提交不带报价的技术建议，招标人根据投标人提交的技术建议确定技术标准和要求，编制招标文件。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C15AB4"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 xml:space="preserve">    </w:t>
      </w:r>
      <w:r w:rsidR="00DE1896" w:rsidRPr="00607249">
        <w:rPr>
          <w:rFonts w:ascii="楷体_GB2312" w:eastAsia="楷体_GB2312" w:hAnsiTheme="minorEastAsia" w:hint="eastAsia"/>
          <w:sz w:val="30"/>
          <w:szCs w:val="30"/>
        </w:rPr>
        <w:t>第二阶段，招标人向在第一阶段提交技术建议的投标人提供招标文件，投标人按照招标文件的要求提交包括最终技术方案和投标报价的投标文件。</w:t>
      </w:r>
      <w:r w:rsidR="00DE1896" w:rsidRPr="00607249">
        <w:rPr>
          <w:rFonts w:ascii="楷体_GB2312" w:eastAsia="楷体_GB2312" w:hAnsiTheme="minorEastAsia" w:hint="eastAsia"/>
          <w:sz w:val="30"/>
          <w:szCs w:val="30"/>
        </w:rPr>
        <w:br/>
      </w:r>
      <w:r w:rsidR="00DE1896" w:rsidRPr="00607249">
        <w:rPr>
          <w:rFonts w:asciiTheme="minorEastAsia" w:eastAsia="楷体_GB2312" w:hAnsiTheme="minorEastAsia" w:hint="eastAsia"/>
          <w:sz w:val="30"/>
          <w:szCs w:val="30"/>
        </w:rPr>
        <w:t>    </w:t>
      </w:r>
      <w:r w:rsidR="00DE1896" w:rsidRPr="00607249">
        <w:rPr>
          <w:rFonts w:ascii="楷体_GB2312" w:eastAsia="楷体_GB2312" w:hAnsiTheme="minorEastAsia" w:hint="eastAsia"/>
          <w:sz w:val="30"/>
          <w:szCs w:val="30"/>
        </w:rPr>
        <w:t xml:space="preserve">招标人要求投标人提交投标保证金的，应当在第二阶段提出。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C15AB4"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w:t>
      </w:r>
      <w:r w:rsidR="00DE1896" w:rsidRPr="00607249">
        <w:rPr>
          <w:rFonts w:ascii="楷体_GB2312" w:eastAsia="楷体_GB2312" w:hAnsiTheme="minorEastAsia" w:hint="eastAsia"/>
          <w:sz w:val="30"/>
          <w:szCs w:val="30"/>
        </w:rPr>
        <w:t xml:space="preserve">第三十一条　招标人终止招标的，应当及时发布公告，或者以书面形式通知被邀请的或者已经获取资格预审文件、招标文件的潜在投标人。已经发售资格预审文件、招标文件或者已经收取投标保证金的，招标人应当及时退还所收取的资格预审文件、招标文件的费用，以及所收取的投标保证金及银行同期存款利息。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行政监管要点</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1、招标人的资格是否合法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2、招标方式的选择是否恰当，自行招标是否已经办理备案手续</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3、招标信息发布方式和内容是否符合要求</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4、资格审查方式、程序、内容选择是否符合规定</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5、资格审查评审办法是否事先公开</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6、招标文件编制与发送、售价是否合理</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7、踏勘现场、答疑会是否符合要求</w:t>
      </w:r>
    </w:p>
    <w:p w:rsidR="00DE1896" w:rsidRPr="00607249" w:rsidRDefault="00DE1896" w:rsidP="00C15AB4">
      <w:pPr>
        <w:jc w:val="center"/>
        <w:rPr>
          <w:rFonts w:ascii="楷体_GB2312" w:eastAsia="楷体_GB2312" w:hAnsiTheme="minorEastAsia"/>
          <w:b/>
          <w:sz w:val="30"/>
          <w:szCs w:val="30"/>
        </w:rPr>
      </w:pPr>
      <w:r w:rsidRPr="00607249">
        <w:rPr>
          <w:rFonts w:ascii="楷体_GB2312" w:eastAsia="楷体_GB2312" w:hAnsiTheme="minorEastAsia" w:hint="eastAsia"/>
          <w:b/>
          <w:sz w:val="30"/>
          <w:szCs w:val="30"/>
        </w:rPr>
        <w:t>第三章  工程标底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一、工程标底的编制的规定</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《招标投标法》第二十二条第二款、第四十条第一款</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《建设部89号令》 第二十一、三十八条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《七部委12号令》第十六条第二款</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《七部委30号令》第三十四条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二、标底的作用</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1、标底是招标人发包工程的期望值</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2、标底是评标委员会评标的参考值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三、标底的编制</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（一）标底的编制原则</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（二）标底的编制依据</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（三）标底的编制方法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综合单价法、工料单价法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（四）标底文件的组成</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四、标底的审查</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（一）审查标底的目的</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（二）标底审查的内容</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1、审查标底的计价内容</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2、审查标底的相关费用</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3、审查标底的计价范围</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（三）标底的审查方法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1、全面审查法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2、标准预算审查法</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3、分组计算审查法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4、对比审查法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5、筛选审查法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6、重点审查法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7、分解对比审查法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第二十七条　招标人可以自行决定是否编制标底。一个招标项目只能有一个标底。标底必须保密。</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 xml:space="preserve">接受委托编制标底的中介机构不得参加受托编制标底项目的投标，也不得为该项目的投标人编制投标文件或者提供咨询。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第五十条　招标项目设有标底的，招标人应当在开标时公布。标底只能作为评标的参考，不得以投标报价是否接近标底作为中标条件，也不得以投标报价超过标底上下浮动范围作为否决投标的条件。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行政监管要点</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如果有标的，则保密问题需要关注</w:t>
      </w:r>
    </w:p>
    <w:p w:rsidR="00DE1896" w:rsidRPr="00607249" w:rsidRDefault="00DE1896" w:rsidP="00C15AB4">
      <w:pPr>
        <w:jc w:val="center"/>
        <w:rPr>
          <w:rFonts w:ascii="楷体_GB2312" w:eastAsia="楷体_GB2312" w:hAnsiTheme="minorEastAsia"/>
          <w:b/>
          <w:sz w:val="30"/>
          <w:szCs w:val="30"/>
        </w:rPr>
      </w:pPr>
      <w:r w:rsidRPr="00607249">
        <w:rPr>
          <w:rFonts w:ascii="楷体_GB2312" w:eastAsia="楷体_GB2312" w:hAnsiTheme="minorEastAsia" w:hint="eastAsia"/>
          <w:b/>
          <w:sz w:val="30"/>
          <w:szCs w:val="30"/>
        </w:rPr>
        <w:t>第四章 投标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一、投标人</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《七部委30号令》第三十五条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二、投标保证金</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《七部委30号令》第三十七条</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最高不得超过80万，有效期应超出投标有效期30天。</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C15AB4"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w:t>
      </w:r>
      <w:r w:rsidR="00DE1896" w:rsidRPr="00607249">
        <w:rPr>
          <w:rFonts w:ascii="楷体_GB2312" w:eastAsia="楷体_GB2312" w:hAnsiTheme="minorEastAsia" w:hint="eastAsia"/>
          <w:sz w:val="30"/>
          <w:szCs w:val="30"/>
        </w:rPr>
        <w:t>第三十四条　与招标人存在利害关系可能影响招标公正性的法人、其他组织或者个人，不得参加投标。</w:t>
      </w:r>
      <w:r w:rsidR="00DE1896" w:rsidRPr="00607249">
        <w:rPr>
          <w:rFonts w:ascii="楷体_GB2312" w:eastAsia="楷体_GB2312" w:hAnsiTheme="minorEastAsia" w:hint="eastAsia"/>
          <w:sz w:val="30"/>
          <w:szCs w:val="30"/>
        </w:rPr>
        <w:br/>
      </w:r>
      <w:r w:rsidR="00DE1896" w:rsidRPr="00607249">
        <w:rPr>
          <w:rFonts w:asciiTheme="minorEastAsia" w:eastAsia="楷体_GB2312" w:hAnsiTheme="minorEastAsia" w:hint="eastAsia"/>
          <w:sz w:val="30"/>
          <w:szCs w:val="30"/>
        </w:rPr>
        <w:lastRenderedPageBreak/>
        <w:t>   </w:t>
      </w:r>
      <w:r w:rsidR="00DE1896" w:rsidRPr="00607249">
        <w:rPr>
          <w:rFonts w:ascii="楷体_GB2312" w:eastAsia="楷体_GB2312" w:hAnsiTheme="minorEastAsia" w:hint="eastAsia"/>
          <w:sz w:val="30"/>
          <w:szCs w:val="30"/>
        </w:rPr>
        <w:t>单位负责人为同一人或者存在控股、管理关系的不同单位，不得参加同一标段投标或者未划分标段的同一招标项目投标。</w:t>
      </w:r>
      <w:r w:rsidR="00DE1896" w:rsidRPr="00607249">
        <w:rPr>
          <w:rFonts w:ascii="楷体_GB2312" w:eastAsia="楷体_GB2312" w:hAnsiTheme="minorEastAsia" w:hint="eastAsia"/>
          <w:sz w:val="30"/>
          <w:szCs w:val="30"/>
        </w:rPr>
        <w:br/>
      </w:r>
      <w:r w:rsidR="00DE1896" w:rsidRPr="00607249">
        <w:rPr>
          <w:rFonts w:asciiTheme="minorEastAsia" w:eastAsia="楷体_GB2312" w:hAnsiTheme="minorEastAsia" w:hint="eastAsia"/>
          <w:sz w:val="30"/>
          <w:szCs w:val="30"/>
        </w:rPr>
        <w:t>    </w:t>
      </w:r>
      <w:r w:rsidR="00DE1896" w:rsidRPr="00607249">
        <w:rPr>
          <w:rFonts w:ascii="楷体_GB2312" w:eastAsia="楷体_GB2312" w:hAnsiTheme="minorEastAsia" w:hint="eastAsia"/>
          <w:sz w:val="30"/>
          <w:szCs w:val="30"/>
        </w:rPr>
        <w:t xml:space="preserve">违反前两款规定的，相关投标均无效。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第二十六条　招标人在招标文件中要求投标人提交投标保证金的，投标保证金不得超过招标项目估算价的2%。投标保证金有效期应当与投标有效期一致。</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依法必须进行招标的项目的境内投标单位，以现金或者支票形式提交的投标保证金应当从其基本账户转出。</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 xml:space="preserve">招标人不得挪用投标保证金。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第三十一条　招标人终止招标的，应当及时发布公告，或者以书面形式通知被邀请的或者已经获取资格预审文件、招标文件的潜在投标人。已经发售资格预审文件、招标文件或者已经收取投标保证金的，招标人应当及时退还所收取的资格预审文件、招标文件的费用，以及所收取的投标保证金及银行同期存款利息。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第三十五条　投标人撤回已提交的投标文件，应当在投标截止时间前书面通知招标人。招标人已收取投标保证金的，应当自收到投标人书面撤回通知之日起5日内退还。</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 xml:space="preserve">投标截止后投标人撤销投标文件的，招标人可以不退还投标保证金。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 xml:space="preserve">        第五十七条第二款  招标人最迟应当在书面合同签订后5日内向中标人和未中标的投标人退还投标保证金及银行同期存款利息。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二、投标文件的编制</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（一）投标文件的有关规定</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《招标投标法》第二十七条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《建设部89号令》第二十六、二十七条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《七部委30号令》第三十六条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（二）投标文件格式的内容</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1、投标函部分</w:t>
      </w:r>
      <w:r w:rsidRPr="00607249">
        <w:rPr>
          <w:rFonts w:ascii="楷体_GB2312" w:eastAsia="楷体_GB2312" w:hAnsiTheme="minorEastAsia" w:hint="eastAsia"/>
          <w:sz w:val="30"/>
          <w:szCs w:val="30"/>
        </w:rPr>
        <w:br/>
        <w:t xml:space="preserve">  2、商务部分</w:t>
      </w:r>
      <w:r w:rsidRPr="00607249">
        <w:rPr>
          <w:rFonts w:ascii="楷体_GB2312" w:eastAsia="楷体_GB2312" w:hAnsiTheme="minorEastAsia" w:hint="eastAsia"/>
          <w:sz w:val="30"/>
          <w:szCs w:val="30"/>
        </w:rPr>
        <w:br/>
        <w:t xml:space="preserve">  3、技术部分 </w:t>
      </w:r>
    </w:p>
    <w:p w:rsidR="00DE1896" w:rsidRPr="00607249" w:rsidRDefault="00DE1896" w:rsidP="00607249">
      <w:pPr>
        <w:ind w:firstLineChars="100" w:firstLine="300"/>
        <w:rPr>
          <w:rFonts w:ascii="楷体_GB2312" w:eastAsia="楷体_GB2312" w:hAnsiTheme="minorEastAsia"/>
          <w:sz w:val="30"/>
          <w:szCs w:val="30"/>
        </w:rPr>
      </w:pPr>
      <w:r w:rsidRPr="00607249">
        <w:rPr>
          <w:rFonts w:ascii="楷体_GB2312" w:eastAsia="楷体_GB2312" w:hAnsiTheme="minorEastAsia" w:hint="eastAsia"/>
          <w:sz w:val="30"/>
          <w:szCs w:val="30"/>
        </w:rPr>
        <w:t>（三）项目拟分包情况</w:t>
      </w:r>
      <w:r w:rsidRPr="00607249">
        <w:rPr>
          <w:rFonts w:ascii="楷体_GB2312" w:eastAsia="楷体_GB2312" w:hAnsiTheme="minorEastAsia" w:hint="eastAsia"/>
          <w:sz w:val="30"/>
          <w:szCs w:val="30"/>
        </w:rPr>
        <w:br/>
        <w:t>七部委30号令第36条：非主体、 非关键性工作可以分包</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w:t>
      </w:r>
      <w:r w:rsidR="00C15AB4" w:rsidRPr="00607249">
        <w:rPr>
          <w:rFonts w:ascii="楷体_GB2312" w:eastAsia="楷体_GB2312" w:hAnsiTheme="minorEastAsia" w:hint="eastAsia"/>
          <w:sz w:val="30"/>
          <w:szCs w:val="30"/>
        </w:rPr>
        <w:t xml:space="preserve"> </w:t>
      </w:r>
      <w:r w:rsidRPr="00607249">
        <w:rPr>
          <w:rFonts w:ascii="楷体_GB2312" w:eastAsia="楷体_GB2312" w:hAnsiTheme="minorEastAsia" w:hint="eastAsia"/>
          <w:sz w:val="30"/>
          <w:szCs w:val="30"/>
        </w:rPr>
        <w:t xml:space="preserve">（四）替代方案和报价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七部委30号令第25条、第54条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三、编制、送达与签收投标文件</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（一）投标文件编制的有关规定</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《招标投标法》第二十七、三十条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《建设部89号令》第二十五、 二十七条</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《七部委30号令》第三十八条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四、投标文件的补充、修改或撤回</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《招标投标法》第二十九条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《建设部89号令》第二十九条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《七部委30号令》第三十九条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五、投标文件的澄清或说明</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《招标投标法》第三十九条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《建设部89号令》第三十九条</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《七部委12号令》第十九条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六、联合体投标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《招标投标法》第三十一条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《建设部89号令》第三十条</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《七部委30号令》第四十二-四十五条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第三十七条　招标人应当在资格预审公告、招标公告或者投标邀请书中载明是否接受联合体投标。</w:t>
      </w:r>
    </w:p>
    <w:p w:rsidR="00DE1896" w:rsidRPr="00607249" w:rsidRDefault="00DE1896" w:rsidP="00DE1896">
      <w:pPr>
        <w:rPr>
          <w:rFonts w:ascii="楷体_GB2312" w:eastAsia="楷体_GB2312" w:hAnsiTheme="minorEastAsia"/>
          <w:sz w:val="30"/>
          <w:szCs w:val="30"/>
        </w:rPr>
      </w:pP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招标人接受联合体投标并进行资格预审的，联合体应当在提交资格预审申请文件前组成。资格预审后联合体增减、更换成员的，其投标无效。</w:t>
      </w:r>
    </w:p>
    <w:p w:rsidR="00DE1896" w:rsidRPr="00607249" w:rsidRDefault="00DE1896" w:rsidP="00DE1896">
      <w:pPr>
        <w:rPr>
          <w:rFonts w:ascii="楷体_GB2312" w:eastAsia="楷体_GB2312" w:hAnsiTheme="minorEastAsia"/>
          <w:sz w:val="30"/>
          <w:szCs w:val="30"/>
        </w:rPr>
      </w:pP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 xml:space="preserve">联合体各方在同一招标项目中以自己名义单独投标或者参加其他联合体投标的，相关投标均无效。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第三十八条　投标人发生合并、分立、破产等重大变化的，应当及时书面告知招标人。投标人不再具备资格预审文件、招标文件规定的资格条件或者其投标影响招标公正性的，其投标无效。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七、重新招标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《招标投标法》第二十八条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《建设部12号令》第二十七条</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《七部委30号令》第三十八条第二款</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第四十四条第二款 </w:t>
      </w:r>
      <w:r w:rsidRPr="00607249">
        <w:rPr>
          <w:rFonts w:ascii="楷体_GB2312" w:eastAsia="楷体_GB2312" w:hAnsiTheme="minorEastAsia" w:hint="eastAsia"/>
          <w:sz w:val="30"/>
          <w:szCs w:val="30"/>
        </w:rPr>
        <w:tab/>
        <w:t>投标人少于3个的，不得开标；招标人应当重新招标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八、投标人串通投标报价</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1、约定抬高或压低投标报价</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2、分别以高、中、低价位报价</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3、先内部竟价，内定中标人，再投标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4、其他串通投标报价行为</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九、招标人与投标人串通投标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1、招标人泄露、撤换、更改投标文件</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2、招标人泄露标底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3、招标人投标人协商抬价压价，额外补偿</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4、招标人预先内定中标人</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5、其他串通投标行为</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第三十九、四十、四十一、四十二条。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行政监管要点</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1、投标人资格是否合法，身份是否唯一，有无挂靠、出借资质行为</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2、招标人、投标人是否有串通投标行为</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3、投标文件送达、补充、修改、撤回是否符合法定程序</w:t>
      </w:r>
    </w:p>
    <w:p w:rsidR="00DE1896" w:rsidRPr="00607249" w:rsidRDefault="00DE1896" w:rsidP="00C15AB4">
      <w:pPr>
        <w:jc w:val="center"/>
        <w:rPr>
          <w:rFonts w:ascii="楷体_GB2312" w:eastAsia="楷体_GB2312" w:hAnsiTheme="minorEastAsia"/>
          <w:b/>
          <w:sz w:val="30"/>
          <w:szCs w:val="30"/>
        </w:rPr>
      </w:pPr>
      <w:r w:rsidRPr="00607249">
        <w:rPr>
          <w:rFonts w:ascii="楷体_GB2312" w:eastAsia="楷体_GB2312" w:hAnsiTheme="minorEastAsia" w:hint="eastAsia"/>
          <w:b/>
          <w:sz w:val="30"/>
          <w:szCs w:val="30"/>
        </w:rPr>
        <w:t>第五章  开标、评标、定标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一、开标的有关规定</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《招标投标法》第三十四、三十五、三十六条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《建设部89号令》第三十三、三十四、三十五条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二、开标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（一）开标时间</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开标应当在招标文件确定的提交投标文件截止时间的同一时间公开进行</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（二）开标地点</w:t>
      </w:r>
      <w:r w:rsidRPr="00607249">
        <w:rPr>
          <w:rFonts w:ascii="楷体_GB2312" w:eastAsia="楷体_GB2312" w:hAnsiTheme="minorEastAsia" w:hint="eastAsia"/>
          <w:sz w:val="30"/>
          <w:szCs w:val="30"/>
        </w:rPr>
        <w:br/>
        <w:t xml:space="preserve">    开标地点应与招标文件中的地点相一致</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（三）主持人</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开标由招标人主持，也可由招标人委托的招标代理机构主持</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（四）参加人</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开标应当邀请所有投标人参加，一般还可以邀请相关单位的代表参加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（五）开标程序</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1、当众宣读有关无效标和弃权标的规定</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2、核查投标申请人提交的各种证件，并宣布核查结果</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3、检查投标文件的密封情况，并予以确认</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4、当场公开宣布投标文件中有必要宣读的内容</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5、将开标的整个过程记录在案，并存档备查</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第四十四条　招标人应当按照招标文件规定的时间、地点开标。</w:t>
      </w:r>
    </w:p>
    <w:p w:rsidR="00DE1896" w:rsidRPr="00607249" w:rsidRDefault="00DE1896" w:rsidP="00DE1896">
      <w:pPr>
        <w:rPr>
          <w:rFonts w:ascii="楷体_GB2312" w:eastAsia="楷体_GB2312" w:hAnsiTheme="minorEastAsia"/>
          <w:sz w:val="30"/>
          <w:szCs w:val="30"/>
        </w:rPr>
      </w:pPr>
      <w:r w:rsidRPr="00607249">
        <w:rPr>
          <w:rFonts w:asciiTheme="minorEastAsia" w:eastAsia="楷体_GB2312" w:hAnsiTheme="minorEastAsia" w:hint="eastAsia"/>
          <w:sz w:val="30"/>
          <w:szCs w:val="30"/>
        </w:rPr>
        <w:lastRenderedPageBreak/>
        <w:t>    </w:t>
      </w:r>
      <w:r w:rsidRPr="00607249">
        <w:rPr>
          <w:rFonts w:ascii="楷体_GB2312" w:eastAsia="楷体_GB2312" w:hAnsiTheme="minorEastAsia" w:hint="eastAsia"/>
          <w:sz w:val="30"/>
          <w:szCs w:val="30"/>
        </w:rPr>
        <w:t>投标人少于3个的，不得开标；招标人应当重新招标。</w:t>
      </w:r>
    </w:p>
    <w:p w:rsidR="00DE1896" w:rsidRPr="00607249" w:rsidRDefault="00DE1896" w:rsidP="00DE1896">
      <w:pPr>
        <w:rPr>
          <w:rFonts w:ascii="楷体_GB2312" w:eastAsia="楷体_GB2312" w:hAnsiTheme="minorEastAsia"/>
          <w:sz w:val="30"/>
          <w:szCs w:val="30"/>
        </w:rPr>
      </w:pP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 xml:space="preserve">投标人对开标有异议的，应当在开标现场提出，招标人应当当场作出答复，并制作记录。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无效投标文件</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1、投标文件未按照招标文件的要求予以密封的</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2、投标文件中的投标函未加盖投标人的企业及企业法定代表人印章的，或者企业法定代表人委托代理人没有合法、有效的委托书（原件）及委托代理人印章的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3、投标文件的关键内容字迹模糊、无法辨认的；</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4、投标人未按照招标文件的要求提供投标保函或者投标保证金的；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5、组成联合体投标的，投标文件未附联合体各方共同投标协议的。</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第三十六条　未通过资格预审的申请人提交的投标文件，以及逾期送达或者不按照招标文件要求密封的投标文件，招标人应当拒收。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三、评标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《招标投标法》第三十八、四十、四十一条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《建设部89号令》第三十八、四十、四十一、四十二、四十三、四十四条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《七部委30号令》第四章</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评标委员会和评标方法暂行规定》第十五、十六、十七、十八、二十、二十一、二十二、二十三、二十四、二十五、二十六、二十七、二十八、二十九、三十、三十一、三十二、三十三、三十四、三十五、三十六、三十七、三十八、三十九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国家计委29号令</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评标专家的资格认定、入库及评标专家库的组建、使用、管理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评标专家库由省级（含，下同）以上人民政府有关部门或者依法成立的招标代理机构依法自主组建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政府投资项目的评标专家，必须从政府有关部门组建的评标专家库中抽取 </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招标人应从国务院或省级人民政府建设行政主管部门提供的专家名册或者招标代理机构的专家库中，采取随机抽取的方式确定评标专家。</w:t>
      </w:r>
      <w:r w:rsidRPr="00607249">
        <w:rPr>
          <w:rFonts w:ascii="楷体_GB2312" w:eastAsia="楷体_GB2312" w:hAnsiTheme="minorEastAsia" w:hint="eastAsia"/>
          <w:sz w:val="30"/>
          <w:szCs w:val="30"/>
        </w:rPr>
        <w:br/>
        <w:t xml:space="preserve">    评标委员会成员名单一般应于开标前确定。评标委员会成员名单在中标结果确定前应当保密。 </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评标委员会由招标人或其委托的招标代理机构熟悉相关业务的代表，以及有关技术、经济等方面的专家组成，成员人数为五人以上单数，其中技术、经济等方面的专家不得少于成员总数的三分之二。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评标专家应符合下列条件</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1、从事相关领域工作满八年并具有高级职称或者同等专业水平</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2、熟悉有关规定招标投标的法律法规，并具有与招标项目相关的实践经验</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3、能够认真、公正、诚实、廉洁地履行职责</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有下列情况之一的，不得担任相关招标工程的评标委员会成员</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1、投标人或者投标人主要负责人的近亲属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2、项目主管部门或者行政监督部门的人员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3、与投标人有经济利益关系，可能影响对投标公正评审的</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4、曾因在招标、评标以及其他与招标投标有关规定活动中从事违法行为而</w:t>
      </w:r>
      <w:r w:rsidRPr="00607249">
        <w:rPr>
          <w:rFonts w:ascii="楷体_GB2312" w:eastAsia="楷体_GB2312" w:hAnsiTheme="minorEastAsia" w:hint="eastAsia"/>
          <w:sz w:val="30"/>
          <w:szCs w:val="30"/>
        </w:rPr>
        <w:lastRenderedPageBreak/>
        <w:t>受过行政处罚或刑事处罚的</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评标委员会应该有回避更换制度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第四十六条第三款　评标委员会成员与投标人有利害关系的，应当主动回避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第四款  行政监督部门的工作人员不得担任本部门负责监督项目的评标委员会成员。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评标专家库应当具备条件（29号令）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具有符合本办法第七条规定条件的评标专家，专家总数不得少于500人</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有满足评标需要的专业分类</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有满足异地抽取、随机抽取评标专家需要的必要设施和条件</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有负责日常维护管理的专门机构和人员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关于进一步规范建设工程招标投标活动的若干规定</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四、评标委员会成员中 ,招标人的代表应当熟悉相关业务且为招标人在职人员。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全部使用政府投资或者政府投资占控股地位的建设工程 ,评标委员会成员全部从市评标专家库中随机抽取确定。提倡其他工程的评标委员会成员全部从市评标专家库中随机抽取确定。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关于进一步规范建设工程招标投标活动的若干规定</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五、评标委员会中招标人代表不得参加开标 ,并且应当在开标后、评标前回避与招标投标有关的工作。 </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六、评标开始时 ,招标人可以通过提供音像资料等方式向评标委员会</w:t>
      </w:r>
      <w:r w:rsidRPr="00607249">
        <w:rPr>
          <w:rFonts w:ascii="楷体_GB2312" w:eastAsia="楷体_GB2312" w:hAnsiTheme="minorEastAsia" w:hint="eastAsia"/>
          <w:sz w:val="30"/>
          <w:szCs w:val="30"/>
        </w:rPr>
        <w:lastRenderedPageBreak/>
        <w:t xml:space="preserve">介绍建设工程的概况、使用功能要求、技术特点等情况。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关于进一步规范建设工程招标投标活动的若干规定</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七、评标专家不按照评标标准和方法进行公正评标,出现劣标高评、优标低评现象或者对某一投标文件评分畸高或者畸低又不能合理解释的,给予警告,情节严重的从市评标专家库中除名。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关于进一步规范建设工程招标投标活动的若干规定</w:t>
      </w:r>
    </w:p>
    <w:p w:rsidR="00DE1896" w:rsidRPr="00607249" w:rsidRDefault="00DE1896" w:rsidP="00607249">
      <w:pPr>
        <w:ind w:firstLineChars="100" w:firstLine="3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八、对采用通用技术、性能标准或者招标人对技术、性能没有特殊要求的建设工程,提倡招标人提高经济标在评标办法中的分值权重,降低技术标的分值权重或者在技术标合格的投标人中以经济标评分结果确定中标人。对技术复杂或者招标人对技术、性能有特殊要求的建设工程,提倡招标人提高技术标在评标办法中的分值权重,降低经济标的分值权重。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关于进一步规范建设工程招标投标活动的若干规定</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九、对非国有投资的建设工程 (不含重点工程),市、区县招标办应当加强招标、投标、开标、评标等招标投标过程监管,简化招标、评标备案手续,加强招标投标情况书面报告审查,严格合同备案手续,认真处理投诉,加大违法违规行为查处力度。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第四十八条　招标人应当向评标委员会提供评标所必需的信息，但不得明示或者暗示其倾向或者排斥特定投标人。</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招标人应当根据项目规模和技术复杂程度等因素合理确定评标时间。超过三分之一的评标委员会成员认为评标时间不够的，招标人应当适当延长。</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《招标投标实施条例》</w:t>
      </w:r>
    </w:p>
    <w:p w:rsidR="00DE1896" w:rsidRPr="00607249" w:rsidRDefault="00C15AB4"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w:t>
      </w:r>
      <w:r w:rsidR="00DE1896" w:rsidRPr="00607249">
        <w:rPr>
          <w:rFonts w:ascii="楷体_GB2312" w:eastAsia="楷体_GB2312" w:hAnsiTheme="minorEastAsia" w:hint="eastAsia"/>
          <w:sz w:val="30"/>
          <w:szCs w:val="30"/>
        </w:rPr>
        <w:t xml:space="preserve">评标过程中，评标委员会成员有回避事由、擅离职守或者因健康等原因不能继续评标的，应当及时更换。被更换的评标委员会成员作出的评审结论无效，由更换后的评标委员会成员重新进行评审。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第四十九条　评标委员会成员应当依照招标投标法和本条例的规定，按照招标文件规定的评标标准和方法，客观、公正地对投标文件提出评审意见。招标文件没有规定的评标标准和方法不得作为评标的依据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（二）评标原则和纪律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1、评标原则</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竞争择优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公平、公正、科学合理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质量好，履约率高，价格、工期合理，施工方法先进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反对不正当竞争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2、评标纪律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评标活动由评标委员会依法进行</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评委应当客观、公正、守德</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评委应当廉洁、自律</w:t>
      </w:r>
      <w:r w:rsidRPr="00607249">
        <w:rPr>
          <w:rFonts w:ascii="楷体_GB2312" w:eastAsia="楷体_GB2312" w:hAnsiTheme="minorEastAsia" w:hint="eastAsia"/>
          <w:sz w:val="30"/>
          <w:szCs w:val="30"/>
        </w:rPr>
        <w:tab/>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评委和所有工作人员应当保密</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招标人应当采取措施，保证评标活动保密</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（三）评标程序</w:t>
      </w:r>
    </w:p>
    <w:p w:rsidR="00DE1896" w:rsidRPr="00607249" w:rsidRDefault="00DE1896" w:rsidP="00DE1896">
      <w:pPr>
        <w:rPr>
          <w:rFonts w:ascii="楷体_GB2312" w:eastAsia="楷体_GB2312" w:hAnsiTheme="minorEastAsia"/>
          <w:sz w:val="30"/>
          <w:szCs w:val="30"/>
        </w:rPr>
      </w:pP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1、评标的准备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编制供评标使用的相应表格</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认真研究招标文件 </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至少应了解和熟悉以下内容：</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(一)招标的目标；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(二)招标项目的范围和性质；</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(三)招标文件中规定的主要技术要求、标准和商务条款；</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(四)招标文件规定的评标标准、评标方法和在评标过程中考虑的相关因素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2、初步评审</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投标文件的符合性鉴定</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实质上响应招标文件的要求</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对投标文件排序</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对投标文件的澄清</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评标委员会应当根据招标文件规定的评标标准和方法，对投标文件进行系统地评审和比较。招标文件中没有规定的标准和方法不得作为评标的依据。</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招标文件中规定的评标标准和评标方法应当合理，不得含有倾向或者排斥潜在投标人的内容，不得妨碍或者限制投标人之间的竞争。 </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 xml:space="preserve">评标委员会可以书面方式要求投标人对投标文件中含义不明确、对同类问题表述不一致或者有明显文字和计算错误的内容作必要的澄清、说明或者补正。澄清、说明或者补正应以书面方式进行并不得超出投标文件的范围或者改变投标文件的实质性内容。 </w:t>
      </w:r>
    </w:p>
    <w:p w:rsidR="00DE1896" w:rsidRPr="00607249" w:rsidRDefault="00DE1896" w:rsidP="00607249">
      <w:pPr>
        <w:ind w:firstLineChars="250" w:firstLine="750"/>
        <w:rPr>
          <w:rFonts w:ascii="楷体_GB2312" w:eastAsia="楷体_GB2312" w:hAnsiTheme="minorEastAsia"/>
          <w:sz w:val="30"/>
          <w:szCs w:val="30"/>
        </w:rPr>
      </w:pPr>
      <w:r w:rsidRPr="00607249">
        <w:rPr>
          <w:rFonts w:ascii="楷体_GB2312" w:eastAsia="楷体_GB2312" w:hAnsiTheme="minorEastAsia" w:hint="eastAsia"/>
          <w:sz w:val="30"/>
          <w:szCs w:val="30"/>
        </w:rPr>
        <w:t>投标文件中的大写金额和小写金额不一致的，以大写金额为准；总价金额与单价金额不一致的，以单价金额为准，但单价金额小数点有明显错误的除外；对不同文字文本投标文件的解释发生异议的，以中文文本为准。</w:t>
      </w:r>
    </w:p>
    <w:p w:rsidR="00DE1896" w:rsidRPr="00607249" w:rsidRDefault="00DE1896" w:rsidP="00607249">
      <w:pPr>
        <w:ind w:firstLineChars="250" w:firstLine="750"/>
        <w:rPr>
          <w:rFonts w:ascii="楷体_GB2312" w:eastAsia="楷体_GB2312" w:hAnsiTheme="minorEastAsia"/>
          <w:sz w:val="30"/>
          <w:szCs w:val="30"/>
        </w:rPr>
      </w:pPr>
      <w:r w:rsidRPr="00607249">
        <w:rPr>
          <w:rFonts w:ascii="楷体_GB2312" w:eastAsia="楷体_GB2312" w:hAnsiTheme="minorEastAsia" w:hint="eastAsia"/>
          <w:sz w:val="30"/>
          <w:szCs w:val="30"/>
        </w:rPr>
        <w:t>在评标过程中，评标委员会发现投标人的报价明显低于其他投标报价或者在设有标底时明显低于标底，使得其投标报价可能低于其个别成本的，应当要求该投标人作出书面说明并提供相关证明材料。投标人不能合理说明或者不能提供相关证明材料的，由评标委员会认定该投标人以低于成本报价竞标，其投标应作废标处理 。</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投标人资格条件不符合国家有关规定和招标文件要求的，或者拒不按照要求对投标文件进行澄清、说明或者补正的，评标委员会可以否决其投标 。</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评标委员会应当审查每一投标文件是否对招标文件提出的所有实质性要求和条件作出响应。未能在实质上响应的投标，应作废标处理。 </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评标委员会应当根据招标文件，审查并逐项列出投标文件的全部投标偏差。</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投标偏差分为重大偏差和细微偏差。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下列情况属于重大偏差：</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(一)没有按照招标文件要求提供投标担保或者所提供的投标担保有瑕疵；</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(二)投标文件没有投标人授权代表签字和加盖公章；</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(三)投标文件载明的招标项目完成期限超过招标文件规定的期限；</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(四)明显不符合技术规格、技术标准的要求；</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(五)投标文件载明的货物包装方式、检验标准和方法等不符合招标文件的要求；</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(六)投标文件附有招标人不能接受的条件；</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(七)不符合招标文件中规定的其他实质性要求。</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投标文件有上述情形之一的，为未能对招标文件作出实质性响应，并按本规定第二十三条规定作废标处理。招标文件对重大偏差另有规定的，从其规定。 </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细微偏差是指投标文件在实质上响应招标文件要求，但在个别地方存在漏项或者提供了不完整的技术信息和数据等情况，并且补正这些遗漏或者不完整不会对其他投标人造成不公平的结果。细微偏差不影响投标文件的有效性。</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评标委员会应当书面要求存在细微偏差的投标人在评标结束前予以补正。拒不补正的，在详细评审时可以对细微偏差作不利于该投标人的量化，量化标准应当在招标文件中规定。</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评标委员会可以书面方式要求投标人对投标文件中含义不明确、对同类问题表述不一致或者有明显文字和计算错误的内容作必要的澄清、说明或补正。评标委员会不得向投标人提出带有暗示性或诱导性的问题，或向其明确投标文件中的遗漏和错误。 （30-54）</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评标委员会在对实质上响应招标文件要求的投标进行报价评估时，除</w:t>
      </w:r>
      <w:r w:rsidRPr="00607249">
        <w:rPr>
          <w:rFonts w:ascii="楷体_GB2312" w:eastAsia="楷体_GB2312" w:hAnsiTheme="minorEastAsia" w:hint="eastAsia"/>
          <w:sz w:val="30"/>
          <w:szCs w:val="30"/>
        </w:rPr>
        <w:lastRenderedPageBreak/>
        <w:t>招标文件另有约定外，应当按下述原则进行修正：</w:t>
      </w:r>
      <w:r w:rsidRPr="00607249">
        <w:rPr>
          <w:rFonts w:ascii="楷体_GB2312" w:eastAsia="楷体_GB2312" w:hAnsiTheme="minorEastAsia" w:hint="eastAsia"/>
          <w:sz w:val="30"/>
          <w:szCs w:val="30"/>
        </w:rPr>
        <w:br/>
        <w:t>（一）用数字表示的数额与用文字表示的数额不一致时，以文字数额为准；（二）单价与工程量的乘积与总价之间不一致时，以单价为准。若单价有明显的小数点错位，应以总价为准，并修改单价。</w:t>
      </w:r>
      <w:r w:rsidRPr="00607249">
        <w:rPr>
          <w:rFonts w:ascii="楷体_GB2312" w:eastAsia="楷体_GB2312" w:hAnsiTheme="minorEastAsia" w:hint="eastAsia"/>
          <w:sz w:val="30"/>
          <w:szCs w:val="30"/>
        </w:rPr>
        <w:br/>
        <w:t>按前款规定调整后的报价经投标人确认后产生约束力。</w:t>
      </w:r>
      <w:r w:rsidRPr="00607249">
        <w:rPr>
          <w:rFonts w:ascii="楷体_GB2312" w:eastAsia="楷体_GB2312" w:hAnsiTheme="minorEastAsia" w:hint="eastAsia"/>
          <w:sz w:val="30"/>
          <w:szCs w:val="30"/>
        </w:rPr>
        <w:br/>
        <w:t xml:space="preserve">投标文件中没有列入的价格和优惠条件在评标时不予考虑。(30-53)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废  标（12）</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不实质上响应招标文件的要求</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以他人的名义投标、串通投标、以行贿手段谋取中标或者以其他弄虚作假方式投标的</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以低于成本报价竞标的</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有重大偏差的</w:t>
      </w:r>
    </w:p>
    <w:p w:rsidR="00DE1896" w:rsidRPr="00607249" w:rsidRDefault="00DE1896" w:rsidP="00607249">
      <w:pPr>
        <w:ind w:firstLineChars="100" w:firstLine="300"/>
        <w:rPr>
          <w:rFonts w:ascii="楷体_GB2312" w:eastAsia="楷体_GB2312" w:hAnsiTheme="minorEastAsia"/>
          <w:sz w:val="30"/>
          <w:szCs w:val="30"/>
        </w:rPr>
      </w:pPr>
      <w:r w:rsidRPr="00607249">
        <w:rPr>
          <w:rFonts w:ascii="楷体_GB2312" w:eastAsia="楷体_GB2312" w:hAnsiTheme="minorEastAsia" w:hint="eastAsia"/>
          <w:sz w:val="30"/>
          <w:szCs w:val="30"/>
        </w:rPr>
        <w:t>资格后审不合格的</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w:t>
      </w:r>
      <w:r w:rsidR="00C15AB4" w:rsidRPr="00607249">
        <w:rPr>
          <w:rFonts w:ascii="楷体_GB2312" w:eastAsia="楷体_GB2312" w:hAnsiTheme="minorEastAsia" w:hint="eastAsia"/>
          <w:sz w:val="30"/>
          <w:szCs w:val="30"/>
        </w:rPr>
        <w:t xml:space="preserve">  </w:t>
      </w:r>
      <w:r w:rsidRPr="00607249">
        <w:rPr>
          <w:rFonts w:ascii="楷体_GB2312" w:eastAsia="楷体_GB2312" w:hAnsiTheme="minorEastAsia" w:hint="eastAsia"/>
          <w:sz w:val="30"/>
          <w:szCs w:val="30"/>
        </w:rPr>
        <w:t>第五十一条　有下列情形之一的，评标委员会应当否决其投标：</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（一）投标文件未经投标单位盖章和单位负责人签字；</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（二）投标联合体没有提交共同投标协议；</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 xml:space="preserve">（三）投标人不符合国家或者招标文件规定的资格条件；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（四）同一投标人提交两个以上不同的投标文件或者投标报价，但招标文件要求提交备选投标的除外；</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（五）投标报价低于成本或者高于招标文件设定的最高投标限价；</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lastRenderedPageBreak/>
        <w:t>    </w:t>
      </w:r>
      <w:r w:rsidRPr="00607249">
        <w:rPr>
          <w:rFonts w:ascii="楷体_GB2312" w:eastAsia="楷体_GB2312" w:hAnsiTheme="minorEastAsia" w:hint="eastAsia"/>
          <w:sz w:val="30"/>
          <w:szCs w:val="30"/>
        </w:rPr>
        <w:t>（六）投标文件没有对招标文件的实质性要求和条件作出响应；</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 xml:space="preserve">（七）投标人有串通投标、弄虚作假、行贿等违法行为。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3、详细评审</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经初步评审合格的投标文件，评标委员会应当根据招标文件确定的评标标准和方法，对其技术部分和商务部分作进一步评审、比较。 </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评标方法包括经评审的最低投标价法、综合评估法或者法律、行政法规允许的其他评标方法。 </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经评审的最低投标价法</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一般适用于具有通用技术、性能标准或者招标人对其技术、性能没有特殊要求的招标项目。</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能够满足招标文件的实质性要求，并且经评审的最低投标价的投标，应当推荐为中标候选人。 </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评标委员会应当根据招标文件中规定的评标价格调整方法，对所有投标人的投标报价以及投标文件的商务部分作必要的价格调整。</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采用经评审的最低投标价法的，中标人的投标应当符合招标文件规定的技术要求和标准，但评标委员会无需对投标文件的技术部分进行价格折算。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经评审的最低投标价法</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根据经评审的最低投标价法完成详细评审后，评标委员会应当拟定一份"标价比较表"，连同书面评标报告提交招标人。"标价比较表"应当载明投标人的投标报价、对商务偏差的价格调整和说明以及经评审的最终投标价。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综合评估法</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最大限度地满足招标文件中规定的各项综合评价标准的投标，应当推荐为中标候选人。</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衡量投标文件是否最大限度地满足招标文件中规定的各项评价标准，可以采取折算为货币的方法、打分的方法或者其他方法。需量化的因素及其权重应当在招标文件中明确规定。 </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综合评估法</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评标委员会对各个评审因素进行量化时，应当将量化指标建立在同一基础或者同一标准上，使各投标文件具有可比性。</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对技术部分和商务部分进行量化后，评标委员会应当对这两部分的量化结果进行加权，计算出每一投标的综合评估价或者综合评估分。 </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根据综合评估法完成评标后，评标委员会应当拟定一份“综合评估比较表”，连同书面评标报告提交招标人。“综合评估比较表”应当载明投标人的投标报价、所作的任何修正、对商务偏差的调整、对技术偏差的调整、对各评审因素的评估以及对每一投标的最终评审结果。 </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评标定标完成时间</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评标和定标应当在投标有效期结束日30个工作日前完成。不能在投标有效期结束日30个工作日前完成评标和定标的，招标人应当通知所有投标人延长投标有效期。拒绝延长投标有效期的投标人有权收回投标保证金。</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同意延长投标有效期的投标人应当相应延长其投标担保的有效期，但不得修改投标文件的实质性内容。因延长投标有效期造成投标人损失的，招标人应当给予补偿，但因不可抗力需延长投标有效期的除外。</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 xml:space="preserve">评标委员会在评标过程中发现的问题，应当及时作出处理或者向招标人提出处理建议，并作书面记录。 </w:t>
      </w:r>
    </w:p>
    <w:p w:rsidR="00C15AB4"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（208）　各地要深化对经评审的最低投标价法、综合评估法等评标方法的研究，制定更加明确的标准，尤其要突出《计价规范》所要求的技术与经济密切结合的特点。</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对于具有通用技术和性能标准的一般工程，当采用经评审的不低于成本的最低投标价法时，提倡对技术部分采用合格制评审的方法。对可能低于成本的投标，评标委员会不仅要审查投标报价是否存在漏项或者缺项，是否符合招标文件规定的要求， </w:t>
      </w:r>
    </w:p>
    <w:p w:rsidR="00DE1896" w:rsidRPr="00607249" w:rsidRDefault="00DE1896" w:rsidP="00607249">
      <w:pPr>
        <w:ind w:firstLineChars="100" w:firstLine="3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208）还应当从技术和经济相结合的角度，对工程内容是否完整，施工方法是否正确，施工组织和技术措施是否合理、可行，单价和费用的组成、工料机消耗及费用、利润的确定是否合理，主要材料的规格、型号、价格是否合理，有无具有说服力的证明材料等方面进行重点评审。在充分发挥招标投标机制实现社会资源合理分配的同时，要防止恶意的、不理性的“低价抢标”行为，维护正当的竞争秩序。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w:t>
      </w:r>
      <w:r w:rsidR="00C15AB4" w:rsidRPr="00607249">
        <w:rPr>
          <w:rFonts w:ascii="楷体_GB2312" w:eastAsia="楷体_GB2312" w:hAnsiTheme="minorEastAsia" w:hint="eastAsia"/>
          <w:sz w:val="30"/>
          <w:szCs w:val="30"/>
        </w:rPr>
        <w:t xml:space="preserve"> </w:t>
      </w:r>
      <w:r w:rsidRPr="00607249">
        <w:rPr>
          <w:rFonts w:ascii="楷体_GB2312" w:eastAsia="楷体_GB2312" w:hAnsiTheme="minorEastAsia" w:hint="eastAsia"/>
          <w:sz w:val="30"/>
          <w:szCs w:val="30"/>
        </w:rPr>
        <w:t xml:space="preserve">在推行经评审的最低投标价法的同时，除了要完善与评标程序、评标标准有关的规定外，还应当积极推行工程担保制度的实施，按市场规律建立风险防范机制。国有资金投资的工程项目实行担保的，应当由金融机构或者具有风险防范能力的专业担保机构实施担保。对于以价格低为理由，在合同履行中偷工减料、减少必要的安全施工措施和设施、拖延工期、拖欠农民工工资、降低工程质量标准等行为，要予以公开曝光，依法处理，并记入信用档案。 </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 xml:space="preserve">对于技术复杂的工程项目，可以采用综合评估的方法，但不能任意提高技术部分的评分比重，一般技术部分的分值权重不得高于40％，商务部分的分值权重不得少于60％。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w:t>
      </w:r>
      <w:r w:rsidR="00C15AB4" w:rsidRPr="00607249">
        <w:rPr>
          <w:rFonts w:ascii="楷体_GB2312" w:eastAsia="楷体_GB2312" w:hAnsiTheme="minorEastAsia" w:hint="eastAsia"/>
          <w:sz w:val="30"/>
          <w:szCs w:val="30"/>
        </w:rPr>
        <w:t xml:space="preserve">  </w:t>
      </w:r>
      <w:r w:rsidRPr="00607249">
        <w:rPr>
          <w:rFonts w:ascii="楷体_GB2312" w:eastAsia="楷体_GB2312" w:hAnsiTheme="minorEastAsia" w:hint="eastAsia"/>
          <w:sz w:val="30"/>
          <w:szCs w:val="30"/>
        </w:rPr>
        <w:t>所有的评标标准和方法必须在招标文件中详细载明，招标文件未载明评标的具体标准和方法的，或者评标委员会使用与招标文件规定不一致的评标标准和方法的，评标结果无效，应当依法重新评标或者重新招标。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w:t>
      </w:r>
      <w:r w:rsidR="00C15AB4" w:rsidRPr="00607249">
        <w:rPr>
          <w:rFonts w:ascii="楷体_GB2312" w:eastAsia="楷体_GB2312" w:hAnsiTheme="minorEastAsia" w:hint="eastAsia"/>
          <w:sz w:val="30"/>
          <w:szCs w:val="30"/>
        </w:rPr>
        <w:t xml:space="preserve">  </w:t>
      </w:r>
      <w:r w:rsidRPr="00607249">
        <w:rPr>
          <w:rFonts w:ascii="楷体_GB2312" w:eastAsia="楷体_GB2312" w:hAnsiTheme="minorEastAsia" w:hint="eastAsia"/>
          <w:sz w:val="30"/>
          <w:szCs w:val="30"/>
        </w:rPr>
        <w:t xml:space="preserve">招标文件应当将投标文件存在重大偏差和应当废除投标的情形集中在一起进行表述，并要求表达清晰、含义明确。严禁针对某一投标人的特点，采取“量体裁衣”等手法确定评标的标准和方法，对这类行为应当视为对投标人实行歧视待遇，要按照法律、法规、规章的相关规定予以处理。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（四）资格后审</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未进行资格预审的招标项目，在确定中标候选人前，招标人或评标委员会须对投标人的资格进行审查 </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进行资格预审的招标项目，评标委员会应就投标人资格预审所报的有关内容是否改变进行审查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（五）评标报告</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评标委员会完成评标后，应当向招标人提出书面评标报告，并抄送有关行政监督部门。评标报告应当如实记载以下内容：</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1、基本情况和数据表；</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2、评标委员会成员名单；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3、开标记录；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4、符合要求的投标一览表；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(五)废标情况说明；</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(六)评标标准、评标方法或者评标因素一览表；</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(七)经评审的价格或者评分比较一览表；</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(八)经评审的投标人排序；</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(九)推荐的中标候选人名单与签订合同前要处理的事宜；</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(十)澄清、说明、补正事项纪要。</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 </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评标委员会解散</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向招标人提交书面评标报告后，评标委员会即告解散。评标过程中使用的文件、表格以及其他资料应当即时归还招标人。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四、定标</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（一）确定中标后选人</w:t>
      </w:r>
    </w:p>
    <w:p w:rsidR="00DE1896" w:rsidRPr="00607249" w:rsidRDefault="00DE1896" w:rsidP="00607249">
      <w:pPr>
        <w:ind w:firstLineChars="250" w:firstLine="75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评标委员会推荐的中标候选人应当限定在一至三人，并标明排列顺序。招标人应当接受评标委员会推荐的中标候选人，不得在评标委员会推荐的中标候选人之外确定中标人。   </w:t>
      </w:r>
    </w:p>
    <w:p w:rsidR="00126D0C"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评标委员会推荐的中标候选人或直接确定的中标人应当符合下列条件之一 ： </w:t>
      </w:r>
      <w:r w:rsidRPr="00607249">
        <w:rPr>
          <w:rFonts w:ascii="楷体_GB2312" w:eastAsia="楷体_GB2312" w:hAnsiTheme="minorEastAsia" w:hint="eastAsia"/>
          <w:sz w:val="30"/>
          <w:szCs w:val="30"/>
        </w:rPr>
        <w:br/>
        <w:t xml:space="preserve">    1、能够最大限度满足招标文件中的各项综合评价标准</w:t>
      </w:r>
      <w:r w:rsidRPr="00607249">
        <w:rPr>
          <w:rFonts w:ascii="楷体_GB2312" w:eastAsia="楷体_GB2312" w:hAnsiTheme="minorEastAsia" w:hint="eastAsia"/>
          <w:sz w:val="30"/>
          <w:szCs w:val="30"/>
        </w:rPr>
        <w:br/>
        <w:t xml:space="preserve">    2、能够满足招标文件的实质性要求，并且经评审的投标价格最低；但</w:t>
      </w:r>
      <w:r w:rsidRPr="00607249">
        <w:rPr>
          <w:rFonts w:ascii="楷体_GB2312" w:eastAsia="楷体_GB2312" w:hAnsiTheme="minorEastAsia" w:hint="eastAsia"/>
          <w:sz w:val="30"/>
          <w:szCs w:val="30"/>
        </w:rPr>
        <w:lastRenderedPageBreak/>
        <w:t>是投标价格低于成本的除外</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评标委员会提出书面评标报告后，招标人一般应当在十五日内确定中标人，但最迟应当在投标有效期结束日三十个工作日前确定。</w:t>
      </w:r>
      <w:r w:rsidRPr="00607249">
        <w:rPr>
          <w:rFonts w:ascii="楷体_GB2312" w:eastAsia="楷体_GB2312" w:hAnsiTheme="minorEastAsia" w:hint="eastAsia"/>
          <w:sz w:val="30"/>
          <w:szCs w:val="30"/>
        </w:rPr>
        <w:br/>
        <w:t xml:space="preserve">中标通知书由招标人发出。对招标人和中标人具有法律效力。中标通知书发出后，招标人改变中标结果的，或者中标人放弃中标项目的，应当依法承担法律责任。 </w:t>
      </w:r>
    </w:p>
    <w:p w:rsidR="00C15AB4"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依法必须进行招标的项目，招标人应当确定排名第一的中标候选人为中标人。排名第一的中标候选人放弃中标、因不可抗力提出不能履行合同，或者招标文件规定应当提交履约保证金而在规定的期限内未能提交的，招标人可以确定排名第二的中标候选人为中标人。</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排名第二的中标候选人因前款规定的同样原因不能签订合同的，招标人可以确定排名第三的中标候选人为中标人。 </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（208）建立中标候选人的公示制度，加强对确定中标人的管理</w:t>
      </w:r>
      <w:r w:rsidRPr="00607249">
        <w:rPr>
          <w:rFonts w:ascii="楷体_GB2312" w:eastAsia="楷体_GB2312" w:hAnsiTheme="minorEastAsia" w:hint="eastAsia"/>
          <w:sz w:val="30"/>
          <w:szCs w:val="30"/>
        </w:rPr>
        <w:br/>
        <w:t xml:space="preserve">　　各地应当建立中标候选人的公示制度。采用公开招标的，在中标通知书发出前，要将预中标人的情况在该工程项目招标公告发布的同一信息网络和建设工程交易中心予以公示，公示的时间最短应当不少于2个工作日。</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确定中标人必须以评标委员会出具的评标报告为依据，严格按照法定的程序，在规定的时间内完成，并向中标人发出中标通知书。对于拖延确定中标人、随意更换中标人、向中标人提出额外要求甚至无正当理由拒不与中标人签署合同的招标人，要依法予以处理。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第五十四条　依法必须进行招标的项目，招标人应当自收到评标报</w:t>
      </w:r>
      <w:r w:rsidRPr="00607249">
        <w:rPr>
          <w:rFonts w:ascii="楷体_GB2312" w:eastAsia="楷体_GB2312" w:hAnsiTheme="minorEastAsia" w:hint="eastAsia"/>
          <w:sz w:val="30"/>
          <w:szCs w:val="30"/>
        </w:rPr>
        <w:lastRenderedPageBreak/>
        <w:t xml:space="preserve">告之日起3日内公示中标候选人，公示期不得少于3日。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投标人或者其他利害关系人对依法必须进行招标的项目的评标结果有异议的，应当在中标候选人公示期间提出。招标人应当自收到异议之日起3日内作出答复；作出答复前，应当暂停招标投标活动。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w:t>
      </w:r>
      <w:r w:rsidR="00C15AB4" w:rsidRPr="00607249">
        <w:rPr>
          <w:rFonts w:ascii="楷体_GB2312" w:eastAsia="楷体_GB2312" w:hAnsiTheme="minorEastAsia" w:hint="eastAsia"/>
          <w:sz w:val="30"/>
          <w:szCs w:val="30"/>
        </w:rPr>
        <w:t xml:space="preserve">   </w:t>
      </w:r>
      <w:r w:rsidRPr="00607249">
        <w:rPr>
          <w:rFonts w:ascii="楷体_GB2312" w:eastAsia="楷体_GB2312" w:hAnsiTheme="minorEastAsia" w:hint="eastAsia"/>
          <w:sz w:val="30"/>
          <w:szCs w:val="30"/>
        </w:rPr>
        <w:t xml:space="preserve"> 第五十五条　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（二）中标通知书及订立合同</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招标人应向中标人发出中标通知书</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招标人应同时通知未中标人</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招标人应与中标人在30个工作日之内签订合同 ，招标人和中标人不得再行订立背离合同实质性内容的其他协议。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第五十七条　招标人和中标人应当依照招标投标法和本条例的规定签订书面合同，合同的标的、价款、质量、履行期限等主要条款应当与招标文件和中标人的投标文件的内容一致。招标人和中标人不得再行订立背离合同实质性内容的其他协议。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 xml:space="preserve">  </w:t>
      </w:r>
      <w:r w:rsidR="00C15AB4" w:rsidRPr="00607249">
        <w:rPr>
          <w:rFonts w:ascii="楷体_GB2312" w:eastAsia="楷体_GB2312" w:hAnsiTheme="minorEastAsia" w:hint="eastAsia"/>
          <w:sz w:val="30"/>
          <w:szCs w:val="30"/>
        </w:rPr>
        <w:t xml:space="preserve">  </w:t>
      </w:r>
      <w:r w:rsidRPr="00607249">
        <w:rPr>
          <w:rFonts w:ascii="楷体_GB2312" w:eastAsia="楷体_GB2312" w:hAnsiTheme="minorEastAsia" w:hint="eastAsia"/>
          <w:sz w:val="30"/>
          <w:szCs w:val="30"/>
        </w:rPr>
        <w:t>第五十八条　招标文件要求中标人提交履约保证金的，中标人应当按照招标文件的要求提交。履约保证金不得超过中标合同金额的10%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合同中确定的建设规模、建设标准、建设内容、合同价格应当控制在批准的初步设计及概算文件范围内；确需超出规定范围的，应当在中标合同签订前，报原项目审批部门审查同意。凡应报经审查而未报的，在初步设计及概算调整时，原项目审批部门一律不予承认。 （30-64）</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行政监管要点</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1、开标程序是否合法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2、有效投标文件产生是否合规</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3、评标委员会组成是否合法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4、评标程序是否合法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5、评标办法是否事先公示</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行政监管要点</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6、废标产生是否合规</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7、否决全部投标是否依法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8、评标委员会是否完成所有工作</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9、中标人确定是否合法</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10、合同签订是否依法</w:t>
      </w:r>
    </w:p>
    <w:p w:rsidR="00DE1896" w:rsidRPr="00607249" w:rsidRDefault="00DE1896" w:rsidP="00C15AB4">
      <w:pPr>
        <w:jc w:val="center"/>
        <w:rPr>
          <w:rFonts w:ascii="楷体_GB2312" w:eastAsia="楷体_GB2312" w:hAnsiTheme="minorEastAsia"/>
          <w:b/>
          <w:sz w:val="30"/>
          <w:szCs w:val="30"/>
        </w:rPr>
      </w:pPr>
      <w:r w:rsidRPr="00607249">
        <w:rPr>
          <w:rFonts w:ascii="楷体_GB2312" w:eastAsia="楷体_GB2312" w:hAnsiTheme="minorEastAsia" w:hint="eastAsia"/>
          <w:b/>
          <w:sz w:val="30"/>
          <w:szCs w:val="30"/>
        </w:rPr>
        <w:t>第六章 建设工程招标书面报告</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一、建设工程招标书面报告有关规定</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《招标投标法》第四十七条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《建设部89号令》第四十五、四十六、五十四条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《七部委30号令》第六十五条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二、招标书面报告的编制</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依法必须进行施工招标的项目，招标人应当自发出中标通知书之日起十五日内，向有关行政监督部门提交招标投标情况的书面报告。</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书面报告至少应包括下列内容：</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（一）招标范围；</w:t>
      </w:r>
      <w:r w:rsidRPr="00607249">
        <w:rPr>
          <w:rFonts w:ascii="楷体_GB2312" w:eastAsia="楷体_GB2312" w:hAnsiTheme="minorEastAsia" w:hint="eastAsia"/>
          <w:sz w:val="30"/>
          <w:szCs w:val="30"/>
        </w:rPr>
        <w:br/>
        <w:t> （二）招标方式和发布招标公告的媒介；</w:t>
      </w:r>
      <w:r w:rsidRPr="00607249">
        <w:rPr>
          <w:rFonts w:ascii="楷体_GB2312" w:eastAsia="楷体_GB2312" w:hAnsiTheme="minorEastAsia" w:hint="eastAsia"/>
          <w:sz w:val="30"/>
          <w:szCs w:val="30"/>
        </w:rPr>
        <w:br/>
        <w:t> （三）招标文件中投标人须知、技术条款、评标标准和方法、合同主要条款等内容；</w:t>
      </w:r>
      <w:r w:rsidRPr="00607249">
        <w:rPr>
          <w:rFonts w:ascii="楷体_GB2312" w:eastAsia="楷体_GB2312" w:hAnsiTheme="minorEastAsia" w:hint="eastAsia"/>
          <w:sz w:val="30"/>
          <w:szCs w:val="30"/>
        </w:rPr>
        <w:br/>
        <w:t> （四）评标委员会的组成和评标报告；</w:t>
      </w:r>
      <w:r w:rsidRPr="00607249">
        <w:rPr>
          <w:rFonts w:ascii="楷体_GB2312" w:eastAsia="楷体_GB2312" w:hAnsiTheme="minorEastAsia" w:hint="eastAsia"/>
          <w:sz w:val="30"/>
          <w:szCs w:val="30"/>
        </w:rPr>
        <w:br/>
        <w:t xml:space="preserve"> （五）中标结果。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书面报告范例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（一）招标情况</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1、工程概况</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2、招标过程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（二）开标情况</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1、开标时间及地点，参加开标会议的单位和人员情况</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2、唱标、开标会记录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（三）评标情况</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 评标委员会的组成及评标委员会人员名单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 评标标准或方法</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 评审和评价内容</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（四）确定中标人</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（五）附表</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1、开标会议议程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2、唱标记录表</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3、评标委员会人员名单</w:t>
      </w:r>
    </w:p>
    <w:p w:rsidR="00DE1896" w:rsidRPr="00607249" w:rsidRDefault="00DE1896" w:rsidP="00607249">
      <w:pPr>
        <w:ind w:firstLineChars="100" w:firstLine="300"/>
        <w:rPr>
          <w:rFonts w:ascii="楷体_GB2312" w:eastAsia="楷体_GB2312" w:hAnsiTheme="minorEastAsia"/>
          <w:sz w:val="30"/>
          <w:szCs w:val="30"/>
        </w:rPr>
      </w:pPr>
      <w:r w:rsidRPr="00607249">
        <w:rPr>
          <w:rFonts w:ascii="楷体_GB2312" w:eastAsia="楷体_GB2312" w:hAnsiTheme="minorEastAsia" w:hint="eastAsia"/>
          <w:sz w:val="30"/>
          <w:szCs w:val="30"/>
        </w:rPr>
        <w:t>4、投标人的资格审查表</w:t>
      </w:r>
    </w:p>
    <w:p w:rsidR="00DE1896" w:rsidRPr="00607249" w:rsidRDefault="00DE1896" w:rsidP="00607249">
      <w:pPr>
        <w:ind w:firstLineChars="100" w:firstLine="300"/>
        <w:rPr>
          <w:rFonts w:ascii="楷体_GB2312" w:eastAsia="楷体_GB2312" w:hAnsiTheme="minorEastAsia"/>
          <w:sz w:val="30"/>
          <w:szCs w:val="30"/>
        </w:rPr>
      </w:pPr>
      <w:r w:rsidRPr="00607249">
        <w:rPr>
          <w:rFonts w:ascii="楷体_GB2312" w:eastAsia="楷体_GB2312" w:hAnsiTheme="minorEastAsia" w:hint="eastAsia"/>
          <w:sz w:val="30"/>
          <w:szCs w:val="30"/>
        </w:rPr>
        <w:t>5、投标文件的符合性鉴定表</w:t>
      </w:r>
    </w:p>
    <w:p w:rsidR="00DE1896" w:rsidRPr="00607249" w:rsidRDefault="00DE1896" w:rsidP="00607249">
      <w:pPr>
        <w:ind w:firstLineChars="100" w:firstLine="300"/>
        <w:rPr>
          <w:rFonts w:ascii="楷体_GB2312" w:eastAsia="楷体_GB2312" w:hAnsiTheme="minorEastAsia"/>
          <w:sz w:val="30"/>
          <w:szCs w:val="30"/>
        </w:rPr>
      </w:pPr>
      <w:r w:rsidRPr="00607249">
        <w:rPr>
          <w:rFonts w:ascii="楷体_GB2312" w:eastAsia="楷体_GB2312" w:hAnsiTheme="minorEastAsia" w:hint="eastAsia"/>
          <w:sz w:val="30"/>
          <w:szCs w:val="30"/>
        </w:rPr>
        <w:t>6、评估报价表</w:t>
      </w:r>
    </w:p>
    <w:p w:rsidR="00126D0C" w:rsidRPr="00607249" w:rsidRDefault="00DE1896" w:rsidP="00607249">
      <w:pPr>
        <w:ind w:firstLineChars="100" w:firstLine="3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7、投标文件问题澄清表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 xml:space="preserve">  三、招标投标备案资料</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招标人应将招标投标有关资料连同中标的投标文件、中标通知书向招标投标监督管理部门备案，招标投标监督管理部门在接到书面报告之日起5个工作日内未提出异议的，招标人方可向中标人发放中标通知书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行政监管要点</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1、是否依法提交书面报告</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2、书面报告内容是否符合要求</w:t>
      </w:r>
    </w:p>
    <w:p w:rsidR="00126D0C"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3、是否办理招标备案手续</w:t>
      </w:r>
    </w:p>
    <w:p w:rsidR="00C15AB4" w:rsidRPr="00607249" w:rsidRDefault="00C15AB4" w:rsidP="00C15AB4">
      <w:pPr>
        <w:jc w:val="center"/>
        <w:rPr>
          <w:rFonts w:ascii="楷体_GB2312" w:eastAsia="楷体_GB2312" w:hAnsiTheme="minorEastAsia"/>
          <w:b/>
          <w:sz w:val="30"/>
          <w:szCs w:val="30"/>
        </w:rPr>
      </w:pPr>
    </w:p>
    <w:p w:rsidR="00DE1896" w:rsidRPr="00607249" w:rsidRDefault="00DE1896" w:rsidP="00C15AB4">
      <w:pPr>
        <w:jc w:val="center"/>
        <w:rPr>
          <w:rFonts w:ascii="楷体_GB2312" w:eastAsia="楷体_GB2312" w:hAnsiTheme="minorEastAsia"/>
          <w:b/>
          <w:sz w:val="30"/>
          <w:szCs w:val="30"/>
        </w:rPr>
      </w:pPr>
      <w:r w:rsidRPr="00607249">
        <w:rPr>
          <w:rFonts w:ascii="楷体_GB2312" w:eastAsia="楷体_GB2312" w:hAnsiTheme="minorEastAsia" w:hint="eastAsia"/>
          <w:b/>
          <w:sz w:val="30"/>
          <w:szCs w:val="30"/>
        </w:rPr>
        <w:t>第七章  签署合同及投诉举报</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有关规定</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《招标投标法》第四十六条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《建设部89号令》第四十七条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《评标委员会和评标方法暂行规定》第四十九、五十、五十一、五十二条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《七部委30号令》第六十二条</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举报制度</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任何单位和个人对工程建设项目施工招标投标过程中发生的违法行为，有权向项目审批部门或者有关行政监督部门投诉或举报。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第六十条　投标人或者其他利害关系人认为招标投标活动不符合法律、行政法规规定的，可以自知道或者应当知道之日起10日内向有关行政监督部门投诉。投诉应当有明确的请求和必要的证明材料。</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就本条例第二十二条、第四十四条、第五十四条规定事项投诉的，应当先向招标人提出异议，异议答复期间不计算在前款规定的期限内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607249">
      <w:pPr>
        <w:ind w:firstLineChars="150" w:firstLine="45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第六十一条　投诉人就同一事项向两个以上有权受理的行政监督部门投诉的，由最先收到投诉的行政监督部门负责处理。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行政监督部门应当自收到投诉之日起3个工作日内决定是否受理投诉，并自受理投诉之日起30个工作日内作出书面处理决定；需要检验、检测、鉴定、专家评审的，所需时间不计算在内。</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 xml:space="preserve">投诉人捏造事实、伪造材料或者以非法手段取得证明材料进行投诉的，行政监督部门应当予以驳回。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《招标投标实施条例》</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lastRenderedPageBreak/>
        <w:t>第六十二条　行政监督部门处理投诉，有权查阅、复制有关文件、资料，调查有关情况，相关单位和人员应当予以配合。必要时，行政监督部门可以责令暂停招标投标活动。</w:t>
      </w:r>
      <w:r w:rsidRPr="00607249">
        <w:rPr>
          <w:rFonts w:ascii="楷体_GB2312" w:eastAsia="楷体_GB2312" w:hAnsiTheme="minorEastAsia" w:hint="eastAsia"/>
          <w:sz w:val="30"/>
          <w:szCs w:val="30"/>
        </w:rPr>
        <w:br/>
      </w:r>
      <w:r w:rsidRPr="00607249">
        <w:rPr>
          <w:rFonts w:asciiTheme="minorEastAsia" w:eastAsia="楷体_GB2312" w:hAnsiTheme="minorEastAsia" w:hint="eastAsia"/>
          <w:sz w:val="30"/>
          <w:szCs w:val="30"/>
        </w:rPr>
        <w:t>    </w:t>
      </w:r>
      <w:r w:rsidRPr="00607249">
        <w:rPr>
          <w:rFonts w:ascii="楷体_GB2312" w:eastAsia="楷体_GB2312" w:hAnsiTheme="minorEastAsia" w:hint="eastAsia"/>
          <w:sz w:val="30"/>
          <w:szCs w:val="30"/>
        </w:rPr>
        <w:t xml:space="preserve">行政监督部门的工作人员对监督检查过程中知悉的国家秘密、商业秘密，应当依法予以保密。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七部委11号令</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《工程建设项目招标投标活动投诉处理办法》</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第三条　投标人和其他利害关系人认为招标投标活动不符合法律、法规和规章规定的,有权依法向有关行政监督部门投诉。</w:t>
      </w:r>
      <w:r w:rsidRPr="00607249">
        <w:rPr>
          <w:rFonts w:ascii="楷体_GB2312" w:eastAsia="楷体_GB2312" w:hAnsiTheme="minorEastAsia" w:hint="eastAsia"/>
          <w:sz w:val="30"/>
          <w:szCs w:val="30"/>
        </w:rPr>
        <w:br/>
        <w:t xml:space="preserve">　　前款所称其他利害关系人是指投标人以外的,与招标项目或者招标活动有直接和间接利益关系的法人、其他组织和个人。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七部委11号令</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第七条　投诉人投诉时，应当提交投诉书。投诉书应当包括下列内容：</w:t>
      </w:r>
      <w:r w:rsidRPr="00607249">
        <w:rPr>
          <w:rFonts w:ascii="楷体_GB2312" w:eastAsia="楷体_GB2312" w:hAnsiTheme="minorEastAsia" w:hint="eastAsia"/>
          <w:sz w:val="30"/>
          <w:szCs w:val="30"/>
        </w:rPr>
        <w:br/>
        <w:t xml:space="preserve">　　（一）投诉人的名称、地址及有效联系方式；</w:t>
      </w:r>
      <w:r w:rsidRPr="00607249">
        <w:rPr>
          <w:rFonts w:ascii="楷体_GB2312" w:eastAsia="楷体_GB2312" w:hAnsiTheme="minorEastAsia" w:hint="eastAsia"/>
          <w:sz w:val="30"/>
          <w:szCs w:val="30"/>
        </w:rPr>
        <w:br/>
        <w:t xml:space="preserve">　　（二）被投诉人的名称、地址及有效联系方式；</w:t>
      </w:r>
      <w:r w:rsidRPr="00607249">
        <w:rPr>
          <w:rFonts w:ascii="楷体_GB2312" w:eastAsia="楷体_GB2312" w:hAnsiTheme="minorEastAsia" w:hint="eastAsia"/>
          <w:sz w:val="30"/>
          <w:szCs w:val="30"/>
        </w:rPr>
        <w:br/>
        <w:t xml:space="preserve">　　（三）投诉事项的基本事实；</w:t>
      </w:r>
      <w:r w:rsidRPr="00607249">
        <w:rPr>
          <w:rFonts w:ascii="楷体_GB2312" w:eastAsia="楷体_GB2312" w:hAnsiTheme="minorEastAsia" w:hint="eastAsia"/>
          <w:sz w:val="30"/>
          <w:szCs w:val="30"/>
        </w:rPr>
        <w:br/>
        <w:t xml:space="preserve">　　（四）相关请求及主张；</w:t>
      </w:r>
      <w:r w:rsidRPr="00607249">
        <w:rPr>
          <w:rFonts w:ascii="楷体_GB2312" w:eastAsia="楷体_GB2312" w:hAnsiTheme="minorEastAsia" w:hint="eastAsia"/>
          <w:sz w:val="30"/>
          <w:szCs w:val="30"/>
        </w:rPr>
        <w:br/>
        <w:t xml:space="preserve">　　（五）有效线索和相关证明材料。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七部委11号令</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投诉人是法人的，投诉书必须由其法定代表人或者授权代表签字并盖章；其他组织或个人投诉的，投诉书必须由其主要负责人或投诉人本人签字，并附有效身份证明复印件。</w:t>
      </w:r>
      <w:r w:rsidRPr="00607249">
        <w:rPr>
          <w:rFonts w:ascii="楷体_GB2312" w:eastAsia="楷体_GB2312" w:hAnsiTheme="minorEastAsia" w:hint="eastAsia"/>
          <w:sz w:val="30"/>
          <w:szCs w:val="30"/>
        </w:rPr>
        <w:br/>
      </w:r>
      <w:r w:rsidRPr="00607249">
        <w:rPr>
          <w:rFonts w:ascii="楷体_GB2312" w:eastAsia="楷体_GB2312" w:hAnsiTheme="minorEastAsia" w:hint="eastAsia"/>
          <w:sz w:val="30"/>
          <w:szCs w:val="30"/>
        </w:rPr>
        <w:lastRenderedPageBreak/>
        <w:t xml:space="preserve">　　投诉书有关材料是外文的，投诉人应当同时提供其中文译本。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七部委11号令</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第九条　投诉人应当在知道或者应当知道其权益受到侵害之日起十日内提出书面投诉。</w:t>
      </w:r>
      <w:r w:rsidRPr="00607249">
        <w:rPr>
          <w:rFonts w:ascii="楷体_GB2312" w:eastAsia="楷体_GB2312" w:hAnsiTheme="minorEastAsia" w:hint="eastAsia"/>
          <w:sz w:val="30"/>
          <w:szCs w:val="30"/>
        </w:rPr>
        <w:br/>
        <w:t xml:space="preserve">　　第十条　投诉人可以直接投诉，也可以委托代理人办理投诉事务。代理人办理投诉事务时，应将授权委托书连同投诉书一并提交给行政监督部门。授权委托书应当明确有关委托代理权限和事项。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七部委11号令</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第十一条　行政监督部门收到投诉书后，应当在五日内进行审查，视情况分别做出以下处理决定：</w:t>
      </w:r>
      <w:r w:rsidRPr="00607249">
        <w:rPr>
          <w:rFonts w:ascii="楷体_GB2312" w:eastAsia="楷体_GB2312" w:hAnsiTheme="minorEastAsia" w:hint="eastAsia"/>
          <w:sz w:val="30"/>
          <w:szCs w:val="30"/>
        </w:rPr>
        <w:br/>
        <w:t xml:space="preserve">　　（一）不符合投诉处理条件的，决定不予受理，并将不予受理的理由书面告知投诉人；</w:t>
      </w:r>
      <w:r w:rsidRPr="00607249">
        <w:rPr>
          <w:rFonts w:ascii="楷体_GB2312" w:eastAsia="楷体_GB2312" w:hAnsiTheme="minorEastAsia" w:hint="eastAsia"/>
          <w:sz w:val="30"/>
          <w:szCs w:val="30"/>
        </w:rPr>
        <w:br/>
        <w:t xml:space="preserve">　　（二）对符合投诉处理条件，但不属于本部门受理的投诉，书面告知投诉人向其他行政监督部门提出投诉；</w:t>
      </w:r>
      <w:r w:rsidRPr="00607249">
        <w:rPr>
          <w:rFonts w:ascii="楷体_GB2312" w:eastAsia="楷体_GB2312" w:hAnsiTheme="minorEastAsia" w:hint="eastAsia"/>
          <w:sz w:val="30"/>
          <w:szCs w:val="30"/>
        </w:rPr>
        <w:br/>
        <w:t xml:space="preserve">　　对于符合投诉处理条件并决定受理的,收到投诉书之日即为正式受理。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七部委11号令</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第十二条　有下列情形之一的投诉，不予受理：</w:t>
      </w:r>
      <w:r w:rsidRPr="00607249">
        <w:rPr>
          <w:rFonts w:ascii="楷体_GB2312" w:eastAsia="楷体_GB2312" w:hAnsiTheme="minorEastAsia" w:hint="eastAsia"/>
          <w:sz w:val="30"/>
          <w:szCs w:val="30"/>
        </w:rPr>
        <w:br/>
        <w:t xml:space="preserve">　　（一）投诉人不是所投诉招标投标活动的参与者，或者与投诉项目无任何利害关系；</w:t>
      </w:r>
      <w:r w:rsidRPr="00607249">
        <w:rPr>
          <w:rFonts w:ascii="楷体_GB2312" w:eastAsia="楷体_GB2312" w:hAnsiTheme="minorEastAsia" w:hint="eastAsia"/>
          <w:sz w:val="30"/>
          <w:szCs w:val="30"/>
        </w:rPr>
        <w:br/>
        <w:t xml:space="preserve">　　（二）投诉事项不具体，且未提供有效线索，难以查证的；</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七部委11号令</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（三）投诉书未署具投诉人真实姓名、签字和有效联系方式的；以法</w:t>
      </w:r>
      <w:r w:rsidRPr="00607249">
        <w:rPr>
          <w:rFonts w:ascii="楷体_GB2312" w:eastAsia="楷体_GB2312" w:hAnsiTheme="minorEastAsia" w:hint="eastAsia"/>
          <w:sz w:val="30"/>
          <w:szCs w:val="30"/>
        </w:rPr>
        <w:lastRenderedPageBreak/>
        <w:t>人名义投诉的，投诉书未经法定代表人签字并加盖公章的；</w:t>
      </w:r>
      <w:r w:rsidRPr="00607249">
        <w:rPr>
          <w:rFonts w:ascii="楷体_GB2312" w:eastAsia="楷体_GB2312" w:hAnsiTheme="minorEastAsia" w:hint="eastAsia"/>
          <w:sz w:val="30"/>
          <w:szCs w:val="30"/>
        </w:rPr>
        <w:br/>
        <w:t xml:space="preserve">　</w:t>
      </w:r>
      <w:r w:rsidR="00C15AB4" w:rsidRPr="00607249">
        <w:rPr>
          <w:rFonts w:ascii="楷体_GB2312" w:eastAsia="楷体_GB2312" w:hAnsiTheme="minorEastAsia" w:hint="eastAsia"/>
          <w:sz w:val="30"/>
          <w:szCs w:val="30"/>
        </w:rPr>
        <w:t xml:space="preserve">  </w:t>
      </w:r>
      <w:r w:rsidRPr="00607249">
        <w:rPr>
          <w:rFonts w:ascii="楷体_GB2312" w:eastAsia="楷体_GB2312" w:hAnsiTheme="minorEastAsia" w:hint="eastAsia"/>
          <w:sz w:val="30"/>
          <w:szCs w:val="30"/>
        </w:rPr>
        <w:t>（四）超过投诉时效的；</w:t>
      </w:r>
      <w:r w:rsidRPr="00607249">
        <w:rPr>
          <w:rFonts w:ascii="楷体_GB2312" w:eastAsia="楷体_GB2312" w:hAnsiTheme="minorEastAsia" w:hint="eastAsia"/>
          <w:sz w:val="30"/>
          <w:szCs w:val="30"/>
        </w:rPr>
        <w:br/>
        <w:t xml:space="preserve">　</w:t>
      </w:r>
      <w:r w:rsidR="00C15AB4" w:rsidRPr="00607249">
        <w:rPr>
          <w:rFonts w:ascii="楷体_GB2312" w:eastAsia="楷体_GB2312" w:hAnsiTheme="minorEastAsia" w:hint="eastAsia"/>
          <w:sz w:val="30"/>
          <w:szCs w:val="30"/>
        </w:rPr>
        <w:t xml:space="preserve">  </w:t>
      </w:r>
      <w:r w:rsidRPr="00607249">
        <w:rPr>
          <w:rFonts w:ascii="楷体_GB2312" w:eastAsia="楷体_GB2312" w:hAnsiTheme="minorEastAsia" w:hint="eastAsia"/>
          <w:sz w:val="30"/>
          <w:szCs w:val="30"/>
        </w:rPr>
        <w:t>（五）已经作出处理决定，并且投诉人没有提出新的证据的；</w:t>
      </w:r>
      <w:r w:rsidRPr="00607249">
        <w:rPr>
          <w:rFonts w:ascii="楷体_GB2312" w:eastAsia="楷体_GB2312" w:hAnsiTheme="minorEastAsia" w:hint="eastAsia"/>
          <w:sz w:val="30"/>
          <w:szCs w:val="30"/>
        </w:rPr>
        <w:br/>
        <w:t xml:space="preserve">　</w:t>
      </w:r>
      <w:r w:rsidR="00C15AB4" w:rsidRPr="00607249">
        <w:rPr>
          <w:rFonts w:ascii="楷体_GB2312" w:eastAsia="楷体_GB2312" w:hAnsiTheme="minorEastAsia" w:hint="eastAsia"/>
          <w:sz w:val="30"/>
          <w:szCs w:val="30"/>
        </w:rPr>
        <w:t xml:space="preserve">  </w:t>
      </w:r>
      <w:r w:rsidRPr="00607249">
        <w:rPr>
          <w:rFonts w:ascii="楷体_GB2312" w:eastAsia="楷体_GB2312" w:hAnsiTheme="minorEastAsia" w:hint="eastAsia"/>
          <w:sz w:val="30"/>
          <w:szCs w:val="30"/>
        </w:rPr>
        <w:t>（六）投诉事项已进入行政复议或行政诉讼程序的。</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七部委11号令</w:t>
      </w:r>
    </w:p>
    <w:p w:rsidR="00DE1896" w:rsidRPr="00607249" w:rsidRDefault="00DE1896" w:rsidP="00607249">
      <w:pPr>
        <w:ind w:firstLineChars="200" w:firstLine="600"/>
        <w:rPr>
          <w:rFonts w:ascii="楷体_GB2312" w:eastAsia="楷体_GB2312" w:hAnsiTheme="minorEastAsia"/>
          <w:sz w:val="30"/>
          <w:szCs w:val="30"/>
        </w:rPr>
      </w:pPr>
      <w:r w:rsidRPr="00607249">
        <w:rPr>
          <w:rFonts w:ascii="楷体_GB2312" w:eastAsia="楷体_GB2312" w:hAnsiTheme="minorEastAsia" w:hint="eastAsia"/>
          <w:sz w:val="30"/>
          <w:szCs w:val="30"/>
        </w:rPr>
        <w:t>第十九条　投诉处理决定做出前，投诉人要求撤回投诉的，应当以书面形式提出并说明理由，由行政监督部门视以下情况，决定是否准予撤回：</w:t>
      </w:r>
      <w:r w:rsidRPr="00607249">
        <w:rPr>
          <w:rFonts w:ascii="楷体_GB2312" w:eastAsia="楷体_GB2312" w:hAnsiTheme="minorEastAsia" w:hint="eastAsia"/>
          <w:sz w:val="30"/>
          <w:szCs w:val="30"/>
        </w:rPr>
        <w:br/>
        <w:t xml:space="preserve">　　（一）已经查实有明显违法行为的，应当不准撤回，并继续查处直至做出处理决定；</w:t>
      </w:r>
      <w:r w:rsidRPr="00607249">
        <w:rPr>
          <w:rFonts w:ascii="楷体_GB2312" w:eastAsia="楷体_GB2312" w:hAnsiTheme="minorEastAsia" w:hint="eastAsia"/>
          <w:sz w:val="30"/>
          <w:szCs w:val="30"/>
        </w:rPr>
        <w:br/>
        <w:t xml:space="preserve">　　（二）撤回投诉不损害国家利益、社会公共利益或其他当事人合法权益的，应当准予撤回，投诉处理过程终止。投诉人不得以同一事实和理由再提出投诉。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七部委11号令</w:t>
      </w:r>
    </w:p>
    <w:p w:rsidR="00DE1896" w:rsidRPr="00607249" w:rsidRDefault="00DE1896" w:rsidP="00607249">
      <w:pPr>
        <w:ind w:firstLineChars="250" w:firstLine="750"/>
        <w:rPr>
          <w:rFonts w:ascii="楷体_GB2312" w:eastAsia="楷体_GB2312" w:hAnsiTheme="minorEastAsia"/>
          <w:sz w:val="30"/>
          <w:szCs w:val="30"/>
        </w:rPr>
      </w:pPr>
      <w:r w:rsidRPr="00607249">
        <w:rPr>
          <w:rFonts w:ascii="楷体_GB2312" w:eastAsia="楷体_GB2312" w:hAnsiTheme="minorEastAsia" w:hint="eastAsia"/>
          <w:sz w:val="30"/>
          <w:szCs w:val="30"/>
        </w:rPr>
        <w:t>第二十一条　负责受理投诉的行政监督部门应当自受理投诉之日起三十日内，对投诉事项做出处理决定，并以书面形式通知投诉人、被投诉人和其他与投诉处理结果有关的当事人。</w:t>
      </w:r>
      <w:r w:rsidRPr="00607249">
        <w:rPr>
          <w:rFonts w:ascii="楷体_GB2312" w:eastAsia="楷体_GB2312" w:hAnsiTheme="minorEastAsia" w:hint="eastAsia"/>
          <w:sz w:val="30"/>
          <w:szCs w:val="30"/>
        </w:rPr>
        <w:br/>
        <w:t xml:space="preserve">　　情况复杂，不能在规定期限内做出处理决定的，经本部门负责人批准，可以适当延长，并告知投诉人和被投诉人。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七部委11号令</w:t>
      </w:r>
    </w:p>
    <w:p w:rsidR="00DE1896" w:rsidRPr="00607249" w:rsidRDefault="00DE1896" w:rsidP="00607249">
      <w:pPr>
        <w:ind w:firstLineChars="250" w:firstLine="750"/>
        <w:rPr>
          <w:rFonts w:ascii="楷体_GB2312" w:eastAsia="楷体_GB2312" w:hAnsiTheme="minorEastAsia"/>
          <w:sz w:val="30"/>
          <w:szCs w:val="30"/>
        </w:rPr>
      </w:pPr>
      <w:r w:rsidRPr="00607249">
        <w:rPr>
          <w:rFonts w:ascii="楷体_GB2312" w:eastAsia="楷体_GB2312" w:hAnsiTheme="minorEastAsia" w:hint="eastAsia"/>
          <w:sz w:val="30"/>
          <w:szCs w:val="30"/>
        </w:rPr>
        <w:t>第二十二条　投诉处理决定应当包括下列主要内容：</w:t>
      </w:r>
      <w:r w:rsidRPr="00607249">
        <w:rPr>
          <w:rFonts w:ascii="楷体_GB2312" w:eastAsia="楷体_GB2312" w:hAnsiTheme="minorEastAsia" w:hint="eastAsia"/>
          <w:sz w:val="30"/>
          <w:szCs w:val="30"/>
        </w:rPr>
        <w:br/>
        <w:t xml:space="preserve">　　（一）投诉人和被投诉人的名称、住址；</w:t>
      </w:r>
      <w:r w:rsidRPr="00607249">
        <w:rPr>
          <w:rFonts w:ascii="楷体_GB2312" w:eastAsia="楷体_GB2312" w:hAnsiTheme="minorEastAsia" w:hint="eastAsia"/>
          <w:sz w:val="30"/>
          <w:szCs w:val="30"/>
        </w:rPr>
        <w:br/>
        <w:t xml:space="preserve">　　（二）投诉人的投诉事项及主张；</w:t>
      </w:r>
      <w:r w:rsidRPr="00607249">
        <w:rPr>
          <w:rFonts w:ascii="楷体_GB2312" w:eastAsia="楷体_GB2312" w:hAnsiTheme="minorEastAsia" w:hint="eastAsia"/>
          <w:sz w:val="30"/>
          <w:szCs w:val="30"/>
        </w:rPr>
        <w:br/>
      </w:r>
      <w:r w:rsidRPr="00607249">
        <w:rPr>
          <w:rFonts w:ascii="楷体_GB2312" w:eastAsia="楷体_GB2312" w:hAnsiTheme="minorEastAsia" w:hint="eastAsia"/>
          <w:sz w:val="30"/>
          <w:szCs w:val="30"/>
        </w:rPr>
        <w:lastRenderedPageBreak/>
        <w:t xml:space="preserve">　　（三）被投诉人的答辩及请求；</w:t>
      </w:r>
      <w:r w:rsidRPr="00607249">
        <w:rPr>
          <w:rFonts w:ascii="楷体_GB2312" w:eastAsia="楷体_GB2312" w:hAnsiTheme="minorEastAsia" w:hint="eastAsia"/>
          <w:sz w:val="30"/>
          <w:szCs w:val="30"/>
        </w:rPr>
        <w:br/>
        <w:t xml:space="preserve">　　（四）调查认定的基本事实；</w:t>
      </w:r>
      <w:r w:rsidRPr="00607249">
        <w:rPr>
          <w:rFonts w:ascii="楷体_GB2312" w:eastAsia="楷体_GB2312" w:hAnsiTheme="minorEastAsia" w:hint="eastAsia"/>
          <w:sz w:val="30"/>
          <w:szCs w:val="30"/>
        </w:rPr>
        <w:br/>
        <w:t xml:space="preserve">　　（五）行政监督部门的处理意见及依据。 </w:t>
      </w:r>
    </w:p>
    <w:p w:rsidR="00DE1896" w:rsidRPr="00607249" w:rsidRDefault="00DE1896" w:rsidP="00DE1896">
      <w:pPr>
        <w:rPr>
          <w:rFonts w:ascii="楷体_GB2312" w:eastAsia="楷体_GB2312" w:hAnsiTheme="minorEastAsia"/>
          <w:sz w:val="30"/>
          <w:szCs w:val="30"/>
        </w:rPr>
      </w:pPr>
      <w:r w:rsidRPr="00607249">
        <w:rPr>
          <w:rFonts w:ascii="楷体_GB2312" w:eastAsia="楷体_GB2312" w:hAnsiTheme="minorEastAsia" w:hint="eastAsia"/>
          <w:sz w:val="30"/>
          <w:szCs w:val="30"/>
        </w:rPr>
        <w:t>七部委11号令</w:t>
      </w:r>
    </w:p>
    <w:p w:rsidR="00DE1896" w:rsidRPr="00607249" w:rsidRDefault="00DE1896" w:rsidP="00607249">
      <w:pPr>
        <w:ind w:firstLineChars="250" w:firstLine="750"/>
        <w:rPr>
          <w:rFonts w:ascii="楷体_GB2312" w:eastAsia="楷体_GB2312" w:hAnsiTheme="minorEastAsia"/>
          <w:sz w:val="30"/>
          <w:szCs w:val="30"/>
        </w:rPr>
      </w:pPr>
      <w:r w:rsidRPr="00607249">
        <w:rPr>
          <w:rFonts w:ascii="楷体_GB2312" w:eastAsia="楷体_GB2312" w:hAnsiTheme="minorEastAsia" w:hint="eastAsia"/>
          <w:sz w:val="30"/>
          <w:szCs w:val="30"/>
        </w:rPr>
        <w:t xml:space="preserve">第二十五条　当事人对行政监督部门的投诉处理决定不服或者行政监督部门逾期未做处理的，可以依法申请行政复议或者向人民法院提起行政诉讼。 </w:t>
      </w:r>
    </w:p>
    <w:p w:rsidR="001F6481" w:rsidRPr="00607249" w:rsidRDefault="001F6481" w:rsidP="00607249">
      <w:pPr>
        <w:ind w:firstLineChars="200" w:firstLine="600"/>
        <w:jc w:val="center"/>
        <w:rPr>
          <w:rFonts w:ascii="楷体_GB2312" w:eastAsia="楷体_GB2312" w:hAnsiTheme="minorEastAsia"/>
          <w:b/>
          <w:sz w:val="30"/>
          <w:szCs w:val="30"/>
        </w:rPr>
      </w:pPr>
      <w:r w:rsidRPr="00607249">
        <w:rPr>
          <w:rFonts w:ascii="楷体_GB2312" w:eastAsia="楷体_GB2312" w:hAnsiTheme="minorEastAsia" w:hint="eastAsia"/>
          <w:sz w:val="30"/>
          <w:szCs w:val="30"/>
        </w:rPr>
        <w:t>（</w:t>
      </w:r>
      <w:r w:rsidRPr="00607249">
        <w:rPr>
          <w:rFonts w:ascii="楷体_GB2312" w:eastAsia="楷体_GB2312" w:hAnsiTheme="minorEastAsia" w:hint="eastAsia"/>
          <w:b/>
          <w:sz w:val="30"/>
          <w:szCs w:val="30"/>
        </w:rPr>
        <w:t>董红梅</w:t>
      </w:r>
      <w:r w:rsidRPr="00607249">
        <w:rPr>
          <w:rFonts w:ascii="楷体_GB2312" w:eastAsia="楷体_GB2312" w:hAnsiTheme="minorEastAsia" w:hint="eastAsia"/>
          <w:sz w:val="30"/>
          <w:szCs w:val="30"/>
        </w:rPr>
        <w:t>）</w:t>
      </w:r>
    </w:p>
    <w:p w:rsidR="00D7682F" w:rsidRPr="00607249" w:rsidRDefault="00D7682F">
      <w:pPr>
        <w:rPr>
          <w:rFonts w:ascii="楷体_GB2312" w:eastAsia="楷体_GB2312" w:hAnsiTheme="minorEastAsia"/>
          <w:sz w:val="30"/>
          <w:szCs w:val="30"/>
        </w:rPr>
      </w:pPr>
    </w:p>
    <w:sectPr w:rsidR="00D7682F" w:rsidRPr="00607249" w:rsidSect="00126D0C">
      <w:headerReference w:type="even" r:id="rId6"/>
      <w:headerReference w:type="default" r:id="rId7"/>
      <w:footerReference w:type="even" r:id="rId8"/>
      <w:footerReference w:type="default" r:id="rId9"/>
      <w:headerReference w:type="first" r:id="rId10"/>
      <w:footerReference w:type="first" r:id="rId11"/>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9C8" w:rsidRDefault="00CC69C8" w:rsidP="00FC1898">
      <w:r>
        <w:separator/>
      </w:r>
    </w:p>
  </w:endnote>
  <w:endnote w:type="continuationSeparator" w:id="0">
    <w:p w:rsidR="00CC69C8" w:rsidRDefault="00CC69C8" w:rsidP="00FC18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78F" w:rsidRDefault="0017678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598376"/>
      <w:docPartObj>
        <w:docPartGallery w:val="Page Numbers (Bottom of Page)"/>
        <w:docPartUnique/>
      </w:docPartObj>
    </w:sdtPr>
    <w:sdtContent>
      <w:p w:rsidR="0017678F" w:rsidRDefault="0017678F">
        <w:pPr>
          <w:pStyle w:val="a4"/>
          <w:jc w:val="center"/>
        </w:pPr>
        <w:fldSimple w:instr=" PAGE   \* MERGEFORMAT ">
          <w:r w:rsidRPr="0017678F">
            <w:rPr>
              <w:noProof/>
              <w:lang w:val="zh-CN"/>
            </w:rPr>
            <w:t>1</w:t>
          </w:r>
        </w:fldSimple>
      </w:p>
    </w:sdtContent>
  </w:sdt>
  <w:p w:rsidR="0017678F" w:rsidRDefault="0017678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78F" w:rsidRDefault="0017678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9C8" w:rsidRDefault="00CC69C8" w:rsidP="00FC1898">
      <w:r>
        <w:separator/>
      </w:r>
    </w:p>
  </w:footnote>
  <w:footnote w:type="continuationSeparator" w:id="0">
    <w:p w:rsidR="00CC69C8" w:rsidRDefault="00CC69C8" w:rsidP="00FC18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78F" w:rsidRDefault="0017678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78F" w:rsidRDefault="0017678F">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78F" w:rsidRDefault="0017678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1896"/>
    <w:rsid w:val="00007A22"/>
    <w:rsid w:val="00126D0C"/>
    <w:rsid w:val="00157419"/>
    <w:rsid w:val="0017678F"/>
    <w:rsid w:val="001F6481"/>
    <w:rsid w:val="003336F9"/>
    <w:rsid w:val="00374E83"/>
    <w:rsid w:val="003F3155"/>
    <w:rsid w:val="00607249"/>
    <w:rsid w:val="009B02CA"/>
    <w:rsid w:val="009E6A29"/>
    <w:rsid w:val="009F3D39"/>
    <w:rsid w:val="00B6154A"/>
    <w:rsid w:val="00BC5A6F"/>
    <w:rsid w:val="00C15AB4"/>
    <w:rsid w:val="00CC69C8"/>
    <w:rsid w:val="00D7682F"/>
    <w:rsid w:val="00DE1896"/>
    <w:rsid w:val="00FC18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8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18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C1898"/>
    <w:rPr>
      <w:sz w:val="18"/>
      <w:szCs w:val="18"/>
    </w:rPr>
  </w:style>
  <w:style w:type="paragraph" w:styleId="a4">
    <w:name w:val="footer"/>
    <w:basedOn w:val="a"/>
    <w:link w:val="Char0"/>
    <w:uiPriority w:val="99"/>
    <w:unhideWhenUsed/>
    <w:rsid w:val="00FC1898"/>
    <w:pPr>
      <w:tabs>
        <w:tab w:val="center" w:pos="4153"/>
        <w:tab w:val="right" w:pos="8306"/>
      </w:tabs>
      <w:snapToGrid w:val="0"/>
      <w:jc w:val="left"/>
    </w:pPr>
    <w:rPr>
      <w:sz w:val="18"/>
      <w:szCs w:val="18"/>
    </w:rPr>
  </w:style>
  <w:style w:type="character" w:customStyle="1" w:styleId="Char0">
    <w:name w:val="页脚 Char"/>
    <w:basedOn w:val="a0"/>
    <w:link w:val="a4"/>
    <w:uiPriority w:val="99"/>
    <w:rsid w:val="00FC189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52</Pages>
  <Words>3646</Words>
  <Characters>20787</Characters>
  <Application>Microsoft Office Word</Application>
  <DocSecurity>0</DocSecurity>
  <Lines>173</Lines>
  <Paragraphs>48</Paragraphs>
  <ScaleCrop>false</ScaleCrop>
  <Company>微软中国</Company>
  <LinksUpToDate>false</LinksUpToDate>
  <CharactersWithSpaces>24385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2012-03-05T06:43:00Z</dcterms:created>
  <dcterms:modified xsi:type="dcterms:W3CDTF">2012-03-08T07:31:00Z</dcterms:modified>
</cp:coreProperties>
</file>