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54C2" w:rsidRPr="00C6018B" w:rsidRDefault="00C554C2" w:rsidP="00C554C2">
      <w:pPr>
        <w:spacing w:line="340" w:lineRule="exact"/>
        <w:ind w:left="210"/>
        <w:jc w:val="center"/>
        <w:rPr>
          <w:rFonts w:ascii="黑体" w:eastAsia="黑体"/>
        </w:rPr>
      </w:pPr>
      <w:r w:rsidRPr="00C6018B">
        <w:rPr>
          <w:rFonts w:ascii="黑体" w:eastAsia="黑体" w:hint="eastAsia"/>
        </w:rPr>
        <w:t>表1 青海省招标代理机构分布表</w:t>
      </w:r>
    </w:p>
    <w:tbl>
      <w:tblPr>
        <w:tblStyle w:val="a"/>
        <w:tblW w:w="9639" w:type="dxa"/>
        <w:jc w:val="center"/>
        <w:tblBorders>
          <w:top w:val="single" w:sz="2" w:space="0" w:color="000000"/>
          <w:bottom w:val="single" w:sz="2" w:space="0" w:color="000000"/>
          <w:insideH w:val="single" w:sz="2" w:space="0" w:color="auto"/>
        </w:tblBorders>
        <w:tblLook w:val="0000"/>
      </w:tblPr>
      <w:tblGrid>
        <w:gridCol w:w="1516"/>
        <w:gridCol w:w="1068"/>
        <w:gridCol w:w="1295"/>
        <w:gridCol w:w="960"/>
        <w:gridCol w:w="960"/>
        <w:gridCol w:w="960"/>
        <w:gridCol w:w="960"/>
        <w:gridCol w:w="960"/>
        <w:gridCol w:w="960"/>
      </w:tblGrid>
      <w:tr w:rsidR="00C554C2" w:rsidRPr="00C67E58" w:rsidTr="000707F9">
        <w:trPr>
          <w:trHeight w:val="285"/>
          <w:jc w:val="center"/>
        </w:trPr>
        <w:tc>
          <w:tcPr>
            <w:tcW w:w="786"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地区名称</w:t>
            </w:r>
          </w:p>
        </w:tc>
        <w:tc>
          <w:tcPr>
            <w:tcW w:w="554"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西宁市</w:t>
            </w:r>
          </w:p>
        </w:tc>
        <w:tc>
          <w:tcPr>
            <w:tcW w:w="672"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海东地区</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海西州</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海南州</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海北州</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黄南州</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玉树州</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果洛州</w:t>
            </w:r>
          </w:p>
        </w:tc>
      </w:tr>
      <w:tr w:rsidR="00C554C2" w:rsidRPr="00C67E58" w:rsidTr="000707F9">
        <w:trPr>
          <w:trHeight w:val="285"/>
          <w:jc w:val="center"/>
        </w:trPr>
        <w:tc>
          <w:tcPr>
            <w:tcW w:w="786"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招标代理</w:t>
            </w:r>
          </w:p>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机构个数</w:t>
            </w:r>
          </w:p>
        </w:tc>
        <w:tc>
          <w:tcPr>
            <w:tcW w:w="554"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13</w:t>
            </w:r>
          </w:p>
        </w:tc>
        <w:tc>
          <w:tcPr>
            <w:tcW w:w="672"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5</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2</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2</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2</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c>
          <w:tcPr>
            <w:tcW w:w="498"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r>
    </w:tbl>
    <w:p w:rsidR="00C554C2" w:rsidRPr="003A026F" w:rsidRDefault="00C554C2" w:rsidP="00C554C2">
      <w:pPr>
        <w:spacing w:line="400" w:lineRule="exact"/>
        <w:ind w:firstLine="480"/>
        <w:rPr>
          <w:szCs w:val="21"/>
        </w:rPr>
      </w:pPr>
      <w:r w:rsidRPr="003A026F">
        <w:rPr>
          <w:rFonts w:hint="eastAsia"/>
          <w:szCs w:val="21"/>
        </w:rPr>
        <w:t>在全省</w:t>
      </w:r>
      <w:r w:rsidRPr="003A026F">
        <w:rPr>
          <w:rFonts w:hint="eastAsia"/>
          <w:szCs w:val="21"/>
        </w:rPr>
        <w:t>27</w:t>
      </w:r>
      <w:r w:rsidRPr="003A026F">
        <w:rPr>
          <w:rFonts w:hint="eastAsia"/>
          <w:szCs w:val="21"/>
        </w:rPr>
        <w:t>家招标代理机构中，具有甲级资质的</w:t>
      </w:r>
      <w:r w:rsidRPr="003A026F">
        <w:rPr>
          <w:rFonts w:hint="eastAsia"/>
          <w:szCs w:val="21"/>
        </w:rPr>
        <w:t>4</w:t>
      </w:r>
      <w:r w:rsidRPr="003A026F">
        <w:rPr>
          <w:rFonts w:hint="eastAsia"/>
          <w:szCs w:val="21"/>
        </w:rPr>
        <w:t>家，占总数的</w:t>
      </w:r>
      <w:r w:rsidRPr="003A026F">
        <w:rPr>
          <w:rFonts w:hint="eastAsia"/>
          <w:szCs w:val="21"/>
        </w:rPr>
        <w:t>14.81%</w:t>
      </w:r>
      <w:r w:rsidRPr="003A026F">
        <w:rPr>
          <w:rFonts w:hint="eastAsia"/>
          <w:szCs w:val="21"/>
        </w:rPr>
        <w:t>；乙级资质的</w:t>
      </w:r>
      <w:r w:rsidRPr="003A026F">
        <w:rPr>
          <w:rFonts w:hint="eastAsia"/>
          <w:szCs w:val="21"/>
        </w:rPr>
        <w:t>10</w:t>
      </w:r>
      <w:r w:rsidRPr="003A026F">
        <w:rPr>
          <w:rFonts w:hint="eastAsia"/>
          <w:szCs w:val="21"/>
        </w:rPr>
        <w:t>家，占总数的</w:t>
      </w:r>
      <w:r w:rsidRPr="003A026F">
        <w:rPr>
          <w:rFonts w:hint="eastAsia"/>
          <w:szCs w:val="21"/>
        </w:rPr>
        <w:t>37.04%</w:t>
      </w:r>
      <w:r w:rsidRPr="003A026F">
        <w:rPr>
          <w:rFonts w:hint="eastAsia"/>
          <w:szCs w:val="21"/>
        </w:rPr>
        <w:t>；暂定级的</w:t>
      </w:r>
      <w:r w:rsidRPr="003A026F">
        <w:rPr>
          <w:rFonts w:hint="eastAsia"/>
          <w:szCs w:val="21"/>
        </w:rPr>
        <w:t>13</w:t>
      </w:r>
      <w:r w:rsidRPr="003A026F">
        <w:rPr>
          <w:rFonts w:hint="eastAsia"/>
          <w:szCs w:val="21"/>
        </w:rPr>
        <w:t>家，占总数的</w:t>
      </w:r>
      <w:r w:rsidRPr="003A026F">
        <w:rPr>
          <w:rFonts w:hint="eastAsia"/>
          <w:szCs w:val="21"/>
        </w:rPr>
        <w:t>48.15%</w:t>
      </w:r>
      <w:r w:rsidRPr="003A026F">
        <w:rPr>
          <w:rFonts w:hint="eastAsia"/>
          <w:szCs w:val="21"/>
        </w:rPr>
        <w:t>。</w:t>
      </w:r>
    </w:p>
    <w:p w:rsidR="00C554C2" w:rsidRPr="00830679" w:rsidRDefault="00C554C2" w:rsidP="00C554C2">
      <w:pPr>
        <w:spacing w:line="340" w:lineRule="exact"/>
        <w:jc w:val="center"/>
        <w:rPr>
          <w:rFonts w:ascii="黑体" w:eastAsia="黑体"/>
        </w:rPr>
      </w:pPr>
      <w:r w:rsidRPr="00830679">
        <w:rPr>
          <w:rFonts w:ascii="黑体" w:eastAsia="黑体" w:hint="eastAsia"/>
        </w:rPr>
        <w:t>表2 青海省招标代理机构资质等级表</w:t>
      </w:r>
    </w:p>
    <w:tbl>
      <w:tblPr>
        <w:tblStyle w:val="a"/>
        <w:tblW w:w="5000" w:type="pct"/>
        <w:tblBorders>
          <w:top w:val="single" w:sz="6" w:space="0" w:color="auto"/>
          <w:bottom w:val="single" w:sz="6" w:space="0" w:color="auto"/>
          <w:insideH w:val="single" w:sz="6" w:space="0" w:color="auto"/>
          <w:insideV w:val="single" w:sz="6" w:space="0" w:color="auto"/>
        </w:tblBorders>
        <w:tblLook w:val="0000"/>
      </w:tblPr>
      <w:tblGrid>
        <w:gridCol w:w="2463"/>
        <w:gridCol w:w="2463"/>
        <w:gridCol w:w="2464"/>
        <w:gridCol w:w="2464"/>
      </w:tblGrid>
      <w:tr w:rsidR="00C554C2" w:rsidRPr="005D4539" w:rsidTr="000707F9">
        <w:trPr>
          <w:trHeight w:val="285"/>
        </w:trPr>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地区名称</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甲级</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乙级</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暂定级</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西</w:t>
            </w:r>
            <w:r w:rsidRPr="00830679">
              <w:rPr>
                <w:rFonts w:hAnsi="宋体" w:hint="eastAsia"/>
                <w:kern w:val="0"/>
                <w:sz w:val="18"/>
                <w:szCs w:val="18"/>
              </w:rPr>
              <w:t xml:space="preserve"> </w:t>
            </w:r>
            <w:r w:rsidRPr="00830679">
              <w:rPr>
                <w:rFonts w:hAnsi="宋体"/>
                <w:kern w:val="0"/>
                <w:sz w:val="18"/>
                <w:szCs w:val="18"/>
              </w:rPr>
              <w:t>宁</w:t>
            </w:r>
            <w:r w:rsidRPr="00830679">
              <w:rPr>
                <w:rFonts w:hAnsi="宋体" w:hint="eastAsia"/>
                <w:kern w:val="0"/>
                <w:sz w:val="18"/>
                <w:szCs w:val="18"/>
              </w:rPr>
              <w:t xml:space="preserve"> </w:t>
            </w:r>
            <w:r w:rsidRPr="00830679">
              <w:rPr>
                <w:rFonts w:hAnsi="宋体"/>
                <w:kern w:val="0"/>
                <w:sz w:val="18"/>
                <w:szCs w:val="18"/>
              </w:rPr>
              <w:t>市</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4</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5</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4</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海东地区</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4</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w:t>
            </w:r>
            <w:r w:rsidRPr="00830679">
              <w:rPr>
                <w:rFonts w:hAnsi="宋体" w:hint="eastAsia"/>
                <w:kern w:val="0"/>
                <w:sz w:val="18"/>
                <w:szCs w:val="18"/>
              </w:rPr>
              <w:t xml:space="preserve"> </w:t>
            </w:r>
            <w:r w:rsidRPr="00830679">
              <w:rPr>
                <w:rFonts w:hAnsi="宋体"/>
                <w:kern w:val="0"/>
                <w:sz w:val="18"/>
                <w:szCs w:val="18"/>
              </w:rPr>
              <w:t>西</w:t>
            </w:r>
            <w:r w:rsidRPr="00830679">
              <w:rPr>
                <w:rFonts w:hAnsi="宋体" w:hint="eastAsia"/>
                <w:kern w:val="0"/>
                <w:sz w:val="18"/>
                <w:szCs w:val="18"/>
              </w:rPr>
              <w:t xml:space="preserve"> </w:t>
            </w:r>
            <w:r w:rsidRPr="00830679">
              <w:rPr>
                <w:rFonts w:hAnsi="宋体"/>
                <w:kern w:val="0"/>
                <w:sz w:val="18"/>
                <w:szCs w:val="18"/>
              </w:rPr>
              <w:t>州</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2</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w:t>
            </w:r>
            <w:r w:rsidRPr="00830679">
              <w:rPr>
                <w:rFonts w:hAnsi="宋体" w:hint="eastAsia"/>
                <w:kern w:val="0"/>
                <w:sz w:val="18"/>
                <w:szCs w:val="18"/>
              </w:rPr>
              <w:t xml:space="preserve"> </w:t>
            </w:r>
            <w:r w:rsidRPr="00830679">
              <w:rPr>
                <w:rFonts w:hAnsi="宋体"/>
                <w:kern w:val="0"/>
                <w:sz w:val="18"/>
                <w:szCs w:val="18"/>
              </w:rPr>
              <w:t>南</w:t>
            </w:r>
            <w:r w:rsidRPr="00830679">
              <w:rPr>
                <w:rFonts w:hAnsi="宋体" w:hint="eastAsia"/>
                <w:kern w:val="0"/>
                <w:sz w:val="18"/>
                <w:szCs w:val="18"/>
              </w:rPr>
              <w:t xml:space="preserve"> </w:t>
            </w:r>
            <w:r w:rsidRPr="00830679">
              <w:rPr>
                <w:rFonts w:hAnsi="宋体"/>
                <w:kern w:val="0"/>
                <w:sz w:val="18"/>
                <w:szCs w:val="18"/>
              </w:rPr>
              <w:t>州</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海</w:t>
            </w:r>
            <w:r w:rsidRPr="00830679">
              <w:rPr>
                <w:rFonts w:hAnsi="宋体" w:hint="eastAsia"/>
                <w:kern w:val="0"/>
                <w:sz w:val="18"/>
                <w:szCs w:val="18"/>
              </w:rPr>
              <w:t xml:space="preserve"> </w:t>
            </w:r>
            <w:r w:rsidRPr="00830679">
              <w:rPr>
                <w:rFonts w:hAnsi="宋体"/>
                <w:kern w:val="0"/>
                <w:sz w:val="18"/>
                <w:szCs w:val="18"/>
              </w:rPr>
              <w:t>北</w:t>
            </w:r>
            <w:r w:rsidRPr="00830679">
              <w:rPr>
                <w:rFonts w:hAnsi="宋体" w:hint="eastAsia"/>
                <w:kern w:val="0"/>
                <w:sz w:val="18"/>
                <w:szCs w:val="18"/>
              </w:rPr>
              <w:t xml:space="preserve"> </w:t>
            </w:r>
            <w:r w:rsidRPr="00830679">
              <w:rPr>
                <w:rFonts w:hAnsi="宋体"/>
                <w:kern w:val="0"/>
                <w:sz w:val="18"/>
                <w:szCs w:val="18"/>
              </w:rPr>
              <w:t>州</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黄</w:t>
            </w:r>
            <w:r w:rsidRPr="00830679">
              <w:rPr>
                <w:rFonts w:hAnsi="宋体" w:hint="eastAsia"/>
                <w:kern w:val="0"/>
                <w:sz w:val="18"/>
                <w:szCs w:val="18"/>
              </w:rPr>
              <w:t xml:space="preserve"> </w:t>
            </w:r>
            <w:r w:rsidRPr="00830679">
              <w:rPr>
                <w:rFonts w:hAnsi="宋体"/>
                <w:kern w:val="0"/>
                <w:sz w:val="18"/>
                <w:szCs w:val="18"/>
              </w:rPr>
              <w:t>南</w:t>
            </w:r>
            <w:r w:rsidRPr="00830679">
              <w:rPr>
                <w:rFonts w:hAnsi="宋体" w:hint="eastAsia"/>
                <w:kern w:val="0"/>
                <w:sz w:val="18"/>
                <w:szCs w:val="18"/>
              </w:rPr>
              <w:t xml:space="preserve"> </w:t>
            </w:r>
            <w:r w:rsidRPr="00830679">
              <w:rPr>
                <w:rFonts w:hAnsi="宋体"/>
                <w:kern w:val="0"/>
                <w:sz w:val="18"/>
                <w:szCs w:val="18"/>
              </w:rPr>
              <w:t>州</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玉</w:t>
            </w:r>
            <w:r w:rsidRPr="00830679">
              <w:rPr>
                <w:rFonts w:hAnsi="宋体" w:hint="eastAsia"/>
                <w:kern w:val="0"/>
                <w:sz w:val="18"/>
                <w:szCs w:val="18"/>
              </w:rPr>
              <w:t xml:space="preserve"> </w:t>
            </w:r>
            <w:r w:rsidRPr="00830679">
              <w:rPr>
                <w:rFonts w:hAnsi="宋体"/>
                <w:kern w:val="0"/>
                <w:sz w:val="18"/>
                <w:szCs w:val="18"/>
              </w:rPr>
              <w:t>树</w:t>
            </w:r>
            <w:r w:rsidRPr="00830679">
              <w:rPr>
                <w:rFonts w:hAnsi="宋体" w:hint="eastAsia"/>
                <w:kern w:val="0"/>
                <w:sz w:val="18"/>
                <w:szCs w:val="18"/>
              </w:rPr>
              <w:t xml:space="preserve"> </w:t>
            </w:r>
            <w:r w:rsidRPr="00830679">
              <w:rPr>
                <w:rFonts w:hAnsi="宋体"/>
                <w:kern w:val="0"/>
                <w:sz w:val="18"/>
                <w:szCs w:val="18"/>
              </w:rPr>
              <w:t>州</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果</w:t>
            </w:r>
            <w:r w:rsidRPr="00830679">
              <w:rPr>
                <w:rFonts w:hAnsi="宋体" w:hint="eastAsia"/>
                <w:kern w:val="0"/>
                <w:sz w:val="18"/>
                <w:szCs w:val="18"/>
              </w:rPr>
              <w:t xml:space="preserve"> </w:t>
            </w:r>
            <w:proofErr w:type="gramStart"/>
            <w:r w:rsidRPr="00830679">
              <w:rPr>
                <w:rFonts w:hAnsi="宋体"/>
                <w:kern w:val="0"/>
                <w:sz w:val="18"/>
                <w:szCs w:val="18"/>
              </w:rPr>
              <w:t>洛</w:t>
            </w:r>
            <w:proofErr w:type="gramEnd"/>
            <w:r w:rsidRPr="00830679">
              <w:rPr>
                <w:rFonts w:hAnsi="宋体" w:hint="eastAsia"/>
                <w:kern w:val="0"/>
                <w:sz w:val="18"/>
                <w:szCs w:val="18"/>
              </w:rPr>
              <w:t xml:space="preserve"> </w:t>
            </w:r>
            <w:r w:rsidRPr="00830679">
              <w:rPr>
                <w:rFonts w:hAnsi="宋体"/>
                <w:kern w:val="0"/>
                <w:sz w:val="18"/>
                <w:szCs w:val="18"/>
              </w:rPr>
              <w:t>州</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w:t>
            </w:r>
          </w:p>
        </w:tc>
      </w:tr>
      <w:tr w:rsidR="00C554C2" w:rsidRPr="005D4539" w:rsidTr="000707F9">
        <w:trPr>
          <w:trHeight w:val="285"/>
        </w:trPr>
        <w:tc>
          <w:tcPr>
            <w:tcW w:w="1250" w:type="pct"/>
            <w:shd w:val="clear" w:color="auto" w:fill="auto"/>
            <w:vAlign w:val="center"/>
          </w:tcPr>
          <w:p w:rsidR="00C554C2" w:rsidRPr="00830679" w:rsidRDefault="00C554C2" w:rsidP="000707F9">
            <w:pPr>
              <w:widowControl/>
              <w:spacing w:line="280" w:lineRule="exact"/>
              <w:jc w:val="center"/>
              <w:rPr>
                <w:kern w:val="0"/>
                <w:sz w:val="18"/>
                <w:szCs w:val="18"/>
              </w:rPr>
            </w:pPr>
            <w:r w:rsidRPr="00830679">
              <w:rPr>
                <w:rFonts w:hAnsi="宋体"/>
                <w:kern w:val="0"/>
                <w:sz w:val="18"/>
                <w:szCs w:val="18"/>
              </w:rPr>
              <w:t>合计</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4</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10</w:t>
            </w:r>
          </w:p>
        </w:tc>
        <w:tc>
          <w:tcPr>
            <w:tcW w:w="1250" w:type="pct"/>
            <w:shd w:val="clear" w:color="auto" w:fill="auto"/>
            <w:noWrap/>
            <w:vAlign w:val="center"/>
          </w:tcPr>
          <w:p w:rsidR="00C554C2" w:rsidRPr="00830679" w:rsidRDefault="00C554C2" w:rsidP="000707F9">
            <w:pPr>
              <w:widowControl/>
              <w:spacing w:line="280" w:lineRule="exact"/>
              <w:jc w:val="center"/>
              <w:rPr>
                <w:kern w:val="0"/>
                <w:sz w:val="18"/>
                <w:szCs w:val="18"/>
              </w:rPr>
            </w:pPr>
            <w:r w:rsidRPr="00830679">
              <w:rPr>
                <w:kern w:val="0"/>
                <w:sz w:val="18"/>
                <w:szCs w:val="18"/>
              </w:rPr>
              <w:t>13</w:t>
            </w:r>
          </w:p>
        </w:tc>
      </w:tr>
    </w:tbl>
    <w:p w:rsidR="00C554C2" w:rsidRDefault="00C554C2" w:rsidP="00C554C2">
      <w:pPr>
        <w:spacing w:line="340" w:lineRule="exact"/>
        <w:ind w:firstLineChars="200" w:firstLine="420"/>
        <w:rPr>
          <w:rFonts w:ascii="方正书宋简体" w:eastAsia="方正书宋简体"/>
        </w:rPr>
        <w:sectPr w:rsidR="00C554C2" w:rsidSect="00C554C2">
          <w:pgSz w:w="11906" w:h="16838" w:code="9"/>
          <w:pgMar w:top="1701" w:right="1134" w:bottom="1418" w:left="1134" w:header="1134" w:footer="1247" w:gutter="0"/>
          <w:cols w:space="720"/>
          <w:docGrid w:type="lines" w:linePitch="312"/>
        </w:sectPr>
      </w:pP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lastRenderedPageBreak/>
        <w:t>从上表可以看出，青海省各州（地、市）均有招标代理机构，其中以省会西宁市的代理机构个数最多，其次是海东地区，海北州、玉树州、果洛</w:t>
      </w:r>
      <w:proofErr w:type="gramStart"/>
      <w:r w:rsidRPr="001A62E2">
        <w:rPr>
          <w:rFonts w:ascii="方正书宋简体" w:eastAsia="方正书宋简体" w:hint="eastAsia"/>
        </w:rPr>
        <w:t>州分别</w:t>
      </w:r>
      <w:proofErr w:type="gramEnd"/>
      <w:r w:rsidRPr="001A62E2">
        <w:rPr>
          <w:rFonts w:ascii="方正书宋简体" w:eastAsia="方正书宋简体" w:hint="eastAsia"/>
        </w:rPr>
        <w:t>只有1个。</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从各招标代理机构的资质等级分布情况来看：全省4个甲级资质的代理机构均分布在西宁市，西宁市具有乙级资质的代理机构也达到5家，各自治州多以暂定级资质居多。</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虽然全省各州（地、市）均有招标代理机构，但是从全省来看，招标代理机构分布不均匀，而且资质等级偏低，为此，各招标代理机构应该努力做到如下几点：</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1、严格按照《招标代理服务收费管理暂行办法》&lt;计价格（2002）1980号文&gt;的规定收取代理费，不以降低服务收费标准为条件来承揽业务，不进行恶意竞争；</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2、招标代理机构应注重自身发展，应通过掌握最新的科学技术手段，以技术服务为中心拓展业务范围，探索可持续发展的路子，使企业保持不断创新的能力，向上规模、上水平方向发展；</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3、招标代理机构应加强自身素质建设。招投标是一项高度组织性、规范性、制度性及专业性的活动，需要比较系统的信息、专业化的运作水平，</w:t>
      </w:r>
      <w:r w:rsidRPr="001A62E2">
        <w:rPr>
          <w:rFonts w:ascii="方正书宋简体" w:eastAsia="方正书宋简体" w:hint="eastAsia"/>
        </w:rPr>
        <w:lastRenderedPageBreak/>
        <w:t>精确细致的策划，也需要科学的决策和周到的服务；</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4、各招标代理机构要在资质许可的范围内从事招标代理业务，不得出借、出卖、转让资格证书或者以挂靠的方式允许他人以本机构名义承接工程招标代理业务，依法签订委托代理合同。</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青海省由于地理位置的原因，省外代理机构暂时还没有进入省内承揽业务，省内各地区的招投标项目大部分都由当地代理机构进行代理，各招标代理机构之间的竞争相对较小。但是，随着招投标市场的进一步开放，省内各招标代理机构要不断吸取外地优秀企业的管理机制和管理经验，不断提升企业的业务素质和服务水平，同时，也要随时做好迎接国内、国际其他招标代理机构挑战的准备。</w:t>
      </w:r>
    </w:p>
    <w:p w:rsidR="00C554C2" w:rsidRPr="003A026F" w:rsidRDefault="00C554C2" w:rsidP="00C554C2">
      <w:pPr>
        <w:spacing w:line="360" w:lineRule="exact"/>
        <w:ind w:firstLineChars="200" w:firstLine="420"/>
        <w:rPr>
          <w:rFonts w:ascii="方正楷体简体" w:eastAsia="方正楷体简体"/>
        </w:rPr>
      </w:pPr>
      <w:r w:rsidRPr="003A026F">
        <w:rPr>
          <w:rFonts w:ascii="方正楷体简体" w:eastAsia="方正楷体简体" w:hint="eastAsia"/>
        </w:rPr>
        <w:t>2.2 青海省2010年招投标现状分析</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本文以州（地、市）为单位，分别对全省各地招投标状况进行分析。从表3可以看出，青海省招投标项目数量及规模呈现季节性变化，这与青海省的气候状况有关，青海省地处青藏高原地区，每年施工工期大约在4月至10月之间，其余时间则由于气温较低、冻土层较厚而停止施工。而在4月至10月这半年时间内，也是全省招投标工作最繁忙的时期，从表3可以看出，第二季度、第三季度招投标项目个数达到1131个，占全年总数的73.92%，</w:t>
      </w:r>
      <w:r w:rsidRPr="001A62E2">
        <w:rPr>
          <w:rFonts w:ascii="方正书宋简体" w:eastAsia="方正书宋简体" w:hint="eastAsia"/>
        </w:rPr>
        <w:lastRenderedPageBreak/>
        <w:t>同时，第二季度、第三季度招投标项目规模和项目投资金额也最大。</w:t>
      </w:r>
    </w:p>
    <w:p w:rsidR="00C554C2" w:rsidRPr="001A62E2" w:rsidRDefault="00C554C2" w:rsidP="00C554C2">
      <w:pPr>
        <w:spacing w:line="360" w:lineRule="exact"/>
        <w:ind w:firstLineChars="200" w:firstLine="420"/>
        <w:rPr>
          <w:rFonts w:ascii="方正书宋简体" w:eastAsia="方正书宋简体"/>
        </w:rPr>
      </w:pPr>
      <w:r w:rsidRPr="001A62E2">
        <w:rPr>
          <w:rFonts w:ascii="方正书宋简体" w:eastAsia="方正书宋简体" w:hint="eastAsia"/>
        </w:rPr>
        <w:t>根据图1可以看出，无论是招标项目数量、项</w:t>
      </w:r>
      <w:r w:rsidRPr="001A62E2">
        <w:rPr>
          <w:rFonts w:ascii="方正书宋简体" w:eastAsia="方正书宋简体" w:hint="eastAsia"/>
        </w:rPr>
        <w:lastRenderedPageBreak/>
        <w:t>目规模还是项目金额在第一季度至第四季度期间都呈现先增后减的态势，尤其是在第三季度达到最大值。</w:t>
      </w:r>
    </w:p>
    <w:p w:rsidR="00C554C2" w:rsidRDefault="00C554C2" w:rsidP="00C554C2">
      <w:pPr>
        <w:spacing w:line="340" w:lineRule="exact"/>
        <w:ind w:firstLineChars="200" w:firstLine="420"/>
        <w:rPr>
          <w:rFonts w:ascii="方正书宋简体" w:eastAsia="方正书宋简体"/>
        </w:rPr>
        <w:sectPr w:rsidR="00C554C2" w:rsidSect="001A62E2">
          <w:type w:val="continuous"/>
          <w:pgSz w:w="11906" w:h="16838" w:code="9"/>
          <w:pgMar w:top="1701" w:right="1134" w:bottom="1418" w:left="1134" w:header="1134" w:footer="1247" w:gutter="0"/>
          <w:cols w:num="2" w:space="424"/>
          <w:docGrid w:type="lines" w:linePitch="312"/>
        </w:sectPr>
      </w:pPr>
    </w:p>
    <w:p w:rsidR="00C554C2" w:rsidRPr="00886D64" w:rsidRDefault="00C554C2" w:rsidP="00C554C2">
      <w:pPr>
        <w:spacing w:line="340" w:lineRule="exact"/>
        <w:jc w:val="center"/>
        <w:rPr>
          <w:rFonts w:ascii="黑体" w:eastAsia="黑体"/>
        </w:rPr>
      </w:pPr>
      <w:r w:rsidRPr="00886D64">
        <w:rPr>
          <w:rFonts w:ascii="黑体" w:eastAsia="黑体" w:hint="eastAsia"/>
        </w:rPr>
        <w:lastRenderedPageBreak/>
        <w:t>表3 2010年青海省招投标现状表</w:t>
      </w:r>
    </w:p>
    <w:tbl>
      <w:tblPr>
        <w:tblStyle w:val="a"/>
        <w:tblW w:w="5000" w:type="pct"/>
        <w:tblBorders>
          <w:top w:val="single" w:sz="6" w:space="0" w:color="auto"/>
          <w:bottom w:val="single" w:sz="6" w:space="0" w:color="auto"/>
          <w:insideH w:val="single" w:sz="6" w:space="0" w:color="auto"/>
          <w:insideV w:val="single" w:sz="6" w:space="0" w:color="auto"/>
        </w:tblBorders>
        <w:tblLook w:val="0000"/>
      </w:tblPr>
      <w:tblGrid>
        <w:gridCol w:w="1491"/>
        <w:gridCol w:w="1491"/>
        <w:gridCol w:w="1931"/>
        <w:gridCol w:w="1961"/>
        <w:gridCol w:w="1490"/>
        <w:gridCol w:w="1490"/>
      </w:tblGrid>
      <w:tr w:rsidR="00C554C2" w:rsidRPr="00591833" w:rsidTr="000707F9">
        <w:trPr>
          <w:trHeight w:val="344"/>
        </w:trPr>
        <w:tc>
          <w:tcPr>
            <w:tcW w:w="756" w:type="pct"/>
            <w:vMerge w:val="restar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季度</w:t>
            </w:r>
          </w:p>
        </w:tc>
        <w:tc>
          <w:tcPr>
            <w:tcW w:w="2731" w:type="pct"/>
            <w:gridSpan w:val="3"/>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招标项目个数</w:t>
            </w:r>
          </w:p>
        </w:tc>
        <w:tc>
          <w:tcPr>
            <w:tcW w:w="756" w:type="pct"/>
            <w:vMerge w:val="restar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项目规模（万</w:t>
            </w:r>
            <w:r w:rsidRPr="00886D64">
              <w:rPr>
                <w:kern w:val="0"/>
                <w:sz w:val="18"/>
                <w:szCs w:val="18"/>
              </w:rPr>
              <w:t>m</w:t>
            </w:r>
            <w:r w:rsidRPr="00886D64">
              <w:rPr>
                <w:kern w:val="0"/>
                <w:sz w:val="18"/>
                <w:szCs w:val="18"/>
                <w:vertAlign w:val="superscript"/>
              </w:rPr>
              <w:t>2</w:t>
            </w:r>
            <w:r w:rsidRPr="00886D64">
              <w:rPr>
                <w:rFonts w:ascii="宋体" w:hAnsi="宋体" w:cs="宋体" w:hint="eastAsia"/>
                <w:kern w:val="0"/>
                <w:sz w:val="18"/>
                <w:szCs w:val="18"/>
              </w:rPr>
              <w:t>）</w:t>
            </w:r>
          </w:p>
        </w:tc>
        <w:tc>
          <w:tcPr>
            <w:tcW w:w="756" w:type="pct"/>
            <w:vMerge w:val="restar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项目金额（亿元）</w:t>
            </w:r>
          </w:p>
        </w:tc>
      </w:tr>
      <w:tr w:rsidR="00C554C2" w:rsidRPr="00591833" w:rsidTr="000707F9">
        <w:trPr>
          <w:trHeight w:val="285"/>
        </w:trPr>
        <w:tc>
          <w:tcPr>
            <w:tcW w:w="756" w:type="pct"/>
            <w:vMerge/>
            <w:vAlign w:val="center"/>
          </w:tcPr>
          <w:p w:rsidR="00C554C2" w:rsidRPr="00886D64" w:rsidRDefault="00C554C2" w:rsidP="000707F9">
            <w:pPr>
              <w:widowControl/>
              <w:spacing w:line="280" w:lineRule="exact"/>
              <w:jc w:val="left"/>
              <w:rPr>
                <w:rFonts w:ascii="宋体" w:hAnsi="宋体" w:cs="宋体"/>
                <w:kern w:val="0"/>
                <w:sz w:val="18"/>
                <w:szCs w:val="18"/>
              </w:rPr>
            </w:pPr>
          </w:p>
        </w:tc>
        <w:tc>
          <w:tcPr>
            <w:tcW w:w="756" w:type="pct"/>
            <w:shd w:val="clear" w:color="auto" w:fill="auto"/>
            <w:vAlign w:val="center"/>
          </w:tcPr>
          <w:p w:rsidR="00C554C2" w:rsidRPr="00886D64" w:rsidRDefault="00C554C2" w:rsidP="000707F9">
            <w:pPr>
              <w:widowControl/>
              <w:spacing w:line="280" w:lineRule="exact"/>
              <w:jc w:val="left"/>
              <w:rPr>
                <w:rFonts w:ascii="宋体" w:hAnsi="宋体" w:cs="宋体"/>
                <w:kern w:val="0"/>
                <w:sz w:val="18"/>
                <w:szCs w:val="18"/>
              </w:rPr>
            </w:pPr>
            <w:r w:rsidRPr="00886D64">
              <w:rPr>
                <w:rFonts w:ascii="宋体" w:hAnsi="宋体" w:cs="宋体" w:hint="eastAsia"/>
                <w:kern w:val="0"/>
                <w:sz w:val="18"/>
                <w:szCs w:val="18"/>
              </w:rPr>
              <w:t xml:space="preserve">　</w:t>
            </w:r>
          </w:p>
        </w:tc>
        <w:tc>
          <w:tcPr>
            <w:tcW w:w="980"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公开招标个数</w:t>
            </w:r>
          </w:p>
        </w:tc>
        <w:tc>
          <w:tcPr>
            <w:tcW w:w="995"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邀请招标个数</w:t>
            </w:r>
          </w:p>
        </w:tc>
        <w:tc>
          <w:tcPr>
            <w:tcW w:w="756" w:type="pct"/>
            <w:vMerge/>
            <w:vAlign w:val="center"/>
          </w:tcPr>
          <w:p w:rsidR="00C554C2" w:rsidRPr="00886D64" w:rsidRDefault="00C554C2" w:rsidP="000707F9">
            <w:pPr>
              <w:widowControl/>
              <w:spacing w:line="280" w:lineRule="exact"/>
              <w:jc w:val="left"/>
              <w:rPr>
                <w:rFonts w:ascii="宋体" w:hAnsi="宋体" w:cs="宋体"/>
                <w:kern w:val="0"/>
                <w:sz w:val="18"/>
                <w:szCs w:val="18"/>
              </w:rPr>
            </w:pPr>
          </w:p>
        </w:tc>
        <w:tc>
          <w:tcPr>
            <w:tcW w:w="756" w:type="pct"/>
            <w:vMerge/>
            <w:vAlign w:val="center"/>
          </w:tcPr>
          <w:p w:rsidR="00C554C2" w:rsidRPr="00886D64" w:rsidRDefault="00C554C2" w:rsidP="000707F9">
            <w:pPr>
              <w:widowControl/>
              <w:spacing w:line="280" w:lineRule="exact"/>
              <w:jc w:val="left"/>
              <w:rPr>
                <w:rFonts w:ascii="宋体" w:hAnsi="宋体" w:cs="宋体"/>
                <w:kern w:val="0"/>
                <w:sz w:val="18"/>
                <w:szCs w:val="18"/>
              </w:rPr>
            </w:pPr>
          </w:p>
        </w:tc>
      </w:tr>
      <w:tr w:rsidR="00C554C2" w:rsidRPr="00591833" w:rsidTr="000707F9">
        <w:trPr>
          <w:trHeight w:val="285"/>
        </w:trPr>
        <w:tc>
          <w:tcPr>
            <w:tcW w:w="756"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第一季度</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106</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85</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21</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247.16</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195.95</w:t>
            </w:r>
          </w:p>
        </w:tc>
      </w:tr>
      <w:tr w:rsidR="00C554C2" w:rsidRPr="00591833" w:rsidTr="000707F9">
        <w:trPr>
          <w:trHeight w:val="285"/>
        </w:trPr>
        <w:tc>
          <w:tcPr>
            <w:tcW w:w="756"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第二季度</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510</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426</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309.44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231.87</w:t>
            </w:r>
          </w:p>
        </w:tc>
      </w:tr>
      <w:tr w:rsidR="00C554C2" w:rsidRPr="00591833" w:rsidTr="000707F9">
        <w:trPr>
          <w:trHeight w:val="285"/>
        </w:trPr>
        <w:tc>
          <w:tcPr>
            <w:tcW w:w="756"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第三季度</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621</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543</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78</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519.8</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387.96</w:t>
            </w:r>
          </w:p>
        </w:tc>
      </w:tr>
      <w:tr w:rsidR="00C554C2" w:rsidRPr="00591833" w:rsidTr="000707F9">
        <w:trPr>
          <w:trHeight w:val="285"/>
        </w:trPr>
        <w:tc>
          <w:tcPr>
            <w:tcW w:w="756"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第四季度</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293</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217</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76</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156.91</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32.61</w:t>
            </w:r>
          </w:p>
        </w:tc>
      </w:tr>
      <w:tr w:rsidR="00C554C2" w:rsidRPr="00591833" w:rsidTr="000707F9">
        <w:trPr>
          <w:trHeight w:val="285"/>
        </w:trPr>
        <w:tc>
          <w:tcPr>
            <w:tcW w:w="756"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合计</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1530</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1271</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259</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1233.31</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848.39</w:t>
            </w:r>
          </w:p>
        </w:tc>
      </w:tr>
    </w:tbl>
    <w:p w:rsidR="00C554C2" w:rsidRDefault="00C554C2" w:rsidP="00C554C2"/>
    <w:p w:rsidR="00C554C2" w:rsidRPr="00CB1DD6" w:rsidRDefault="00C554C2" w:rsidP="00C554C2">
      <w:pPr>
        <w:jc w:val="center"/>
      </w:pPr>
      <w:r>
        <w:rPr>
          <w:noProof/>
        </w:rPr>
        <w:drawing>
          <wp:inline distT="0" distB="0" distL="0" distR="0">
            <wp:extent cx="5067300" cy="25050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067300" cy="2505075"/>
                    </a:xfrm>
                    <a:prstGeom prst="rect">
                      <a:avLst/>
                    </a:prstGeom>
                    <a:noFill/>
                    <a:ln w="9525">
                      <a:noFill/>
                      <a:miter lim="800000"/>
                      <a:headEnd/>
                      <a:tailEnd/>
                    </a:ln>
                  </pic:spPr>
                </pic:pic>
              </a:graphicData>
            </a:graphic>
          </wp:inline>
        </w:drawing>
      </w:r>
    </w:p>
    <w:p w:rsidR="00C554C2" w:rsidRPr="00886D64" w:rsidRDefault="00C554C2" w:rsidP="00C554C2">
      <w:pPr>
        <w:spacing w:line="400" w:lineRule="exact"/>
        <w:jc w:val="center"/>
        <w:rPr>
          <w:sz w:val="18"/>
          <w:szCs w:val="18"/>
        </w:rPr>
      </w:pPr>
      <w:r w:rsidRPr="00886D64">
        <w:rPr>
          <w:rFonts w:hint="eastAsia"/>
          <w:sz w:val="18"/>
          <w:szCs w:val="18"/>
        </w:rPr>
        <w:t>图</w:t>
      </w:r>
      <w:r w:rsidRPr="00886D64">
        <w:rPr>
          <w:rFonts w:hint="eastAsia"/>
          <w:sz w:val="18"/>
          <w:szCs w:val="18"/>
        </w:rPr>
        <w:t>1 2010</w:t>
      </w:r>
      <w:r w:rsidRPr="00886D64">
        <w:rPr>
          <w:rFonts w:hint="eastAsia"/>
          <w:sz w:val="18"/>
          <w:szCs w:val="18"/>
        </w:rPr>
        <w:t>年青海省招标情况分季度对比图</w:t>
      </w:r>
    </w:p>
    <w:p w:rsidR="00C554C2" w:rsidRPr="00886D64" w:rsidRDefault="00C554C2" w:rsidP="00C554C2">
      <w:pPr>
        <w:spacing w:line="340" w:lineRule="exact"/>
        <w:jc w:val="center"/>
        <w:rPr>
          <w:rFonts w:ascii="黑体" w:eastAsia="黑体"/>
        </w:rPr>
      </w:pPr>
      <w:r w:rsidRPr="00886D64">
        <w:rPr>
          <w:rFonts w:ascii="黑体" w:eastAsia="黑体" w:hint="eastAsia"/>
        </w:rPr>
        <w:t>表4 2010年青海省各州（地、市）招投标现状</w:t>
      </w:r>
    </w:p>
    <w:tbl>
      <w:tblPr>
        <w:tblStyle w:val="a"/>
        <w:tblW w:w="5000" w:type="pct"/>
        <w:tblBorders>
          <w:top w:val="single" w:sz="6" w:space="0" w:color="auto"/>
          <w:bottom w:val="single" w:sz="6" w:space="0" w:color="auto"/>
          <w:insideH w:val="single" w:sz="6" w:space="0" w:color="auto"/>
          <w:insideV w:val="single" w:sz="6" w:space="0" w:color="auto"/>
        </w:tblBorders>
        <w:tblLook w:val="0000"/>
      </w:tblPr>
      <w:tblGrid>
        <w:gridCol w:w="1492"/>
        <w:gridCol w:w="1492"/>
        <w:gridCol w:w="1931"/>
        <w:gridCol w:w="1961"/>
        <w:gridCol w:w="1490"/>
        <w:gridCol w:w="1488"/>
      </w:tblGrid>
      <w:tr w:rsidR="00C554C2" w:rsidRPr="003970CC" w:rsidTr="000707F9">
        <w:trPr>
          <w:trHeight w:val="285"/>
        </w:trPr>
        <w:tc>
          <w:tcPr>
            <w:tcW w:w="757" w:type="pct"/>
            <w:vMerge w:val="restar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地区名称</w:t>
            </w:r>
          </w:p>
        </w:tc>
        <w:tc>
          <w:tcPr>
            <w:tcW w:w="2731" w:type="pct"/>
            <w:gridSpan w:val="3"/>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招标项目个数</w:t>
            </w:r>
          </w:p>
        </w:tc>
        <w:tc>
          <w:tcPr>
            <w:tcW w:w="756" w:type="pct"/>
            <w:vMerge w:val="restar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项目规模（万</w:t>
            </w:r>
            <w:r w:rsidRPr="00886D64">
              <w:rPr>
                <w:kern w:val="0"/>
                <w:sz w:val="18"/>
                <w:szCs w:val="18"/>
              </w:rPr>
              <w:t>m</w:t>
            </w:r>
            <w:r w:rsidRPr="00886D64">
              <w:rPr>
                <w:kern w:val="0"/>
                <w:sz w:val="18"/>
                <w:szCs w:val="18"/>
                <w:vertAlign w:val="superscript"/>
              </w:rPr>
              <w:t>2</w:t>
            </w:r>
            <w:r w:rsidRPr="00886D64">
              <w:rPr>
                <w:rFonts w:ascii="宋体" w:hAnsi="宋体" w:cs="宋体" w:hint="eastAsia"/>
                <w:kern w:val="0"/>
                <w:sz w:val="18"/>
                <w:szCs w:val="18"/>
              </w:rPr>
              <w:t>）</w:t>
            </w:r>
          </w:p>
        </w:tc>
        <w:tc>
          <w:tcPr>
            <w:tcW w:w="756" w:type="pct"/>
            <w:vMerge w:val="restar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项目金额（亿元）</w:t>
            </w:r>
          </w:p>
        </w:tc>
      </w:tr>
      <w:tr w:rsidR="00C554C2" w:rsidRPr="003970CC" w:rsidTr="000707F9">
        <w:trPr>
          <w:trHeight w:val="285"/>
        </w:trPr>
        <w:tc>
          <w:tcPr>
            <w:tcW w:w="757" w:type="pct"/>
            <w:vMerge/>
            <w:vAlign w:val="center"/>
          </w:tcPr>
          <w:p w:rsidR="00C554C2" w:rsidRPr="00886D64" w:rsidRDefault="00C554C2" w:rsidP="000707F9">
            <w:pPr>
              <w:widowControl/>
              <w:spacing w:line="280" w:lineRule="exact"/>
              <w:jc w:val="left"/>
              <w:rPr>
                <w:rFonts w:ascii="宋体" w:hAnsi="宋体" w:cs="宋体"/>
                <w:kern w:val="0"/>
                <w:sz w:val="18"/>
                <w:szCs w:val="18"/>
              </w:rPr>
            </w:pP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 xml:space="preserve">　</w:t>
            </w:r>
          </w:p>
        </w:tc>
        <w:tc>
          <w:tcPr>
            <w:tcW w:w="980"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公开招标个数</w:t>
            </w:r>
          </w:p>
        </w:tc>
        <w:tc>
          <w:tcPr>
            <w:tcW w:w="995"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邀请招标个数</w:t>
            </w:r>
          </w:p>
        </w:tc>
        <w:tc>
          <w:tcPr>
            <w:tcW w:w="756" w:type="pct"/>
            <w:vMerge/>
            <w:vAlign w:val="center"/>
          </w:tcPr>
          <w:p w:rsidR="00C554C2" w:rsidRPr="00886D64" w:rsidRDefault="00C554C2" w:rsidP="000707F9">
            <w:pPr>
              <w:widowControl/>
              <w:spacing w:line="280" w:lineRule="exact"/>
              <w:jc w:val="left"/>
              <w:rPr>
                <w:rFonts w:ascii="宋体" w:hAnsi="宋体" w:cs="宋体"/>
                <w:kern w:val="0"/>
                <w:sz w:val="18"/>
                <w:szCs w:val="18"/>
              </w:rPr>
            </w:pPr>
          </w:p>
        </w:tc>
        <w:tc>
          <w:tcPr>
            <w:tcW w:w="756" w:type="pct"/>
            <w:vMerge/>
            <w:vAlign w:val="center"/>
          </w:tcPr>
          <w:p w:rsidR="00C554C2" w:rsidRPr="00886D64" w:rsidRDefault="00C554C2" w:rsidP="000707F9">
            <w:pPr>
              <w:widowControl/>
              <w:spacing w:line="280" w:lineRule="exact"/>
              <w:jc w:val="left"/>
              <w:rPr>
                <w:rFonts w:ascii="宋体" w:hAnsi="宋体" w:cs="宋体"/>
                <w:kern w:val="0"/>
                <w:sz w:val="18"/>
                <w:szCs w:val="18"/>
              </w:rPr>
            </w:pP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西</w:t>
            </w:r>
            <w:r w:rsidRPr="00886D64">
              <w:rPr>
                <w:kern w:val="0"/>
                <w:sz w:val="18"/>
                <w:szCs w:val="18"/>
              </w:rPr>
              <w:t xml:space="preserve"> </w:t>
            </w:r>
            <w:r w:rsidRPr="00886D64">
              <w:rPr>
                <w:rFonts w:ascii="宋体" w:hAnsi="宋体" w:cs="宋体" w:hint="eastAsia"/>
                <w:kern w:val="0"/>
                <w:sz w:val="18"/>
                <w:szCs w:val="18"/>
              </w:rPr>
              <w:t>宁</w:t>
            </w:r>
            <w:r w:rsidRPr="00886D64">
              <w:rPr>
                <w:kern w:val="0"/>
                <w:sz w:val="18"/>
                <w:szCs w:val="18"/>
              </w:rPr>
              <w:t xml:space="preserve"> </w:t>
            </w:r>
            <w:r w:rsidRPr="00886D64">
              <w:rPr>
                <w:rFonts w:ascii="宋体" w:hAnsi="宋体" w:cs="宋体" w:hint="eastAsia"/>
                <w:kern w:val="0"/>
                <w:sz w:val="18"/>
                <w:szCs w:val="18"/>
              </w:rPr>
              <w:t>市</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691</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613</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78</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813.85</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603.25</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海东地区</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162</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108</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54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142.83</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20.16</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海</w:t>
            </w:r>
            <w:r w:rsidRPr="00886D64">
              <w:rPr>
                <w:kern w:val="0"/>
                <w:sz w:val="18"/>
                <w:szCs w:val="18"/>
              </w:rPr>
              <w:t xml:space="preserve"> </w:t>
            </w:r>
            <w:r w:rsidRPr="00886D64">
              <w:rPr>
                <w:rFonts w:ascii="宋体" w:hAnsi="宋体" w:cs="宋体" w:hint="eastAsia"/>
                <w:kern w:val="0"/>
                <w:sz w:val="18"/>
                <w:szCs w:val="18"/>
              </w:rPr>
              <w:t>西</w:t>
            </w:r>
            <w:r w:rsidRPr="00886D64">
              <w:rPr>
                <w:kern w:val="0"/>
                <w:sz w:val="18"/>
                <w:szCs w:val="18"/>
              </w:rPr>
              <w:t xml:space="preserve"> </w:t>
            </w:r>
            <w:r w:rsidRPr="00886D64">
              <w:rPr>
                <w:rFonts w:ascii="宋体" w:hAnsi="宋体" w:cs="宋体" w:hint="eastAsia"/>
                <w:kern w:val="0"/>
                <w:sz w:val="18"/>
                <w:szCs w:val="18"/>
              </w:rPr>
              <w:t>州</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310</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285</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25</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120.81</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200.46</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海</w:t>
            </w:r>
            <w:r w:rsidRPr="00886D64">
              <w:rPr>
                <w:kern w:val="0"/>
                <w:sz w:val="18"/>
                <w:szCs w:val="18"/>
              </w:rPr>
              <w:t xml:space="preserve"> </w:t>
            </w:r>
            <w:r w:rsidRPr="00886D64">
              <w:rPr>
                <w:rFonts w:ascii="宋体" w:hAnsi="宋体" w:cs="宋体" w:hint="eastAsia"/>
                <w:kern w:val="0"/>
                <w:sz w:val="18"/>
                <w:szCs w:val="18"/>
              </w:rPr>
              <w:t>南</w:t>
            </w:r>
            <w:r w:rsidRPr="00886D64">
              <w:rPr>
                <w:kern w:val="0"/>
                <w:sz w:val="18"/>
                <w:szCs w:val="18"/>
              </w:rPr>
              <w:t xml:space="preserve"> </w:t>
            </w:r>
            <w:r w:rsidRPr="00886D64">
              <w:rPr>
                <w:rFonts w:ascii="宋体" w:hAnsi="宋体" w:cs="宋体" w:hint="eastAsia"/>
                <w:kern w:val="0"/>
                <w:sz w:val="18"/>
                <w:szCs w:val="18"/>
              </w:rPr>
              <w:t>州</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113</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87</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26</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58.68</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10.2</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海</w:t>
            </w:r>
            <w:r w:rsidRPr="00886D64">
              <w:rPr>
                <w:kern w:val="0"/>
                <w:sz w:val="18"/>
                <w:szCs w:val="18"/>
              </w:rPr>
              <w:t xml:space="preserve"> </w:t>
            </w:r>
            <w:r w:rsidRPr="00886D64">
              <w:rPr>
                <w:rFonts w:ascii="宋体" w:hAnsi="宋体" w:cs="宋体" w:hint="eastAsia"/>
                <w:kern w:val="0"/>
                <w:sz w:val="18"/>
                <w:szCs w:val="18"/>
              </w:rPr>
              <w:t>北</w:t>
            </w:r>
            <w:r w:rsidRPr="00886D64">
              <w:rPr>
                <w:kern w:val="0"/>
                <w:sz w:val="18"/>
                <w:szCs w:val="18"/>
              </w:rPr>
              <w:t xml:space="preserve"> </w:t>
            </w:r>
            <w:r w:rsidRPr="00886D64">
              <w:rPr>
                <w:rFonts w:ascii="宋体" w:hAnsi="宋体" w:cs="宋体" w:hint="eastAsia"/>
                <w:kern w:val="0"/>
                <w:sz w:val="18"/>
                <w:szCs w:val="18"/>
              </w:rPr>
              <w:t>州</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64</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40</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36.63</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3.29</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黄</w:t>
            </w:r>
            <w:r w:rsidRPr="00886D64">
              <w:rPr>
                <w:kern w:val="0"/>
                <w:sz w:val="18"/>
                <w:szCs w:val="18"/>
              </w:rPr>
              <w:t xml:space="preserve"> </w:t>
            </w:r>
            <w:r w:rsidRPr="00886D64">
              <w:rPr>
                <w:rFonts w:ascii="宋体" w:hAnsi="宋体" w:cs="宋体" w:hint="eastAsia"/>
                <w:kern w:val="0"/>
                <w:sz w:val="18"/>
                <w:szCs w:val="18"/>
              </w:rPr>
              <w:t>南</w:t>
            </w:r>
            <w:r w:rsidRPr="00886D64">
              <w:rPr>
                <w:kern w:val="0"/>
                <w:sz w:val="18"/>
                <w:szCs w:val="18"/>
              </w:rPr>
              <w:t xml:space="preserve"> </w:t>
            </w:r>
            <w:r w:rsidRPr="00886D64">
              <w:rPr>
                <w:rFonts w:ascii="宋体" w:hAnsi="宋体" w:cs="宋体" w:hint="eastAsia"/>
                <w:kern w:val="0"/>
                <w:sz w:val="18"/>
                <w:szCs w:val="18"/>
              </w:rPr>
              <w:t>州</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80</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76</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30.44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5.82</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玉</w:t>
            </w:r>
            <w:r w:rsidRPr="00886D64">
              <w:rPr>
                <w:kern w:val="0"/>
                <w:sz w:val="18"/>
                <w:szCs w:val="18"/>
              </w:rPr>
              <w:t xml:space="preserve"> </w:t>
            </w:r>
            <w:r w:rsidRPr="00886D64">
              <w:rPr>
                <w:rFonts w:ascii="宋体" w:hAnsi="宋体" w:cs="宋体" w:hint="eastAsia"/>
                <w:kern w:val="0"/>
                <w:sz w:val="18"/>
                <w:szCs w:val="18"/>
              </w:rPr>
              <w:t>树</w:t>
            </w:r>
            <w:r w:rsidRPr="00886D64">
              <w:rPr>
                <w:kern w:val="0"/>
                <w:sz w:val="18"/>
                <w:szCs w:val="18"/>
              </w:rPr>
              <w:t xml:space="preserve"> </w:t>
            </w:r>
            <w:r w:rsidRPr="00886D64">
              <w:rPr>
                <w:rFonts w:ascii="宋体" w:hAnsi="宋体" w:cs="宋体" w:hint="eastAsia"/>
                <w:kern w:val="0"/>
                <w:sz w:val="18"/>
                <w:szCs w:val="18"/>
              </w:rPr>
              <w:t>州</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84</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36</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48</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27.87</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4.46</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果</w:t>
            </w:r>
            <w:r w:rsidRPr="00886D64">
              <w:rPr>
                <w:kern w:val="0"/>
                <w:sz w:val="18"/>
                <w:szCs w:val="18"/>
              </w:rPr>
              <w:t xml:space="preserve"> </w:t>
            </w:r>
            <w:proofErr w:type="gramStart"/>
            <w:r w:rsidRPr="00886D64">
              <w:rPr>
                <w:rFonts w:ascii="宋体" w:hAnsi="宋体" w:cs="宋体" w:hint="eastAsia"/>
                <w:kern w:val="0"/>
                <w:sz w:val="18"/>
                <w:szCs w:val="18"/>
              </w:rPr>
              <w:t>洛</w:t>
            </w:r>
            <w:proofErr w:type="gramEnd"/>
            <w:r w:rsidRPr="00886D64">
              <w:rPr>
                <w:kern w:val="0"/>
                <w:sz w:val="18"/>
                <w:szCs w:val="18"/>
              </w:rPr>
              <w:t xml:space="preserve"> </w:t>
            </w:r>
            <w:r w:rsidRPr="00886D64">
              <w:rPr>
                <w:rFonts w:ascii="宋体" w:hAnsi="宋体" w:cs="宋体" w:hint="eastAsia"/>
                <w:kern w:val="0"/>
                <w:sz w:val="18"/>
                <w:szCs w:val="18"/>
              </w:rPr>
              <w:t>州</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26</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26</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0</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2.23</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0.76</w:t>
            </w:r>
          </w:p>
        </w:tc>
      </w:tr>
      <w:tr w:rsidR="00C554C2" w:rsidRPr="003970CC" w:rsidTr="000707F9">
        <w:trPr>
          <w:trHeight w:val="285"/>
        </w:trPr>
        <w:tc>
          <w:tcPr>
            <w:tcW w:w="757" w:type="pct"/>
            <w:shd w:val="clear" w:color="auto" w:fill="auto"/>
            <w:vAlign w:val="center"/>
          </w:tcPr>
          <w:p w:rsidR="00C554C2" w:rsidRPr="00886D64" w:rsidRDefault="00C554C2" w:rsidP="000707F9">
            <w:pPr>
              <w:widowControl/>
              <w:spacing w:line="280" w:lineRule="exact"/>
              <w:jc w:val="center"/>
              <w:rPr>
                <w:rFonts w:ascii="宋体" w:hAnsi="宋体" w:cs="宋体"/>
                <w:kern w:val="0"/>
                <w:sz w:val="18"/>
                <w:szCs w:val="18"/>
              </w:rPr>
            </w:pPr>
            <w:r w:rsidRPr="00886D64">
              <w:rPr>
                <w:rFonts w:ascii="宋体" w:hAnsi="宋体" w:cs="宋体" w:hint="eastAsia"/>
                <w:kern w:val="0"/>
                <w:sz w:val="18"/>
                <w:szCs w:val="18"/>
              </w:rPr>
              <w:t>合计</w:t>
            </w:r>
          </w:p>
        </w:tc>
        <w:tc>
          <w:tcPr>
            <w:tcW w:w="757"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1530</w:t>
            </w:r>
          </w:p>
        </w:tc>
        <w:tc>
          <w:tcPr>
            <w:tcW w:w="980"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1271</w:t>
            </w:r>
          </w:p>
        </w:tc>
        <w:tc>
          <w:tcPr>
            <w:tcW w:w="995"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259</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1233.34</w:t>
            </w:r>
          </w:p>
        </w:tc>
        <w:tc>
          <w:tcPr>
            <w:tcW w:w="756" w:type="pct"/>
            <w:shd w:val="clear" w:color="auto" w:fill="auto"/>
            <w:vAlign w:val="center"/>
          </w:tcPr>
          <w:p w:rsidR="00C554C2" w:rsidRPr="00886D64" w:rsidRDefault="00C554C2" w:rsidP="000707F9">
            <w:pPr>
              <w:widowControl/>
              <w:spacing w:line="280" w:lineRule="exact"/>
              <w:jc w:val="center"/>
              <w:rPr>
                <w:kern w:val="0"/>
                <w:sz w:val="18"/>
                <w:szCs w:val="18"/>
              </w:rPr>
            </w:pPr>
            <w:r w:rsidRPr="00886D64">
              <w:rPr>
                <w:kern w:val="0"/>
                <w:sz w:val="18"/>
                <w:szCs w:val="18"/>
              </w:rPr>
              <w:t>848.4</w:t>
            </w:r>
          </w:p>
        </w:tc>
      </w:tr>
    </w:tbl>
    <w:p w:rsidR="00C554C2" w:rsidRDefault="00C554C2" w:rsidP="00C554C2">
      <w:pPr>
        <w:spacing w:line="340" w:lineRule="exact"/>
        <w:ind w:firstLineChars="200" w:firstLine="420"/>
        <w:rPr>
          <w:rFonts w:ascii="方正书宋简体" w:eastAsia="方正书宋简体"/>
        </w:rPr>
        <w:sectPr w:rsidR="00C554C2" w:rsidSect="00650AFA">
          <w:type w:val="continuous"/>
          <w:pgSz w:w="11906" w:h="16838" w:code="9"/>
          <w:pgMar w:top="1701" w:right="1134" w:bottom="1418" w:left="1134" w:header="1134" w:footer="1247" w:gutter="0"/>
          <w:cols w:space="720"/>
          <w:docGrid w:type="lines" w:linePitch="312"/>
        </w:sectPr>
      </w:pPr>
    </w:p>
    <w:p w:rsidR="00C554C2" w:rsidRPr="00025BE5" w:rsidRDefault="00C554C2" w:rsidP="00C554C2">
      <w:pPr>
        <w:spacing w:line="360" w:lineRule="exact"/>
        <w:ind w:firstLineChars="200" w:firstLine="420"/>
        <w:rPr>
          <w:rFonts w:ascii="方正书宋简体" w:eastAsia="方正书宋简体"/>
        </w:rPr>
      </w:pPr>
      <w:r>
        <w:rPr>
          <w:rFonts w:ascii="方正书宋简体" w:eastAsia="方正书宋简体"/>
        </w:rPr>
        <w:lastRenderedPageBreak/>
        <w:br w:type="page"/>
      </w:r>
      <w:r w:rsidRPr="00025BE5">
        <w:rPr>
          <w:rFonts w:ascii="方正书宋简体" w:eastAsia="方正书宋简体" w:hint="eastAsia"/>
        </w:rPr>
        <w:lastRenderedPageBreak/>
        <w:t>由表4可以看出，各州（地、市）招投标项目数量分布不均匀。一般而言，经济越发达的地区，招标代理机构数量越多，招标项目也就越多。西宁市作为青海省省会，2010年招标项目达到691个，占全省总数的45.16%；其次是海西州310个，占全省总数的20.26%；玉树州和果洛州自然环境恶劣，海拔较高，项目相对较少。</w:t>
      </w:r>
    </w:p>
    <w:p w:rsidR="00C554C2" w:rsidRPr="003A026F" w:rsidRDefault="00C554C2" w:rsidP="00C554C2">
      <w:pPr>
        <w:spacing w:line="360" w:lineRule="exact"/>
        <w:ind w:firstLineChars="200" w:firstLine="420"/>
        <w:rPr>
          <w:rFonts w:ascii="方正书宋简体" w:eastAsia="方正书宋简体"/>
          <w:b/>
        </w:rPr>
      </w:pPr>
      <w:r w:rsidRPr="003A026F">
        <w:rPr>
          <w:rFonts w:ascii="方正书宋简体" w:eastAsia="方正书宋简体" w:hint="eastAsia"/>
          <w:b/>
        </w:rPr>
        <w:t>3、建议与对策</w:t>
      </w:r>
    </w:p>
    <w:p w:rsidR="00C554C2" w:rsidRPr="00025BE5" w:rsidRDefault="00C554C2" w:rsidP="00C554C2">
      <w:pPr>
        <w:spacing w:line="360" w:lineRule="exact"/>
        <w:ind w:firstLineChars="200" w:firstLine="420"/>
        <w:rPr>
          <w:rFonts w:ascii="方正书宋简体" w:eastAsia="方正书宋简体"/>
        </w:rPr>
      </w:pPr>
      <w:r w:rsidRPr="00025BE5">
        <w:rPr>
          <w:rFonts w:ascii="方正书宋简体" w:eastAsia="方正书宋简体" w:hint="eastAsia"/>
        </w:rPr>
        <w:t>青海省招投标市场发展较快，取得了令人瞩目的</w:t>
      </w:r>
      <w:r w:rsidRPr="003A026F">
        <w:rPr>
          <w:rFonts w:ascii="方正书宋简体" w:eastAsia="方正书宋简体" w:hint="eastAsia"/>
          <w:spacing w:val="4"/>
          <w:szCs w:val="21"/>
        </w:rPr>
        <w:t>成绩，但是在看到成绩的同时，也应看到发展过程中带来的一系列问题。为此，提出以下建议与对策：</w:t>
      </w:r>
    </w:p>
    <w:p w:rsidR="00C554C2" w:rsidRDefault="00C554C2" w:rsidP="00C554C2">
      <w:pPr>
        <w:spacing w:line="360" w:lineRule="exact"/>
        <w:ind w:firstLineChars="200" w:firstLine="420"/>
        <w:rPr>
          <w:rFonts w:ascii="方正楷体简体" w:eastAsia="方正楷体简体"/>
        </w:rPr>
      </w:pPr>
      <w:r>
        <w:rPr>
          <w:rFonts w:ascii="方正楷体简体" w:eastAsia="方正楷体简体" w:hint="eastAsia"/>
        </w:rPr>
        <w:t>一是落实各项法规政策</w:t>
      </w:r>
    </w:p>
    <w:p w:rsidR="00C554C2" w:rsidRPr="00025BE5" w:rsidRDefault="00C554C2" w:rsidP="00C554C2">
      <w:pPr>
        <w:spacing w:line="360" w:lineRule="exact"/>
        <w:ind w:firstLineChars="200" w:firstLine="420"/>
        <w:rPr>
          <w:rFonts w:ascii="方正书宋简体" w:eastAsia="方正书宋简体"/>
        </w:rPr>
      </w:pPr>
      <w:r w:rsidRPr="00025BE5">
        <w:rPr>
          <w:rFonts w:ascii="方正书宋简体" w:eastAsia="方正书宋简体" w:hint="eastAsia"/>
        </w:rPr>
        <w:t>各招标监管机构、代理机构应进一步提高认识，依法管理、依法开展活动，认真贯彻落实有关招投标方面的法规、政策和工作部署。严格执行招投标的法定程序，严格执行招标公告发布和资格预审监督制度，严格落实投标的省外进</w:t>
      </w:r>
      <w:proofErr w:type="gramStart"/>
      <w:r w:rsidRPr="00025BE5">
        <w:rPr>
          <w:rFonts w:ascii="方正书宋简体" w:eastAsia="方正书宋简体" w:hint="eastAsia"/>
        </w:rPr>
        <w:t>青企业</w:t>
      </w:r>
      <w:proofErr w:type="gramEnd"/>
      <w:r w:rsidRPr="00025BE5">
        <w:rPr>
          <w:rFonts w:ascii="方正书宋简体" w:eastAsia="方正书宋简体" w:hint="eastAsia"/>
        </w:rPr>
        <w:t xml:space="preserve">必须办理进青备案制度；落实奖励机制，在我省境内获得中国建筑工程“鲁班奖”、省优质工程“江河源”杯奖、省级建筑施工安全标准化示范工地的建筑施工企业，可在工程招投标中给予一次性评分奖励；提倡和鼓励实行优质优价，对获得国家级、省级优质工程奖的，建设单位可对施工企业予以创优奖励。 </w:t>
      </w:r>
    </w:p>
    <w:p w:rsidR="00C554C2" w:rsidRDefault="00C554C2" w:rsidP="00C554C2">
      <w:pPr>
        <w:spacing w:line="360" w:lineRule="exact"/>
        <w:ind w:firstLineChars="200" w:firstLine="420"/>
        <w:rPr>
          <w:rFonts w:ascii="方正楷体简体" w:eastAsia="方正楷体简体"/>
        </w:rPr>
      </w:pPr>
      <w:r>
        <w:rPr>
          <w:rFonts w:ascii="方正楷体简体" w:eastAsia="方正楷体简体" w:hint="eastAsia"/>
        </w:rPr>
        <w:t>二是进一步加强监管</w:t>
      </w:r>
    </w:p>
    <w:p w:rsidR="00C554C2" w:rsidRPr="00025BE5" w:rsidRDefault="00C554C2" w:rsidP="00C554C2">
      <w:pPr>
        <w:spacing w:line="360" w:lineRule="exact"/>
        <w:ind w:firstLineChars="200" w:firstLine="420"/>
        <w:rPr>
          <w:rFonts w:ascii="方正书宋简体" w:eastAsia="方正书宋简体"/>
        </w:rPr>
      </w:pPr>
      <w:r w:rsidRPr="00025BE5">
        <w:rPr>
          <w:rFonts w:ascii="方正书宋简体" w:eastAsia="方正书宋简体" w:hint="eastAsia"/>
        </w:rPr>
        <w:t>重点围绕招标和投标，开标、评标和中标这些重点环节，切实加强对招投标活动事前、事中、事后的监管，确保招投标活动严格按规定执行，按程序操作。建立“市场”和“现场”联动机制，有效遏制建筑市场与施工现场的“两张皮”现象。进一步规范和约束业主的行为，减少对招标代理机构的干扰。</w:t>
      </w:r>
    </w:p>
    <w:p w:rsidR="00C554C2" w:rsidRDefault="00C554C2" w:rsidP="00C554C2">
      <w:pPr>
        <w:spacing w:line="360" w:lineRule="exact"/>
        <w:ind w:firstLineChars="200" w:firstLine="420"/>
        <w:rPr>
          <w:rFonts w:ascii="方正楷体简体" w:eastAsia="方正楷体简体"/>
        </w:rPr>
      </w:pPr>
      <w:r w:rsidRPr="003A026F">
        <w:rPr>
          <w:rFonts w:ascii="方正楷体简体" w:eastAsia="方正楷体简体" w:hint="eastAsia"/>
        </w:rPr>
        <w:t>三是认真开展专</w:t>
      </w:r>
      <w:r>
        <w:rPr>
          <w:rFonts w:ascii="方正楷体简体" w:eastAsia="方正楷体简体" w:hint="eastAsia"/>
        </w:rPr>
        <w:t>项治理工作</w:t>
      </w:r>
    </w:p>
    <w:p w:rsidR="00C554C2" w:rsidRPr="00025BE5" w:rsidRDefault="00C554C2" w:rsidP="00C554C2">
      <w:pPr>
        <w:spacing w:line="360" w:lineRule="exact"/>
        <w:ind w:firstLineChars="200" w:firstLine="420"/>
        <w:rPr>
          <w:rFonts w:ascii="方正书宋简体" w:eastAsia="方正书宋简体"/>
        </w:rPr>
      </w:pPr>
      <w:r w:rsidRPr="00025BE5">
        <w:rPr>
          <w:rFonts w:ascii="方正书宋简体" w:eastAsia="方正书宋简体" w:hint="eastAsia"/>
        </w:rPr>
        <w:lastRenderedPageBreak/>
        <w:t>进一步规范有形建筑市场，规范招投标市场主体各方行为，加强招标代理机构的监督，加大国有房屋建筑和市政设施项目招投标监管力度，同时应加强项目中标后的跟踪管理。</w:t>
      </w:r>
    </w:p>
    <w:p w:rsidR="00C554C2" w:rsidRDefault="00C554C2" w:rsidP="00C554C2">
      <w:pPr>
        <w:spacing w:line="360" w:lineRule="exact"/>
        <w:ind w:firstLineChars="200" w:firstLine="420"/>
        <w:rPr>
          <w:rFonts w:ascii="方正楷体简体" w:eastAsia="方正楷体简体"/>
        </w:rPr>
      </w:pPr>
      <w:r>
        <w:rPr>
          <w:rFonts w:ascii="方正楷体简体" w:eastAsia="方正楷体简体" w:hint="eastAsia"/>
        </w:rPr>
        <w:t>四是进一步推进诚信体系建设</w:t>
      </w:r>
    </w:p>
    <w:p w:rsidR="00C554C2" w:rsidRPr="00025BE5" w:rsidRDefault="00C554C2" w:rsidP="00C554C2">
      <w:pPr>
        <w:spacing w:line="360" w:lineRule="exact"/>
        <w:ind w:firstLineChars="200" w:firstLine="420"/>
        <w:rPr>
          <w:rFonts w:ascii="方正书宋简体" w:eastAsia="方正书宋简体"/>
        </w:rPr>
      </w:pPr>
      <w:r w:rsidRPr="00025BE5">
        <w:rPr>
          <w:rFonts w:ascii="方正书宋简体" w:eastAsia="方正书宋简体" w:hint="eastAsia"/>
        </w:rPr>
        <w:t xml:space="preserve">完善市场监管机制，在招标投标监管环节中全面建立市场主体的信用档案，将市场主体的业绩、不良行为等全部记录在案，并向社会公布。将企业的信用情况纳入工程招投标管理中，将市场主体的不良行为与评标直接连接起来，使信用不良者无从立足。  </w:t>
      </w:r>
    </w:p>
    <w:p w:rsidR="00C554C2" w:rsidRDefault="00C554C2" w:rsidP="00C554C2">
      <w:pPr>
        <w:spacing w:line="360" w:lineRule="exact"/>
        <w:ind w:firstLineChars="200" w:firstLine="420"/>
        <w:rPr>
          <w:rFonts w:ascii="方正楷体简体" w:eastAsia="方正楷体简体"/>
        </w:rPr>
      </w:pPr>
      <w:r>
        <w:rPr>
          <w:rFonts w:ascii="方正楷体简体" w:eastAsia="方正楷体简体" w:hint="eastAsia"/>
        </w:rPr>
        <w:t>五是进一步加强机构队伍建设</w:t>
      </w:r>
    </w:p>
    <w:p w:rsidR="00C554C2" w:rsidRPr="00025BE5" w:rsidRDefault="00C554C2" w:rsidP="00C554C2">
      <w:pPr>
        <w:spacing w:line="360" w:lineRule="exact"/>
        <w:ind w:firstLineChars="200" w:firstLine="420"/>
        <w:rPr>
          <w:rFonts w:ascii="方正书宋简体" w:eastAsia="方正书宋简体"/>
        </w:rPr>
      </w:pPr>
      <w:r w:rsidRPr="00025BE5">
        <w:rPr>
          <w:rFonts w:ascii="方正书宋简体" w:eastAsia="方正书宋简体" w:hint="eastAsia"/>
        </w:rPr>
        <w:t>各招标代理机构应进一步加强对工作人员的业务素质培养、提高工作人员思想素质、业务水平、服务意识，做到依法办事，公开公平，自觉清正。加强对招标代理单位机构的约束，促进其规范从业。监管部门应定期、经常性的对招标代理从业人员进行一系列的系统化培训、考核。建立人员信用档案，使员工在企业中有更好的职业发展目标，达到企业和员工利益的双赢。如2010年10月，由省招投标管理办公室组织全省各州（地、市）招标办、交易中心、招标代理机构集中学习贯彻住房和城乡建设部《行业标准施工招标资格预审文件》和《行业标准施工招标文件》就取得了很大的成功。</w:t>
      </w:r>
    </w:p>
    <w:p w:rsidR="00C554C2" w:rsidRDefault="00C554C2" w:rsidP="00C554C2">
      <w:pPr>
        <w:spacing w:line="360" w:lineRule="exact"/>
        <w:ind w:firstLineChars="200" w:firstLine="420"/>
        <w:rPr>
          <w:rFonts w:ascii="方正书宋简体" w:eastAsia="方正书宋简体"/>
        </w:rPr>
        <w:sectPr w:rsidR="00C554C2" w:rsidSect="00025BE5">
          <w:type w:val="continuous"/>
          <w:pgSz w:w="11906" w:h="16838" w:code="9"/>
          <w:pgMar w:top="1701" w:right="1134" w:bottom="1418" w:left="1134" w:header="1134" w:footer="1247" w:gutter="0"/>
          <w:cols w:num="2" w:space="424"/>
          <w:docGrid w:type="lines" w:linePitch="312"/>
        </w:sectPr>
      </w:pPr>
      <w:r>
        <w:rPr>
          <w:noProof/>
        </w:rPr>
        <w:drawing>
          <wp:anchor distT="0" distB="0" distL="114300" distR="114300" simplePos="0" relativeHeight="251675648" behindDoc="1" locked="0" layoutInCell="1" allowOverlap="1">
            <wp:simplePos x="0" y="0"/>
            <wp:positionH relativeFrom="column">
              <wp:posOffset>1580515</wp:posOffset>
            </wp:positionH>
            <wp:positionV relativeFrom="paragraph">
              <wp:posOffset>1631950</wp:posOffset>
            </wp:positionV>
            <wp:extent cx="1054100" cy="1271270"/>
            <wp:effectExtent l="19050" t="0" r="0" b="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 cstate="print">
                      <a:lum bright="6000"/>
                    </a:blip>
                    <a:srcRect/>
                    <a:stretch>
                      <a:fillRect/>
                    </a:stretch>
                  </pic:blipFill>
                  <pic:spPr bwMode="auto">
                    <a:xfrm>
                      <a:off x="0" y="0"/>
                      <a:ext cx="1054100" cy="1271270"/>
                    </a:xfrm>
                    <a:prstGeom prst="rect">
                      <a:avLst/>
                    </a:prstGeom>
                    <a:noFill/>
                    <a:ln w="9525">
                      <a:noFill/>
                      <a:miter lim="800000"/>
                      <a:headEnd/>
                      <a:tailEnd/>
                    </a:ln>
                  </pic:spPr>
                </pic:pic>
              </a:graphicData>
            </a:graphic>
          </wp:anchor>
        </w:drawing>
      </w:r>
      <w:r w:rsidRPr="00025BE5">
        <w:rPr>
          <w:rFonts w:ascii="方正书宋简体" w:eastAsia="方正书宋简体" w:hint="eastAsia"/>
        </w:rPr>
        <w:t>因此，全省上下要多</w:t>
      </w:r>
      <w:proofErr w:type="gramStart"/>
      <w:r w:rsidRPr="00025BE5">
        <w:rPr>
          <w:rFonts w:ascii="方正书宋简体" w:eastAsia="方正书宋简体" w:hint="eastAsia"/>
        </w:rPr>
        <w:t>措</w:t>
      </w:r>
      <w:proofErr w:type="gramEnd"/>
      <w:r w:rsidRPr="00025BE5">
        <w:rPr>
          <w:rFonts w:ascii="方正书宋简体" w:eastAsia="方正书宋简体" w:hint="eastAsia"/>
        </w:rPr>
        <w:t>并举推进招投标工作进一步向纵深方向发展，各相关部门要各司其职、各负其责。招投标监管部门要加大监管力度，努力从源头上避免违法违规事项的发生；招标代理机构应该居安思危，不断适应市场发展的新要求，尽快把市</w:t>
      </w:r>
      <w:r w:rsidRPr="00FC0568">
        <w:rPr>
          <w:rFonts w:ascii="方正书宋简体" w:eastAsia="方正书宋简体" w:hint="eastAsia"/>
          <w:spacing w:val="4"/>
          <w:szCs w:val="21"/>
        </w:rPr>
        <w:t>场做大做强，同时，也要逐步提高代理业务的技术含量，在市场上找准自己的位置，迎接更强的挑战。</w:t>
      </w:r>
    </w:p>
    <w:p w:rsidR="00C554C2" w:rsidRPr="00025BE5" w:rsidRDefault="00C554C2" w:rsidP="00C554C2">
      <w:pPr>
        <w:spacing w:line="340" w:lineRule="exact"/>
        <w:ind w:firstLineChars="200" w:firstLine="420"/>
        <w:rPr>
          <w:rFonts w:ascii="方正书宋简体" w:eastAsia="方正书宋简体"/>
        </w:rPr>
      </w:pPr>
    </w:p>
    <w:p w:rsidR="00C554C2" w:rsidRPr="00BC4F58" w:rsidRDefault="00C554C2" w:rsidP="00C554C2">
      <w:pPr>
        <w:spacing w:line="340" w:lineRule="exact"/>
        <w:rPr>
          <w:rFonts w:ascii="黑体" w:eastAsia="黑体"/>
        </w:rPr>
      </w:pPr>
      <w:r w:rsidRPr="00BC4F58">
        <w:rPr>
          <w:rFonts w:ascii="黑体" w:eastAsia="黑体" w:hint="eastAsia"/>
        </w:rPr>
        <w:t>参考文献</w:t>
      </w:r>
    </w:p>
    <w:p w:rsidR="00C554C2" w:rsidRPr="00025BE5" w:rsidRDefault="00C554C2" w:rsidP="00C554C2">
      <w:pPr>
        <w:spacing w:line="300" w:lineRule="exact"/>
        <w:rPr>
          <w:rFonts w:ascii="方正书宋简体" w:eastAsia="方正书宋简体"/>
          <w:sz w:val="18"/>
          <w:szCs w:val="18"/>
        </w:rPr>
      </w:pPr>
      <w:r w:rsidRPr="00025BE5">
        <w:rPr>
          <w:rFonts w:ascii="方正书宋简体" w:eastAsia="方正书宋简体" w:hint="eastAsia"/>
          <w:sz w:val="18"/>
          <w:szCs w:val="18"/>
        </w:rPr>
        <w:t>[1]《中华人民共和国招标投标法》</w:t>
      </w:r>
    </w:p>
    <w:p w:rsidR="00C554C2" w:rsidRPr="00025BE5" w:rsidRDefault="00C554C2" w:rsidP="00C554C2">
      <w:pPr>
        <w:spacing w:line="300" w:lineRule="exact"/>
        <w:rPr>
          <w:rFonts w:ascii="方正书宋简体" w:eastAsia="方正书宋简体"/>
          <w:sz w:val="18"/>
          <w:szCs w:val="18"/>
        </w:rPr>
      </w:pPr>
      <w:r w:rsidRPr="00025BE5">
        <w:rPr>
          <w:rFonts w:ascii="方正书宋简体" w:eastAsia="方正书宋简体" w:hint="eastAsia"/>
          <w:sz w:val="18"/>
          <w:szCs w:val="18"/>
        </w:rPr>
        <w:t>[2]青海省实施《中华人民共和国招标投标法》办法</w:t>
      </w:r>
    </w:p>
    <w:p w:rsidR="00C554C2" w:rsidRPr="00025BE5" w:rsidRDefault="00C554C2" w:rsidP="00C554C2">
      <w:pPr>
        <w:spacing w:line="300" w:lineRule="exact"/>
        <w:rPr>
          <w:rFonts w:ascii="方正书宋简体" w:eastAsia="方正书宋简体"/>
          <w:sz w:val="18"/>
          <w:szCs w:val="18"/>
        </w:rPr>
      </w:pPr>
      <w:r w:rsidRPr="00025BE5">
        <w:rPr>
          <w:rFonts w:ascii="方正书宋简体" w:eastAsia="方正书宋简体" w:hint="eastAsia"/>
          <w:sz w:val="18"/>
          <w:szCs w:val="18"/>
        </w:rPr>
        <w:t>[3]http://www.qhcin.gov.cn/Sites/RootSite/JSYW-WZ/</w:t>
      </w:r>
      <w:smartTag w:uri="urn:schemas-microsoft-com:office:smarttags" w:element="chsdate">
        <w:smartTagPr>
          <w:attr w:name="Year" w:val="2011"/>
          <w:attr w:name="Month" w:val="5"/>
          <w:attr w:name="Day" w:val="13"/>
          <w:attr w:name="IsLunarDate" w:val="False"/>
          <w:attr w:name="IsROCDate" w:val="False"/>
        </w:smartTagPr>
        <w:r w:rsidRPr="00025BE5">
          <w:rPr>
            <w:rFonts w:ascii="方正书宋简体" w:eastAsia="方正书宋简体" w:hint="eastAsia"/>
            <w:sz w:val="18"/>
            <w:szCs w:val="18"/>
          </w:rPr>
          <w:t>2011/5/13</w:t>
        </w:r>
      </w:smartTag>
      <w:r w:rsidRPr="00025BE5">
        <w:rPr>
          <w:rFonts w:ascii="方正书宋简体" w:eastAsia="方正书宋简体" w:hint="eastAsia"/>
          <w:sz w:val="18"/>
          <w:szCs w:val="18"/>
        </w:rPr>
        <w:t>/157.html</w:t>
      </w:r>
    </w:p>
    <w:p w:rsidR="00C554C2" w:rsidRDefault="00C554C2" w:rsidP="00C554C2">
      <w:pPr>
        <w:spacing w:line="340" w:lineRule="exact"/>
        <w:ind w:firstLineChars="200" w:firstLine="420"/>
        <w:rPr>
          <w:rFonts w:ascii="方正书宋简体" w:eastAsia="方正书宋简体"/>
        </w:rPr>
        <w:sectPr w:rsidR="00C554C2" w:rsidSect="00650AFA">
          <w:type w:val="continuous"/>
          <w:pgSz w:w="11906" w:h="16838" w:code="9"/>
          <w:pgMar w:top="1701" w:right="1134" w:bottom="1418" w:left="1134" w:header="1134" w:footer="1247" w:gutter="0"/>
          <w:cols w:space="720"/>
          <w:docGrid w:type="lines" w:linePitch="312"/>
        </w:sectPr>
      </w:pPr>
      <w:r>
        <w:rPr>
          <w:rFonts w:ascii="方正书宋简体" w:eastAsia="方正书宋简体"/>
        </w:rPr>
        <w:lastRenderedPageBreak/>
        <w:br w:type="page"/>
      </w:r>
      <w:r>
        <w:rPr>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198120</wp:posOffset>
            </wp:positionV>
            <wp:extent cx="1257300" cy="4556760"/>
            <wp:effectExtent l="19050" t="0" r="0" b="0"/>
            <wp:wrapSquare wrapText="bothSides"/>
            <wp:docPr id="14" name="图片 14"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第四期目录"/>
                    <pic:cNvPicPr>
                      <a:picLocks noChangeAspect="1" noChangeArrowheads="1"/>
                    </pic:cNvPicPr>
                  </pic:nvPicPr>
                  <pic:blipFill>
                    <a:blip r:embed="rId6" cstate="print"/>
                    <a:srcRect/>
                    <a:stretch>
                      <a:fillRect/>
                    </a:stretch>
                  </pic:blipFill>
                  <pic:spPr bwMode="auto">
                    <a:xfrm>
                      <a:off x="0" y="0"/>
                      <a:ext cx="1257300" cy="4556760"/>
                    </a:xfrm>
                    <a:prstGeom prst="rect">
                      <a:avLst/>
                    </a:prstGeom>
                    <a:noFill/>
                    <a:ln w="9525">
                      <a:noFill/>
                      <a:miter lim="800000"/>
                      <a:headEnd/>
                      <a:tailEnd/>
                    </a:ln>
                  </pic:spPr>
                </pic:pic>
              </a:graphicData>
            </a:graphic>
          </wp:anchor>
        </w:drawing>
      </w:r>
    </w:p>
    <w:p w:rsidR="00C554C2" w:rsidRPr="00CB043C" w:rsidRDefault="00C554C2" w:rsidP="00C554C2">
      <w:pPr>
        <w:spacing w:line="360" w:lineRule="exact"/>
        <w:ind w:firstLineChars="200" w:firstLine="420"/>
        <w:rPr>
          <w:rFonts w:ascii="方正书宋简体" w:eastAsia="方正书宋简体"/>
        </w:rPr>
      </w:pPr>
      <w:r w:rsidRPr="00CB043C">
        <w:rPr>
          <w:rFonts w:ascii="方正书宋简体" w:eastAsia="方正书宋简体" w:hint="eastAsia"/>
        </w:rPr>
        <w:lastRenderedPageBreak/>
        <w:t>评标在整个招标投标制度中处于极其核心的地位。评标的关键在于依据招标文件所规定的评标标准和方法，借助于专家丰富的专业知识，公开、公平、公正地确定中标候选人。作为贯彻执行评标标准、评标方法、评标程序的主体，评标专家发挥着极其重要的作用。</w:t>
      </w:r>
    </w:p>
    <w:p w:rsidR="00C554C2" w:rsidRPr="00CB043C" w:rsidRDefault="00C554C2" w:rsidP="00C554C2">
      <w:pPr>
        <w:spacing w:line="360" w:lineRule="exact"/>
        <w:ind w:firstLineChars="200" w:firstLine="420"/>
        <w:rPr>
          <w:rFonts w:ascii="方正书宋简体" w:eastAsia="方正书宋简体"/>
        </w:rPr>
      </w:pPr>
      <w:r w:rsidRPr="00CB043C">
        <w:rPr>
          <w:rFonts w:ascii="方正书宋简体" w:eastAsia="方正书宋简体" w:hint="eastAsia"/>
        </w:rPr>
        <w:t>在招标投标过程中，评标专家的管理是薄弱环节，也是困扰行政监管部门的重点问题。现就如何规范评标专家公正评审谈谈自己的一些观。</w:t>
      </w:r>
    </w:p>
    <w:p w:rsidR="00C554C2" w:rsidRPr="00CB043C" w:rsidRDefault="00C554C2" w:rsidP="00C554C2">
      <w:pPr>
        <w:spacing w:line="360" w:lineRule="exact"/>
        <w:ind w:firstLineChars="200" w:firstLine="420"/>
        <w:rPr>
          <w:rFonts w:ascii="黑体" w:eastAsia="黑体"/>
        </w:rPr>
      </w:pPr>
      <w:r>
        <w:rPr>
          <w:rFonts w:ascii="黑体" w:eastAsia="黑体" w:hint="eastAsia"/>
        </w:rPr>
        <w:t>一、评审专家评审目前存在的问题</w:t>
      </w:r>
    </w:p>
    <w:p w:rsidR="00C554C2" w:rsidRPr="00CB043C" w:rsidRDefault="00C554C2" w:rsidP="00C554C2">
      <w:pPr>
        <w:spacing w:line="360" w:lineRule="exact"/>
        <w:ind w:firstLineChars="200" w:firstLine="420"/>
        <w:rPr>
          <w:rFonts w:ascii="方正书宋简体" w:eastAsia="方正书宋简体"/>
        </w:rPr>
      </w:pPr>
      <w:r w:rsidRPr="00CB043C">
        <w:rPr>
          <w:rFonts w:ascii="方正书宋简体" w:eastAsia="方正书宋简体" w:hint="eastAsia"/>
          <w:b/>
        </w:rPr>
        <w:t>1. 评标经验不足。</w:t>
      </w:r>
      <w:r w:rsidRPr="00CB043C">
        <w:rPr>
          <w:rFonts w:ascii="方正书宋简体" w:eastAsia="方正书宋简体" w:hint="eastAsia"/>
        </w:rPr>
        <w:t>一部分评标专家对于评标方面的业务薄弱，不能及时学习掌握新的有关监理方面的法律法规，从而影响评标质量。一些年轻评委接到聘书以后就匆匆上阵，对政府采购法律、法规、规章制度和方针政策等方面的规定，对评标程序、步骤方式、内容、评分规则，对评标纪律、独立性、权威性、法律责任等方面情况缺乏深入了解，评标现场显得茫然而无所适从。</w:t>
      </w:r>
    </w:p>
    <w:p w:rsidR="00C554C2" w:rsidRPr="00CB043C" w:rsidRDefault="00C554C2" w:rsidP="00C554C2">
      <w:pPr>
        <w:spacing w:line="360" w:lineRule="exact"/>
        <w:ind w:firstLineChars="200" w:firstLine="420"/>
        <w:rPr>
          <w:rFonts w:ascii="方正书宋简体" w:eastAsia="方正书宋简体"/>
        </w:rPr>
      </w:pPr>
      <w:r w:rsidRPr="00EE1D19">
        <w:rPr>
          <w:rFonts w:ascii="方正书宋简体" w:eastAsia="方正书宋简体" w:hint="eastAsia"/>
          <w:b/>
        </w:rPr>
        <w:t>2. 评标过程中，部分评委责任心不强。</w:t>
      </w:r>
      <w:r w:rsidRPr="00CB043C">
        <w:rPr>
          <w:rFonts w:ascii="方正书宋简体" w:eastAsia="方正书宋简体" w:hint="eastAsia"/>
        </w:rPr>
        <w:t>如：有的评委验证不够严格，造成假证轻易蒙混过关；在招标人组织清</w:t>
      </w:r>
      <w:proofErr w:type="gramStart"/>
      <w:r w:rsidRPr="00CB043C">
        <w:rPr>
          <w:rFonts w:ascii="方正书宋简体" w:eastAsia="方正书宋简体" w:hint="eastAsia"/>
        </w:rPr>
        <w:t>标小组</w:t>
      </w:r>
      <w:proofErr w:type="gramEnd"/>
      <w:r w:rsidRPr="00CB043C">
        <w:rPr>
          <w:rFonts w:ascii="方正书宋简体" w:eastAsia="方正书宋简体" w:hint="eastAsia"/>
        </w:rPr>
        <w:t>开展工作时，有的评标专家看看招标文件规定的资格符合性、响应性的条件，翻翻各投标文件，审而不查，查而不核，草草地排出名次，结束清标工作，结果导致一方面投诉不断另一方面，另一方面，评标结果不能令采购人满意。评标专家前脚评完标、后脚就走人，不用为评标结果负责，就算违规评标被发现，顶多被“请出”评标专家的队伍，根本不用承担任何的法律责任。因此，我国还没有任何一部法律法规能够明确违规的评标专家的法律责任，最大限度地保证专家评标结果的公正性、合理性。</w:t>
      </w:r>
    </w:p>
    <w:p w:rsidR="00C554C2" w:rsidRPr="00CB043C" w:rsidRDefault="00C554C2" w:rsidP="00C554C2">
      <w:pPr>
        <w:spacing w:line="360" w:lineRule="exact"/>
        <w:ind w:firstLineChars="200" w:firstLine="420"/>
        <w:rPr>
          <w:rFonts w:ascii="方正书宋简体" w:eastAsia="方正书宋简体"/>
        </w:rPr>
      </w:pPr>
      <w:r w:rsidRPr="00EE1D19">
        <w:rPr>
          <w:rFonts w:ascii="方正书宋简体" w:eastAsia="方正书宋简体" w:hint="eastAsia"/>
          <w:b/>
        </w:rPr>
        <w:t>3. 放弃法令，变样评审。</w:t>
      </w:r>
      <w:r w:rsidRPr="00CB043C">
        <w:rPr>
          <w:rFonts w:ascii="方正书宋简体" w:eastAsia="方正书宋简体" w:hint="eastAsia"/>
        </w:rPr>
        <w:t>评标委员会在组建后，评标委员会负责人对各评标专家进行分工，每人一份或两份投标文件各自进行评审，既评商务标，又</w:t>
      </w:r>
      <w:proofErr w:type="gramStart"/>
      <w:r w:rsidRPr="00CB043C">
        <w:rPr>
          <w:rFonts w:ascii="方正书宋简体" w:eastAsia="方正书宋简体" w:hint="eastAsia"/>
        </w:rPr>
        <w:t>评技术标</w:t>
      </w:r>
      <w:proofErr w:type="gramEnd"/>
      <w:r w:rsidRPr="00CB043C">
        <w:rPr>
          <w:rFonts w:ascii="方正书宋简体" w:eastAsia="方正书宋简体" w:hint="eastAsia"/>
        </w:rPr>
        <w:t>，一二个小时功夫，粗粗的罗列了几点意见就等待向负责人汇报，最后毫无异议地确定报价最低的投标人为中标候选人，开始填写《评审报告》。</w:t>
      </w:r>
    </w:p>
    <w:p w:rsidR="00C554C2" w:rsidRPr="00CB043C" w:rsidRDefault="00C554C2" w:rsidP="00C554C2">
      <w:pPr>
        <w:spacing w:line="360" w:lineRule="exact"/>
        <w:ind w:firstLineChars="200" w:firstLine="420"/>
        <w:rPr>
          <w:rFonts w:ascii="方正书宋简体" w:eastAsia="方正书宋简体"/>
        </w:rPr>
      </w:pPr>
      <w:r w:rsidRPr="00CB043C">
        <w:rPr>
          <w:rFonts w:ascii="方正书宋简体" w:eastAsia="方正书宋简体" w:hint="eastAsia"/>
        </w:rPr>
        <w:t>以上所述，严重破坏了招投标工作的正常秩序，</w:t>
      </w:r>
      <w:r w:rsidRPr="00CB043C">
        <w:rPr>
          <w:rFonts w:ascii="方正书宋简体" w:eastAsia="方正书宋简体" w:hint="eastAsia"/>
        </w:rPr>
        <w:lastRenderedPageBreak/>
        <w:t>违背了公正、公平、阳光的竞争原则。可以说这一与市场经济不和谐的现象与现行评标专家的监督管理不力是分不开的。这些现象的存在严重损毁招投标工作的社会信誉，扰乱了社会主义市场经济的正常秩序。因此加强对评标专家和专家库的日常和动态监督管理，使它能科学化、规范化、制度化已经成为当前招标投标领域中一项非常重要和迫切的工作。</w:t>
      </w:r>
    </w:p>
    <w:p w:rsidR="00C554C2" w:rsidRPr="00CB043C" w:rsidRDefault="00C554C2" w:rsidP="00C554C2">
      <w:pPr>
        <w:spacing w:line="360" w:lineRule="exact"/>
        <w:ind w:firstLineChars="200" w:firstLine="420"/>
        <w:rPr>
          <w:rFonts w:ascii="黑体" w:eastAsia="黑体"/>
        </w:rPr>
      </w:pPr>
      <w:r>
        <w:rPr>
          <w:rFonts w:ascii="黑体" w:eastAsia="黑体" w:hint="eastAsia"/>
        </w:rPr>
        <w:t>二，导致专家评标不公的原因分析</w:t>
      </w:r>
    </w:p>
    <w:p w:rsidR="00C554C2" w:rsidRPr="00CB043C" w:rsidRDefault="00C554C2" w:rsidP="00C554C2">
      <w:pPr>
        <w:spacing w:line="360" w:lineRule="exact"/>
        <w:ind w:firstLineChars="200" w:firstLine="420"/>
        <w:rPr>
          <w:rFonts w:ascii="方正书宋简体" w:eastAsia="方正书宋简体"/>
        </w:rPr>
      </w:pPr>
      <w:r w:rsidRPr="00EE1D19">
        <w:rPr>
          <w:rFonts w:ascii="方正楷体简体" w:eastAsia="方正楷体简体" w:hint="eastAsia"/>
        </w:rPr>
        <w:t>第一，评标专家良莠不齐且学习态度不端正。</w:t>
      </w:r>
      <w:r w:rsidRPr="00CB043C">
        <w:rPr>
          <w:rFonts w:ascii="方正书宋简体" w:eastAsia="方正书宋简体" w:hint="eastAsia"/>
        </w:rPr>
        <w:t>近年来，建设工程招标投标监管机构和政府采购机构都能开展集体培训。具体培训内容不少，如《政府采购法》、《招标投标法》、《评标委员会和评标方法暂行规定》、《评标专家和评标专家库暂行规定》以及省里规章制度,泛泛而谈的多面手，缺乏针对性，缺乏吸引力。同时对如何评标、在评标中遇到对难点问题该如何解决、专家常见病等问题涉及太少，可以说训前缺乏调研或调研不周，没有找到评标专家急需解决的问题。目前除了</w:t>
      </w:r>
      <w:proofErr w:type="gramStart"/>
      <w:r w:rsidRPr="00CB043C">
        <w:rPr>
          <w:rFonts w:ascii="方正书宋简体" w:eastAsia="方正书宋简体" w:hint="eastAsia"/>
        </w:rPr>
        <w:t>土工建程</w:t>
      </w:r>
      <w:proofErr w:type="gramEnd"/>
      <w:r w:rsidRPr="00CB043C">
        <w:rPr>
          <w:rFonts w:ascii="方正书宋简体" w:eastAsia="方正书宋简体" w:hint="eastAsia"/>
        </w:rPr>
        <w:t>以外所有的货物与服务采购项目中，成千上万的货物品种令人目不暇接，而作为专业评委只能精通有限的专业知识，难以成为通才，且评委的组成大多是机关企事业单位兼职人员，虽然有过专业培训的经历，但一般不从事专业技术工作，从事实际专业的工作实践经验不足，特别是评委组成中的经济类专家，由于对技术的一知半解，询标时往往会闹出笑话，使供应商对评标质量表示怀疑。此外，专家学习态度也不端正，课堂纪律偏差，百十人的课堂走到不断，嗡声不绝，劲头不足，严重影响培训效果。同时，培训讲师应是抛砖引玉，专家们应该以自己钻研为主，可是许多专家学而不透，术业不精。尽管大多数县区为了解决急需解决的评标困难，各自开展了培训，只是可数的几个骨干，长时间如此下去，这很容易形成“评委”为“常委”，很难保证其公正评标，这是非常危险的。</w:t>
      </w:r>
    </w:p>
    <w:p w:rsidR="00C554C2" w:rsidRPr="00CB043C" w:rsidRDefault="00C554C2" w:rsidP="00C554C2">
      <w:pPr>
        <w:spacing w:line="360" w:lineRule="exact"/>
        <w:ind w:firstLineChars="200" w:firstLine="420"/>
        <w:rPr>
          <w:rFonts w:ascii="方正书宋简体" w:eastAsia="方正书宋简体"/>
        </w:rPr>
      </w:pPr>
      <w:r w:rsidRPr="00EE1D19">
        <w:rPr>
          <w:rFonts w:ascii="方正楷体简体" w:eastAsia="方正楷体简体" w:hint="eastAsia"/>
        </w:rPr>
        <w:t>第二，制度不健全，管理规则的针对性不强。</w:t>
      </w:r>
      <w:r w:rsidRPr="00CB043C">
        <w:rPr>
          <w:rFonts w:ascii="方正书宋简体" w:eastAsia="方正书宋简体" w:hint="eastAsia"/>
        </w:rPr>
        <w:t>大多数单位对评标专家的日常管理就是《评标专家和评标专家库管理暂行规定》(国家计委第29号令)，</w:t>
      </w:r>
      <w:r w:rsidRPr="00CB043C">
        <w:rPr>
          <w:rFonts w:ascii="方正书宋简体" w:eastAsia="方正书宋简体" w:hint="eastAsia"/>
        </w:rPr>
        <w:lastRenderedPageBreak/>
        <w:t>没有具体的管理细则。对评标专家的通知、到达指定地点的时间及专家的回避等信誉考核、专家每次评审情况的能力考核或年度考核没有书面规定，更谈不上建立的评标专家档案，至于个人申请书、报名表等资料只能是上级审批部门有，而专家使用单位没有留存。所以难免出现干好干坏一个样的偏见。</w:t>
      </w:r>
    </w:p>
    <w:p w:rsidR="00C554C2" w:rsidRPr="00CB043C" w:rsidRDefault="00C554C2" w:rsidP="00C554C2">
      <w:pPr>
        <w:spacing w:line="360" w:lineRule="exact"/>
        <w:ind w:firstLineChars="200" w:firstLine="420"/>
        <w:rPr>
          <w:rFonts w:ascii="方正书宋简体" w:eastAsia="方正书宋简体"/>
        </w:rPr>
      </w:pPr>
      <w:r w:rsidRPr="00EE1D19">
        <w:rPr>
          <w:rFonts w:ascii="方正楷体简体" w:eastAsia="方正楷体简体" w:hint="eastAsia"/>
        </w:rPr>
        <w:t>第三，监管不到位，执法力度不够，缺乏制约手段。</w:t>
      </w:r>
      <w:r w:rsidRPr="00CB043C">
        <w:rPr>
          <w:rFonts w:ascii="方正书宋简体" w:eastAsia="方正书宋简体" w:hint="eastAsia"/>
        </w:rPr>
        <w:t>有些招标投标监督机构人员在职不尽责，出勤不出力。不及时纠正评标委员会的错误做法和专家评标的不良行为、不制止非招标监督机构的监督人员“带</w:t>
      </w:r>
      <w:proofErr w:type="gramStart"/>
      <w:r w:rsidRPr="00CB043C">
        <w:rPr>
          <w:rFonts w:ascii="方正书宋简体" w:eastAsia="方正书宋简体" w:hint="eastAsia"/>
        </w:rPr>
        <w:t>有倾</w:t>
      </w:r>
      <w:proofErr w:type="gramEnd"/>
      <w:r w:rsidRPr="00CB043C">
        <w:rPr>
          <w:rFonts w:ascii="方正书宋简体" w:eastAsia="方正书宋简体" w:hint="eastAsia"/>
        </w:rPr>
        <w:t>向性的言行”等不当行为，严重干扰了评标过程的客观公正性。面对现场出现的非正常情况，监督者不能“勇敢地”站出来制止；招投标监督机构人员存在意气用事，因与其他监督机构人员的亲疏关系不同导致监管标准的不一致，该监管时“突然”缺位。</w:t>
      </w:r>
    </w:p>
    <w:p w:rsidR="00C554C2" w:rsidRPr="00CB043C" w:rsidRDefault="00C554C2" w:rsidP="00C554C2">
      <w:pPr>
        <w:spacing w:line="360" w:lineRule="exact"/>
        <w:ind w:firstLineChars="200" w:firstLine="420"/>
        <w:rPr>
          <w:rFonts w:ascii="黑体" w:eastAsia="黑体"/>
        </w:rPr>
      </w:pPr>
      <w:r w:rsidRPr="00CB043C">
        <w:rPr>
          <w:rFonts w:ascii="黑体" w:eastAsia="黑体" w:hint="eastAsia"/>
        </w:rPr>
        <w:t>三、规范评标专家公正评审的解决途径</w:t>
      </w:r>
    </w:p>
    <w:p w:rsidR="00C554C2" w:rsidRPr="00CB043C" w:rsidRDefault="00C554C2" w:rsidP="00C554C2">
      <w:pPr>
        <w:spacing w:line="360" w:lineRule="exact"/>
        <w:ind w:firstLineChars="200" w:firstLine="420"/>
        <w:rPr>
          <w:rFonts w:ascii="方正书宋简体" w:eastAsia="方正书宋简体"/>
        </w:rPr>
      </w:pPr>
      <w:r w:rsidRPr="00EE1D19">
        <w:rPr>
          <w:rFonts w:ascii="方正楷体简体" w:eastAsia="方正楷体简体" w:hint="eastAsia"/>
        </w:rPr>
        <w:t>第一，强化对评标专家的管理与培训。</w:t>
      </w:r>
      <w:r w:rsidRPr="00CB043C">
        <w:rPr>
          <w:rFonts w:ascii="方正书宋简体" w:eastAsia="方正书宋简体" w:hint="eastAsia"/>
        </w:rPr>
        <w:t>术业有专攻，解决专家良莠不齐的关键途径仍在于扩大专家库，实现专家库的资源共享。强化评标专家公正评审要做到一是严格按照《招标投标法》的规定选拔评标专家，既不能超越法律规定随意降低标准，更不能为照顾人情关系不讲专家质量；二是实现网上评标，充分发挥计算机管理优势，把评标专家的使用和管理纳入网络系统，实现由静态向动态的跨跃，这样既消除了因异地评标带来的诸多不便和安全问题，又解决了各地</w:t>
      </w:r>
      <w:proofErr w:type="gramStart"/>
      <w:r w:rsidRPr="00CB043C">
        <w:rPr>
          <w:rFonts w:ascii="方正书宋简体" w:eastAsia="方正书宋简体" w:hint="eastAsia"/>
        </w:rPr>
        <w:t>因专家</w:t>
      </w:r>
      <w:proofErr w:type="gramEnd"/>
      <w:r w:rsidRPr="00CB043C">
        <w:rPr>
          <w:rFonts w:ascii="方正书宋简体" w:eastAsia="方正书宋简体" w:hint="eastAsia"/>
        </w:rPr>
        <w:t>资源不足、担心反复被抽取、易被利用、随意降低选拔标准、影响评标公正性等诸多问题；三是短期轮训的办法，小批量，多批次地进行，力争每年将入库专家培训2遍，并</w:t>
      </w:r>
      <w:r w:rsidRPr="00CB043C">
        <w:rPr>
          <w:rFonts w:ascii="方正书宋简体" w:eastAsia="方正书宋简体" w:hint="eastAsia"/>
        </w:rPr>
        <w:lastRenderedPageBreak/>
        <w:t>已形成制度。每次培训</w:t>
      </w:r>
      <w:proofErr w:type="gramStart"/>
      <w:r w:rsidRPr="00CB043C">
        <w:rPr>
          <w:rFonts w:ascii="方正书宋简体" w:eastAsia="方正书宋简体" w:hint="eastAsia"/>
        </w:rPr>
        <w:t>既内容</w:t>
      </w:r>
      <w:proofErr w:type="gramEnd"/>
      <w:r w:rsidRPr="00CB043C">
        <w:rPr>
          <w:rFonts w:ascii="方正书宋简体" w:eastAsia="方正书宋简体" w:hint="eastAsia"/>
        </w:rPr>
        <w:t>充实，又便于吸收；既有针对性、又有实用性，受到了评标专家的普遍欢迎。</w:t>
      </w:r>
    </w:p>
    <w:p w:rsidR="00C554C2" w:rsidRPr="00CB043C" w:rsidRDefault="00C554C2" w:rsidP="00C554C2">
      <w:pPr>
        <w:spacing w:line="360" w:lineRule="exact"/>
        <w:ind w:firstLineChars="200" w:firstLine="420"/>
        <w:rPr>
          <w:rFonts w:ascii="方正书宋简体" w:eastAsia="方正书宋简体"/>
        </w:rPr>
      </w:pPr>
      <w:r w:rsidRPr="00EE1D19">
        <w:rPr>
          <w:rFonts w:ascii="方正楷体简体" w:eastAsia="方正楷体简体" w:hint="eastAsia"/>
        </w:rPr>
        <w:t>第二，建立健全相关制度。</w:t>
      </w:r>
      <w:r w:rsidRPr="00CB043C">
        <w:rPr>
          <w:rFonts w:ascii="方正书宋简体" w:eastAsia="方正书宋简体" w:hint="eastAsia"/>
        </w:rPr>
        <w:t>要根据建设部的要求，结合评标专家的实际，建立相关制度：即建档制度、培训制度、考核制度、保密制度、评估制度、回避制度、举报制度。在制度建立的同时，关键是抓落实，既要重用，更要重管；既要有负责日常维护管理的专门机构和人员，更要建立一套完备的保障制度建设的运行机制；既要坚持以教育为主，预防为主，事前监督为主，更要严格按制度规定处理违法违规人员，以维护制度的严肃性，努力使评标专家的管理走上制度化、规范化的轨道。</w:t>
      </w:r>
    </w:p>
    <w:p w:rsidR="00C554C2" w:rsidRPr="00CB043C" w:rsidRDefault="00C554C2" w:rsidP="00C554C2">
      <w:pPr>
        <w:spacing w:line="360" w:lineRule="exact"/>
        <w:ind w:firstLineChars="200" w:firstLine="420"/>
        <w:rPr>
          <w:rFonts w:ascii="方正书宋简体" w:eastAsia="方正书宋简体"/>
        </w:rPr>
      </w:pPr>
      <w:r w:rsidRPr="00EE1D19">
        <w:rPr>
          <w:rFonts w:ascii="方正楷体简体" w:eastAsia="方正楷体简体" w:hint="eastAsia"/>
        </w:rPr>
        <w:t>第三，强化对于评标专家的监管，一要靠他律，二要靠自律。</w:t>
      </w:r>
      <w:r w:rsidRPr="00CB043C">
        <w:rPr>
          <w:rFonts w:ascii="方正书宋简体" w:eastAsia="方正书宋简体" w:hint="eastAsia"/>
        </w:rPr>
        <w:t>主管部门在实施监督过程中，应分段采取必要的措施。在事前阶段(评标前)，应加强过程控制，就是通过严格的时限要求、严密的程序、控制削减不良对策的行为能量；在事中阶段(评标中)，有必要强调对细节监督的认知，对任何一个评标专家的每个细节表现，都不能轻易放过。必须实行无缝监督，并将表现情况记录在案，为实现长效管理提供参照系。在事后阶段(评标后)，要建立适时跟踪体系，通过不定期的调查、及时受理群众举报、对违法违规行为进行查处等方式，全面掌握和了解评标专家的思想动态和行为表现，发现问题依法依</w:t>
      </w:r>
      <w:proofErr w:type="gramStart"/>
      <w:r w:rsidRPr="00CB043C">
        <w:rPr>
          <w:rFonts w:ascii="方正书宋简体" w:eastAsia="方正书宋简体" w:hint="eastAsia"/>
        </w:rPr>
        <w:t>纪做出</w:t>
      </w:r>
      <w:proofErr w:type="gramEnd"/>
      <w:r w:rsidRPr="00CB043C">
        <w:rPr>
          <w:rFonts w:ascii="方正书宋简体" w:eastAsia="方正书宋简体" w:hint="eastAsia"/>
        </w:rPr>
        <w:t>严肃处理。这样做就会形成完整的监督链，达到多层次、高密度、全方位，全过程监督的目的，从而确保评标专家队伍的纯洁和良好形象的树立。</w:t>
      </w:r>
    </w:p>
    <w:p w:rsidR="00C554C2" w:rsidRDefault="00C554C2" w:rsidP="00C554C2">
      <w:pPr>
        <w:spacing w:line="340" w:lineRule="exact"/>
        <w:ind w:firstLineChars="200" w:firstLine="420"/>
        <w:rPr>
          <w:rFonts w:ascii="方正书宋简体" w:eastAsia="方正书宋简体"/>
        </w:rPr>
        <w:sectPr w:rsidR="00C554C2" w:rsidSect="00CB043C">
          <w:type w:val="continuous"/>
          <w:pgSz w:w="11906" w:h="16838" w:code="9"/>
          <w:pgMar w:top="1701" w:right="1134" w:bottom="1418" w:left="1134" w:header="1134" w:footer="1247" w:gutter="0"/>
          <w:cols w:num="2" w:space="424"/>
          <w:docGrid w:type="lines" w:linePitch="312"/>
        </w:sectPr>
      </w:pPr>
    </w:p>
    <w:p w:rsidR="00C554C2" w:rsidRPr="00CB043C" w:rsidRDefault="00C554C2" w:rsidP="00C554C2">
      <w:pPr>
        <w:spacing w:line="340" w:lineRule="exact"/>
        <w:ind w:firstLineChars="200" w:firstLine="420"/>
        <w:rPr>
          <w:rFonts w:ascii="方正书宋简体" w:eastAsia="方正书宋简体"/>
        </w:rPr>
      </w:pPr>
      <w:r>
        <w:rPr>
          <w:rFonts w:ascii="方正书宋简体" w:eastAsia="方正书宋简体"/>
        </w:rPr>
        <w:lastRenderedPageBreak/>
        <w:br w:type="page"/>
      </w:r>
    </w:p>
    <w:p w:rsidR="00C554C2" w:rsidRDefault="00C554C2" w:rsidP="00C554C2">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78720" behindDoc="1" locked="0" layoutInCell="1" allowOverlap="1">
            <wp:simplePos x="0" y="0"/>
            <wp:positionH relativeFrom="column">
              <wp:posOffset>3175</wp:posOffset>
            </wp:positionH>
            <wp:positionV relativeFrom="paragraph">
              <wp:posOffset>-116840</wp:posOffset>
            </wp:positionV>
            <wp:extent cx="6113780" cy="1510030"/>
            <wp:effectExtent l="19050" t="0" r="1270" b="0"/>
            <wp:wrapNone/>
            <wp:docPr id="33" name="图片 33"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第四期目录"/>
                    <pic:cNvPicPr>
                      <a:picLocks noChangeAspect="1" noChangeArrowheads="1"/>
                    </pic:cNvPicPr>
                  </pic:nvPicPr>
                  <pic:blipFill>
                    <a:blip r:embed="rId7" cstate="print"/>
                    <a:srcRect/>
                    <a:stretch>
                      <a:fillRect/>
                    </a:stretch>
                  </pic:blipFill>
                  <pic:spPr bwMode="auto">
                    <a:xfrm>
                      <a:off x="0" y="0"/>
                      <a:ext cx="6113780" cy="1510030"/>
                    </a:xfrm>
                    <a:prstGeom prst="rect">
                      <a:avLst/>
                    </a:prstGeom>
                    <a:noFill/>
                    <a:ln w="9525">
                      <a:noFill/>
                      <a:miter lim="800000"/>
                      <a:headEnd/>
                      <a:tailEnd/>
                    </a:ln>
                  </pic:spPr>
                </pic:pic>
              </a:graphicData>
            </a:graphic>
          </wp:anchor>
        </w:drawing>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650AFA">
          <w:type w:val="continuous"/>
          <w:pgSz w:w="11906" w:h="16838" w:code="9"/>
          <w:pgMar w:top="1701" w:right="1134" w:bottom="1418" w:left="1134" w:header="1134" w:footer="1247" w:gutter="0"/>
          <w:cols w:space="720"/>
          <w:docGrid w:type="lines" w:linePitch="312"/>
        </w:sectPr>
      </w:pPr>
    </w:p>
    <w:p w:rsidR="00C554C2" w:rsidRPr="000C325D" w:rsidRDefault="00C554C2" w:rsidP="00C554C2">
      <w:pPr>
        <w:spacing w:line="340" w:lineRule="exact"/>
        <w:ind w:firstLineChars="200" w:firstLine="420"/>
        <w:rPr>
          <w:rFonts w:ascii="方正书宋简体" w:eastAsia="方正书宋简体"/>
        </w:rPr>
      </w:pPr>
      <w:r w:rsidRPr="000C325D">
        <w:rPr>
          <w:rFonts w:ascii="方正书宋简体" w:eastAsia="方正书宋简体" w:hint="eastAsia"/>
        </w:rPr>
        <w:lastRenderedPageBreak/>
        <w:t>低价中标法是国际上广泛采用的一种招标定标方式。它是在美欧等大多数西方国家的长期工程实践中形成并逐渐完善起来的。它在节省投资、公开公平、操作简便以及促进施工企业优化管理、降低成本、提高工程质量和企业信誉等方面，显现了突出的优势，引起越来越多的国家和地区的重视并被逐渐运用到本地的工程评标实践中。</w:t>
      </w:r>
    </w:p>
    <w:p w:rsidR="00C554C2" w:rsidRPr="000C325D" w:rsidRDefault="00C554C2" w:rsidP="00C554C2">
      <w:pPr>
        <w:spacing w:line="340" w:lineRule="exact"/>
        <w:ind w:firstLineChars="200" w:firstLine="420"/>
        <w:rPr>
          <w:rFonts w:ascii="方正书宋简体" w:eastAsia="方正书宋简体"/>
        </w:rPr>
      </w:pPr>
      <w:smartTag w:uri="urn:schemas-microsoft-com:office:smarttags" w:element="chsdate">
        <w:smartTagPr>
          <w:attr w:name="Year" w:val="2000"/>
          <w:attr w:name="Month" w:val="1"/>
          <w:attr w:name="Day" w:val="1"/>
          <w:attr w:name="IsLunarDate" w:val="False"/>
          <w:attr w:name="IsROCDate" w:val="False"/>
        </w:smartTagPr>
        <w:r w:rsidRPr="000C325D">
          <w:rPr>
            <w:rFonts w:ascii="方正书宋简体" w:eastAsia="方正书宋简体" w:hint="eastAsia"/>
          </w:rPr>
          <w:t>2000年1月1日</w:t>
        </w:r>
      </w:smartTag>
      <w:r w:rsidRPr="000C325D">
        <w:rPr>
          <w:rFonts w:ascii="方正书宋简体" w:eastAsia="方正书宋简体" w:hint="eastAsia"/>
        </w:rPr>
        <w:t>开始实施的《中华人民共和国招标投标法》首次允许招标人可以选择最低报价者中标，从法律上为该方法在中国的应用奠定了法律的依据。但十年间低价中标法在我国的推广和应用却步履蹒跚，举步维艰，出现了一些问题。主要表现在一些施工单位为中标一味压低造价，中标后施工质量低劣，低价中标后利用合同漏洞高价索赔，拖延工期。使得工程项目施工的质量、安全、进度无法保证，从而使建筑市场潜伏着巨大危机。在这种情况下，有些地方建设主管部门出台了文件取缔和限制低价中标法在评标中的使用。在国外应用如此广泛成功的评标办法，要在我国推广和应用应做到以下几点：</w:t>
      </w:r>
    </w:p>
    <w:p w:rsidR="00C554C2" w:rsidRPr="000C325D" w:rsidRDefault="00C554C2" w:rsidP="00C554C2">
      <w:pPr>
        <w:spacing w:line="340" w:lineRule="exact"/>
        <w:ind w:firstLineChars="200" w:firstLine="420"/>
        <w:rPr>
          <w:rFonts w:ascii="黑体" w:eastAsia="黑体"/>
        </w:rPr>
      </w:pPr>
      <w:r w:rsidRPr="000C325D">
        <w:rPr>
          <w:rFonts w:ascii="黑体" w:eastAsia="黑体" w:hint="eastAsia"/>
        </w:rPr>
        <w:t>一、我们要正确认识和理解低价中标法，中华人民共和国招标投标法</w:t>
      </w:r>
      <w:proofErr w:type="gramStart"/>
      <w:r w:rsidRPr="000C325D">
        <w:rPr>
          <w:rFonts w:ascii="黑体" w:eastAsia="黑体" w:hint="eastAsia"/>
        </w:rPr>
        <w:t>》</w:t>
      </w:r>
      <w:proofErr w:type="gramEnd"/>
      <w:r w:rsidRPr="000C325D">
        <w:rPr>
          <w:rFonts w:ascii="黑体" w:eastAsia="黑体" w:hint="eastAsia"/>
        </w:rPr>
        <w:t>明确规定，最低价中标法必须满足三个条件</w:t>
      </w:r>
    </w:p>
    <w:p w:rsidR="00C554C2" w:rsidRPr="000C325D" w:rsidRDefault="00C554C2" w:rsidP="00C554C2">
      <w:pPr>
        <w:spacing w:line="340" w:lineRule="exact"/>
        <w:ind w:firstLineChars="200" w:firstLine="420"/>
        <w:rPr>
          <w:rFonts w:ascii="方正书宋简体" w:eastAsia="方正书宋简体"/>
        </w:rPr>
      </w:pPr>
      <w:r w:rsidRPr="000C325D">
        <w:rPr>
          <w:rFonts w:ascii="方正书宋简体" w:eastAsia="方正书宋简体" w:hint="eastAsia"/>
        </w:rPr>
        <w:t>中标价格是经评审后的价格；中标价格不得低于成本价；在满足实质性要求的情况下，中标价格最低。以上三个条件是缺一不可的。而我们在实际操作中，将“经评审的最低价中标法”与“最低价中标法”混为一谈。一味强调低价中标，谁的投标价最低谁就能中标。如果采用低于成本的报价中标，这会给工程留下极大地隐患，并造成建筑市场的恶性竞争。因此，在评标过程中，评标委员会要对投标单位进行资格审查，对最低报价进行必要分析，审查其单价构成和水平是否合理；有无严重不平衡报价、</w:t>
      </w:r>
      <w:r w:rsidRPr="000C325D">
        <w:rPr>
          <w:rFonts w:ascii="方正书宋简体" w:eastAsia="方正书宋简体" w:hint="eastAsia"/>
        </w:rPr>
        <w:lastRenderedPageBreak/>
        <w:t>有无漏报项目；机械、材料等方面报价有无低于市场价格又无合理可信理由；投标报价是否出现投标报价低于市造价管理部门最近期发布的最低控制线标准的项目和其他措施不可靠的低价项目。如果最低报价的投标人存在报价严重漏项或错误且投标人表示不能承担时，或其施工方案存在严重技术问题时，就应将其否决，然后再以同样的方法审查次低标。经得起评审的最低报价，才能成为最终的中标价。</w:t>
      </w:r>
    </w:p>
    <w:p w:rsidR="00C554C2" w:rsidRPr="000C325D" w:rsidRDefault="00C554C2" w:rsidP="00C554C2">
      <w:pPr>
        <w:spacing w:line="340" w:lineRule="exact"/>
        <w:ind w:firstLineChars="200" w:firstLine="420"/>
        <w:rPr>
          <w:rFonts w:ascii="黑体" w:eastAsia="黑体"/>
        </w:rPr>
      </w:pPr>
      <w:r w:rsidRPr="000C325D">
        <w:rPr>
          <w:rFonts w:ascii="黑体" w:eastAsia="黑体" w:hint="eastAsia"/>
        </w:rPr>
        <w:t>二、完善建筑市场投标和履约保证体系，最低价中标法并不是孤立地发挥作用，而是必须与一系列完善的保证措施相配套，才能最大限度地发挥其应用的作用</w:t>
      </w:r>
    </w:p>
    <w:p w:rsidR="00C554C2" w:rsidRPr="000C325D" w:rsidRDefault="00C554C2" w:rsidP="00C554C2">
      <w:pPr>
        <w:spacing w:line="340" w:lineRule="exact"/>
        <w:ind w:firstLineChars="200" w:firstLine="420"/>
        <w:rPr>
          <w:rFonts w:ascii="方正书宋简体" w:eastAsia="方正书宋简体"/>
        </w:rPr>
      </w:pPr>
      <w:r w:rsidRPr="000C325D">
        <w:rPr>
          <w:rFonts w:ascii="方正书宋简体" w:eastAsia="方正书宋简体" w:hint="eastAsia"/>
        </w:rPr>
        <w:t>因此，完善的招投标配套担保机制。所有投标者必须出示保证书以证明其为合格的投标者。但如果该中标者未能签订承包合同，或其投标保证书的保证人不愿意继续提供履约和付款保证书，项目所者可以按投标保证书提出赔偿请求，并与要价次低的投标者签订相同的承包合同。履约担保和付款保证书，使投标</w:t>
      </w:r>
      <w:proofErr w:type="gramStart"/>
      <w:r w:rsidRPr="000C325D">
        <w:rPr>
          <w:rFonts w:ascii="方正书宋简体" w:eastAsia="方正书宋简体" w:hint="eastAsia"/>
        </w:rPr>
        <w:t>商认识</w:t>
      </w:r>
      <w:proofErr w:type="gramEnd"/>
      <w:r w:rsidRPr="000C325D">
        <w:rPr>
          <w:rFonts w:ascii="方正书宋简体" w:eastAsia="方正书宋简体" w:hint="eastAsia"/>
        </w:rPr>
        <w:t>到低于成本竞争的风险，从而促使其对所报价格是否合理</w:t>
      </w:r>
      <w:proofErr w:type="gramStart"/>
      <w:r w:rsidRPr="000C325D">
        <w:rPr>
          <w:rFonts w:ascii="方正书宋简体" w:eastAsia="方正书宋简体" w:hint="eastAsia"/>
        </w:rPr>
        <w:t>作出</w:t>
      </w:r>
      <w:proofErr w:type="gramEnd"/>
      <w:r w:rsidRPr="000C325D">
        <w:rPr>
          <w:rFonts w:ascii="方正书宋简体" w:eastAsia="方正书宋简体" w:hint="eastAsia"/>
        </w:rPr>
        <w:t>明确判断，有利于规避低价恶性竞争，促进建筑行业的顺利发展。实践证明，完善的担保机制是降低建筑项目固有风险的良好途径，它不仅能够使中标单位战胜工程实施过程中的困难，保障分包商和供应商得到工程款，更保障了建筑行业的顺利运行，使最低价中标成为可能。</w:t>
      </w:r>
    </w:p>
    <w:p w:rsidR="00C554C2" w:rsidRPr="000C325D" w:rsidRDefault="00C554C2" w:rsidP="00C554C2">
      <w:pPr>
        <w:spacing w:line="340" w:lineRule="exact"/>
        <w:ind w:firstLineChars="200" w:firstLine="420"/>
        <w:rPr>
          <w:rFonts w:ascii="黑体" w:eastAsia="黑体"/>
        </w:rPr>
      </w:pPr>
      <w:r w:rsidRPr="000C325D">
        <w:rPr>
          <w:rFonts w:ascii="黑体" w:eastAsia="黑体" w:hint="eastAsia"/>
        </w:rPr>
        <w:t>三、我国的工程项目管理与国外相比管理比较粗放，没有一批专业化的管理队伍对工程项目的建设期进行专业化的管理</w:t>
      </w:r>
    </w:p>
    <w:p w:rsidR="00C554C2" w:rsidRDefault="00C554C2" w:rsidP="00C554C2">
      <w:pPr>
        <w:spacing w:line="340" w:lineRule="exact"/>
        <w:ind w:firstLineChars="200" w:firstLine="420"/>
        <w:rPr>
          <w:rFonts w:ascii="方正书宋简体" w:eastAsia="方正书宋简体"/>
        </w:rPr>
        <w:sectPr w:rsidR="00C554C2" w:rsidSect="000C325D">
          <w:type w:val="continuous"/>
          <w:pgSz w:w="11906" w:h="16838" w:code="9"/>
          <w:pgMar w:top="1701" w:right="1134" w:bottom="1418" w:left="1134" w:header="1134" w:footer="1247" w:gutter="0"/>
          <w:cols w:num="2" w:space="424"/>
          <w:docGrid w:type="lines" w:linePitch="312"/>
        </w:sectPr>
      </w:pPr>
      <w:r w:rsidRPr="000C325D">
        <w:rPr>
          <w:rFonts w:ascii="方正书宋简体" w:eastAsia="方正书宋简体" w:hint="eastAsia"/>
        </w:rPr>
        <w:t>因此，要加强工程施工过程中的监督管理，把</w:t>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r>
        <w:rPr>
          <w:noProof/>
        </w:rPr>
        <w:drawing>
          <wp:anchor distT="0" distB="0" distL="114300" distR="114300" simplePos="0" relativeHeight="251661312" behindDoc="1" locked="0" layoutInCell="1" allowOverlap="1">
            <wp:simplePos x="0" y="0"/>
            <wp:positionH relativeFrom="column">
              <wp:posOffset>176530</wp:posOffset>
            </wp:positionH>
            <wp:positionV relativeFrom="paragraph">
              <wp:posOffset>133350</wp:posOffset>
            </wp:positionV>
            <wp:extent cx="5767070" cy="1005840"/>
            <wp:effectExtent l="19050" t="0" r="5080" b="0"/>
            <wp:wrapNone/>
            <wp:docPr id="15" name="图片 15"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第四期目录"/>
                    <pic:cNvPicPr>
                      <a:picLocks noChangeAspect="1" noChangeArrowheads="1"/>
                    </pic:cNvPicPr>
                  </pic:nvPicPr>
                  <pic:blipFill>
                    <a:blip r:embed="rId8" cstate="print"/>
                    <a:srcRect/>
                    <a:stretch>
                      <a:fillRect/>
                    </a:stretch>
                  </pic:blipFill>
                  <pic:spPr bwMode="auto">
                    <a:xfrm>
                      <a:off x="0" y="0"/>
                      <a:ext cx="5767070" cy="1005840"/>
                    </a:xfrm>
                    <a:prstGeom prst="rect">
                      <a:avLst/>
                    </a:prstGeom>
                    <a:noFill/>
                    <a:ln w="9525">
                      <a:noFill/>
                      <a:miter lim="800000"/>
                      <a:headEnd/>
                      <a:tailEnd/>
                    </a:ln>
                  </pic:spPr>
                </pic:pic>
              </a:graphicData>
            </a:graphic>
          </wp:anchor>
        </w:drawing>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Pr="0000414C" w:rsidRDefault="00C554C2" w:rsidP="00C554C2">
      <w:pPr>
        <w:spacing w:line="300" w:lineRule="exact"/>
        <w:ind w:firstLineChars="200" w:firstLine="360"/>
        <w:rPr>
          <w:rFonts w:ascii="方正楷体简体" w:eastAsia="方正楷体简体"/>
          <w:sz w:val="18"/>
          <w:szCs w:val="18"/>
        </w:rPr>
      </w:pPr>
      <w:r w:rsidRPr="0000414C">
        <w:rPr>
          <w:rFonts w:ascii="黑体" w:eastAsia="黑体" w:hint="eastAsia"/>
          <w:sz w:val="18"/>
          <w:szCs w:val="18"/>
        </w:rPr>
        <w:t>摘  要：</w:t>
      </w:r>
      <w:r w:rsidRPr="0000414C">
        <w:rPr>
          <w:rFonts w:ascii="方正楷体简体" w:eastAsia="方正楷体简体" w:hint="eastAsia"/>
          <w:sz w:val="18"/>
          <w:szCs w:val="18"/>
        </w:rPr>
        <w:t>在总结回顾国外最近40多年投标研究工作的基础上，对国外投标决策研究工作的现状、特点以及投标决策中考虑的主要因素进行了分析。同时还从中提炼出几点给业主以启发的研究成果。</w:t>
      </w:r>
    </w:p>
    <w:p w:rsidR="00C554C2" w:rsidRPr="0000414C" w:rsidRDefault="00C554C2" w:rsidP="00C554C2">
      <w:pPr>
        <w:spacing w:line="300" w:lineRule="exact"/>
        <w:ind w:firstLineChars="200" w:firstLine="360"/>
        <w:rPr>
          <w:rFonts w:ascii="方正楷体简体" w:eastAsia="方正楷体简体"/>
          <w:sz w:val="18"/>
          <w:szCs w:val="18"/>
        </w:rPr>
      </w:pPr>
      <w:r w:rsidRPr="0000414C">
        <w:rPr>
          <w:rFonts w:ascii="黑体" w:eastAsia="黑体" w:hint="eastAsia"/>
          <w:sz w:val="18"/>
          <w:szCs w:val="18"/>
        </w:rPr>
        <w:t>关键词：</w:t>
      </w:r>
      <w:r w:rsidRPr="0000414C">
        <w:rPr>
          <w:rFonts w:ascii="方正楷体简体" w:eastAsia="方正楷体简体" w:hint="eastAsia"/>
          <w:sz w:val="18"/>
          <w:szCs w:val="18"/>
        </w:rPr>
        <w:t>招标；决策；项目管理；工程</w:t>
      </w:r>
    </w:p>
    <w:p w:rsidR="00C554C2" w:rsidRPr="005C37C7"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9D5144">
          <w:headerReference w:type="even" r:id="rId9"/>
          <w:headerReference w:type="default" r:id="rId10"/>
          <w:pgSz w:w="11906" w:h="16838" w:code="9"/>
          <w:pgMar w:top="1701" w:right="1134" w:bottom="1418" w:left="1134" w:header="1134" w:footer="1247" w:gutter="0"/>
          <w:cols w:space="720"/>
          <w:docGrid w:type="lines" w:linePitch="312"/>
        </w:sectPr>
      </w:pPr>
    </w:p>
    <w:p w:rsidR="00C554C2" w:rsidRPr="0000414C" w:rsidRDefault="00C554C2" w:rsidP="00C554C2">
      <w:pPr>
        <w:spacing w:line="340" w:lineRule="exact"/>
        <w:ind w:firstLineChars="200" w:firstLine="420"/>
        <w:rPr>
          <w:rFonts w:ascii="黑体" w:eastAsia="黑体"/>
        </w:rPr>
      </w:pPr>
      <w:r w:rsidRPr="0000414C">
        <w:rPr>
          <w:rFonts w:ascii="黑体" w:eastAsia="黑体" w:hint="eastAsia"/>
        </w:rPr>
        <w:lastRenderedPageBreak/>
        <w:t>1 前言</w:t>
      </w:r>
    </w:p>
    <w:p w:rsidR="00C554C2" w:rsidRPr="005C37C7" w:rsidRDefault="00C554C2" w:rsidP="00C554C2">
      <w:pPr>
        <w:spacing w:line="340" w:lineRule="exact"/>
        <w:ind w:firstLineChars="200" w:firstLine="420"/>
        <w:rPr>
          <w:rFonts w:ascii="方正书宋简体" w:eastAsia="方正书宋简体"/>
        </w:rPr>
      </w:pPr>
      <w:r w:rsidRPr="005C37C7">
        <w:rPr>
          <w:rFonts w:ascii="方正书宋简体" w:eastAsia="方正书宋简体" w:hint="eastAsia"/>
        </w:rPr>
        <w:t>投标决策是承包商商业战略中一个非常重要的决策问题，对最优报价利润的估计也被认为是防范风险的一个重要手段，一方面在以合理最低报价定标的情况下投标商的报价要尽可能地低，以便中标；同时为了防范风险以及赚取合理的利润，报价又要尽可能地高。投标决策方法的研究主要是平衡这两方面的因素，找到一个最优的报价利润率。</w:t>
      </w:r>
    </w:p>
    <w:p w:rsidR="00C554C2" w:rsidRDefault="00C554C2" w:rsidP="00C554C2">
      <w:pPr>
        <w:spacing w:line="340" w:lineRule="exact"/>
        <w:ind w:firstLineChars="200" w:firstLine="420"/>
        <w:rPr>
          <w:rFonts w:ascii="黑体" w:eastAsia="黑体"/>
        </w:rPr>
      </w:pPr>
      <w:r w:rsidRPr="0000414C">
        <w:rPr>
          <w:rFonts w:ascii="黑体" w:eastAsia="黑体" w:hint="eastAsia"/>
        </w:rPr>
        <w:t>2 国外工程投标决策研究工作的发展历史</w:t>
      </w:r>
    </w:p>
    <w:p w:rsidR="00C554C2" w:rsidRPr="005C37C7" w:rsidRDefault="00C554C2" w:rsidP="00C554C2">
      <w:pPr>
        <w:spacing w:line="340" w:lineRule="exact"/>
        <w:ind w:firstLineChars="200" w:firstLine="420"/>
        <w:rPr>
          <w:rFonts w:ascii="方正书宋简体" w:eastAsia="方正书宋简体"/>
        </w:rPr>
      </w:pPr>
      <w:r w:rsidRPr="005C37C7">
        <w:rPr>
          <w:rFonts w:ascii="方正书宋简体" w:eastAsia="方正书宋简体" w:hint="eastAsia"/>
        </w:rPr>
        <w:t>国外关于投标决策的系统研究始于二十世纪中期，1956年由美国科学家Friedman提出的辅助投标报价决策的数学模型是</w:t>
      </w:r>
      <w:proofErr w:type="gramStart"/>
      <w:r w:rsidRPr="005C37C7">
        <w:rPr>
          <w:rFonts w:ascii="方正书宋简体" w:eastAsia="方正书宋简体" w:hint="eastAsia"/>
        </w:rPr>
        <w:t>早期这</w:t>
      </w:r>
      <w:proofErr w:type="gramEnd"/>
      <w:r w:rsidRPr="005C37C7">
        <w:rPr>
          <w:rFonts w:ascii="方正书宋简体" w:eastAsia="方正书宋简体" w:hint="eastAsia"/>
        </w:rPr>
        <w:t>方面研究的代表。Friedman模型是在充分分析竞争对手以往报</w:t>
      </w:r>
      <w:r w:rsidRPr="005C37C7">
        <w:rPr>
          <w:rFonts w:ascii="方正书宋简体" w:eastAsia="方正书宋简体" w:hint="eastAsia"/>
        </w:rPr>
        <w:lastRenderedPageBreak/>
        <w:t>价规律的基础上，确定在每种价位下中标的概率，然后选择使利润期望值最大化对应的报价即为最优报价。</w:t>
      </w:r>
    </w:p>
    <w:p w:rsidR="00C554C2" w:rsidRDefault="00C554C2" w:rsidP="00C554C2">
      <w:pPr>
        <w:spacing w:line="340" w:lineRule="exact"/>
        <w:ind w:firstLineChars="200" w:firstLine="420"/>
        <w:rPr>
          <w:rFonts w:ascii="方正书宋简体" w:eastAsia="方正书宋简体"/>
        </w:rPr>
      </w:pPr>
      <w:r w:rsidRPr="00274756">
        <w:rPr>
          <w:rFonts w:ascii="方正书宋简体" w:eastAsia="方正书宋简体" w:hint="eastAsia"/>
        </w:rPr>
        <w:t>继Friedman后，1967年美国科学家Gates提出一种新的投标模型（后简称Gates模型），Gates模型的理论基础仍然是概率理论，但计算中标概率的公式不同于Friedman，按照Gates模型，中标概率的计算公式为：</w:t>
      </w:r>
    </w:p>
    <w:p w:rsidR="00C554C2" w:rsidRPr="00274756" w:rsidRDefault="00C554C2" w:rsidP="00C554C2">
      <w:pPr>
        <w:jc w:val="center"/>
        <w:rPr>
          <w:rFonts w:ascii="方正书宋简体" w:eastAsia="方正书宋简体"/>
        </w:rPr>
      </w:pPr>
      <w:r w:rsidRPr="00D72CFC">
        <w:rPr>
          <w:position w:val="-20"/>
          <w:szCs w:val="21"/>
        </w:rPr>
        <w:object w:dxaOrig="2240" w:dyaOrig="4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75pt;height:24.75pt" o:ole="" fillcolor="window">
            <v:imagedata r:id="rId11" o:title=""/>
          </v:shape>
          <o:OLEObject Type="Embed" ProgID="Equation.3" ShapeID="_x0000_i1025" DrawAspect="Content" ObjectID="_1376811336" r:id="rId12"/>
        </w:object>
      </w:r>
    </w:p>
    <w:p w:rsidR="00C554C2" w:rsidRDefault="00C554C2" w:rsidP="00C554C2">
      <w:pPr>
        <w:spacing w:line="340" w:lineRule="exact"/>
        <w:ind w:firstLineChars="200" w:firstLine="420"/>
        <w:rPr>
          <w:rFonts w:ascii="方正书宋简体" w:eastAsia="方正书宋简体"/>
        </w:rPr>
      </w:pPr>
      <w:r w:rsidRPr="00274756">
        <w:rPr>
          <w:rFonts w:ascii="方正书宋简体" w:eastAsia="方正书宋简体" w:hint="eastAsia"/>
        </w:rPr>
        <w:t>其中： ——A投标商中标的概率； ——第</w:t>
      </w:r>
      <w:proofErr w:type="spellStart"/>
      <w:r w:rsidRPr="00274756">
        <w:rPr>
          <w:rFonts w:ascii="方正书宋简体" w:eastAsia="方正书宋简体" w:hint="eastAsia"/>
        </w:rPr>
        <w:t>i</w:t>
      </w:r>
      <w:proofErr w:type="spellEnd"/>
      <w:proofErr w:type="gramStart"/>
      <w:r w:rsidRPr="00274756">
        <w:rPr>
          <w:rFonts w:ascii="方正书宋简体" w:eastAsia="方正书宋简体" w:hint="eastAsia"/>
        </w:rPr>
        <w:t>个</w:t>
      </w:r>
      <w:proofErr w:type="gramEnd"/>
      <w:r w:rsidRPr="00274756">
        <w:rPr>
          <w:rFonts w:ascii="方正书宋简体" w:eastAsia="方正书宋简体" w:hint="eastAsia"/>
        </w:rPr>
        <w:t>投标商报价高于A投标商的概率；1- ——第</w:t>
      </w:r>
      <w:proofErr w:type="spellStart"/>
      <w:r w:rsidRPr="00274756">
        <w:rPr>
          <w:rFonts w:ascii="方正书宋简体" w:eastAsia="方正书宋简体" w:hint="eastAsia"/>
        </w:rPr>
        <w:t>i</w:t>
      </w:r>
      <w:proofErr w:type="spellEnd"/>
      <w:proofErr w:type="gramStart"/>
      <w:r w:rsidRPr="005C37C7">
        <w:rPr>
          <w:rFonts w:ascii="方正书宋简体" w:eastAsia="方正书宋简体" w:hint="eastAsia"/>
        </w:rPr>
        <w:t>个</w:t>
      </w:r>
      <w:proofErr w:type="gramEnd"/>
      <w:r w:rsidRPr="005C37C7">
        <w:rPr>
          <w:rFonts w:ascii="方正书宋简体" w:eastAsia="方正书宋简体" w:hint="eastAsia"/>
        </w:rPr>
        <w:t>投标商报价低于A投标商的概率。</w:t>
      </w:r>
    </w:p>
    <w:p w:rsidR="00C554C2" w:rsidRDefault="00C554C2" w:rsidP="00C554C2">
      <w:pPr>
        <w:spacing w:line="340" w:lineRule="exact"/>
        <w:ind w:firstLineChars="200" w:firstLine="420"/>
        <w:rPr>
          <w:rFonts w:ascii="方正书宋简体" w:eastAsia="方正书宋简体"/>
        </w:rPr>
        <w:sectPr w:rsidR="00C554C2" w:rsidSect="0000414C">
          <w:type w:val="continuous"/>
          <w:pgSz w:w="11906" w:h="16838" w:code="9"/>
          <w:pgMar w:top="1701" w:right="1134" w:bottom="1418" w:left="1134" w:header="1134" w:footer="1247" w:gutter="0"/>
          <w:cols w:num="2" w:space="424"/>
          <w:docGrid w:type="lines" w:linePitch="312"/>
        </w:sectPr>
      </w:pPr>
    </w:p>
    <w:p w:rsidR="00C554C2" w:rsidRDefault="00C554C2" w:rsidP="00C554C2">
      <w:pPr>
        <w:spacing w:beforeLines="50" w:line="340" w:lineRule="exact"/>
        <w:rPr>
          <w:rFonts w:ascii="方正书宋简体" w:eastAsia="方正书宋简体"/>
        </w:rPr>
      </w:pPr>
      <w:r>
        <w:rPr>
          <w:noProof/>
        </w:rPr>
        <w:lastRenderedPageBreak/>
        <w:drawing>
          <wp:anchor distT="0" distB="0" distL="114300" distR="114300" simplePos="0" relativeHeight="251662336" behindDoc="1" locked="0" layoutInCell="1" allowOverlap="1">
            <wp:simplePos x="0" y="0"/>
            <wp:positionH relativeFrom="column">
              <wp:posOffset>109855</wp:posOffset>
            </wp:positionH>
            <wp:positionV relativeFrom="paragraph">
              <wp:posOffset>156845</wp:posOffset>
            </wp:positionV>
            <wp:extent cx="5900420" cy="60325"/>
            <wp:effectExtent l="19050" t="0" r="5080" b="0"/>
            <wp:wrapNone/>
            <wp:docPr id="16" name="图片 16"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第四期目录"/>
                    <pic:cNvPicPr>
                      <a:picLocks noChangeAspect="1" noChangeArrowheads="1"/>
                    </pic:cNvPicPr>
                  </pic:nvPicPr>
                  <pic:blipFill>
                    <a:blip r:embed="rId13" cstate="print"/>
                    <a:srcRect/>
                    <a:stretch>
                      <a:fillRect/>
                    </a:stretch>
                  </pic:blipFill>
                  <pic:spPr bwMode="auto">
                    <a:xfrm>
                      <a:off x="0" y="0"/>
                      <a:ext cx="5900420" cy="60325"/>
                    </a:xfrm>
                    <a:prstGeom prst="rect">
                      <a:avLst/>
                    </a:prstGeom>
                    <a:noFill/>
                    <a:ln w="9525">
                      <a:noFill/>
                      <a:miter lim="800000"/>
                      <a:headEnd/>
                      <a:tailEnd/>
                    </a:ln>
                  </pic:spPr>
                </pic:pic>
              </a:graphicData>
            </a:graphic>
          </wp:anchor>
        </w:drawing>
      </w:r>
    </w:p>
    <w:p w:rsidR="00C554C2" w:rsidRDefault="00C554C2" w:rsidP="00C554C2">
      <w:pPr>
        <w:spacing w:line="340" w:lineRule="exact"/>
        <w:rPr>
          <w:rFonts w:ascii="方正书宋简体" w:eastAsia="方正书宋简体"/>
        </w:rPr>
        <w:sectPr w:rsidR="00C554C2" w:rsidSect="0000414C">
          <w:type w:val="continuous"/>
          <w:pgSz w:w="11906" w:h="16838" w:code="9"/>
          <w:pgMar w:top="1701" w:right="1134" w:bottom="1418" w:left="1134" w:header="1134" w:footer="1247" w:gutter="0"/>
          <w:cols w:space="720"/>
          <w:docGrid w:type="lines" w:linePitch="312"/>
        </w:sectPr>
      </w:pPr>
    </w:p>
    <w:p w:rsidR="00C554C2" w:rsidRPr="0000414C" w:rsidRDefault="00C554C2" w:rsidP="00C554C2">
      <w:pPr>
        <w:spacing w:line="320" w:lineRule="exact"/>
        <w:rPr>
          <w:rFonts w:ascii="方正书宋简体" w:eastAsia="方正书宋简体"/>
        </w:rPr>
      </w:pPr>
      <w:r w:rsidRPr="0000414C">
        <w:rPr>
          <w:rFonts w:ascii="方正书宋简体" w:eastAsia="方正书宋简体" w:hint="eastAsia"/>
        </w:rPr>
        <w:lastRenderedPageBreak/>
        <w:t>好“监督”关。对整个工程的进度、质量和成本进行实时、全方位、全过程的监督管理。必须提高勘查设计的深度和精度，减少因为设计失误或前期考虑不周，在后期引起大量的变更调整，从而使工程造价偏离预算。签订内容详细，语言严谨的工程发包合同，杜绝承包商</w:t>
      </w:r>
      <w:proofErr w:type="gramStart"/>
      <w:r w:rsidRPr="0000414C">
        <w:rPr>
          <w:rFonts w:ascii="方正书宋简体" w:eastAsia="方正书宋简体" w:hint="eastAsia"/>
        </w:rPr>
        <w:t>钻合同</w:t>
      </w:r>
      <w:proofErr w:type="gramEnd"/>
      <w:r w:rsidRPr="0000414C">
        <w:rPr>
          <w:rFonts w:ascii="方正书宋简体" w:eastAsia="方正书宋简体" w:hint="eastAsia"/>
        </w:rPr>
        <w:t>的漏洞获利或扯皮的机会。</w:t>
      </w:r>
    </w:p>
    <w:p w:rsidR="00C554C2" w:rsidRPr="00EB083B" w:rsidRDefault="00C554C2" w:rsidP="00C554C2">
      <w:pPr>
        <w:spacing w:line="320" w:lineRule="exact"/>
        <w:ind w:firstLineChars="200" w:firstLine="420"/>
        <w:rPr>
          <w:rFonts w:ascii="黑体" w:eastAsia="黑体"/>
        </w:rPr>
      </w:pPr>
      <w:r w:rsidRPr="00EB083B">
        <w:rPr>
          <w:rFonts w:ascii="黑体" w:eastAsia="黑体" w:hint="eastAsia"/>
        </w:rPr>
        <w:t>四、建立和完善建筑市场的信用机制，体现诚实信用的价值和失信违约的代价</w:t>
      </w:r>
    </w:p>
    <w:p w:rsidR="00C554C2" w:rsidRPr="0000414C" w:rsidRDefault="00C554C2" w:rsidP="00C554C2">
      <w:pPr>
        <w:spacing w:line="320" w:lineRule="exact"/>
        <w:ind w:firstLineChars="200" w:firstLine="420"/>
        <w:rPr>
          <w:rFonts w:ascii="方正书宋简体" w:eastAsia="方正书宋简体"/>
        </w:rPr>
      </w:pPr>
      <w:r w:rsidRPr="0000414C">
        <w:rPr>
          <w:rFonts w:ascii="方正书宋简体" w:eastAsia="方正书宋简体" w:hint="eastAsia"/>
        </w:rPr>
        <w:t>对施工单位的信誉度进行等级区分，并进行社会公示。建设单位在招标报名阶段根据项目的难易复杂程度不仅对施工单位的资质作要求，还可对施工单位的信用等级作相应的要求，并限制那些信用不好的施工单位进行投标，使建筑市场能够“优胜劣汰”。</w:t>
      </w:r>
    </w:p>
    <w:p w:rsidR="00C554C2" w:rsidRPr="00EB083B" w:rsidRDefault="00C554C2" w:rsidP="00C554C2">
      <w:pPr>
        <w:spacing w:line="320" w:lineRule="exact"/>
        <w:ind w:firstLineChars="200" w:firstLine="420"/>
        <w:rPr>
          <w:rFonts w:ascii="黑体" w:eastAsia="黑体"/>
        </w:rPr>
      </w:pPr>
      <w:r w:rsidRPr="00EB083B">
        <w:rPr>
          <w:rFonts w:ascii="黑体" w:eastAsia="黑体" w:hint="eastAsia"/>
        </w:rPr>
        <w:t>五、低价中标法在我国推广和应用不能操之过</w:t>
      </w:r>
      <w:r w:rsidRPr="00EB083B">
        <w:rPr>
          <w:rFonts w:ascii="黑体" w:eastAsia="黑体" w:hint="eastAsia"/>
        </w:rPr>
        <w:lastRenderedPageBreak/>
        <w:t>急，要分阶段，分步骤的进行</w:t>
      </w:r>
    </w:p>
    <w:p w:rsidR="00C554C2" w:rsidRPr="0000414C" w:rsidRDefault="00C554C2" w:rsidP="00C554C2">
      <w:pPr>
        <w:spacing w:line="320" w:lineRule="exact"/>
        <w:ind w:firstLineChars="200" w:firstLine="420"/>
        <w:rPr>
          <w:rFonts w:ascii="方正书宋简体" w:eastAsia="方正书宋简体"/>
        </w:rPr>
      </w:pPr>
      <w:r w:rsidRPr="0000414C">
        <w:rPr>
          <w:rFonts w:ascii="方正书宋简体" w:eastAsia="方正书宋简体" w:hint="eastAsia"/>
        </w:rPr>
        <w:t>在一定范围的工程项目中，搞好试点工作，在市场经济非常发达的沿海地区先行试验，积累经验和等待条件成熟再逐步推广。</w:t>
      </w:r>
    </w:p>
    <w:p w:rsidR="00C554C2" w:rsidRDefault="00C554C2" w:rsidP="00C554C2">
      <w:pPr>
        <w:spacing w:line="320" w:lineRule="exact"/>
        <w:ind w:firstLineChars="200" w:firstLine="420"/>
        <w:rPr>
          <w:rFonts w:ascii="方正书宋简体" w:eastAsia="方正书宋简体"/>
        </w:rPr>
        <w:sectPr w:rsidR="00C554C2" w:rsidSect="00EB083B">
          <w:type w:val="continuous"/>
          <w:pgSz w:w="11906" w:h="16838" w:code="9"/>
          <w:pgMar w:top="1701" w:right="1134" w:bottom="1418" w:left="1134" w:header="1134" w:footer="1247" w:gutter="0"/>
          <w:cols w:num="2" w:space="424"/>
          <w:docGrid w:type="lines" w:linePitch="312"/>
        </w:sectPr>
      </w:pPr>
      <w:r w:rsidRPr="0000414C">
        <w:rPr>
          <w:rFonts w:ascii="方正书宋简体" w:eastAsia="方正书宋简体" w:hint="eastAsia"/>
        </w:rPr>
        <w:t>虽然，“低价中标法”在我国试运行过程中有一定困难，但实行低价中标法对于我国工程建设以及施工企业发展都是具有积极作用的。既能与国际市场惯例接轨，最大限度地提高和实现投资效益，同时又能有效地配合整顿、完善我国的建筑市场，防治工程建设领域的腐败，营造公平、公正、公开、透明的竞争环境，还有助于建设领域相关管理机制的改革，真正形成有权有责的项目审批、实施监管、事后审计评价制度。因此，推行“最低价中标法”，是我国建设工程进一步向前发展的必然。</w:t>
      </w:r>
    </w:p>
    <w:p w:rsidR="00C554C2" w:rsidRPr="005C37C7" w:rsidRDefault="00C554C2" w:rsidP="00C554C2">
      <w:pPr>
        <w:spacing w:line="400" w:lineRule="exact"/>
        <w:ind w:firstLineChars="200" w:firstLine="420"/>
        <w:rPr>
          <w:rFonts w:ascii="方正书宋简体" w:eastAsia="方正书宋简体"/>
        </w:rPr>
      </w:pPr>
      <w:r>
        <w:rPr>
          <w:rFonts w:ascii="方正书宋简体" w:eastAsia="方正书宋简体"/>
        </w:rPr>
        <w:lastRenderedPageBreak/>
        <w:br w:type="page"/>
      </w:r>
      <w:r w:rsidRPr="005C37C7">
        <w:rPr>
          <w:rFonts w:ascii="方正书宋简体" w:eastAsia="方正书宋简体" w:hint="eastAsia"/>
        </w:rPr>
        <w:lastRenderedPageBreak/>
        <w:t>Gates模型导致了美国工程管理界一场持续20多年的论战，论战的焦点正是两个模型中计算中标概率的公式。Friedman的公式在理论上符合经典概率理论的有关定理，但实际应用时存在以下“疑惑”：</w:t>
      </w:r>
    </w:p>
    <w:p w:rsidR="00C554C2" w:rsidRPr="005C37C7" w:rsidRDefault="00C554C2" w:rsidP="00C554C2">
      <w:pPr>
        <w:spacing w:line="400" w:lineRule="exact"/>
        <w:ind w:firstLineChars="200" w:firstLine="420"/>
        <w:rPr>
          <w:rFonts w:ascii="方正书宋简体" w:eastAsia="方正书宋简体"/>
        </w:rPr>
      </w:pPr>
      <w:r w:rsidRPr="0000414C">
        <w:rPr>
          <w:rFonts w:ascii="方正楷体简体" w:eastAsia="方正楷体简体" w:hint="eastAsia"/>
        </w:rPr>
        <w:t>第一，在所有投标商都是平等的假定前提</w:t>
      </w:r>
      <w:proofErr w:type="gramStart"/>
      <w:r w:rsidRPr="0000414C">
        <w:rPr>
          <w:rFonts w:ascii="方正楷体简体" w:eastAsia="方正楷体简体" w:hint="eastAsia"/>
        </w:rPr>
        <w:t>下计算</w:t>
      </w:r>
      <w:proofErr w:type="gramEnd"/>
      <w:r w:rsidRPr="0000414C">
        <w:rPr>
          <w:rFonts w:ascii="方正楷体简体" w:eastAsia="方正楷体简体" w:hint="eastAsia"/>
        </w:rPr>
        <w:t>结果明显有悖于经典概率理论。</w:t>
      </w:r>
      <w:r w:rsidRPr="005C37C7">
        <w:rPr>
          <w:rFonts w:ascii="方正书宋简体" w:eastAsia="方正书宋简体" w:hint="eastAsia"/>
        </w:rPr>
        <w:t>如某项目招标时A面临5个对手，且大家都有平等的中标机会， 即A战胜任何一个对手的概率均为50%，或者说P1=P2=P3=P4=P5=0.5。按照Friedman模型，A中标的概率=P1×P2×P3×P4×P5=0.55=0.03125，这个概率显然很小，即100次投标大概有3次中标的机会。当面临10个对手（或更多）时，A几乎没有中标的可能，这在实践中是无法解释的。因为按照经典概率理论，A与5个平等的对手竞争时，A获胜的概率应该是1/6，而不是0.03125。</w:t>
      </w:r>
    </w:p>
    <w:p w:rsidR="00C554C2" w:rsidRPr="005C37C7" w:rsidRDefault="00C554C2" w:rsidP="00C554C2">
      <w:pPr>
        <w:spacing w:line="400" w:lineRule="exact"/>
        <w:ind w:firstLineChars="200" w:firstLine="420"/>
        <w:rPr>
          <w:rFonts w:ascii="方正书宋简体" w:eastAsia="方正书宋简体"/>
        </w:rPr>
      </w:pPr>
      <w:r w:rsidRPr="0000414C">
        <w:rPr>
          <w:rFonts w:ascii="方正楷体简体" w:eastAsia="方正楷体简体" w:hint="eastAsia"/>
        </w:rPr>
        <w:t>第二，Friedman模型的各种事件出现的概率和不能“归一”，这也不符合经典概率理论。</w:t>
      </w:r>
      <w:r w:rsidRPr="005C37C7">
        <w:rPr>
          <w:rFonts w:ascii="方正书宋简体" w:eastAsia="方正书宋简体" w:hint="eastAsia"/>
        </w:rPr>
        <w:t>如上例A面临5个对手时，所有的事件无非是A或者另外5个对手中的任何一个中标，从上述计算我们知道A中标的概率为0.03125，又因为A与其余对手都是平等的，所以其余对手中的任何一个中标的概率也是0.03125，这六个事件的总概率=0.03125×6=0.1875，显然不符合这六个事件的总概率等于1的实际。而且0.1875之外的概率0.8125对应的又是什么事件也是一个谜。</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 xml:space="preserve">相反Gates模型不存在上述问题，仍以A面临5个对手的情况为例，A中标的概率为：   </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上述计算结果与我们通常的认识一致。但上述公式不符合概率论的任何定理，Gates本人也无法从理论上证明这个公式。尽管后来Gates的很多学生都试图通过证明上述公式来支持Gates模型，但都未达到预期效果。Friedman的模型有理论支撑，但不符合实际；Gates的模型符合实际，但缺乏理</w:t>
      </w:r>
      <w:r w:rsidRPr="005C37C7">
        <w:rPr>
          <w:rFonts w:ascii="方正书宋简体" w:eastAsia="方正书宋简体" w:hint="eastAsia"/>
        </w:rPr>
        <w:lastRenderedPageBreak/>
        <w:t>论根据。所以双方的</w:t>
      </w:r>
      <w:proofErr w:type="gramStart"/>
      <w:r w:rsidRPr="005C37C7">
        <w:rPr>
          <w:rFonts w:ascii="方正书宋简体" w:eastAsia="方正书宋简体" w:hint="eastAsia"/>
        </w:rPr>
        <w:t>的</w:t>
      </w:r>
      <w:proofErr w:type="gramEnd"/>
      <w:r w:rsidRPr="005C37C7">
        <w:rPr>
          <w:rFonts w:ascii="方正书宋简体" w:eastAsia="方正书宋简体" w:hint="eastAsia"/>
        </w:rPr>
        <w:t>支持者都无法用很充足的理由驳倒对方。正因如此，这场争论不仅持续了20余年，而且到后来已经脱离了投标决策这一工程管理问题本身，而演化为一个纯数学问题的争论。</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1988年，当时为美国密西根大学土木工程系助理教授的</w:t>
      </w:r>
      <w:proofErr w:type="spellStart"/>
      <w:r w:rsidRPr="005C37C7">
        <w:rPr>
          <w:rFonts w:ascii="方正书宋简体" w:eastAsia="方正书宋简体" w:hint="eastAsia"/>
        </w:rPr>
        <w:t>Photios</w:t>
      </w:r>
      <w:proofErr w:type="spellEnd"/>
      <w:r w:rsidRPr="005C37C7">
        <w:rPr>
          <w:rFonts w:ascii="方正书宋简体" w:eastAsia="方正书宋简体" w:hint="eastAsia"/>
        </w:rPr>
        <w:t xml:space="preserve"> G</w:t>
      </w:r>
      <w:r w:rsidRPr="005C37C7">
        <w:rPr>
          <w:rFonts w:ascii="宋体" w:hAnsi="宋体" w:cs="宋体" w:hint="eastAsia"/>
        </w:rPr>
        <w:t>•</w:t>
      </w:r>
      <w:proofErr w:type="spellStart"/>
      <w:r w:rsidRPr="005C37C7">
        <w:rPr>
          <w:rFonts w:ascii="方正书宋简体" w:eastAsia="方正书宋简体" w:hint="eastAsia"/>
        </w:rPr>
        <w:t>Ioannou</w:t>
      </w:r>
      <w:proofErr w:type="spellEnd"/>
      <w:r w:rsidRPr="005C37C7">
        <w:rPr>
          <w:rFonts w:ascii="方正书宋简体" w:eastAsia="方正书宋简体" w:hint="eastAsia"/>
        </w:rPr>
        <w:t>，对Friedman模型中概率公式的有效性进行了证明，从而肯定了该模型中使用的假设。</w:t>
      </w:r>
      <w:proofErr w:type="spellStart"/>
      <w:r w:rsidRPr="005C37C7">
        <w:rPr>
          <w:rFonts w:ascii="方正书宋简体" w:eastAsia="方正书宋简体" w:hint="eastAsia"/>
        </w:rPr>
        <w:t>Ioannou</w:t>
      </w:r>
      <w:proofErr w:type="spellEnd"/>
      <w:r w:rsidRPr="005C37C7">
        <w:rPr>
          <w:rFonts w:ascii="方正书宋简体" w:eastAsia="方正书宋简体" w:hint="eastAsia"/>
        </w:rPr>
        <w:t>认为对两个投标决策模型之所以出现这么久的争论，主要原因在于人们对信息的对称性缺乏完整的理解，他同时声明他的目的是纠正人们在竞争性投标问题上对信息对称性的歪曲，而并不在于支持Friedman模型或倡导在实际中使用该模型，因为无论哪个模型都不过是现实竞争性投标的近视表达，其中任何一个都无法达到“放之四海而皆准”的层次，但在接受或拒绝任何一个模型时，对该模型的前提假设和使用上的局限性进行全面理解和认真评价则是必要的，至于采用哪个模型是用户的责任。</w:t>
      </w:r>
      <w:proofErr w:type="spellStart"/>
      <w:r w:rsidRPr="005C37C7">
        <w:rPr>
          <w:rFonts w:ascii="方正书宋简体" w:eastAsia="方正书宋简体" w:hint="eastAsia"/>
        </w:rPr>
        <w:t>Ioannou</w:t>
      </w:r>
      <w:proofErr w:type="spellEnd"/>
      <w:r w:rsidRPr="005C37C7">
        <w:rPr>
          <w:rFonts w:ascii="方正书宋简体" w:eastAsia="方正书宋简体" w:hint="eastAsia"/>
        </w:rPr>
        <w:t>严密的数学证明和清晰的思路征服了这场争论中的所有人，同时这也意味着宣告这场持续20多年的争论到此结束。</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在此期间，Carr于1982年提出一种“通用投标模型”，尽管这一模型与Friedman模型类似。但在基础变量的划分上却不同，Friedman模型采用一个独立的变量，即报价与成本比。成本则被假定为一定值，并由此将所有的变量都集中在投标商的报价中。这就自然而然地将投标商的报价错误地视为一个波动幅度很大的变量。而Carr则认为投标商报价的变化应该是预计成本和竞争程度综合作用的结果，所以Carr围绕以下两个分布构建其模型，其一是分析对象对成本的预测；其二是每个对手的报价与分析对象的预测成本之比的分布。Carr用其模型分别与Friedman和Gates模型比较后得出的结论是：他的模型的计算结果更接近于Gates模型，由此Carr认为，就Friedman和Gates两个模型而</w:t>
      </w:r>
      <w:r w:rsidRPr="005C37C7">
        <w:rPr>
          <w:rFonts w:ascii="方正书宋简体" w:eastAsia="方正书宋简体" w:hint="eastAsia"/>
        </w:rPr>
        <w:lastRenderedPageBreak/>
        <w:t>言，Gates模型更为准确。</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但带有讽刺意味的是，1988年7月，美国辛辛那提大学土木工</w:t>
      </w:r>
      <w:smartTag w:uri="urn:schemas-microsoft-com:office:smarttags" w:element="PersonName">
        <w:smartTagPr>
          <w:attr w:name="ProductID" w:val="程系的"/>
        </w:smartTagPr>
        <w:r w:rsidRPr="005C37C7">
          <w:rPr>
            <w:rFonts w:ascii="方正书宋简体" w:eastAsia="方正书宋简体" w:hint="eastAsia"/>
          </w:rPr>
          <w:t>程系的</w:t>
        </w:r>
      </w:smartTag>
      <w:r w:rsidRPr="005C37C7">
        <w:rPr>
          <w:rFonts w:ascii="方正书宋简体" w:eastAsia="方正书宋简体" w:hint="eastAsia"/>
        </w:rPr>
        <w:t>博士研究生</w:t>
      </w:r>
      <w:proofErr w:type="spellStart"/>
      <w:r w:rsidRPr="005C37C7">
        <w:rPr>
          <w:rFonts w:ascii="方正书宋简体" w:eastAsia="方正书宋简体" w:hint="eastAsia"/>
        </w:rPr>
        <w:t>Irtishad</w:t>
      </w:r>
      <w:proofErr w:type="spellEnd"/>
      <w:r w:rsidRPr="005C37C7">
        <w:rPr>
          <w:rFonts w:ascii="方正书宋简体" w:eastAsia="方正书宋简体" w:hint="eastAsia"/>
        </w:rPr>
        <w:t xml:space="preserve"> Ahmad及其导师</w:t>
      </w:r>
      <w:proofErr w:type="spellStart"/>
      <w:r w:rsidRPr="005C37C7">
        <w:rPr>
          <w:rFonts w:ascii="方正书宋简体" w:eastAsia="方正书宋简体" w:hint="eastAsia"/>
        </w:rPr>
        <w:t>Issam</w:t>
      </w:r>
      <w:proofErr w:type="spellEnd"/>
      <w:r w:rsidRPr="005C37C7">
        <w:rPr>
          <w:rFonts w:ascii="方正书宋简体" w:eastAsia="方正书宋简体" w:hint="eastAsia"/>
        </w:rPr>
        <w:t xml:space="preserve"> </w:t>
      </w:r>
      <w:proofErr w:type="spellStart"/>
      <w:r w:rsidRPr="005C37C7">
        <w:rPr>
          <w:rFonts w:ascii="方正书宋简体" w:eastAsia="方正书宋简体" w:hint="eastAsia"/>
        </w:rPr>
        <w:t>Minkarah</w:t>
      </w:r>
      <w:proofErr w:type="spellEnd"/>
      <w:r w:rsidRPr="005C37C7">
        <w:rPr>
          <w:rFonts w:ascii="方正书宋简体" w:eastAsia="方正书宋简体" w:hint="eastAsia"/>
        </w:rPr>
        <w:t>教授公布了一项关于施工投标的问卷调查结果，这次问卷调查始于1987年春，被调查的有美国378家大型工程公司，其中239家属于1986年《工程新闻记录》（Engineering News Record）公布的美国400强总承包公司。最后收回问卷129份，回收率为34%，其中发给400强中的239份回收90份，回收率为37.6%。这次调查发现：绝大多数投标商在投标决策时没有使用过任何统计学或数学模型，而主要依赖于经验、判断和主观猜测。尽管这多少有点让从事这方面理论研究的人员感到意外，但这次调查获取的基本信息为此后投标决策的理论研究起到了很大的导向作用。可以说1988年是投标决策理论研究工作的一个分界点，因为在此之后，人们格外注重模型的实用性，并开始向投标决策系统智能化的方向发展。这方面的代表性工作如Ahmad 1990 年建立的投标项目选择的效用理论模型；</w:t>
      </w:r>
      <w:proofErr w:type="spellStart"/>
      <w:proofErr w:type="gramStart"/>
      <w:r w:rsidRPr="005C37C7">
        <w:rPr>
          <w:rFonts w:ascii="方正书宋简体" w:eastAsia="方正书宋简体" w:hint="eastAsia"/>
        </w:rPr>
        <w:t>Moselhi</w:t>
      </w:r>
      <w:proofErr w:type="spellEnd"/>
      <w:r w:rsidRPr="005C37C7">
        <w:rPr>
          <w:rFonts w:ascii="方正书宋简体" w:eastAsia="方正书宋简体" w:hint="eastAsia"/>
        </w:rPr>
        <w:t>.</w:t>
      </w:r>
      <w:proofErr w:type="gramEnd"/>
      <w:r w:rsidRPr="005C37C7">
        <w:rPr>
          <w:rFonts w:ascii="方正书宋简体" w:eastAsia="方正书宋简体" w:hint="eastAsia"/>
        </w:rPr>
        <w:t xml:space="preserve"> et al 1993年的神经网络模型；</w:t>
      </w:r>
      <w:proofErr w:type="spellStart"/>
      <w:proofErr w:type="gramStart"/>
      <w:r w:rsidRPr="005C37C7">
        <w:rPr>
          <w:rFonts w:ascii="方正书宋简体" w:eastAsia="方正书宋简体" w:hint="eastAsia"/>
        </w:rPr>
        <w:t>Dozzi</w:t>
      </w:r>
      <w:proofErr w:type="spellEnd"/>
      <w:r w:rsidRPr="005C37C7">
        <w:rPr>
          <w:rFonts w:ascii="方正书宋简体" w:eastAsia="方正书宋简体" w:hint="eastAsia"/>
        </w:rPr>
        <w:t>.</w:t>
      </w:r>
      <w:proofErr w:type="gramEnd"/>
      <w:r w:rsidRPr="005C37C7">
        <w:rPr>
          <w:rFonts w:ascii="方正书宋简体" w:eastAsia="方正书宋简体" w:hint="eastAsia"/>
        </w:rPr>
        <w:t xml:space="preserve"> et al 1996年的确定报价利润的多准则模型等。由于这些模型中考虑的因素比较全面，所以更接近现实的投标情况。</w:t>
      </w:r>
    </w:p>
    <w:p w:rsidR="00C554C2" w:rsidRPr="0000414C" w:rsidRDefault="00C554C2" w:rsidP="00C554C2">
      <w:pPr>
        <w:spacing w:line="400" w:lineRule="exact"/>
        <w:ind w:firstLineChars="200" w:firstLine="420"/>
        <w:rPr>
          <w:rFonts w:ascii="黑体" w:eastAsia="黑体"/>
        </w:rPr>
      </w:pPr>
      <w:r w:rsidRPr="0000414C">
        <w:rPr>
          <w:rFonts w:ascii="黑体" w:eastAsia="黑体" w:hint="eastAsia"/>
        </w:rPr>
        <w:t xml:space="preserve">3 </w:t>
      </w:r>
      <w:r>
        <w:rPr>
          <w:rFonts w:ascii="黑体" w:eastAsia="黑体" w:hint="eastAsia"/>
        </w:rPr>
        <w:t>投标决策模型的特点</w:t>
      </w:r>
    </w:p>
    <w:p w:rsidR="00C554C2" w:rsidRPr="0000414C" w:rsidRDefault="00C554C2" w:rsidP="00C554C2">
      <w:pPr>
        <w:spacing w:line="400" w:lineRule="exact"/>
        <w:ind w:firstLineChars="200" w:firstLine="420"/>
        <w:rPr>
          <w:rFonts w:ascii="方正楷体简体" w:eastAsia="方正楷体简体"/>
        </w:rPr>
      </w:pPr>
      <w:r w:rsidRPr="0000414C">
        <w:rPr>
          <w:rFonts w:ascii="方正楷体简体" w:eastAsia="方正楷体简体" w:hint="eastAsia"/>
        </w:rPr>
        <w:t>3.1 模型的理论基础</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尽管国外关于投标决策的模型有很多，但概括起来可归纳为以下两种类型，一是概率理论模型，另一种是效用理论模型。其中Friedman模型（1956）和Gates模型（1967）同属概率理论模型，只是在中标概率的计算方法上有所区别。Carr 1982年提出的模型与上述两个模型的不同之处在于前面两个模型将利润作为随机变量，而Carr的模型则是将成本作为随机变量。但总的来讲，这些模型的结</w:t>
      </w:r>
      <w:r w:rsidRPr="005C37C7">
        <w:rPr>
          <w:rFonts w:ascii="方正书宋简体" w:eastAsia="方正书宋简体" w:hint="eastAsia"/>
        </w:rPr>
        <w:lastRenderedPageBreak/>
        <w:t>构和深层含义是一致的。Ahmad（1990）、</w:t>
      </w:r>
      <w:proofErr w:type="spellStart"/>
      <w:r w:rsidRPr="005C37C7">
        <w:rPr>
          <w:rFonts w:ascii="方正书宋简体" w:eastAsia="方正书宋简体" w:hint="eastAsia"/>
        </w:rPr>
        <w:t>Moselhi</w:t>
      </w:r>
      <w:proofErr w:type="spellEnd"/>
      <w:r w:rsidRPr="005C37C7">
        <w:rPr>
          <w:rFonts w:ascii="方正书宋简体" w:eastAsia="方正书宋简体" w:hint="eastAsia"/>
        </w:rPr>
        <w:t xml:space="preserve"> et al（1993）、</w:t>
      </w:r>
      <w:proofErr w:type="spellStart"/>
      <w:r w:rsidRPr="005C37C7">
        <w:rPr>
          <w:rFonts w:ascii="方正书宋简体" w:eastAsia="方正书宋简体" w:hint="eastAsia"/>
        </w:rPr>
        <w:t>Dozzi</w:t>
      </w:r>
      <w:proofErr w:type="spellEnd"/>
      <w:r w:rsidRPr="005C37C7">
        <w:rPr>
          <w:rFonts w:ascii="方正书宋简体" w:eastAsia="方正书宋简体" w:hint="eastAsia"/>
        </w:rPr>
        <w:t xml:space="preserve"> et al（1996）建立的模型则属于效用理论模型。</w:t>
      </w:r>
    </w:p>
    <w:p w:rsidR="00C554C2" w:rsidRPr="0000414C" w:rsidRDefault="00C554C2" w:rsidP="00C554C2">
      <w:pPr>
        <w:spacing w:line="400" w:lineRule="exact"/>
        <w:ind w:firstLineChars="200" w:firstLine="420"/>
        <w:rPr>
          <w:rFonts w:ascii="方正楷体简体" w:eastAsia="方正楷体简体"/>
        </w:rPr>
      </w:pPr>
      <w:r w:rsidRPr="0000414C">
        <w:rPr>
          <w:rFonts w:ascii="方正楷体简体" w:eastAsia="方正楷体简体" w:hint="eastAsia"/>
        </w:rPr>
        <w:t>3.2 模型建立的前提假设</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所有竞争性投标模型都是基于以下三个判断：</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（1）投标是一项风险活动，所以未来收益只能用期望值表示。</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（2）投标商的期望收益同时依赖于中标概率以及报价和实际成本之差（即利润）。</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（3）投标活动中的两个重要参数（中标概率和利润）是相互依存的，利润越高，中标概率越低。</w:t>
      </w:r>
    </w:p>
    <w:p w:rsidR="00C554C2" w:rsidRPr="0000414C" w:rsidRDefault="00C554C2" w:rsidP="00C554C2">
      <w:pPr>
        <w:spacing w:line="400" w:lineRule="exact"/>
        <w:ind w:firstLineChars="200" w:firstLine="420"/>
        <w:rPr>
          <w:rFonts w:ascii="方正楷体简体" w:eastAsia="方正楷体简体"/>
        </w:rPr>
      </w:pPr>
      <w:r w:rsidRPr="0000414C">
        <w:rPr>
          <w:rFonts w:ascii="方正楷体简体" w:eastAsia="方正楷体简体" w:hint="eastAsia"/>
        </w:rPr>
        <w:t>3.3 模型的着眼点</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大多数投标模型都是从投标商的角度确定最优投标策略，因此投标的目的就是追求利润期望值最大化。</w:t>
      </w:r>
    </w:p>
    <w:p w:rsidR="00C554C2" w:rsidRPr="0000414C" w:rsidRDefault="00C554C2" w:rsidP="00C554C2">
      <w:pPr>
        <w:spacing w:line="400" w:lineRule="exact"/>
        <w:ind w:firstLineChars="200" w:firstLine="420"/>
        <w:rPr>
          <w:rFonts w:ascii="黑体" w:eastAsia="黑体"/>
        </w:rPr>
      </w:pPr>
      <w:r w:rsidRPr="0000414C">
        <w:rPr>
          <w:rFonts w:ascii="黑体" w:eastAsia="黑体" w:hint="eastAsia"/>
        </w:rPr>
        <w:t>4 投标决策考虑的主要因素</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Ahmad 和</w:t>
      </w:r>
      <w:proofErr w:type="spellStart"/>
      <w:r w:rsidRPr="005C37C7">
        <w:rPr>
          <w:rFonts w:ascii="方正书宋简体" w:eastAsia="方正书宋简体" w:hint="eastAsia"/>
        </w:rPr>
        <w:t>Minkarah</w:t>
      </w:r>
      <w:proofErr w:type="spellEnd"/>
      <w:r w:rsidRPr="005C37C7">
        <w:rPr>
          <w:rFonts w:ascii="方正书宋简体" w:eastAsia="方正书宋简体" w:hint="eastAsia"/>
        </w:rPr>
        <w:t xml:space="preserve"> 1988年通过对美国建筑市场的问卷调查确定了影响投标决策（包括投标项目的选择和报价利润率的确定两个阶段）的31个因素。</w:t>
      </w:r>
      <w:proofErr w:type="spellStart"/>
      <w:r w:rsidRPr="005C37C7">
        <w:rPr>
          <w:rFonts w:ascii="方正书宋简体" w:eastAsia="方正书宋简体" w:hint="eastAsia"/>
        </w:rPr>
        <w:t>Shash</w:t>
      </w:r>
      <w:proofErr w:type="spellEnd"/>
      <w:r w:rsidRPr="005C37C7">
        <w:rPr>
          <w:rFonts w:ascii="方正书宋简体" w:eastAsia="方正书宋简体" w:hint="eastAsia"/>
        </w:rPr>
        <w:t>和Abdul-</w:t>
      </w:r>
      <w:proofErr w:type="spellStart"/>
      <w:r w:rsidRPr="005C37C7">
        <w:rPr>
          <w:rFonts w:ascii="方正书宋简体" w:eastAsia="方正书宋简体" w:hint="eastAsia"/>
        </w:rPr>
        <w:t>hadi</w:t>
      </w:r>
      <w:proofErr w:type="spellEnd"/>
      <w:r w:rsidRPr="005C37C7">
        <w:rPr>
          <w:rFonts w:ascii="方正书宋简体" w:eastAsia="方正书宋简体" w:hint="eastAsia"/>
        </w:rPr>
        <w:t xml:space="preserve"> 1992年在对沙特阿拉伯建筑市场的调查中确定了35个因素，</w:t>
      </w:r>
      <w:proofErr w:type="spellStart"/>
      <w:r w:rsidRPr="005C37C7">
        <w:rPr>
          <w:rFonts w:ascii="方正书宋简体" w:eastAsia="方正书宋简体" w:hint="eastAsia"/>
        </w:rPr>
        <w:t>Shash</w:t>
      </w:r>
      <w:proofErr w:type="spellEnd"/>
      <w:r w:rsidRPr="005C37C7">
        <w:rPr>
          <w:rFonts w:ascii="方正书宋简体" w:eastAsia="方正书宋简体" w:hint="eastAsia"/>
        </w:rPr>
        <w:t xml:space="preserve"> 1993年通过对英国承包商的调查，认为影响投标决策的因素有55个。1996年加拿大</w:t>
      </w:r>
      <w:proofErr w:type="spellStart"/>
      <w:r w:rsidRPr="005C37C7">
        <w:rPr>
          <w:rFonts w:ascii="方正书宋简体" w:eastAsia="方正书宋简体" w:hint="eastAsia"/>
        </w:rPr>
        <w:t>S.P.Dozzi</w:t>
      </w:r>
      <w:proofErr w:type="spellEnd"/>
      <w:r w:rsidRPr="005C37C7">
        <w:rPr>
          <w:rFonts w:ascii="方正书宋简体" w:eastAsia="方正书宋简体" w:hint="eastAsia"/>
        </w:rPr>
        <w:t xml:space="preserve"> et al在建立投标的效用理论模型时考虑了18个因素。2000年</w:t>
      </w:r>
      <w:proofErr w:type="spellStart"/>
      <w:r w:rsidRPr="005C37C7">
        <w:rPr>
          <w:rFonts w:ascii="方正书宋简体" w:eastAsia="方正书宋简体" w:hint="eastAsia"/>
        </w:rPr>
        <w:t>D.K.H.Chua</w:t>
      </w:r>
      <w:proofErr w:type="spellEnd"/>
      <w:r w:rsidRPr="005C37C7">
        <w:rPr>
          <w:rFonts w:ascii="方正书宋简体" w:eastAsia="方正书宋简体" w:hint="eastAsia"/>
        </w:rPr>
        <w:t>在51个备选因素中通过新加坡建筑市场的调查筛选出28个主要因素。尽管各自的研究工作中考虑的因素有所不同，但总体上讲，投标项目的类型、中标的迫切性、投标商目前的工作负荷、以往该类型项目的赢利情况、所处的经济环境及投标竞争形势在投标决策全过程中都应予以重点考虑。除此之外，投标决策的第一阶段（投标项目的选择）还应侧重考虑以下因素：项目的规格和声望、业主情况（特别是业主的实力及本公司与业主的关系）、项目所处的地理位置、招标方式</w:t>
      </w:r>
      <w:r w:rsidRPr="005C37C7">
        <w:rPr>
          <w:rFonts w:ascii="方正书宋简体" w:eastAsia="方正书宋简体" w:hint="eastAsia"/>
        </w:rPr>
        <w:lastRenderedPageBreak/>
        <w:t>（包括评标方法）、允许的投标准备时间、本公司的优势和承包能力。而在投标决策的第二阶段（确定报价利润）则应重点考虑：投标中的偶然因素及其出现的可能、工程设计的质量、工期要求、技术复杂程度、可能的利润率、分包商的可靠性、本公司的财力、投标项目对本公司未来声誉及机遇的影响等因素。</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多数研究认为，投标商与业主保持经常联系非常重要，因此对投标商来讲，即使是在工作负荷很饱满的情况下，也要有意识地参加一些项目的投标，旨在和业主保持接触和联系，尽管这样</w:t>
      </w:r>
      <w:proofErr w:type="gramStart"/>
      <w:r w:rsidRPr="005C37C7">
        <w:rPr>
          <w:rFonts w:ascii="方正书宋简体" w:eastAsia="方正书宋简体" w:hint="eastAsia"/>
        </w:rPr>
        <w:t>做必然</w:t>
      </w:r>
      <w:proofErr w:type="gramEnd"/>
      <w:r w:rsidRPr="005C37C7">
        <w:rPr>
          <w:rFonts w:ascii="方正书宋简体" w:eastAsia="方正书宋简体" w:hint="eastAsia"/>
        </w:rPr>
        <w:t>会增加企业的成本，但作为长远投资是值得的。此外投标商要特别关注项目的规格和声望，对一些影响力较大的项目，宁可牺牲一部分利润，这样</w:t>
      </w:r>
      <w:proofErr w:type="gramStart"/>
      <w:r w:rsidRPr="005C37C7">
        <w:rPr>
          <w:rFonts w:ascii="方正书宋简体" w:eastAsia="方正书宋简体" w:hint="eastAsia"/>
        </w:rPr>
        <w:t>做对</w:t>
      </w:r>
      <w:proofErr w:type="gramEnd"/>
      <w:r w:rsidRPr="005C37C7">
        <w:rPr>
          <w:rFonts w:ascii="方正书宋简体" w:eastAsia="方正书宋简体" w:hint="eastAsia"/>
        </w:rPr>
        <w:t>树立和宣传公司的形象很重要。</w:t>
      </w:r>
    </w:p>
    <w:p w:rsidR="00C554C2" w:rsidRPr="005005BE" w:rsidRDefault="00C554C2" w:rsidP="00C554C2">
      <w:pPr>
        <w:spacing w:line="400" w:lineRule="exact"/>
        <w:ind w:firstLineChars="200" w:firstLine="420"/>
        <w:rPr>
          <w:rFonts w:ascii="黑体" w:eastAsia="黑体"/>
        </w:rPr>
      </w:pPr>
      <w:r w:rsidRPr="005005BE">
        <w:rPr>
          <w:rFonts w:ascii="黑体" w:eastAsia="黑体" w:hint="eastAsia"/>
        </w:rPr>
        <w:t>5 对业主的几点启示</w:t>
      </w:r>
    </w:p>
    <w:p w:rsidR="00C554C2" w:rsidRPr="0000414C" w:rsidRDefault="00C554C2" w:rsidP="00C554C2">
      <w:pPr>
        <w:spacing w:line="400" w:lineRule="exact"/>
        <w:ind w:firstLineChars="200" w:firstLine="420"/>
        <w:rPr>
          <w:rFonts w:ascii="方正楷体简体" w:eastAsia="方正楷体简体"/>
        </w:rPr>
      </w:pPr>
      <w:r w:rsidRPr="0000414C">
        <w:rPr>
          <w:rFonts w:ascii="方正楷体简体" w:eastAsia="方正楷体简体" w:hint="eastAsia"/>
        </w:rPr>
        <w:t>5.1 从长远讲，适当限制投标商的数量有利于降低项目的总投资</w:t>
      </w:r>
    </w:p>
    <w:p w:rsidR="00C554C2" w:rsidRPr="005C37C7" w:rsidRDefault="00C554C2" w:rsidP="00C554C2">
      <w:pPr>
        <w:spacing w:line="400" w:lineRule="exact"/>
        <w:ind w:firstLineChars="200" w:firstLine="420"/>
        <w:rPr>
          <w:rFonts w:ascii="方正书宋简体" w:eastAsia="方正书宋简体"/>
        </w:rPr>
      </w:pPr>
      <w:r w:rsidRPr="005C37C7">
        <w:rPr>
          <w:rFonts w:ascii="方正书宋简体" w:eastAsia="方正书宋简体" w:hint="eastAsia"/>
        </w:rPr>
        <w:t>尽管投标决策的研究工作是从投标商的角度出发，着眼于为投标商提供一套辅助决策的方法，但其中有些研究成果对业主也有一定的借鉴作用。</w:t>
      </w:r>
      <w:r w:rsidRPr="005C37C7">
        <w:rPr>
          <w:rFonts w:ascii="方正书宋简体" w:eastAsia="方正书宋简体" w:hint="eastAsia"/>
        </w:rPr>
        <w:lastRenderedPageBreak/>
        <w:t>例如，从国外的上述研究工作看，限制投标商的数量可以降低项目的总投资，因为</w:t>
      </w:r>
      <w:proofErr w:type="gramStart"/>
      <w:r w:rsidRPr="005C37C7">
        <w:rPr>
          <w:rFonts w:ascii="方正书宋简体" w:eastAsia="方正书宋简体" w:hint="eastAsia"/>
        </w:rPr>
        <w:t>投标商越多</w:t>
      </w:r>
      <w:proofErr w:type="gramEnd"/>
      <w:r w:rsidRPr="005C37C7">
        <w:rPr>
          <w:rFonts w:ascii="方正书宋简体" w:eastAsia="方正书宋简体" w:hint="eastAsia"/>
        </w:rPr>
        <w:t>，中标的概率越小，投标商为了防止由此带来的损失，会本能地</w:t>
      </w:r>
      <w:proofErr w:type="gramStart"/>
      <w:r w:rsidRPr="005C37C7">
        <w:rPr>
          <w:rFonts w:ascii="方正书宋简体" w:eastAsia="方正书宋简体" w:hint="eastAsia"/>
        </w:rPr>
        <w:t>减缓低</w:t>
      </w:r>
      <w:proofErr w:type="gramEnd"/>
      <w:r w:rsidRPr="005C37C7">
        <w:rPr>
          <w:rFonts w:ascii="方正书宋简体" w:eastAsia="方正书宋简体" w:hint="eastAsia"/>
        </w:rPr>
        <w:t>报价的追求。此外对于投标商来讲，准备投标的成本很高，大约占项目总造价的1%，从商业的角度讲，承包商必须回收这些开支，而投标中面临的对手越多，中标的概率越小，回收这些成本的可能性也越小。为了保持一定的工作负荷，承包商不得不继续参加更多的投标，从而使管理开支进一步加大，最终这些费用都会计入报价。也就是说，</w:t>
      </w:r>
      <w:proofErr w:type="gramStart"/>
      <w:r w:rsidRPr="005C37C7">
        <w:rPr>
          <w:rFonts w:ascii="方正书宋简体" w:eastAsia="方正书宋简体" w:hint="eastAsia"/>
        </w:rPr>
        <w:t>投标商越多</w:t>
      </w:r>
      <w:proofErr w:type="gramEnd"/>
      <w:r w:rsidRPr="005C37C7">
        <w:rPr>
          <w:rFonts w:ascii="方正书宋简体" w:eastAsia="方正书宋简体" w:hint="eastAsia"/>
        </w:rPr>
        <w:t>，报价中计入的各种额外费用就越多，从长远讲对业主也不利。</w:t>
      </w:r>
    </w:p>
    <w:p w:rsidR="00C554C2" w:rsidRDefault="00C554C2" w:rsidP="00C554C2">
      <w:pPr>
        <w:spacing w:line="400" w:lineRule="exact"/>
        <w:ind w:firstLineChars="200" w:firstLine="420"/>
        <w:rPr>
          <w:rFonts w:ascii="方正书宋简体" w:eastAsia="方正书宋简体"/>
        </w:rPr>
        <w:sectPr w:rsidR="00C554C2" w:rsidSect="00704C9B">
          <w:type w:val="continuous"/>
          <w:pgSz w:w="11906" w:h="16838" w:code="9"/>
          <w:pgMar w:top="1701" w:right="1134" w:bottom="1418" w:left="1134" w:header="1134" w:footer="1247" w:gutter="0"/>
          <w:cols w:num="2" w:space="424"/>
          <w:docGrid w:type="lines" w:linePitch="312"/>
        </w:sectPr>
      </w:pPr>
      <w:r w:rsidRPr="005C37C7">
        <w:rPr>
          <w:rFonts w:ascii="方正书宋简体" w:eastAsia="方正书宋简体" w:hint="eastAsia"/>
        </w:rPr>
        <w:t xml:space="preserve">根据有关研究，投标商的最佳数量为4—6个，当投标商数量太多时，业主得不到任何经济上的节约（Richard de </w:t>
      </w:r>
      <w:proofErr w:type="spellStart"/>
      <w:r w:rsidRPr="005C37C7">
        <w:rPr>
          <w:rFonts w:ascii="方正书宋简体" w:eastAsia="方正书宋简体" w:hint="eastAsia"/>
        </w:rPr>
        <w:t>Neufville</w:t>
      </w:r>
      <w:proofErr w:type="spellEnd"/>
      <w:r w:rsidRPr="005C37C7">
        <w:rPr>
          <w:rFonts w:ascii="方正书宋简体" w:eastAsia="方正书宋简体" w:hint="eastAsia"/>
        </w:rPr>
        <w:t>，1991）。表1是英国建筑师协会1984—1987年间1350个招标项目中投标商数量的统计结果，从中可以看出：投标商数量在6以下（包括6）的项目有1113个，占项目总数的82.4% 。这说明在国外业主对限制投标商数量这一点非常重视。</w:t>
      </w:r>
    </w:p>
    <w:p w:rsidR="00C554C2" w:rsidRPr="0055344C" w:rsidRDefault="00C554C2" w:rsidP="00C554C2">
      <w:pPr>
        <w:spacing w:line="340" w:lineRule="exact"/>
        <w:jc w:val="center"/>
        <w:rPr>
          <w:rFonts w:ascii="黑体" w:eastAsia="黑体"/>
        </w:rPr>
      </w:pPr>
      <w:r w:rsidRPr="0055344C">
        <w:rPr>
          <w:rFonts w:ascii="黑体" w:eastAsia="黑体" w:hint="eastAsia"/>
        </w:rPr>
        <w:lastRenderedPageBreak/>
        <w:t>表1： 1984—1987年间招标项目统计结果</w:t>
      </w:r>
    </w:p>
    <w:tbl>
      <w:tblPr>
        <w:tblStyle w:val="a"/>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73"/>
        <w:gridCol w:w="920"/>
        <w:gridCol w:w="921"/>
        <w:gridCol w:w="921"/>
        <w:gridCol w:w="921"/>
        <w:gridCol w:w="920"/>
        <w:gridCol w:w="921"/>
        <w:gridCol w:w="921"/>
        <w:gridCol w:w="921"/>
      </w:tblGrid>
      <w:tr w:rsidR="00C554C2" w:rsidRPr="0059605A" w:rsidTr="000707F9">
        <w:trPr>
          <w:jc w:val="center"/>
        </w:trPr>
        <w:tc>
          <w:tcPr>
            <w:tcW w:w="2273" w:type="dxa"/>
          </w:tcPr>
          <w:p w:rsidR="00C554C2" w:rsidRPr="0059605A" w:rsidRDefault="00C554C2" w:rsidP="000707F9">
            <w:pPr>
              <w:jc w:val="center"/>
              <w:rPr>
                <w:rFonts w:ascii="宋体"/>
                <w:sz w:val="18"/>
              </w:rPr>
            </w:pPr>
            <w:r w:rsidRPr="0059605A">
              <w:rPr>
                <w:rFonts w:ascii="宋体" w:hint="eastAsia"/>
                <w:sz w:val="18"/>
              </w:rPr>
              <w:t>投标商数量（</w:t>
            </w:r>
            <w:proofErr w:type="gramStart"/>
            <w:r w:rsidRPr="0059605A">
              <w:rPr>
                <w:rFonts w:ascii="宋体" w:hint="eastAsia"/>
                <w:sz w:val="18"/>
              </w:rPr>
              <w:t>个</w:t>
            </w:r>
            <w:proofErr w:type="gramEnd"/>
            <w:r w:rsidRPr="0059605A">
              <w:rPr>
                <w:rFonts w:ascii="宋体" w:hint="eastAsia"/>
                <w:sz w:val="18"/>
              </w:rPr>
              <w:t>）</w:t>
            </w:r>
          </w:p>
        </w:tc>
        <w:tc>
          <w:tcPr>
            <w:tcW w:w="920" w:type="dxa"/>
          </w:tcPr>
          <w:p w:rsidR="00C554C2" w:rsidRPr="0059605A" w:rsidRDefault="00C554C2" w:rsidP="000707F9">
            <w:pPr>
              <w:jc w:val="center"/>
              <w:rPr>
                <w:rFonts w:ascii="宋体"/>
                <w:sz w:val="18"/>
              </w:rPr>
            </w:pPr>
            <w:r w:rsidRPr="0059605A">
              <w:rPr>
                <w:rFonts w:ascii="宋体" w:hint="eastAsia"/>
                <w:sz w:val="18"/>
              </w:rPr>
              <w:t>3</w:t>
            </w:r>
          </w:p>
        </w:tc>
        <w:tc>
          <w:tcPr>
            <w:tcW w:w="921" w:type="dxa"/>
          </w:tcPr>
          <w:p w:rsidR="00C554C2" w:rsidRPr="0059605A" w:rsidRDefault="00C554C2" w:rsidP="000707F9">
            <w:pPr>
              <w:jc w:val="center"/>
              <w:rPr>
                <w:rFonts w:ascii="宋体"/>
                <w:sz w:val="18"/>
              </w:rPr>
            </w:pPr>
            <w:r w:rsidRPr="0059605A">
              <w:rPr>
                <w:rFonts w:ascii="宋体" w:hint="eastAsia"/>
                <w:sz w:val="18"/>
              </w:rPr>
              <w:t>4</w:t>
            </w:r>
          </w:p>
        </w:tc>
        <w:tc>
          <w:tcPr>
            <w:tcW w:w="921" w:type="dxa"/>
          </w:tcPr>
          <w:p w:rsidR="00C554C2" w:rsidRPr="0059605A" w:rsidRDefault="00C554C2" w:rsidP="000707F9">
            <w:pPr>
              <w:jc w:val="center"/>
              <w:rPr>
                <w:rFonts w:ascii="宋体"/>
                <w:sz w:val="18"/>
              </w:rPr>
            </w:pPr>
            <w:r w:rsidRPr="0059605A">
              <w:rPr>
                <w:rFonts w:ascii="宋体" w:hint="eastAsia"/>
                <w:sz w:val="18"/>
              </w:rPr>
              <w:t>5</w:t>
            </w:r>
          </w:p>
        </w:tc>
        <w:tc>
          <w:tcPr>
            <w:tcW w:w="921" w:type="dxa"/>
          </w:tcPr>
          <w:p w:rsidR="00C554C2" w:rsidRPr="0059605A" w:rsidRDefault="00C554C2" w:rsidP="000707F9">
            <w:pPr>
              <w:jc w:val="center"/>
              <w:rPr>
                <w:rFonts w:ascii="宋体"/>
                <w:sz w:val="18"/>
              </w:rPr>
            </w:pPr>
            <w:r w:rsidRPr="0059605A">
              <w:rPr>
                <w:rFonts w:ascii="宋体" w:hint="eastAsia"/>
                <w:sz w:val="18"/>
              </w:rPr>
              <w:t>6</w:t>
            </w:r>
          </w:p>
        </w:tc>
        <w:tc>
          <w:tcPr>
            <w:tcW w:w="920" w:type="dxa"/>
          </w:tcPr>
          <w:p w:rsidR="00C554C2" w:rsidRPr="0059605A" w:rsidRDefault="00C554C2" w:rsidP="000707F9">
            <w:pPr>
              <w:jc w:val="center"/>
              <w:rPr>
                <w:rFonts w:ascii="宋体"/>
                <w:sz w:val="18"/>
              </w:rPr>
            </w:pPr>
            <w:r w:rsidRPr="0059605A">
              <w:rPr>
                <w:rFonts w:ascii="宋体" w:hint="eastAsia"/>
                <w:sz w:val="18"/>
              </w:rPr>
              <w:t>7</w:t>
            </w:r>
          </w:p>
        </w:tc>
        <w:tc>
          <w:tcPr>
            <w:tcW w:w="921" w:type="dxa"/>
          </w:tcPr>
          <w:p w:rsidR="00C554C2" w:rsidRPr="0059605A" w:rsidRDefault="00C554C2" w:rsidP="000707F9">
            <w:pPr>
              <w:jc w:val="center"/>
              <w:rPr>
                <w:rFonts w:ascii="宋体"/>
                <w:sz w:val="18"/>
              </w:rPr>
            </w:pPr>
            <w:r w:rsidRPr="0059605A">
              <w:rPr>
                <w:rFonts w:ascii="宋体" w:hint="eastAsia"/>
                <w:sz w:val="18"/>
              </w:rPr>
              <w:t>8</w:t>
            </w:r>
          </w:p>
        </w:tc>
        <w:tc>
          <w:tcPr>
            <w:tcW w:w="921" w:type="dxa"/>
          </w:tcPr>
          <w:p w:rsidR="00C554C2" w:rsidRPr="0059605A" w:rsidRDefault="00C554C2" w:rsidP="000707F9">
            <w:pPr>
              <w:jc w:val="center"/>
              <w:rPr>
                <w:rFonts w:ascii="宋体"/>
                <w:sz w:val="18"/>
              </w:rPr>
            </w:pPr>
            <w:r w:rsidRPr="0059605A">
              <w:rPr>
                <w:rFonts w:ascii="宋体" w:hint="eastAsia"/>
                <w:sz w:val="18"/>
              </w:rPr>
              <w:t>9</w:t>
            </w:r>
          </w:p>
        </w:tc>
        <w:tc>
          <w:tcPr>
            <w:tcW w:w="921" w:type="dxa"/>
          </w:tcPr>
          <w:p w:rsidR="00C554C2" w:rsidRPr="0059605A" w:rsidRDefault="00C554C2" w:rsidP="000707F9">
            <w:pPr>
              <w:jc w:val="center"/>
              <w:rPr>
                <w:rFonts w:ascii="宋体"/>
                <w:sz w:val="18"/>
              </w:rPr>
            </w:pPr>
            <w:r w:rsidRPr="0059605A">
              <w:rPr>
                <w:rFonts w:ascii="宋体" w:hint="eastAsia"/>
                <w:sz w:val="18"/>
              </w:rPr>
              <w:t>10</w:t>
            </w:r>
          </w:p>
        </w:tc>
      </w:tr>
      <w:tr w:rsidR="00C554C2" w:rsidRPr="0059605A" w:rsidTr="000707F9">
        <w:trPr>
          <w:jc w:val="center"/>
        </w:trPr>
        <w:tc>
          <w:tcPr>
            <w:tcW w:w="2273" w:type="dxa"/>
          </w:tcPr>
          <w:p w:rsidR="00C554C2" w:rsidRPr="0059605A" w:rsidRDefault="00C554C2" w:rsidP="000707F9">
            <w:pPr>
              <w:jc w:val="center"/>
              <w:rPr>
                <w:rFonts w:ascii="宋体"/>
                <w:sz w:val="18"/>
              </w:rPr>
            </w:pPr>
            <w:r w:rsidRPr="0059605A">
              <w:rPr>
                <w:rFonts w:ascii="宋体" w:hint="eastAsia"/>
                <w:sz w:val="18"/>
              </w:rPr>
              <w:t>项  目  数（</w:t>
            </w:r>
            <w:proofErr w:type="gramStart"/>
            <w:r w:rsidRPr="0059605A">
              <w:rPr>
                <w:rFonts w:ascii="宋体" w:hint="eastAsia"/>
                <w:sz w:val="18"/>
              </w:rPr>
              <w:t>个</w:t>
            </w:r>
            <w:proofErr w:type="gramEnd"/>
            <w:r w:rsidRPr="0059605A">
              <w:rPr>
                <w:rFonts w:ascii="宋体" w:hint="eastAsia"/>
                <w:sz w:val="18"/>
              </w:rPr>
              <w:t>）</w:t>
            </w:r>
          </w:p>
        </w:tc>
        <w:tc>
          <w:tcPr>
            <w:tcW w:w="920" w:type="dxa"/>
          </w:tcPr>
          <w:p w:rsidR="00C554C2" w:rsidRPr="0059605A" w:rsidRDefault="00C554C2" w:rsidP="000707F9">
            <w:pPr>
              <w:jc w:val="center"/>
              <w:rPr>
                <w:rFonts w:ascii="宋体"/>
                <w:sz w:val="18"/>
              </w:rPr>
            </w:pPr>
            <w:r w:rsidRPr="0059605A">
              <w:rPr>
                <w:rFonts w:ascii="宋体" w:hint="eastAsia"/>
                <w:sz w:val="18"/>
              </w:rPr>
              <w:t>277</w:t>
            </w:r>
          </w:p>
        </w:tc>
        <w:tc>
          <w:tcPr>
            <w:tcW w:w="921" w:type="dxa"/>
          </w:tcPr>
          <w:p w:rsidR="00C554C2" w:rsidRPr="0059605A" w:rsidRDefault="00C554C2" w:rsidP="000707F9">
            <w:pPr>
              <w:jc w:val="center"/>
              <w:rPr>
                <w:rFonts w:ascii="宋体"/>
                <w:sz w:val="18"/>
              </w:rPr>
            </w:pPr>
            <w:r w:rsidRPr="0059605A">
              <w:rPr>
                <w:rFonts w:ascii="宋体" w:hint="eastAsia"/>
                <w:sz w:val="18"/>
              </w:rPr>
              <w:t>231</w:t>
            </w:r>
          </w:p>
        </w:tc>
        <w:tc>
          <w:tcPr>
            <w:tcW w:w="921" w:type="dxa"/>
          </w:tcPr>
          <w:p w:rsidR="00C554C2" w:rsidRPr="0059605A" w:rsidRDefault="00C554C2" w:rsidP="000707F9">
            <w:pPr>
              <w:jc w:val="center"/>
              <w:rPr>
                <w:rFonts w:ascii="宋体"/>
                <w:sz w:val="18"/>
              </w:rPr>
            </w:pPr>
            <w:r w:rsidRPr="0059605A">
              <w:rPr>
                <w:rFonts w:ascii="宋体" w:hint="eastAsia"/>
                <w:sz w:val="18"/>
              </w:rPr>
              <w:t>317</w:t>
            </w:r>
          </w:p>
        </w:tc>
        <w:tc>
          <w:tcPr>
            <w:tcW w:w="921" w:type="dxa"/>
          </w:tcPr>
          <w:p w:rsidR="00C554C2" w:rsidRPr="0059605A" w:rsidRDefault="00C554C2" w:rsidP="000707F9">
            <w:pPr>
              <w:jc w:val="center"/>
              <w:rPr>
                <w:rFonts w:ascii="宋体"/>
                <w:sz w:val="18"/>
              </w:rPr>
            </w:pPr>
            <w:r w:rsidRPr="0059605A">
              <w:rPr>
                <w:rFonts w:ascii="宋体" w:hint="eastAsia"/>
                <w:sz w:val="18"/>
              </w:rPr>
              <w:t>288</w:t>
            </w:r>
          </w:p>
        </w:tc>
        <w:tc>
          <w:tcPr>
            <w:tcW w:w="920" w:type="dxa"/>
          </w:tcPr>
          <w:p w:rsidR="00C554C2" w:rsidRPr="0059605A" w:rsidRDefault="00C554C2" w:rsidP="000707F9">
            <w:pPr>
              <w:jc w:val="center"/>
              <w:rPr>
                <w:rFonts w:ascii="宋体"/>
                <w:sz w:val="18"/>
              </w:rPr>
            </w:pPr>
            <w:r w:rsidRPr="0059605A">
              <w:rPr>
                <w:rFonts w:ascii="宋体" w:hint="eastAsia"/>
                <w:sz w:val="18"/>
              </w:rPr>
              <w:t>76</w:t>
            </w:r>
          </w:p>
        </w:tc>
        <w:tc>
          <w:tcPr>
            <w:tcW w:w="921" w:type="dxa"/>
          </w:tcPr>
          <w:p w:rsidR="00C554C2" w:rsidRPr="0059605A" w:rsidRDefault="00C554C2" w:rsidP="000707F9">
            <w:pPr>
              <w:jc w:val="center"/>
              <w:rPr>
                <w:rFonts w:ascii="宋体"/>
                <w:sz w:val="18"/>
              </w:rPr>
            </w:pPr>
            <w:r w:rsidRPr="0059605A">
              <w:rPr>
                <w:rFonts w:ascii="宋体" w:hint="eastAsia"/>
                <w:sz w:val="18"/>
              </w:rPr>
              <w:t>43</w:t>
            </w:r>
          </w:p>
        </w:tc>
        <w:tc>
          <w:tcPr>
            <w:tcW w:w="921" w:type="dxa"/>
          </w:tcPr>
          <w:p w:rsidR="00C554C2" w:rsidRPr="0059605A" w:rsidRDefault="00C554C2" w:rsidP="000707F9">
            <w:pPr>
              <w:jc w:val="center"/>
              <w:rPr>
                <w:rFonts w:ascii="宋体"/>
                <w:sz w:val="18"/>
              </w:rPr>
            </w:pPr>
            <w:r w:rsidRPr="0059605A">
              <w:rPr>
                <w:rFonts w:ascii="宋体" w:hint="eastAsia"/>
                <w:sz w:val="18"/>
              </w:rPr>
              <w:t>12</w:t>
            </w:r>
          </w:p>
        </w:tc>
        <w:tc>
          <w:tcPr>
            <w:tcW w:w="921" w:type="dxa"/>
          </w:tcPr>
          <w:p w:rsidR="00C554C2" w:rsidRPr="0059605A" w:rsidRDefault="00C554C2" w:rsidP="000707F9">
            <w:pPr>
              <w:jc w:val="center"/>
              <w:rPr>
                <w:rFonts w:ascii="宋体"/>
                <w:sz w:val="18"/>
              </w:rPr>
            </w:pPr>
            <w:r w:rsidRPr="0059605A">
              <w:rPr>
                <w:rFonts w:ascii="宋体" w:hint="eastAsia"/>
                <w:sz w:val="18"/>
              </w:rPr>
              <w:t>6</w:t>
            </w:r>
          </w:p>
        </w:tc>
      </w:tr>
    </w:tbl>
    <w:p w:rsidR="00C554C2" w:rsidRPr="0059605A" w:rsidRDefault="00C554C2" w:rsidP="00C554C2">
      <w:pPr>
        <w:ind w:right="-516" w:firstLine="420"/>
        <w:rPr>
          <w:rFonts w:ascii="宋体"/>
          <w:sz w:val="18"/>
        </w:rPr>
      </w:pPr>
      <w:r w:rsidRPr="0059605A">
        <w:rPr>
          <w:rFonts w:ascii="宋体" w:hint="eastAsia"/>
          <w:sz w:val="18"/>
        </w:rPr>
        <w:t>注：表中数据来源于参考文献3</w:t>
      </w:r>
    </w:p>
    <w:p w:rsidR="00C554C2" w:rsidRDefault="00C554C2" w:rsidP="00C554C2">
      <w:pPr>
        <w:spacing w:line="380" w:lineRule="exact"/>
        <w:ind w:firstLineChars="200" w:firstLine="420"/>
        <w:sectPr w:rsidR="00C554C2" w:rsidSect="0000414C">
          <w:type w:val="continuous"/>
          <w:pgSz w:w="11906" w:h="16838" w:code="9"/>
          <w:pgMar w:top="1701" w:right="1134" w:bottom="1418" w:left="1134" w:header="1134" w:footer="1247" w:gutter="0"/>
          <w:cols w:space="720"/>
          <w:docGrid w:type="lines" w:linePitch="312"/>
        </w:sectPr>
      </w:pPr>
    </w:p>
    <w:p w:rsidR="00C554C2" w:rsidRPr="005005BE" w:rsidRDefault="00C554C2" w:rsidP="00C554C2">
      <w:pPr>
        <w:spacing w:line="400" w:lineRule="exact"/>
        <w:ind w:firstLineChars="200" w:firstLine="420"/>
        <w:rPr>
          <w:rFonts w:ascii="方正楷体简体" w:eastAsia="方正楷体简体"/>
        </w:rPr>
      </w:pPr>
      <w:r w:rsidRPr="005005BE">
        <w:rPr>
          <w:rFonts w:ascii="方正楷体简体" w:eastAsia="方正楷体简体" w:hint="eastAsia"/>
        </w:rPr>
        <w:lastRenderedPageBreak/>
        <w:t>5.2 设计质量对项目的报价有显著影响</w:t>
      </w:r>
    </w:p>
    <w:p w:rsidR="00C554C2" w:rsidRDefault="00C554C2" w:rsidP="00C554C2">
      <w:pPr>
        <w:spacing w:line="400" w:lineRule="exact"/>
        <w:ind w:firstLineChars="200" w:firstLine="420"/>
        <w:rPr>
          <w:rFonts w:ascii="宋体"/>
        </w:rPr>
        <w:sectPr w:rsidR="00C554C2" w:rsidSect="005005BE">
          <w:type w:val="continuous"/>
          <w:pgSz w:w="11906" w:h="16838" w:code="9"/>
          <w:pgMar w:top="1701" w:right="1134" w:bottom="1418" w:left="1134" w:header="1134" w:footer="1247" w:gutter="0"/>
          <w:cols w:num="2" w:space="424"/>
          <w:docGrid w:type="lines" w:linePitch="312"/>
        </w:sectPr>
      </w:pPr>
      <w:r w:rsidRPr="0059605A">
        <w:t>投标商认为，设计粗糙的项目其中蕴含的不确定因</w:t>
      </w:r>
      <w:r>
        <w:rPr>
          <w:rFonts w:ascii="宋体" w:hint="eastAsia"/>
        </w:rPr>
        <w:t>素很多，这就意味着风险很大。在这种情况下，投标商会在报价中附加额外费用来防范这种风险，这个费用大约占总成本的3%左右，实际可能还会超过这一比例，因为这只是利润中用于预防风险追加</w:t>
      </w:r>
      <w:r>
        <w:rPr>
          <w:rFonts w:ascii="宋体" w:hint="eastAsia"/>
        </w:rPr>
        <w:lastRenderedPageBreak/>
        <w:t>的费用，</w:t>
      </w:r>
      <w:proofErr w:type="gramStart"/>
      <w:r>
        <w:rPr>
          <w:rFonts w:ascii="宋体" w:hint="eastAsia"/>
        </w:rPr>
        <w:t>尙</w:t>
      </w:r>
      <w:proofErr w:type="gramEnd"/>
      <w:r>
        <w:rPr>
          <w:rFonts w:ascii="宋体" w:hint="eastAsia"/>
        </w:rPr>
        <w:t>不包括加大直接成本以及追加临时费用这些已分摊计入成本的风险费。当然3%的这一估计不一定准确，同时也不适用于所有的项目。但最重要的是</w:t>
      </w:r>
      <w:r w:rsidRPr="00A67B64">
        <w:rPr>
          <w:rFonts w:ascii="宋体" w:hint="eastAsia"/>
          <w:spacing w:val="-4"/>
          <w:szCs w:val="21"/>
        </w:rPr>
        <w:t>，不管这笔费用为多少，占项目总投资相当的比例这是肯定的。因此从业主来讲，应在提高项目的设计质量上增加投资，这样有助于总投资的节约。</w:t>
      </w:r>
    </w:p>
    <w:p w:rsidR="00C554C2" w:rsidRDefault="00C554C2" w:rsidP="00C554C2">
      <w:pPr>
        <w:ind w:right="-516"/>
        <w:rPr>
          <w:rFonts w:ascii="黑体" w:eastAsia="黑体"/>
        </w:rPr>
      </w:pPr>
    </w:p>
    <w:p w:rsidR="00C554C2" w:rsidRPr="0055344C" w:rsidRDefault="00C554C2" w:rsidP="00C554C2">
      <w:pPr>
        <w:ind w:right="-516"/>
        <w:rPr>
          <w:rFonts w:ascii="黑体" w:eastAsia="黑体"/>
        </w:rPr>
      </w:pPr>
      <w:r w:rsidRPr="0055344C">
        <w:rPr>
          <w:rFonts w:ascii="黑体" w:eastAsia="黑体" w:hint="eastAsia"/>
        </w:rPr>
        <w:t>主要参考文献：</w:t>
      </w:r>
    </w:p>
    <w:p w:rsidR="00C554C2" w:rsidRPr="0055344C" w:rsidRDefault="00C554C2" w:rsidP="00C554C2">
      <w:pPr>
        <w:spacing w:line="300" w:lineRule="exact"/>
        <w:rPr>
          <w:sz w:val="18"/>
          <w:szCs w:val="18"/>
        </w:rPr>
      </w:pPr>
      <w:r w:rsidRPr="0055344C">
        <w:rPr>
          <w:rFonts w:hint="eastAsia"/>
          <w:sz w:val="18"/>
          <w:szCs w:val="18"/>
        </w:rPr>
        <w:t>[1]</w:t>
      </w:r>
      <w:r w:rsidRPr="0055344C">
        <w:rPr>
          <w:sz w:val="18"/>
          <w:szCs w:val="18"/>
        </w:rPr>
        <w:t>Larry.</w:t>
      </w:r>
      <w:r w:rsidRPr="0055344C">
        <w:rPr>
          <w:rFonts w:hint="eastAsia"/>
          <w:sz w:val="18"/>
          <w:szCs w:val="18"/>
        </w:rPr>
        <w:t xml:space="preserve"> </w:t>
      </w:r>
      <w:r w:rsidRPr="0055344C">
        <w:rPr>
          <w:sz w:val="18"/>
          <w:szCs w:val="18"/>
        </w:rPr>
        <w:t>G.</w:t>
      </w:r>
      <w:r w:rsidRPr="0055344C">
        <w:rPr>
          <w:rFonts w:hint="eastAsia"/>
          <w:sz w:val="18"/>
          <w:szCs w:val="18"/>
        </w:rPr>
        <w:t xml:space="preserve"> </w:t>
      </w:r>
      <w:proofErr w:type="spellStart"/>
      <w:r w:rsidRPr="0055344C">
        <w:rPr>
          <w:sz w:val="18"/>
          <w:szCs w:val="18"/>
        </w:rPr>
        <w:t>Crowly</w:t>
      </w:r>
      <w:proofErr w:type="spellEnd"/>
      <w:r w:rsidRPr="0055344C">
        <w:rPr>
          <w:rFonts w:hint="eastAsia"/>
          <w:sz w:val="18"/>
          <w:szCs w:val="18"/>
        </w:rPr>
        <w:t>，</w:t>
      </w:r>
      <w:r w:rsidRPr="0055344C">
        <w:rPr>
          <w:sz w:val="18"/>
          <w:szCs w:val="18"/>
        </w:rPr>
        <w:t xml:space="preserve">Friedman </w:t>
      </w:r>
      <w:proofErr w:type="gramStart"/>
      <w:r w:rsidRPr="0055344C">
        <w:rPr>
          <w:sz w:val="18"/>
          <w:szCs w:val="18"/>
        </w:rPr>
        <w:t>And</w:t>
      </w:r>
      <w:proofErr w:type="gramEnd"/>
      <w:r w:rsidRPr="0055344C">
        <w:rPr>
          <w:sz w:val="18"/>
          <w:szCs w:val="18"/>
        </w:rPr>
        <w:t xml:space="preserve"> Gates-Another Look</w:t>
      </w:r>
      <w:r w:rsidRPr="0055344C">
        <w:rPr>
          <w:rFonts w:hint="eastAsia"/>
          <w:sz w:val="18"/>
          <w:szCs w:val="18"/>
        </w:rPr>
        <w:t xml:space="preserve">. </w:t>
      </w:r>
      <w:r>
        <w:rPr>
          <w:rFonts w:hint="eastAsia"/>
          <w:sz w:val="18"/>
          <w:szCs w:val="18"/>
        </w:rPr>
        <w:t>[</w:t>
      </w:r>
      <w:r w:rsidRPr="0055344C">
        <w:rPr>
          <w:rFonts w:hint="eastAsia"/>
          <w:sz w:val="18"/>
          <w:szCs w:val="18"/>
        </w:rPr>
        <w:t>J</w:t>
      </w:r>
      <w:r>
        <w:rPr>
          <w:rFonts w:hint="eastAsia"/>
          <w:sz w:val="18"/>
          <w:szCs w:val="18"/>
        </w:rPr>
        <w:t>]</w:t>
      </w:r>
      <w:r w:rsidRPr="0055344C">
        <w:rPr>
          <w:rFonts w:hint="eastAsia"/>
          <w:sz w:val="18"/>
          <w:szCs w:val="18"/>
        </w:rPr>
        <w:t xml:space="preserve">. </w:t>
      </w:r>
      <w:r w:rsidRPr="0055344C">
        <w:rPr>
          <w:sz w:val="18"/>
          <w:szCs w:val="18"/>
        </w:rPr>
        <w:t>Constr.</w:t>
      </w:r>
      <w:r w:rsidRPr="0055344C">
        <w:rPr>
          <w:rFonts w:hint="eastAsia"/>
          <w:sz w:val="18"/>
          <w:szCs w:val="18"/>
        </w:rPr>
        <w:t xml:space="preserve"> </w:t>
      </w:r>
      <w:proofErr w:type="spellStart"/>
      <w:r w:rsidRPr="0055344C">
        <w:rPr>
          <w:sz w:val="18"/>
          <w:szCs w:val="18"/>
        </w:rPr>
        <w:t>Engrg</w:t>
      </w:r>
      <w:proofErr w:type="spellEnd"/>
      <w:r w:rsidRPr="0055344C">
        <w:rPr>
          <w:sz w:val="18"/>
          <w:szCs w:val="18"/>
        </w:rPr>
        <w:t xml:space="preserve"> </w:t>
      </w:r>
      <w:proofErr w:type="gramStart"/>
      <w:r w:rsidRPr="0055344C">
        <w:rPr>
          <w:sz w:val="18"/>
          <w:szCs w:val="18"/>
        </w:rPr>
        <w:t>And</w:t>
      </w:r>
      <w:proofErr w:type="gramEnd"/>
      <w:r w:rsidRPr="0055344C">
        <w:rPr>
          <w:sz w:val="18"/>
          <w:szCs w:val="18"/>
        </w:rPr>
        <w:t xml:space="preserve"> Mgmt.</w:t>
      </w:r>
      <w:r w:rsidRPr="0055344C">
        <w:rPr>
          <w:rFonts w:hint="eastAsia"/>
          <w:sz w:val="18"/>
          <w:szCs w:val="18"/>
        </w:rPr>
        <w:t>，</w:t>
      </w:r>
      <w:r w:rsidRPr="0055344C">
        <w:rPr>
          <w:sz w:val="18"/>
          <w:szCs w:val="18"/>
        </w:rPr>
        <w:t>ASCE</w:t>
      </w:r>
      <w:r w:rsidRPr="0055344C">
        <w:rPr>
          <w:rFonts w:hint="eastAsia"/>
          <w:sz w:val="18"/>
          <w:szCs w:val="18"/>
        </w:rPr>
        <w:t>，</w:t>
      </w:r>
      <w:r w:rsidRPr="0055344C">
        <w:rPr>
          <w:sz w:val="18"/>
          <w:szCs w:val="18"/>
        </w:rPr>
        <w:t>2000.7-8</w:t>
      </w:r>
      <w:r w:rsidRPr="0055344C">
        <w:rPr>
          <w:rFonts w:hint="eastAsia"/>
          <w:sz w:val="18"/>
          <w:szCs w:val="18"/>
        </w:rPr>
        <w:t>：</w:t>
      </w:r>
      <w:r w:rsidRPr="0055344C">
        <w:rPr>
          <w:sz w:val="18"/>
          <w:szCs w:val="18"/>
        </w:rPr>
        <w:t>306~312.</w:t>
      </w:r>
    </w:p>
    <w:p w:rsidR="00C554C2" w:rsidRPr="0055344C" w:rsidRDefault="00C554C2" w:rsidP="00C554C2">
      <w:pPr>
        <w:spacing w:line="300" w:lineRule="exact"/>
        <w:rPr>
          <w:sz w:val="18"/>
          <w:szCs w:val="18"/>
        </w:rPr>
      </w:pPr>
      <w:r w:rsidRPr="0055344C">
        <w:rPr>
          <w:rFonts w:hint="eastAsia"/>
          <w:sz w:val="18"/>
          <w:szCs w:val="18"/>
        </w:rPr>
        <w:t>[2]</w:t>
      </w:r>
      <w:proofErr w:type="spellStart"/>
      <w:r w:rsidRPr="0055344C">
        <w:rPr>
          <w:sz w:val="18"/>
          <w:szCs w:val="18"/>
        </w:rPr>
        <w:t>Photios</w:t>
      </w:r>
      <w:proofErr w:type="spellEnd"/>
      <w:r w:rsidRPr="0055344C">
        <w:rPr>
          <w:sz w:val="18"/>
          <w:szCs w:val="18"/>
        </w:rPr>
        <w:t xml:space="preserve"> G. </w:t>
      </w:r>
      <w:proofErr w:type="spellStart"/>
      <w:r w:rsidRPr="0055344C">
        <w:rPr>
          <w:sz w:val="18"/>
          <w:szCs w:val="18"/>
        </w:rPr>
        <w:t>Ioannou</w:t>
      </w:r>
      <w:proofErr w:type="spellEnd"/>
      <w:r w:rsidRPr="0055344C">
        <w:rPr>
          <w:rFonts w:hint="eastAsia"/>
          <w:sz w:val="18"/>
          <w:szCs w:val="18"/>
        </w:rPr>
        <w:t>，</w:t>
      </w:r>
      <w:r w:rsidRPr="0055344C">
        <w:rPr>
          <w:sz w:val="18"/>
          <w:szCs w:val="18"/>
        </w:rPr>
        <w:t xml:space="preserve">Bidding Models –Symmetry </w:t>
      </w:r>
      <w:proofErr w:type="gramStart"/>
      <w:r w:rsidRPr="0055344C">
        <w:rPr>
          <w:sz w:val="18"/>
          <w:szCs w:val="18"/>
        </w:rPr>
        <w:t>And</w:t>
      </w:r>
      <w:proofErr w:type="gramEnd"/>
      <w:r w:rsidRPr="0055344C">
        <w:rPr>
          <w:sz w:val="18"/>
          <w:szCs w:val="18"/>
        </w:rPr>
        <w:t xml:space="preserve"> State of </w:t>
      </w:r>
      <w:smartTag w:uri="urn:schemas-microsoft-com:office:smarttags" w:element="place">
        <w:smartTag w:uri="urn:schemas-microsoft-com:office:smarttags" w:element="State">
          <w:r w:rsidRPr="0055344C">
            <w:rPr>
              <w:sz w:val="18"/>
              <w:szCs w:val="18"/>
            </w:rPr>
            <w:t>Information</w:t>
          </w:r>
        </w:smartTag>
      </w:smartTag>
      <w:r w:rsidRPr="0055344C">
        <w:rPr>
          <w:rFonts w:hint="eastAsia"/>
          <w:sz w:val="18"/>
          <w:szCs w:val="18"/>
        </w:rPr>
        <w:t xml:space="preserve">. </w:t>
      </w:r>
      <w:r>
        <w:rPr>
          <w:rFonts w:hint="eastAsia"/>
          <w:sz w:val="18"/>
          <w:szCs w:val="18"/>
        </w:rPr>
        <w:t>[</w:t>
      </w:r>
      <w:r w:rsidRPr="0055344C">
        <w:rPr>
          <w:rFonts w:hint="eastAsia"/>
          <w:sz w:val="18"/>
          <w:szCs w:val="18"/>
        </w:rPr>
        <w:t>J</w:t>
      </w:r>
      <w:r>
        <w:rPr>
          <w:rFonts w:hint="eastAsia"/>
          <w:sz w:val="18"/>
          <w:szCs w:val="18"/>
        </w:rPr>
        <w:t>]</w:t>
      </w:r>
      <w:r w:rsidRPr="0055344C">
        <w:rPr>
          <w:i/>
          <w:sz w:val="18"/>
          <w:szCs w:val="18"/>
        </w:rPr>
        <w:t xml:space="preserve">. </w:t>
      </w:r>
      <w:r w:rsidRPr="0055344C">
        <w:rPr>
          <w:sz w:val="18"/>
          <w:szCs w:val="18"/>
        </w:rPr>
        <w:t>Constr.</w:t>
      </w:r>
      <w:r w:rsidRPr="0055344C">
        <w:rPr>
          <w:rFonts w:hint="eastAsia"/>
          <w:sz w:val="18"/>
          <w:szCs w:val="18"/>
        </w:rPr>
        <w:t xml:space="preserve"> </w:t>
      </w:r>
      <w:proofErr w:type="spellStart"/>
      <w:r w:rsidRPr="0055344C">
        <w:rPr>
          <w:sz w:val="18"/>
          <w:szCs w:val="18"/>
        </w:rPr>
        <w:t>Engrg</w:t>
      </w:r>
      <w:proofErr w:type="spellEnd"/>
      <w:r w:rsidRPr="0055344C">
        <w:rPr>
          <w:rFonts w:hint="eastAsia"/>
          <w:sz w:val="18"/>
          <w:szCs w:val="18"/>
        </w:rPr>
        <w:t xml:space="preserve"> </w:t>
      </w:r>
      <w:proofErr w:type="gramStart"/>
      <w:r w:rsidRPr="0055344C">
        <w:rPr>
          <w:sz w:val="18"/>
          <w:szCs w:val="18"/>
        </w:rPr>
        <w:t>And</w:t>
      </w:r>
      <w:proofErr w:type="gramEnd"/>
      <w:r w:rsidRPr="0055344C">
        <w:rPr>
          <w:sz w:val="18"/>
          <w:szCs w:val="18"/>
        </w:rPr>
        <w:t xml:space="preserve"> Mgmt. </w:t>
      </w:r>
      <w:r w:rsidRPr="0055344C">
        <w:rPr>
          <w:rFonts w:hint="eastAsia"/>
          <w:sz w:val="18"/>
          <w:szCs w:val="18"/>
        </w:rPr>
        <w:t>，</w:t>
      </w:r>
      <w:r w:rsidRPr="0055344C">
        <w:rPr>
          <w:sz w:val="18"/>
          <w:szCs w:val="18"/>
        </w:rPr>
        <w:t>1988.6</w:t>
      </w:r>
      <w:r w:rsidRPr="0055344C">
        <w:rPr>
          <w:rFonts w:hint="eastAsia"/>
          <w:sz w:val="18"/>
          <w:szCs w:val="18"/>
        </w:rPr>
        <w:t>：</w:t>
      </w:r>
      <w:r w:rsidRPr="0055344C">
        <w:rPr>
          <w:sz w:val="18"/>
          <w:szCs w:val="18"/>
        </w:rPr>
        <w:t>214~232.</w:t>
      </w:r>
    </w:p>
    <w:p w:rsidR="00C554C2" w:rsidRPr="0055344C" w:rsidRDefault="00C554C2" w:rsidP="00C554C2">
      <w:pPr>
        <w:spacing w:line="300" w:lineRule="exact"/>
        <w:rPr>
          <w:sz w:val="18"/>
          <w:szCs w:val="18"/>
        </w:rPr>
      </w:pPr>
      <w:r w:rsidRPr="0055344C">
        <w:rPr>
          <w:rFonts w:hint="eastAsia"/>
          <w:sz w:val="18"/>
          <w:szCs w:val="18"/>
        </w:rPr>
        <w:t>[3]</w:t>
      </w:r>
      <w:proofErr w:type="spellStart"/>
      <w:r w:rsidRPr="0055344C">
        <w:rPr>
          <w:rFonts w:hint="eastAsia"/>
          <w:sz w:val="18"/>
          <w:szCs w:val="18"/>
        </w:rPr>
        <w:t>Teo</w:t>
      </w:r>
      <w:proofErr w:type="spellEnd"/>
      <w:r w:rsidRPr="0055344C">
        <w:rPr>
          <w:rFonts w:hint="eastAsia"/>
          <w:sz w:val="18"/>
          <w:szCs w:val="18"/>
        </w:rPr>
        <w:t xml:space="preserve"> Ho Pin and W. F. Scott</w:t>
      </w:r>
      <w:r w:rsidRPr="0055344C">
        <w:rPr>
          <w:rFonts w:hint="eastAsia"/>
          <w:sz w:val="18"/>
          <w:szCs w:val="18"/>
        </w:rPr>
        <w:t>，</w:t>
      </w:r>
      <w:r w:rsidRPr="0055344C">
        <w:rPr>
          <w:sz w:val="18"/>
          <w:szCs w:val="18"/>
        </w:rPr>
        <w:t>Bidding Model For Refurbishment Work</w:t>
      </w:r>
      <w:proofErr w:type="gramStart"/>
      <w:r w:rsidRPr="0055344C">
        <w:rPr>
          <w:rFonts w:hint="eastAsia"/>
          <w:sz w:val="18"/>
          <w:szCs w:val="18"/>
        </w:rPr>
        <w:t>.</w:t>
      </w:r>
      <w:r>
        <w:rPr>
          <w:rFonts w:hint="eastAsia"/>
          <w:sz w:val="18"/>
          <w:szCs w:val="18"/>
        </w:rPr>
        <w:t>[</w:t>
      </w:r>
      <w:proofErr w:type="gramEnd"/>
      <w:r w:rsidRPr="0055344C">
        <w:rPr>
          <w:rFonts w:hint="eastAsia"/>
          <w:sz w:val="18"/>
          <w:szCs w:val="18"/>
        </w:rPr>
        <w:t>J</w:t>
      </w:r>
      <w:r>
        <w:rPr>
          <w:rFonts w:hint="eastAsia"/>
          <w:sz w:val="18"/>
          <w:szCs w:val="18"/>
        </w:rPr>
        <w:t>]</w:t>
      </w:r>
      <w:r w:rsidRPr="0055344C">
        <w:rPr>
          <w:i/>
          <w:sz w:val="18"/>
          <w:szCs w:val="18"/>
        </w:rPr>
        <w:t xml:space="preserve">. </w:t>
      </w:r>
      <w:r w:rsidRPr="0055344C">
        <w:rPr>
          <w:sz w:val="18"/>
          <w:szCs w:val="18"/>
        </w:rPr>
        <w:t>Constr.</w:t>
      </w:r>
      <w:r w:rsidRPr="0055344C">
        <w:rPr>
          <w:rFonts w:hint="eastAsia"/>
          <w:sz w:val="18"/>
          <w:szCs w:val="18"/>
        </w:rPr>
        <w:t xml:space="preserve"> </w:t>
      </w:r>
      <w:proofErr w:type="spellStart"/>
      <w:r w:rsidRPr="0055344C">
        <w:rPr>
          <w:sz w:val="18"/>
          <w:szCs w:val="18"/>
        </w:rPr>
        <w:t>Engrg</w:t>
      </w:r>
      <w:proofErr w:type="spellEnd"/>
      <w:r w:rsidRPr="0055344C">
        <w:rPr>
          <w:sz w:val="18"/>
          <w:szCs w:val="18"/>
        </w:rPr>
        <w:t xml:space="preserve"> </w:t>
      </w:r>
      <w:proofErr w:type="gramStart"/>
      <w:r w:rsidRPr="0055344C">
        <w:rPr>
          <w:sz w:val="18"/>
          <w:szCs w:val="18"/>
        </w:rPr>
        <w:t>And</w:t>
      </w:r>
      <w:proofErr w:type="gramEnd"/>
      <w:r w:rsidRPr="0055344C">
        <w:rPr>
          <w:sz w:val="18"/>
          <w:szCs w:val="18"/>
        </w:rPr>
        <w:t xml:space="preserve"> Mgmt.</w:t>
      </w:r>
      <w:r w:rsidRPr="0055344C">
        <w:rPr>
          <w:rFonts w:hint="eastAsia"/>
          <w:sz w:val="18"/>
          <w:szCs w:val="18"/>
        </w:rPr>
        <w:t>，</w:t>
      </w:r>
      <w:r w:rsidRPr="0055344C">
        <w:rPr>
          <w:sz w:val="18"/>
          <w:szCs w:val="18"/>
        </w:rPr>
        <w:t>ASCE</w:t>
      </w:r>
      <w:r w:rsidRPr="0055344C">
        <w:rPr>
          <w:rFonts w:hint="eastAsia"/>
          <w:sz w:val="18"/>
          <w:szCs w:val="18"/>
        </w:rPr>
        <w:t>，</w:t>
      </w:r>
      <w:r w:rsidRPr="0055344C">
        <w:rPr>
          <w:sz w:val="18"/>
          <w:szCs w:val="18"/>
        </w:rPr>
        <w:t>1994.2</w:t>
      </w:r>
      <w:r w:rsidRPr="0055344C">
        <w:rPr>
          <w:rFonts w:hint="eastAsia"/>
          <w:sz w:val="18"/>
          <w:szCs w:val="18"/>
        </w:rPr>
        <w:t>：</w:t>
      </w:r>
      <w:r w:rsidRPr="0055344C">
        <w:rPr>
          <w:sz w:val="18"/>
          <w:szCs w:val="18"/>
        </w:rPr>
        <w:t>257~273</w:t>
      </w:r>
      <w:r w:rsidRPr="0055344C">
        <w:rPr>
          <w:rFonts w:hint="eastAsia"/>
          <w:sz w:val="18"/>
          <w:szCs w:val="18"/>
        </w:rPr>
        <w:t>.</w:t>
      </w:r>
    </w:p>
    <w:p w:rsidR="00C554C2" w:rsidRDefault="00C554C2" w:rsidP="00C554C2">
      <w:pPr>
        <w:spacing w:line="340" w:lineRule="exact"/>
        <w:rPr>
          <w:rFonts w:ascii="方正书宋简体" w:eastAsia="方正书宋简体"/>
        </w:rPr>
        <w:sectPr w:rsidR="00C554C2" w:rsidSect="0000414C">
          <w:type w:val="continuous"/>
          <w:pgSz w:w="11906" w:h="16838" w:code="9"/>
          <w:pgMar w:top="1701" w:right="1134" w:bottom="1418" w:left="1134" w:header="1134" w:footer="1247" w:gutter="0"/>
          <w:cols w:space="720"/>
          <w:docGrid w:type="lines" w:linePitch="312"/>
        </w:sectPr>
      </w:pPr>
    </w:p>
    <w:p w:rsidR="00C554C2" w:rsidRDefault="00C554C2" w:rsidP="00C554C2">
      <w:pPr>
        <w:spacing w:line="340" w:lineRule="exact"/>
        <w:rPr>
          <w:rFonts w:ascii="方正书宋简体" w:eastAsia="方正书宋简体"/>
        </w:rPr>
      </w:pPr>
    </w:p>
    <w:p w:rsidR="00C554C2" w:rsidRPr="0058694C" w:rsidRDefault="00C554C2" w:rsidP="00C554C2">
      <w:pPr>
        <w:spacing w:line="300" w:lineRule="exact"/>
        <w:ind w:firstLineChars="200" w:firstLine="420"/>
        <w:rPr>
          <w:rFonts w:ascii="方正楷体简体" w:eastAsia="方正楷体简体"/>
          <w:sz w:val="18"/>
          <w:szCs w:val="18"/>
        </w:rPr>
      </w:pPr>
      <w:r w:rsidRPr="00F449F4">
        <w:rPr>
          <w:noProof/>
        </w:rPr>
        <w:pict>
          <v:shapetype id="_x0000_t202" coordsize="21600,21600" o:spt="202" path="m,l,21600r21600,l21600,xe">
            <v:stroke joinstyle="miter"/>
            <v:path gradientshapeok="t" o:connecttype="rect"/>
          </v:shapetype>
          <v:shape id="_x0000_s1026" type="#_x0000_t202" style="position:absolute;left:0;text-align:left;margin-left:0;margin-top:0;width:481.9pt;height:82.2pt;z-index:251667456;mso-wrap-style:none" stroked="f">
            <v:fill color2="fill darken(118)" rotate="t" method="linear sigma" focus="100%" type="gradient"/>
            <v:textbox style="mso-fit-shape-to-text:t">
              <w:txbxContent>
                <w:p w:rsidR="00C554C2" w:rsidRPr="0058694C" w:rsidRDefault="00C554C2" w:rsidP="00C554C2">
                  <w:pPr>
                    <w:spacing w:line="300" w:lineRule="exact"/>
                    <w:ind w:firstLineChars="200" w:firstLine="360"/>
                    <w:rPr>
                      <w:rFonts w:ascii="方正楷体简体" w:eastAsia="方正楷体简体"/>
                      <w:sz w:val="18"/>
                      <w:szCs w:val="18"/>
                    </w:rPr>
                  </w:pPr>
                  <w:r w:rsidRPr="0058694C">
                    <w:rPr>
                      <w:rFonts w:ascii="黑体" w:eastAsia="黑体" w:hint="eastAsia"/>
                      <w:sz w:val="18"/>
                      <w:szCs w:val="18"/>
                    </w:rPr>
                    <w:t>摘  要：</w:t>
                  </w:r>
                  <w:r w:rsidRPr="0058694C">
                    <w:rPr>
                      <w:rFonts w:ascii="方正楷体简体" w:eastAsia="方正楷体简体" w:hint="eastAsia"/>
                      <w:sz w:val="18"/>
                      <w:szCs w:val="18"/>
                    </w:rPr>
                    <w:t>加强评标专家的考核管理是一项复杂的系统工程，仅凭某一级行政单位、某一个监管部门的力量远远不够，须动员各方力量，上下联动，齐抓共管，形成合力。笔者认为：在招投标过程中，工程建设交易中心（以下简称交易中心）地位作用特殊，自始至终见证了开评标全过程，其作用不可替代，因此，在专家的日常管理和考核中应充分相信并依靠交易中心。</w:t>
                  </w:r>
                </w:p>
                <w:p w:rsidR="00C554C2" w:rsidRPr="005A4E4B" w:rsidRDefault="00C554C2" w:rsidP="00C554C2">
                  <w:pPr>
                    <w:spacing w:line="300" w:lineRule="exact"/>
                    <w:ind w:firstLineChars="200" w:firstLine="360"/>
                    <w:rPr>
                      <w:rFonts w:ascii="黑体" w:eastAsia="黑体"/>
                      <w:sz w:val="18"/>
                      <w:szCs w:val="18"/>
                    </w:rPr>
                  </w:pPr>
                  <w:r w:rsidRPr="0058694C">
                    <w:rPr>
                      <w:rFonts w:ascii="黑体" w:eastAsia="黑体" w:hint="eastAsia"/>
                      <w:sz w:val="18"/>
                      <w:szCs w:val="18"/>
                    </w:rPr>
                    <w:t>关键词：</w:t>
                  </w:r>
                  <w:r w:rsidRPr="0058694C">
                    <w:rPr>
                      <w:rFonts w:ascii="方正楷体简体" w:eastAsia="方正楷体简体" w:hint="eastAsia"/>
                      <w:sz w:val="18"/>
                      <w:szCs w:val="18"/>
                    </w:rPr>
                    <w:t>交易中心；评标专家管理；地位作用</w:t>
                  </w:r>
                </w:p>
              </w:txbxContent>
            </v:textbox>
            <w10:wrap type="square"/>
          </v:shape>
        </w:pict>
      </w:r>
    </w:p>
    <w:p w:rsidR="00C554C2" w:rsidRDefault="00C554C2" w:rsidP="00C554C2">
      <w:pPr>
        <w:spacing w:line="340" w:lineRule="exact"/>
        <w:rPr>
          <w:rFonts w:ascii="方正书宋简体" w:eastAsia="方正书宋简体"/>
        </w:rPr>
        <w:sectPr w:rsidR="00C554C2" w:rsidSect="00650AFA">
          <w:headerReference w:type="even" r:id="rId14"/>
          <w:headerReference w:type="default" r:id="rId15"/>
          <w:type w:val="continuous"/>
          <w:pgSz w:w="11906" w:h="16838" w:code="9"/>
          <w:pgMar w:top="1701" w:right="1134" w:bottom="1418" w:left="1134" w:header="1134" w:footer="1247" w:gutter="0"/>
          <w:cols w:space="720"/>
          <w:docGrid w:type="lines" w:linePitch="312"/>
        </w:sectPr>
      </w:pPr>
    </w:p>
    <w:p w:rsidR="00C554C2" w:rsidRPr="0058694C" w:rsidRDefault="00C554C2" w:rsidP="00C554C2">
      <w:pPr>
        <w:spacing w:line="360" w:lineRule="exact"/>
        <w:ind w:firstLineChars="200" w:firstLine="420"/>
        <w:rPr>
          <w:rFonts w:ascii="黑体" w:eastAsia="黑体"/>
        </w:rPr>
      </w:pPr>
      <w:r>
        <w:rPr>
          <w:noProof/>
        </w:rPr>
        <w:lastRenderedPageBreak/>
        <w:drawing>
          <wp:anchor distT="0" distB="0" distL="114300" distR="114300" simplePos="0" relativeHeight="251668480" behindDoc="0" locked="0" layoutInCell="1" allowOverlap="1">
            <wp:simplePos x="0" y="0"/>
            <wp:positionH relativeFrom="column">
              <wp:posOffset>0</wp:posOffset>
            </wp:positionH>
            <wp:positionV relativeFrom="paragraph">
              <wp:posOffset>74930</wp:posOffset>
            </wp:positionV>
            <wp:extent cx="1716405" cy="5822950"/>
            <wp:effectExtent l="19050" t="0" r="0" b="0"/>
            <wp:wrapSquare wrapText="bothSides"/>
            <wp:docPr id="22" name="图片 22"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第四期目录"/>
                    <pic:cNvPicPr>
                      <a:picLocks noChangeAspect="1" noChangeArrowheads="1"/>
                    </pic:cNvPicPr>
                  </pic:nvPicPr>
                  <pic:blipFill>
                    <a:blip r:embed="rId16" cstate="print"/>
                    <a:srcRect/>
                    <a:stretch>
                      <a:fillRect/>
                    </a:stretch>
                  </pic:blipFill>
                  <pic:spPr bwMode="auto">
                    <a:xfrm>
                      <a:off x="0" y="0"/>
                      <a:ext cx="1716405" cy="5822950"/>
                    </a:xfrm>
                    <a:prstGeom prst="rect">
                      <a:avLst/>
                    </a:prstGeom>
                    <a:noFill/>
                    <a:ln w="9525">
                      <a:noFill/>
                      <a:miter lim="800000"/>
                      <a:headEnd/>
                      <a:tailEnd/>
                    </a:ln>
                  </pic:spPr>
                </pic:pic>
              </a:graphicData>
            </a:graphic>
          </wp:anchor>
        </w:drawing>
      </w:r>
      <w:r w:rsidRPr="0058694C">
        <w:rPr>
          <w:rFonts w:ascii="黑体" w:eastAsia="黑体" w:hint="eastAsia"/>
        </w:rPr>
        <w:t>1、前言</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在招标投标过程中，专家评标是一个至关重要的环节，关系到招标过程是否公平、公正，事关招标人和投标人的切身利益。自2000年我国招投标制度实施以来，随着招投标事业的迅速发展，各省市以及部分县市（区）均陆续建立起了评标专家库，并出台了对评标专家相关的管理办法和措施，有效降低了招投标交易中违法事件的发生。但我们也看到，近几年来，在工程招投标领域违法犯罪案件仍然时有发生，而出现在评标环节的问题也是屡见不鲜，评标专家受贿、徇私舞弊、假公济私、不作为等现象并不鲜见，这暴露出我们在评标专家的管理制度上还存在一些漏洞，管理模式还不科学，管理手段还比较单一，仍需进一步完善。</w:t>
      </w:r>
    </w:p>
    <w:p w:rsidR="00C554C2" w:rsidRPr="0058694C" w:rsidRDefault="00C554C2" w:rsidP="00C554C2">
      <w:pPr>
        <w:spacing w:line="360" w:lineRule="exact"/>
        <w:ind w:firstLineChars="200" w:firstLine="420"/>
        <w:rPr>
          <w:rFonts w:ascii="黑体" w:eastAsia="黑体"/>
        </w:rPr>
      </w:pPr>
      <w:r w:rsidRPr="0058694C">
        <w:rPr>
          <w:rFonts w:ascii="黑体" w:eastAsia="黑体" w:hint="eastAsia"/>
        </w:rPr>
        <w:t>2、评标专家管理现状</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lastRenderedPageBreak/>
        <w:t>2.1横向管理较为分散，没有形成合力</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目前，工程建设类评标专家如果按行业(部门)分类，包括了4 0多个领域，按大的专业分类，有5 0多类。而目前我国大部分省市县在评标专家库的建设上还沿袭“村村点火、户户冒烟”的格局，仍然按照行业或部门分别设立，行业与专业交叉重叠。其弊端在于：一方面由于重复建设，造成财力、物力的极大浪费；另一方面，由于行业垄断、条块分割，造成资源高度分散，无法实现资源共享。可想而知，这样建立起来的各行业、各部门的评标专家</w:t>
      </w:r>
      <w:proofErr w:type="gramStart"/>
      <w:r w:rsidRPr="0058694C">
        <w:rPr>
          <w:rFonts w:ascii="方正书宋简体" w:eastAsia="方正书宋简体" w:hint="eastAsia"/>
        </w:rPr>
        <w:t>库一定</w:t>
      </w:r>
      <w:proofErr w:type="gramEnd"/>
      <w:r w:rsidRPr="0058694C">
        <w:rPr>
          <w:rFonts w:ascii="方正书宋简体" w:eastAsia="方正书宋简体" w:hint="eastAsia"/>
        </w:rPr>
        <w:t>是标准不高、门类不齐、效率不高。最突出的是部分区县的行业评标专家库，规模非常小，有的专家库中仅仅只有十几名评标专家，抽来抽去总是那几张“老面孔”，没有多少选择的余地，无法形成竞争机制，长年累月，这些评标专家已经与投标单位建立了千丝万缕的联系，导致不少项目只有招标之名而无招标之实。近年来，部分省市已经充分意识到整合资源的重要性，建立起了综合评标专家库，但其中相当一部分地区由于怕引起“争权”的嫌疑，在评标专家的管理上仍然是各负其责，换汤不换药，没有形成整体合力。</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2.2纵向管理未成气候，无法上下联动</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目前，很多地区在评标专家的管理上仍然是“一竿子插到底”，没有充分认识到交易中心在招投标交易过程和评标专家管理的前沿阵地作用。综观各地交易中心，绝大多数在招投标交易市场中充当的角色较为简单，职能较为单一，基本上只是为招投标活动提供交易平台，仅有服务保障职能，尤其在评标专家的管理上既未授予相关职能，又没有相关的配套措施和办法，处于尴尬境地。其主要原因：一是部分综合管理部门对交易中心的地位和作用存</w:t>
      </w:r>
      <w:r w:rsidRPr="0058694C">
        <w:rPr>
          <w:rFonts w:ascii="方正书宋简体" w:eastAsia="方正书宋简体" w:hint="eastAsia"/>
        </w:rPr>
        <w:lastRenderedPageBreak/>
        <w:t>在认识误区，还墨守过去的观念，认为交易中心就只是一个交易平台，他们衡量交易中心好与差的标准，仍然局限于场地规模大不大、设施设备好不好、服务质量优不优；二是部分地区的行政监管部门担心自己的权力丢失，不愿放权，不敢放权，事无巨细，大包大揽，</w:t>
      </w:r>
      <w:proofErr w:type="gramStart"/>
      <w:r w:rsidRPr="0058694C">
        <w:rPr>
          <w:rFonts w:ascii="方正书宋简体" w:eastAsia="方正书宋简体" w:hint="eastAsia"/>
        </w:rPr>
        <w:t>导致想</w:t>
      </w:r>
      <w:proofErr w:type="gramEnd"/>
      <w:r w:rsidRPr="0058694C">
        <w:rPr>
          <w:rFonts w:ascii="方正书宋简体" w:eastAsia="方正书宋简体" w:hint="eastAsia"/>
        </w:rPr>
        <w:t>管的部门没有足够精力，有能力管的部门没有相应职能。</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2.3管理职责不明确，监管流于形式</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在招标投标法中虽然规定了有关行政监督部门依法对招标投标活动实施监督，但具体的监管职责、对评标专家的考评内容和评价标准没有作进一步明确，没有可操作性的执行标准。虽然部分地（市）县和部分行业（部门）也尝试性地出台了一系列对评标专家的考评标准，但这些地方性办法和行业标准由于缺乏法律依据，得不到权威部门认可，加之考评标准本身经不起推敲，不严谨不科学，负责考评的人员很难做到不带个人主观色彩，无法实现公平公正，因此，考评结果的法律效力和公正性饱受质疑。负责考评的人员难免畏首畏尾，心里没有底气。久而久之，监管的过程也就成了走流程、走过场，无法形成实质性的监督，只要评标结束后没有投诉，就万事大吉。而评标专家也会因为缺乏优胜劣汰机制、缺乏管理规定的约束，在评标过程中敷衍了事甚至铤而走险。</w:t>
      </w:r>
    </w:p>
    <w:p w:rsidR="00C554C2" w:rsidRPr="0058694C" w:rsidRDefault="00C554C2" w:rsidP="00C554C2">
      <w:pPr>
        <w:spacing w:line="360" w:lineRule="exact"/>
        <w:ind w:firstLineChars="200" w:firstLine="420"/>
        <w:rPr>
          <w:rFonts w:ascii="黑体" w:eastAsia="黑体"/>
        </w:rPr>
      </w:pPr>
      <w:r w:rsidRPr="0058694C">
        <w:rPr>
          <w:rFonts w:ascii="黑体" w:eastAsia="黑体" w:hint="eastAsia"/>
        </w:rPr>
        <w:t>3、充分发挥交易中心在评标专家管理中的地位和作用</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3.1认清优势</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交易中心在评标专家管理上有着无法替代的优势：一是考核考评更为客观。专家的日常考核工作具有即时性和现场性等特点，交易中心处在开评标第一线，项目跟</w:t>
      </w:r>
      <w:proofErr w:type="gramStart"/>
      <w:r w:rsidRPr="0058694C">
        <w:rPr>
          <w:rFonts w:ascii="方正书宋简体" w:eastAsia="方正书宋简体" w:hint="eastAsia"/>
        </w:rPr>
        <w:t>标人员</w:t>
      </w:r>
      <w:proofErr w:type="gramEnd"/>
      <w:r w:rsidRPr="0058694C">
        <w:rPr>
          <w:rFonts w:ascii="方正书宋简体" w:eastAsia="方正书宋简体" w:hint="eastAsia"/>
        </w:rPr>
        <w:t>对专家的出勤情况、遵章守纪情况以及评标情况进行了现场见证，让交易中心参与到对评标专家的日常考核过程中，能较好地弥补项目招标人及监督部门在考评时出现错评、漏评</w:t>
      </w:r>
      <w:proofErr w:type="gramStart"/>
      <w:r w:rsidRPr="0058694C">
        <w:rPr>
          <w:rFonts w:ascii="方正书宋简体" w:eastAsia="方正书宋简体" w:hint="eastAsia"/>
        </w:rPr>
        <w:t>和误评的</w:t>
      </w:r>
      <w:proofErr w:type="gramEnd"/>
      <w:r w:rsidRPr="0058694C">
        <w:rPr>
          <w:rFonts w:ascii="方正书宋简体" w:eastAsia="方正书宋简体" w:hint="eastAsia"/>
        </w:rPr>
        <w:t>问题，使得考评结果更为准确、客观，更具公信力和可信度。二是工作更为便捷高效。项目招标人及监督人员在每个项目开评标结束后，能及时将评标专家考评情况递交到交易中心，交易中</w:t>
      </w:r>
      <w:r w:rsidRPr="0058694C">
        <w:rPr>
          <w:rFonts w:ascii="方正书宋简体" w:eastAsia="方正书宋简体" w:hint="eastAsia"/>
        </w:rPr>
        <w:lastRenderedPageBreak/>
        <w:t>心能够及时进行登记录入，定期进行统计汇总，</w:t>
      </w:r>
      <w:proofErr w:type="gramStart"/>
      <w:r w:rsidRPr="0058694C">
        <w:rPr>
          <w:rFonts w:ascii="方正书宋简体" w:eastAsia="方正书宋简体" w:hint="eastAsia"/>
        </w:rPr>
        <w:t>报综合</w:t>
      </w:r>
      <w:proofErr w:type="gramEnd"/>
      <w:r w:rsidRPr="0058694C">
        <w:rPr>
          <w:rFonts w:ascii="方正书宋简体" w:eastAsia="方正书宋简体" w:hint="eastAsia"/>
        </w:rPr>
        <w:t>牵头部门</w:t>
      </w:r>
      <w:proofErr w:type="gramStart"/>
      <w:r w:rsidRPr="0058694C">
        <w:rPr>
          <w:rFonts w:ascii="方正书宋简体" w:eastAsia="方正书宋简体" w:hint="eastAsia"/>
        </w:rPr>
        <w:t>作出</w:t>
      </w:r>
      <w:proofErr w:type="gramEnd"/>
      <w:r w:rsidRPr="0058694C">
        <w:rPr>
          <w:rFonts w:ascii="方正书宋简体" w:eastAsia="方正书宋简体" w:hint="eastAsia"/>
        </w:rPr>
        <w:t>相应处理，减少了部门之间的周转时间，提高了工作效率。</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3.2明确定位</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目前，各地招投标交易市场的管理模式大致有这样五种：一是根据行业（部门）分散设立，各负其责；二是由纪检监察部门负责牵头，行业部门负责监管，交易中心负责服务和保障；三是由政府部门负责牵头，行业部门负责监管，交易中心负责服务和保障；四是</w:t>
      </w:r>
      <w:proofErr w:type="gramStart"/>
      <w:r w:rsidRPr="0058694C">
        <w:rPr>
          <w:rFonts w:ascii="方正书宋简体" w:eastAsia="方正书宋简体" w:hint="eastAsia"/>
        </w:rPr>
        <w:t>由发改部门</w:t>
      </w:r>
      <w:proofErr w:type="gramEnd"/>
      <w:r w:rsidRPr="0058694C">
        <w:rPr>
          <w:rFonts w:ascii="方正书宋简体" w:eastAsia="方正书宋简体" w:hint="eastAsia"/>
        </w:rPr>
        <w:t>负责牵头，行业部门负责监管，交易中心负责服务和保障；五是由建设部门负责牵头，行业部门负责监管，交易中心负责服务和保障。但无论哪种模式，都应对各级的管理职能进行明确定位，实行分级管理，名负其责。2010年10月，重庆市对全市市级部门现有建设项目交易市场进行整合，建成集中统一的重庆市工程建设招投标交易中心，实行“</w:t>
      </w:r>
      <w:proofErr w:type="gramStart"/>
      <w:r w:rsidRPr="0058694C">
        <w:rPr>
          <w:rFonts w:ascii="方正书宋简体" w:eastAsia="方正书宋简体" w:hint="eastAsia"/>
        </w:rPr>
        <w:t>一</w:t>
      </w:r>
      <w:proofErr w:type="gramEnd"/>
      <w:r w:rsidRPr="0058694C">
        <w:rPr>
          <w:rFonts w:ascii="方正书宋简体" w:eastAsia="方正书宋简体" w:hint="eastAsia"/>
        </w:rPr>
        <w:t>委一办</w:t>
      </w:r>
      <w:proofErr w:type="gramStart"/>
      <w:r w:rsidRPr="0058694C">
        <w:rPr>
          <w:rFonts w:ascii="方正书宋简体" w:eastAsia="方正书宋简体" w:hint="eastAsia"/>
        </w:rPr>
        <w:t>一</w:t>
      </w:r>
      <w:proofErr w:type="gramEnd"/>
      <w:r w:rsidRPr="0058694C">
        <w:rPr>
          <w:rFonts w:ascii="方正书宋简体" w:eastAsia="方正书宋简体" w:hint="eastAsia"/>
        </w:rPr>
        <w:t>中心”的监督管理模式，明确了中心的三大职能：一是场地服务职能；二是交易过程服务职能；三是交易保障服务职能。这在全国还是一项新的创举，对于进一步规范重庆市招投标交易市场有着积极的作用和重要的战略意义。</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3.3赋予职责</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在评标专家的管理上，有关部门应对交易中心赋予相应职能，哪些环节由交易中心全权负责组织实施，哪些环节由交易中心协助有关部门完成，都应</w:t>
      </w:r>
      <w:proofErr w:type="gramStart"/>
      <w:r w:rsidRPr="0058694C">
        <w:rPr>
          <w:rFonts w:ascii="方正书宋简体" w:eastAsia="方正书宋简体" w:hint="eastAsia"/>
        </w:rPr>
        <w:t>作出</w:t>
      </w:r>
      <w:proofErr w:type="gramEnd"/>
      <w:r w:rsidRPr="0058694C">
        <w:rPr>
          <w:rFonts w:ascii="方正书宋简体" w:eastAsia="方正书宋简体" w:hint="eastAsia"/>
        </w:rPr>
        <w:t>明明白白的界定，如果含糊其辞、模棱两可，就会让交易中心陷入管也不是不管也不是的“两难境地”。 笔者认为，应将日常考核管理部分主要交给交易中心来组织实施，具体的职能职责应包括：对评标专家的出勤情况（迟到、早退、缺席）进行考核记录；对专家的遵章守纪情况（指毋须权威部门认定的硬性指标部分）进行考核；协助项目招标人和监督部门人员对评标专家的职业道德、评标的公平公正性、业务能力等进行综合评价；协助监督部门处理对评标专家的投诉；对评标专家抽取资料进行分类归档；及时对专家考评资料进行登记录入；定期对专家考评情况进行统计分析，按照《重庆市</w:t>
      </w:r>
      <w:r w:rsidRPr="0058694C">
        <w:rPr>
          <w:rFonts w:ascii="方正书宋简体" w:eastAsia="方正书宋简体" w:hint="eastAsia"/>
        </w:rPr>
        <w:lastRenderedPageBreak/>
        <w:t>综合评标专家库和评标专家管理办法》相关规定，提出处置建议，报有关行政监督部门批准执行。</w:t>
      </w:r>
    </w:p>
    <w:p w:rsidR="00C554C2" w:rsidRPr="0058694C" w:rsidRDefault="00C554C2" w:rsidP="00C554C2">
      <w:pPr>
        <w:spacing w:line="360" w:lineRule="exact"/>
        <w:ind w:firstLineChars="200" w:firstLine="420"/>
        <w:rPr>
          <w:rFonts w:ascii="黑体" w:eastAsia="黑体"/>
        </w:rPr>
      </w:pPr>
      <w:r w:rsidRPr="0058694C">
        <w:rPr>
          <w:rFonts w:ascii="黑体" w:eastAsia="黑体" w:hint="eastAsia"/>
        </w:rPr>
        <w:t>4、</w:t>
      </w:r>
      <w:r w:rsidRPr="0058694C">
        <w:rPr>
          <w:rFonts w:ascii="黑体" w:eastAsia="黑体" w:hint="eastAsia"/>
        </w:rPr>
        <w:tab/>
        <w:t>交易中心如何抓好评标专家的日常考核管理</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4.1开发一套系统</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为方便日常考核信息的记录、管理和查询，有必要建立起评标专家日常考核管理系统。该系统应与《综合评标专家库》、评标专家抽取系统、门禁系统相互关联。其基本功能应包括：一是自动记录功能，可通过门禁系统自动记录评标专家缺席、迟到情况；二是自动屏蔽功能，对达到备选条件的专家，系统可自动对其进行屏蔽，屏蔽期结束后系统自动对其解禁；三是手工录入功能，可将对评标专家的投诉及评价情况手工录入到系统；四是统计汇总功能，能自动汇总、统计和分析一段时期</w:t>
      </w:r>
      <w:proofErr w:type="gramStart"/>
      <w:r w:rsidRPr="0058694C">
        <w:rPr>
          <w:rFonts w:ascii="方正书宋简体" w:eastAsia="方正书宋简体" w:hint="eastAsia"/>
        </w:rPr>
        <w:t>内专家</w:t>
      </w:r>
      <w:proofErr w:type="gramEnd"/>
      <w:r w:rsidRPr="0058694C">
        <w:rPr>
          <w:rFonts w:ascii="方正书宋简体" w:eastAsia="方正书宋简体" w:hint="eastAsia"/>
        </w:rPr>
        <w:t>被考评的情况；五是综合查询功能，输入专家编号、时间段等相关查询条件，系统能自动查询到每名专家被邀请次数、应答次数、履约（参评）次数、缺席次数、迟到次数及每次迟到时间、被投诉情况、总体评价，以及到达备选、终止资格、取消资格的专家名单。</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4.2量化一套标准</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依据《评标专家考核管理细则》，对相关指标进行细化和量化，形成一套可操作的考核指标体系，是评标专家日常考核管理成功与否的关键。具体来讲，考核形式：实行</w:t>
      </w:r>
      <w:proofErr w:type="gramStart"/>
      <w:r w:rsidRPr="0058694C">
        <w:rPr>
          <w:rFonts w:ascii="方正书宋简体" w:eastAsia="方正书宋简体" w:hint="eastAsia"/>
        </w:rPr>
        <w:t>一</w:t>
      </w:r>
      <w:proofErr w:type="gramEnd"/>
      <w:r w:rsidRPr="0058694C">
        <w:rPr>
          <w:rFonts w:ascii="方正书宋简体" w:eastAsia="方正书宋简体" w:hint="eastAsia"/>
        </w:rPr>
        <w:t>标一考，将每一次评标情况都纳入到考核体系，每个项目评标结束后，由招标人、监督人员和交易中心跟</w:t>
      </w:r>
      <w:proofErr w:type="gramStart"/>
      <w:r w:rsidRPr="0058694C">
        <w:rPr>
          <w:rFonts w:ascii="方正书宋简体" w:eastAsia="方正书宋简体" w:hint="eastAsia"/>
        </w:rPr>
        <w:t>标人员</w:t>
      </w:r>
      <w:proofErr w:type="gramEnd"/>
      <w:r w:rsidRPr="0058694C">
        <w:rPr>
          <w:rFonts w:ascii="方正书宋简体" w:eastAsia="方正书宋简体" w:hint="eastAsia"/>
        </w:rPr>
        <w:t>对专家进行客观评价和打分。考核内容：具体考评内容应包括专家出勤情况、遵章守纪情况、业务水平、职业道德、评标质量几个方面，再进行细化和量化，形成具体的考核指标，并赋予相应的分值。责任划分：可分为三段进行区分，专家出勤情况以及专家遵章守纪方面的硬性指标的考核，由交易中心负责组织实施；专家评标过程的考核（包括业务能力、职业道德水准、评标质量、评标公正性、遵章守纪等方面），由招标人和项目监督人员负责组织实施，交易中心协助；对评标专家投诉的处理，由项目监督人员负</w:t>
      </w:r>
      <w:r w:rsidRPr="0058694C">
        <w:rPr>
          <w:rFonts w:ascii="方正书宋简体" w:eastAsia="方正书宋简体" w:hint="eastAsia"/>
        </w:rPr>
        <w:lastRenderedPageBreak/>
        <w:t>责，交易中心协助。</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4.3建立一套台帐</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在评标专家日常管理考核工作中，除了对原始资料进行详细分类归档外，还需要建立相关的明细台帐，以提高统计和查询的效率。在专家的日常管理和考核中，需建立两本台帐：一是建立评标专家</w:t>
      </w:r>
      <w:proofErr w:type="gramStart"/>
      <w:r w:rsidRPr="0058694C">
        <w:rPr>
          <w:rFonts w:ascii="方正书宋简体" w:eastAsia="方正书宋简体" w:hint="eastAsia"/>
        </w:rPr>
        <w:t>抽取台</w:t>
      </w:r>
      <w:proofErr w:type="gramEnd"/>
      <w:r w:rsidRPr="0058694C">
        <w:rPr>
          <w:rFonts w:ascii="方正书宋简体" w:eastAsia="方正书宋简体" w:hint="eastAsia"/>
        </w:rPr>
        <w:t>帐。每天对当日评标专家抽取相关信息进行登记，登记内容包括项目名称、项目编号、抽取专家专业及人数、抽取时间、评标时间、抽取人姓名、招标人名称、代理机构名称、项目监督单位及监督人姓名等。二是建立评标专家管理台帐。对评标专家的出勤情况、评标过程的评价以及投诉情况，详细记入专家的个人电子档案，作为年度考核的原始依据。</w:t>
      </w:r>
    </w:p>
    <w:p w:rsidR="00C554C2" w:rsidRDefault="00C554C2" w:rsidP="00C554C2">
      <w:pPr>
        <w:spacing w:line="360" w:lineRule="exact"/>
        <w:ind w:firstLineChars="200" w:firstLine="420"/>
        <w:rPr>
          <w:rFonts w:ascii="方正楷体简体" w:eastAsia="方正楷体简体"/>
        </w:rPr>
      </w:pPr>
      <w:r w:rsidRPr="0058694C">
        <w:rPr>
          <w:rFonts w:ascii="方正楷体简体" w:eastAsia="方正楷体简体" w:hint="eastAsia"/>
        </w:rPr>
        <w:t>4.4完善一套制度</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根据评标专家日常管理和考核的特点，需建立并落实一系数列日常制度，方能确保评标专家的日常管理与考核落到实处。具体的日常工作制度主要包括：即时记录制度：对无故缺席、迟到等出勤情况，以及出勤率等硬性指标，由专家考核管理系统与门禁系统自动即时记录到库中。每日登记制度：当日项目评标结束后，项目跟</w:t>
      </w:r>
      <w:proofErr w:type="gramStart"/>
      <w:r w:rsidRPr="0058694C">
        <w:rPr>
          <w:rFonts w:ascii="方正书宋简体" w:eastAsia="方正书宋简体" w:hint="eastAsia"/>
        </w:rPr>
        <w:t>标人员</w:t>
      </w:r>
      <w:proofErr w:type="gramEnd"/>
      <w:r w:rsidRPr="0058694C">
        <w:rPr>
          <w:rFonts w:ascii="方正书宋简体" w:eastAsia="方正书宋简体" w:hint="eastAsia"/>
        </w:rPr>
        <w:t>会同招标人、项目监督人员对评标专家的行为进行及时评价，经三方签字认定后，交专家抽取室工作人员，每天一次手工录入到系统。每周统计制度：交易中心每周对专家考评情况进行一次统计，对达到备选和取消评标资格的专家进行筛选，形成周报后报送有关行政监督部门</w:t>
      </w:r>
      <w:proofErr w:type="gramStart"/>
      <w:r w:rsidRPr="0058694C">
        <w:rPr>
          <w:rFonts w:ascii="方正书宋简体" w:eastAsia="方正书宋简体" w:hint="eastAsia"/>
        </w:rPr>
        <w:t>作出</w:t>
      </w:r>
      <w:proofErr w:type="gramEnd"/>
      <w:r w:rsidRPr="0058694C">
        <w:rPr>
          <w:rFonts w:ascii="方正书宋简体" w:eastAsia="方正书宋简体" w:hint="eastAsia"/>
        </w:rPr>
        <w:t>相应处理。每</w:t>
      </w:r>
      <w:proofErr w:type="gramStart"/>
      <w:r w:rsidRPr="0058694C">
        <w:rPr>
          <w:rFonts w:ascii="方正书宋简体" w:eastAsia="方正书宋简体" w:hint="eastAsia"/>
        </w:rPr>
        <w:t>月分</w:t>
      </w:r>
      <w:proofErr w:type="gramEnd"/>
      <w:r w:rsidRPr="0058694C">
        <w:rPr>
          <w:rFonts w:ascii="方正书宋简体" w:eastAsia="方正书宋简体" w:hint="eastAsia"/>
        </w:rPr>
        <w:t>析制度：交易中心每月对专家抽取情况、考评情况、投诉情况进行一次定性定量分析，形成分析报告并报送相关部门。</w:t>
      </w:r>
    </w:p>
    <w:p w:rsidR="00C554C2" w:rsidRPr="0058694C" w:rsidRDefault="00C554C2" w:rsidP="00C554C2">
      <w:pPr>
        <w:spacing w:line="360" w:lineRule="exact"/>
        <w:ind w:firstLineChars="200" w:firstLine="420"/>
        <w:rPr>
          <w:rFonts w:ascii="黑体" w:eastAsia="黑体"/>
        </w:rPr>
      </w:pPr>
      <w:r w:rsidRPr="0058694C">
        <w:rPr>
          <w:rFonts w:ascii="黑体" w:eastAsia="黑体" w:hint="eastAsia"/>
        </w:rPr>
        <w:t>5、结语</w:t>
      </w:r>
    </w:p>
    <w:p w:rsidR="00C554C2" w:rsidRPr="0058694C" w:rsidRDefault="00C554C2" w:rsidP="00C554C2">
      <w:pPr>
        <w:spacing w:line="360" w:lineRule="exact"/>
        <w:ind w:firstLineChars="200" w:firstLine="420"/>
        <w:rPr>
          <w:rFonts w:ascii="方正书宋简体" w:eastAsia="方正书宋简体"/>
        </w:rPr>
      </w:pPr>
      <w:r w:rsidRPr="0058694C">
        <w:rPr>
          <w:rFonts w:ascii="方正书宋简体" w:eastAsia="方正书宋简体" w:hint="eastAsia"/>
        </w:rPr>
        <w:t>充分发挥交易中心在评标专家日常考核管理中的地位和作用，是抓好评标专家管理的关键所在，是推动招投标市场健康发展的有效保证，各级招投标管理部门只有充分认清交易中心在专家管理中的地位和优势，充分信任他们、依靠他们，并建立起长效机制，才能确保评标专家的考核管理步入规范化、经常化和科学化的良性轨道。</w:t>
      </w:r>
    </w:p>
    <w:p w:rsidR="00C554C2" w:rsidRDefault="00C554C2" w:rsidP="00C554C2">
      <w:pPr>
        <w:spacing w:line="340" w:lineRule="exact"/>
        <w:rPr>
          <w:rFonts w:ascii="方正书宋简体" w:eastAsia="方正书宋简体"/>
        </w:rPr>
        <w:sectPr w:rsidR="00C554C2" w:rsidSect="0058694C">
          <w:type w:val="continuous"/>
          <w:pgSz w:w="11906" w:h="16838" w:code="9"/>
          <w:pgMar w:top="1701" w:right="1134" w:bottom="1418" w:left="1134" w:header="1134" w:footer="1247" w:gutter="0"/>
          <w:cols w:num="2" w:space="424"/>
          <w:docGrid w:type="lines" w:linePitch="312"/>
        </w:sectPr>
      </w:pPr>
    </w:p>
    <w:p w:rsidR="00C554C2" w:rsidRPr="0058694C" w:rsidRDefault="00C554C2" w:rsidP="00C554C2">
      <w:pPr>
        <w:spacing w:line="340" w:lineRule="exact"/>
        <w:rPr>
          <w:rFonts w:ascii="方正书宋简体" w:eastAsia="方正书宋简体"/>
        </w:rPr>
      </w:pPr>
      <w:r>
        <w:rPr>
          <w:noProof/>
        </w:rPr>
        <w:lastRenderedPageBreak/>
        <w:drawing>
          <wp:anchor distT="0" distB="0" distL="114300" distR="114300" simplePos="0" relativeHeight="251669504" behindDoc="1" locked="0" layoutInCell="1" allowOverlap="1">
            <wp:simplePos x="0" y="0"/>
            <wp:positionH relativeFrom="column">
              <wp:posOffset>1905</wp:posOffset>
            </wp:positionH>
            <wp:positionV relativeFrom="paragraph">
              <wp:posOffset>0</wp:posOffset>
            </wp:positionV>
            <wp:extent cx="6116320" cy="8643620"/>
            <wp:effectExtent l="19050" t="0" r="0" b="0"/>
            <wp:wrapNone/>
            <wp:docPr id="23" name="图片 23"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第四期目录"/>
                    <pic:cNvPicPr>
                      <a:picLocks noChangeAspect="1" noChangeArrowheads="1"/>
                    </pic:cNvPicPr>
                  </pic:nvPicPr>
                  <pic:blipFill>
                    <a:blip r:embed="rId17" cstate="print"/>
                    <a:srcRect/>
                    <a:stretch>
                      <a:fillRect/>
                    </a:stretch>
                  </pic:blipFill>
                  <pic:spPr bwMode="auto">
                    <a:xfrm>
                      <a:off x="0" y="0"/>
                      <a:ext cx="6116320" cy="8643620"/>
                    </a:xfrm>
                    <a:prstGeom prst="rect">
                      <a:avLst/>
                    </a:prstGeom>
                    <a:noFill/>
                    <a:ln w="9525">
                      <a:noFill/>
                      <a:miter lim="800000"/>
                      <a:headEnd/>
                      <a:tailEnd/>
                    </a:ln>
                  </pic:spPr>
                </pic:pic>
              </a:graphicData>
            </a:graphic>
          </wp:anchor>
        </w:drawing>
      </w:r>
    </w:p>
    <w:p w:rsidR="00C554C2" w:rsidRPr="0058694C"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r>
        <w:rPr>
          <w:rFonts w:ascii="方正书宋简体" w:eastAsia="方正书宋简体"/>
        </w:rPr>
        <w:br w:type="page"/>
      </w:r>
    </w:p>
    <w:p w:rsidR="00C554C2" w:rsidRDefault="00C554C2" w:rsidP="00C554C2">
      <w:pPr>
        <w:spacing w:line="340" w:lineRule="exact"/>
        <w:rPr>
          <w:rFonts w:ascii="方正书宋简体" w:eastAsia="方正书宋简体"/>
        </w:rPr>
      </w:pPr>
      <w:r>
        <w:rPr>
          <w:noProof/>
        </w:rPr>
        <w:lastRenderedPageBreak/>
        <w:drawing>
          <wp:anchor distT="0" distB="0" distL="114300" distR="114300" simplePos="0" relativeHeight="251670528" behindDoc="1" locked="0" layoutInCell="1" allowOverlap="1">
            <wp:simplePos x="0" y="0"/>
            <wp:positionH relativeFrom="column">
              <wp:posOffset>1905</wp:posOffset>
            </wp:positionH>
            <wp:positionV relativeFrom="paragraph">
              <wp:posOffset>-215900</wp:posOffset>
            </wp:positionV>
            <wp:extent cx="6116320" cy="8643620"/>
            <wp:effectExtent l="19050" t="0" r="0" b="0"/>
            <wp:wrapNone/>
            <wp:docPr id="24" name="图片 24"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第四期目录"/>
                    <pic:cNvPicPr>
                      <a:picLocks noChangeAspect="1" noChangeArrowheads="1"/>
                    </pic:cNvPicPr>
                  </pic:nvPicPr>
                  <pic:blipFill>
                    <a:blip r:embed="rId18" cstate="print"/>
                    <a:srcRect/>
                    <a:stretch>
                      <a:fillRect/>
                    </a:stretch>
                  </pic:blipFill>
                  <pic:spPr bwMode="auto">
                    <a:xfrm>
                      <a:off x="0" y="0"/>
                      <a:ext cx="6116320" cy="8643620"/>
                    </a:xfrm>
                    <a:prstGeom prst="rect">
                      <a:avLst/>
                    </a:prstGeom>
                    <a:noFill/>
                    <a:ln w="9525">
                      <a:noFill/>
                      <a:miter lim="800000"/>
                      <a:headEnd/>
                      <a:tailEnd/>
                    </a:ln>
                  </pic:spPr>
                </pic:pic>
              </a:graphicData>
            </a:graphic>
          </wp:anchor>
        </w:drawing>
      </w: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r>
        <w:rPr>
          <w:rFonts w:ascii="方正书宋简体" w:eastAsia="方正书宋简体"/>
        </w:rPr>
        <w:br w:type="page"/>
      </w:r>
    </w:p>
    <w:p w:rsidR="00C554C2" w:rsidRDefault="00C554C2" w:rsidP="00C554C2">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71552" behindDoc="1" locked="0" layoutInCell="1" allowOverlap="1">
            <wp:simplePos x="0" y="0"/>
            <wp:positionH relativeFrom="column">
              <wp:posOffset>1905</wp:posOffset>
            </wp:positionH>
            <wp:positionV relativeFrom="paragraph">
              <wp:posOffset>-171450</wp:posOffset>
            </wp:positionV>
            <wp:extent cx="6116320" cy="1837690"/>
            <wp:effectExtent l="19050" t="0" r="0" b="0"/>
            <wp:wrapNone/>
            <wp:docPr id="25" name="图片 25"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第四期目录"/>
                    <pic:cNvPicPr>
                      <a:picLocks noChangeAspect="1" noChangeArrowheads="1"/>
                    </pic:cNvPicPr>
                  </pic:nvPicPr>
                  <pic:blipFill>
                    <a:blip r:embed="rId19" cstate="print"/>
                    <a:srcRect/>
                    <a:stretch>
                      <a:fillRect/>
                    </a:stretch>
                  </pic:blipFill>
                  <pic:spPr bwMode="auto">
                    <a:xfrm>
                      <a:off x="0" y="0"/>
                      <a:ext cx="6116320" cy="1837690"/>
                    </a:xfrm>
                    <a:prstGeom prst="rect">
                      <a:avLst/>
                    </a:prstGeom>
                    <a:noFill/>
                    <a:ln w="9525">
                      <a:noFill/>
                      <a:miter lim="800000"/>
                      <a:headEnd/>
                      <a:tailEnd/>
                    </a:ln>
                  </pic:spPr>
                </pic:pic>
              </a:graphicData>
            </a:graphic>
          </wp:anchor>
        </w:drawing>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Pr="00D442FB" w:rsidRDefault="00C554C2" w:rsidP="00C554C2">
      <w:pPr>
        <w:pStyle w:val="a4"/>
        <w:adjustRightInd w:val="0"/>
        <w:snapToGrid w:val="0"/>
        <w:spacing w:after="0" w:line="300" w:lineRule="exact"/>
        <w:ind w:rightChars="200" w:right="420" w:firstLineChars="200" w:firstLine="360"/>
        <w:rPr>
          <w:rFonts w:ascii="方正楷体简体" w:eastAsia="方正楷体简体"/>
          <w:kern w:val="0"/>
          <w:sz w:val="18"/>
          <w:szCs w:val="18"/>
        </w:rPr>
      </w:pPr>
      <w:r w:rsidRPr="00D442FB">
        <w:rPr>
          <w:rFonts w:ascii="黑体" w:eastAsia="黑体" w:hint="eastAsia"/>
          <w:kern w:val="0"/>
          <w:sz w:val="18"/>
          <w:szCs w:val="18"/>
        </w:rPr>
        <w:t>摘  要：</w:t>
      </w:r>
      <w:r w:rsidRPr="00D442FB">
        <w:rPr>
          <w:rFonts w:ascii="方正楷体简体" w:eastAsia="方正楷体简体" w:hint="eastAsia"/>
          <w:kern w:val="0"/>
          <w:sz w:val="18"/>
          <w:szCs w:val="18"/>
        </w:rPr>
        <w:t>在经济全球化的背景下，“抢占标准制高点”已成为当今各个领域技术竞争和产品竞争的鲜明特点，标准化发展战略已成为各个领域研究的热点。本文阐述了我市有形建筑市场实施标准化发展战略的意义，分析了我市有形建筑市场标准化建设的现状，并围绕如何实施标准化发展战略，推动我市有形建筑市场可持续发展构建了基本的思路。</w:t>
      </w:r>
    </w:p>
    <w:p w:rsidR="00C554C2" w:rsidRDefault="00C554C2" w:rsidP="00C554C2">
      <w:pPr>
        <w:spacing w:line="300" w:lineRule="exact"/>
        <w:ind w:leftChars="200" w:left="420" w:rightChars="200" w:right="420" w:firstLineChars="200" w:firstLine="360"/>
        <w:rPr>
          <w:rFonts w:ascii="方正楷体简体" w:eastAsia="方正楷体简体"/>
          <w:kern w:val="0"/>
          <w:sz w:val="18"/>
          <w:szCs w:val="18"/>
        </w:rPr>
      </w:pPr>
      <w:r w:rsidRPr="00D442FB">
        <w:rPr>
          <w:rFonts w:ascii="黑体" w:eastAsia="黑体" w:hint="eastAsia"/>
          <w:kern w:val="0"/>
          <w:sz w:val="18"/>
          <w:szCs w:val="18"/>
        </w:rPr>
        <w:t>关键词：</w:t>
      </w:r>
      <w:r w:rsidRPr="00D442FB">
        <w:rPr>
          <w:rFonts w:ascii="方正楷体简体" w:eastAsia="方正楷体简体" w:hint="eastAsia"/>
          <w:kern w:val="0"/>
          <w:sz w:val="18"/>
          <w:szCs w:val="18"/>
        </w:rPr>
        <w:t>广州；有形建筑市场；标准化发展</w:t>
      </w:r>
    </w:p>
    <w:p w:rsidR="00C554C2" w:rsidRPr="00D442FB" w:rsidRDefault="00C554C2" w:rsidP="00C554C2">
      <w:pPr>
        <w:spacing w:line="300" w:lineRule="exact"/>
        <w:ind w:leftChars="200" w:left="420" w:rightChars="200" w:right="420" w:firstLineChars="200" w:firstLine="360"/>
        <w:rPr>
          <w:rFonts w:ascii="方正楷体简体" w:eastAsia="方正楷体简体"/>
          <w:sz w:val="18"/>
          <w:szCs w:val="18"/>
        </w:rPr>
      </w:pPr>
    </w:p>
    <w:p w:rsidR="00C554C2" w:rsidRDefault="00C554C2" w:rsidP="00C554C2">
      <w:pPr>
        <w:spacing w:line="340" w:lineRule="exact"/>
        <w:ind w:firstLineChars="200" w:firstLine="420"/>
        <w:rPr>
          <w:rFonts w:ascii="黑体" w:eastAsia="黑体"/>
        </w:rPr>
        <w:sectPr w:rsidR="00C554C2" w:rsidSect="00650AFA">
          <w:type w:val="continuous"/>
          <w:pgSz w:w="11906" w:h="16838" w:code="9"/>
          <w:pgMar w:top="1701" w:right="1134" w:bottom="1418" w:left="1134" w:header="1134" w:footer="1247" w:gutter="0"/>
          <w:cols w:space="720"/>
          <w:docGrid w:type="lines" w:linePitch="312"/>
        </w:sectPr>
      </w:pPr>
    </w:p>
    <w:p w:rsidR="00C554C2" w:rsidRPr="00D442FB" w:rsidRDefault="00C554C2" w:rsidP="00C554C2">
      <w:pPr>
        <w:spacing w:line="350" w:lineRule="exact"/>
        <w:ind w:firstLineChars="200" w:firstLine="420"/>
        <w:rPr>
          <w:rFonts w:ascii="黑体" w:eastAsia="黑体"/>
        </w:rPr>
      </w:pPr>
      <w:r w:rsidRPr="00D442FB">
        <w:rPr>
          <w:rFonts w:ascii="黑体" w:eastAsia="黑体" w:hint="eastAsia"/>
        </w:rPr>
        <w:lastRenderedPageBreak/>
        <w:t>一、我市有形建筑市场实施标准化发展战略的意义</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标准化是国民经济和社会发展的重要技术基础，被誉为是当今技术竞争和产品竞争的战略制高点。目前，国内外的大型现代企业均高度重视标准化建设，将其作为实现企业可持续发展的战略的重要组成部分。“技术专利化，专利标准化，标准行业化”的现象已十分普遍。大型的现代企业通过将核心技术转化为专利技术；又将专利技术融入到技术标准中；并设法在最大范围内推广其技术标准；从而垄断市场。可以说，当今的企业没有标准化将会失去竞争的实力，就会被市场淘汰。</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同样地，标准化也是我市有形建筑市场可持续发展的一项重要举措。《广州市城乡建设第十二个五年规划》中，对建设行业管理明确提出了“标准化管理与数字化管理”的目标。同时随着我市有形建筑市场“三统一”步伐的加快，电子招投标的快速发展，市场自身管理水平的提升以及企业、市场与政府间信息互动的需要，我们意识到：标准化在我市有形建筑市场发展中占据着越来越突出的战略地位。标准是构成我市有形建筑市场核心竞争力的基本要素，是规范市场发展的重要技术制度。标准化发展战略，对于提高市场管理水平，实现管理方式的转变，确保市场规范运行;对于应对我市工程建设领域以及区域技术性壁垒，提高市场的核心竞争力，实现我市有形建筑市场可持续发展，具有重要的现实</w:t>
      </w:r>
      <w:r w:rsidRPr="00D442FB">
        <w:rPr>
          <w:rFonts w:ascii="方正书宋简体" w:eastAsia="方正书宋简体" w:hint="eastAsia"/>
        </w:rPr>
        <w:lastRenderedPageBreak/>
        <w:t>意义。</w:t>
      </w:r>
    </w:p>
    <w:p w:rsidR="00C554C2" w:rsidRPr="00D442FB" w:rsidRDefault="00C554C2" w:rsidP="00C554C2">
      <w:pPr>
        <w:spacing w:line="350" w:lineRule="exact"/>
        <w:ind w:firstLineChars="200" w:firstLine="420"/>
        <w:rPr>
          <w:rFonts w:ascii="黑体" w:eastAsia="黑体"/>
        </w:rPr>
      </w:pPr>
      <w:r w:rsidRPr="00D442FB">
        <w:rPr>
          <w:rFonts w:ascii="黑体" w:eastAsia="黑体" w:hint="eastAsia"/>
        </w:rPr>
        <w:t>二、我市有形建筑市场标准化建设的现状</w:t>
      </w:r>
    </w:p>
    <w:p w:rsidR="00C554C2" w:rsidRPr="00D442FB" w:rsidRDefault="00C554C2" w:rsidP="00C554C2">
      <w:pPr>
        <w:spacing w:line="350" w:lineRule="exact"/>
        <w:ind w:firstLineChars="200" w:firstLine="420"/>
        <w:rPr>
          <w:rFonts w:ascii="方正楷体简体" w:eastAsia="方正楷体简体"/>
        </w:rPr>
      </w:pPr>
      <w:r w:rsidRPr="00D442FB">
        <w:rPr>
          <w:rFonts w:ascii="方正楷体简体" w:eastAsia="方正楷体简体" w:hint="eastAsia"/>
        </w:rPr>
        <w:t>（一）初步成果</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市有形建筑市场成立以来，在标准化建设方面取得了初步的成果，制定了一些符合我市招投标市场现状的管理标准。一是根据《中华人民共和国招标投标法》、《广东省实施&lt;中华人民共和国招标投标法&gt;办法》、《广州市建设工程招标投标管理办法》等法律、法规，制定了建设工程公开招标</w:t>
      </w:r>
      <w:proofErr w:type="gramStart"/>
      <w:r w:rsidRPr="00D442FB">
        <w:rPr>
          <w:rFonts w:ascii="方正书宋简体" w:eastAsia="方正书宋简体" w:hint="eastAsia"/>
        </w:rPr>
        <w:t>与邀请</w:t>
      </w:r>
      <w:proofErr w:type="gramEnd"/>
      <w:r w:rsidRPr="00D442FB">
        <w:rPr>
          <w:rFonts w:ascii="方正书宋简体" w:eastAsia="方正书宋简体" w:hint="eastAsia"/>
        </w:rPr>
        <w:t>招标的交易标准流程；二是参与编制了《广州市建设工程施工公开招标项目的招标文件范本》、《广州市勘察设计招标文件范本》、《前期咨询研究类项目招标文件范本》、《广州市建设工程货物招标文件范本》；三是制定了《广东省工程造价文件数据交换标准（电子评标部分）交易中心实施细则》，在省内率先规范了计价数据标准接口，实现了多家计价软件公司的工程量清单数据与电子评标系统的成功对接，此标准已在省内多个城市实施；四是制定了《广州建设工程交易中心的内部管理规范与制度》、《广州地区建设工程招标投标见证人员职责与工作细则》；五是制订了本市的《建设工程评标专家专业分类标准》等。初步建立了具有我市特点、基本满足目前我市有形建筑市场运行需要的各类标准。此外，考虑到我市有形建筑市场的发展需要，我们已开始有意识地在今后的各项工作中引入“标准”的概念，如在中心二期信息化系统中采用了国际</w:t>
      </w:r>
      <w:r w:rsidRPr="00D442FB">
        <w:rPr>
          <w:rFonts w:ascii="方正书宋简体" w:eastAsia="方正书宋简体" w:hint="eastAsia"/>
        </w:rPr>
        <w:lastRenderedPageBreak/>
        <w:t>先进的SOA标准服务平台。同时也积极参与一些行业标准化的工作，如参与了《广东省建设工程评标专家专业分类标准》的制订，积极参与建设部组织的《建设行业勘察、设计、电子政务基础数据标准》以及广东省建设工程造价管理总站组织的《建设项目全过程造价管理规程》课题研究工作。通过这些工作，提高了对标准化建设的认识，取得了标准化建设的经验，为今后我市有形建筑市场标准化发展奠定了良好的基础。</w:t>
      </w:r>
    </w:p>
    <w:p w:rsidR="00C554C2" w:rsidRPr="00D442FB" w:rsidRDefault="00C554C2" w:rsidP="00C554C2">
      <w:pPr>
        <w:spacing w:line="350" w:lineRule="exact"/>
        <w:ind w:firstLineChars="200" w:firstLine="420"/>
        <w:rPr>
          <w:rFonts w:ascii="方正楷体简体" w:eastAsia="方正楷体简体"/>
        </w:rPr>
      </w:pPr>
      <w:r w:rsidRPr="00D442FB">
        <w:rPr>
          <w:rFonts w:ascii="方正楷体简体" w:eastAsia="方正楷体简体" w:hint="eastAsia"/>
        </w:rPr>
        <w:t>（二）存在问题</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经过多年的发展，我市有形建筑市场在标准化建设方面虽然取得了一定的成果。然而，从整体看，标准化管理体制依然较为落后，信息数据的标准化工作滞后，同时还存在着以下几方面的问题亟待解决。</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1、缺乏行业指导标准</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国工程建设领域经过多年的发展，各行业已制定出众多的行业标准规范。据“国家工程建设标准化信息网”显示，有关工程建设的国家标准有584条，行业标准有298条。然而，有形建筑市场自产生以来，有关有形建筑市场行业管理的指导标准只有2003年建设部颁发的《有形建筑市场运行和管理示范文本》，对比起工程建设的各类标准明显感觉数量偏少。况且随着有形建筑市场功能的不断完善和扩充，市场面对主体多元化的今天，一部使用了将近十年的法规显然不能满足</w:t>
      </w:r>
      <w:proofErr w:type="gramStart"/>
      <w:r w:rsidRPr="00D442FB">
        <w:rPr>
          <w:rFonts w:ascii="方正书宋简体" w:eastAsia="方正书宋简体" w:hint="eastAsia"/>
        </w:rPr>
        <w:t>当今形</w:t>
      </w:r>
      <w:proofErr w:type="gramEnd"/>
      <w:r w:rsidRPr="00D442FB">
        <w:rPr>
          <w:rFonts w:ascii="方正书宋简体" w:eastAsia="方正书宋简体" w:hint="eastAsia"/>
        </w:rPr>
        <w:t>建筑市场标准化管理的需要。</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2、缺乏科学系统的标准管理体系，采用行业标准率低</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市有形建筑市场成立以来，已制定出各项管理制度及工作标准数十项，在某些方面的管理已形成了“事实标准”。但是由于标准化意识不强，至今尚未建立起科学系统的标准管理体系。同时，现行的标准中依然存在着没有根据行业的标准为基础制定，只重视制度性的管理标准，不重视基础性的技术标准，标准制订的开放性、广泛性不够，标准覆盖面窄的情况。总体上</w:t>
      </w:r>
      <w:proofErr w:type="gramStart"/>
      <w:r w:rsidRPr="00D442FB">
        <w:rPr>
          <w:rFonts w:ascii="方正书宋简体" w:eastAsia="方正书宋简体" w:hint="eastAsia"/>
        </w:rPr>
        <w:t>离工程</w:t>
      </w:r>
      <w:proofErr w:type="gramEnd"/>
      <w:r w:rsidRPr="00D442FB">
        <w:rPr>
          <w:rFonts w:ascii="方正书宋简体" w:eastAsia="方正书宋简体" w:hint="eastAsia"/>
        </w:rPr>
        <w:t>交易全过程、全方位标准化的管理目标还有相当大的距离。</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3、行业标准较多，难以实现统一管理</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lastRenderedPageBreak/>
        <w:t>我市有形建筑市场自2003年起已实现省、市、区合一的统一大市场的格局。进入我市有形建筑市场交易的工程包括房屋建筑、市政基础设施、水利、交通、电力等工程，行业涵盖了建设、水利、交通、电力等行业。针对同一个行为，存在着不同行业、不同部门制定标准的尺度不同，各自偏重不一，执行标准随意性较强的情况。这样不仅容易造成标准及其管理的混乱，增加了市场统一管理的难度，更重要的是影响了有形建筑市场的整体发展，与发展战略的总体原则相违背。</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4. 执行力不足，监管缺位</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目前，我市有形建筑市场已制定了部分相对较完善的标准，如《广州地区建设工程招标投标见证人员职责与工作细则》等工作标准。但有了工作标准，是否能够落实执行却成为关键。在我们的调研中发现，“有标不依，执标不严”已成为市场的普遍现象。许多行业、部门设置了相关的标准来规范企业或人员的行为，但实际中却往往是监管缺位，标准形同虚设，效果不甚理想。</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5、缺乏标准化专业人才</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目前，我市有形建筑市场并没有专业的标准化人才。市场的管理规定、信息系统运行的技术标准、工作人员岗位标准的制定主要来自于管理人员与专业技术人员。他们没有经过系统的标准化岗位培训，参与行业标准化活动的机会极少。这种现状极不利于标准化人才队伍的培养。标准化人才应是熟悉行业背景、掌握行业前沿技术、具有标准化专业知识的复合型人才。</w:t>
      </w:r>
    </w:p>
    <w:p w:rsidR="00C554C2" w:rsidRPr="00D442FB" w:rsidRDefault="00C554C2" w:rsidP="00C554C2">
      <w:pPr>
        <w:spacing w:line="350" w:lineRule="exact"/>
        <w:ind w:firstLineChars="200" w:firstLine="420"/>
        <w:rPr>
          <w:rFonts w:ascii="黑体" w:eastAsia="黑体"/>
        </w:rPr>
      </w:pPr>
      <w:r w:rsidRPr="00D442FB">
        <w:rPr>
          <w:rFonts w:ascii="黑体" w:eastAsia="黑体" w:hint="eastAsia"/>
        </w:rPr>
        <w:t>三、我市有形建筑市场实施标准化发展战略的基本思路</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 xml:space="preserve"> 我市有形建筑市场标准化战略是指通过机制创新和政府引导，逐步建立与市场发展相适应的新型标准体系；建立与标准化法相配套的法律法规体系；形成标准和合格评定程序紧密结合的标准化机制；形成科学有效的标准化管理体制和运行机制。基本思路是：首先对开展实施标准化发展战略的基础条件进行可行性分析，在条件可行的基础上确立战略目标，开展具体的工作。</w:t>
      </w:r>
    </w:p>
    <w:p w:rsidR="00C554C2" w:rsidRPr="00D442FB" w:rsidRDefault="00C554C2" w:rsidP="00C554C2">
      <w:pPr>
        <w:spacing w:line="350" w:lineRule="exact"/>
        <w:ind w:firstLineChars="200" w:firstLine="420"/>
        <w:rPr>
          <w:rFonts w:ascii="方正楷体简体" w:eastAsia="方正楷体简体"/>
        </w:rPr>
      </w:pPr>
      <w:r w:rsidRPr="00D442FB">
        <w:rPr>
          <w:rFonts w:ascii="方正楷体简体" w:eastAsia="方正楷体简体" w:hint="eastAsia"/>
        </w:rPr>
        <w:t>（一）实施标准化发展战略的基础条件分析</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lastRenderedPageBreak/>
        <w:t>1、本市的优势</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市建设领域的快速发展，为有形建筑市场标准化发展战略提供了良好的发展机遇。作为华南地区乃至全国规模最大、资源最丰富的有形建筑市场，我市在实施标准化发展的基础条件中拥有以下几方面的优势。一是政府管理部门的重视支持与信任。从政府管理部门委托我中心已建立起的“广州市招标投标违法行为记录公告平台”以及“建筑业诚信平台”等，足以体现出政府管理部门对有形建筑市场工作的一贯重视支持与信任。在今后的标准化建设中相信也不会例外；二是已有一定的标准化成果基础；三是拥有智力资源雄厚的人才队伍；四是参与行业与地方标准制修订以及实质性参与的标准化活动数量逐年上升。以上的优势为标准化发展战略提供了不可缺少的外部支持条件和智力基础。</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2、异地城市的响应</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们到深圳、珠海、佛山、东莞、长沙、南京、合肥的调研以及和北京、天津、武汉等地交流的结果显示，兄弟城市对有形建筑市场实施标准化战略均持肯定的态度，并希望在标准化建设上能成为“区域合作联盟”。大家充分认识到：只有走标准化发展的路子，才可实现资源共享，惠及各方，市场才能可持续发展。</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综合我市有形建筑市场的内部、外部条件以及区域同行的态度，我们认为我市已具备了实施标准化发展战略的工作条件。</w:t>
      </w:r>
    </w:p>
    <w:p w:rsidR="00C554C2" w:rsidRPr="00D442FB" w:rsidRDefault="00C554C2" w:rsidP="00C554C2">
      <w:pPr>
        <w:spacing w:line="350" w:lineRule="exact"/>
        <w:ind w:firstLineChars="200" w:firstLine="420"/>
        <w:rPr>
          <w:rFonts w:ascii="方正楷体简体" w:eastAsia="方正楷体简体"/>
        </w:rPr>
      </w:pPr>
      <w:r w:rsidRPr="00D442FB">
        <w:rPr>
          <w:rFonts w:ascii="方正楷体简体" w:eastAsia="方正楷体简体" w:hint="eastAsia"/>
        </w:rPr>
        <w:t>（二）实施标准化发展战略的目标</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市有形建筑市场实施标准化发展战略的目标是：通过3-5年的努力，一是根据自身的功能定位，在采纳和执行国家、行业标准的基础上，结合自身的技术特点制定具有竞争力的广州乃至广东地方标准，实现工程交易全过程、全方位标准化的管理；二是面向市场发展定位，逐步建立具有系统性、协调性、适用性、开放性和前瞻性的区域性标准化体系，用标准化手段推进区域性合作，使区域内的有形建筑市场实现统一的标准。</w:t>
      </w:r>
    </w:p>
    <w:p w:rsidR="00C554C2" w:rsidRPr="00D442FB" w:rsidRDefault="00C554C2" w:rsidP="00C554C2">
      <w:pPr>
        <w:spacing w:line="350" w:lineRule="exact"/>
        <w:ind w:firstLineChars="200" w:firstLine="420"/>
        <w:rPr>
          <w:rFonts w:ascii="方正楷体简体" w:eastAsia="方正楷体简体"/>
        </w:rPr>
      </w:pPr>
      <w:r w:rsidRPr="00D442FB">
        <w:rPr>
          <w:rFonts w:ascii="方正楷体简体" w:eastAsia="方正楷体简体" w:hint="eastAsia"/>
        </w:rPr>
        <w:t>（三）实施标准化发展战略的具体工作</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为实现以上目标，今后一段时期内，我市有形建筑市场的标准化工作主要围绕“制定标准，构建标</w:t>
      </w:r>
      <w:r w:rsidRPr="00D442FB">
        <w:rPr>
          <w:rFonts w:ascii="方正书宋简体" w:eastAsia="方正书宋简体" w:hint="eastAsia"/>
        </w:rPr>
        <w:lastRenderedPageBreak/>
        <w:t>准化管理体系、信息化标准体系、标准实施监督体系、标准化人才培养体系”五个方面展开。</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1、加快完成各项标准的制定工作</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“市场要发展，标准须先行。”标准的制定已提到我市有形建筑市场工作的议事日程上，成为当今工作的重点。我们将采取有效的措施使标准化工作扎实开展，制定的标准应具有合法性、  适用性、先进性、统一性和协调性；思路应具有前瞻性，符合有形建筑市场的发展需要，能成为区域认同的标准。</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 xml:space="preserve"> 根据国家对标准性质的分类原则，结合我市有形建筑市场的实际情况，我们将重点制定以下三类标准：</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（1）技术标准：包括建筑业企业、工程项目、从业人员、工程业绩、评标专家等分类的数据标准。</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（2）管理标准：外部管理标准包括广州市建设工程的各类招标文件标准示范文本，公开招标</w:t>
      </w:r>
      <w:proofErr w:type="gramStart"/>
      <w:r w:rsidRPr="00D442FB">
        <w:rPr>
          <w:rFonts w:ascii="方正书宋简体" w:eastAsia="方正书宋简体" w:hint="eastAsia"/>
        </w:rPr>
        <w:t>与邀请</w:t>
      </w:r>
      <w:proofErr w:type="gramEnd"/>
      <w:r w:rsidRPr="00D442FB">
        <w:rPr>
          <w:rFonts w:ascii="方正书宋简体" w:eastAsia="方正书宋简体" w:hint="eastAsia"/>
        </w:rPr>
        <w:t>招标的交易流程；内部管理标准包括《广州建设工程交易中心内部管理规范与制度》。</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（3）工作标准：包括有形建筑市场工作人员工作标准、招标人（招标代理机构）工作人员工作标准、评标专家工作标准、管理机构工作人员工作标准。</w:t>
      </w:r>
    </w:p>
    <w:p w:rsidR="00C554C2" w:rsidRPr="00D442FB" w:rsidRDefault="00C554C2" w:rsidP="00C554C2">
      <w:pPr>
        <w:spacing w:line="350" w:lineRule="exact"/>
        <w:ind w:firstLineChars="200" w:firstLine="420"/>
        <w:rPr>
          <w:rFonts w:ascii="方正楷体简体" w:eastAsia="方正楷体简体"/>
        </w:rPr>
      </w:pPr>
      <w:r w:rsidRPr="00D442FB">
        <w:rPr>
          <w:rFonts w:ascii="方正楷体简体" w:eastAsia="方正楷体简体" w:hint="eastAsia"/>
        </w:rPr>
        <w:t xml:space="preserve"> 2、构建标准化管理体系</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标准化是在经济、技术、科学及管理等社会实践中，对反复性事物和概念通过制定、实施标准、达到统一，以获得最佳秩序和社会效益的过程。我市有形建筑市场标准化工作之一是构建标准化管理体系。通过建立技术标准、管理标准和工作标准，形成科学、规范的有形建筑市场标准管理体系，使其保持规范和高效运行，进而获得最佳秩序和社会效益，提升综合的竞争力。</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市有形建筑市场标准化管理体系的重点是“工程交易管理体系”以及“见证服务质量管理体系”。在工程交易过程中，通过一系列的标准来规范操作者的操作行为和工作程序，既能有效地控制各环节的工作质量、防止廉政风险的产生、提高工作效率，也能为进入市场活动的各方主体提供满意可靠的服务。因此，我们应尽早着手构建有形建筑市场标准化管理体系。</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lastRenderedPageBreak/>
        <w:t>3、构建信息化标准体系</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 xml:space="preserve">我市有形建筑市场标准化发展战略的另一项重要工作是构建信息化标准体系。随着有形建筑市场功能的不断完善扩充，其信息资源的丰富性与权威性在不断地提升其战略地位。如今社会、企业、市场、政府管理部门间的信息互动十分密切，如工程管理中的“两场联动”、电子招投标的数据交换等，均需要通过信息数据标准化实现。要实现不同部门间的信息数据共享，实现同一数据“一处输入、多处使用”，我们就必须建立以建筑业信息化标准体系为依托的有形建筑市场信息化标准体系，为社会、企业、政府管理部门提供高效、便捷、可行的服务。 </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此外，我们应立足于我市有形建筑市场标准化发展战略的目标，运用先进的网络技术，建立“区域合作联盟”并充分发挥其作用，将地方标准推向区域标准。因此，我们应建立区域性的合作协调网络以及SOA标准服务平台，作为实现与兄弟城市及其他行业信息交流的技术支撑；同时应与省内各城市、乃至南方十城市建立融洽的战略伙伴关系，推进包括工程业绩、企业诚信等信息的区域互认，实现“一个标准，区域通行”的目标。</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 xml:space="preserve">4、构建标准实施的监督体系 </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标准的制定只是标准化发展战略的起点，其社会价值和社会效能的体现必须通过有效执行来实现。标准实施的监督检查可促进标准的有效执行，发现标准存在的问题以及制定改进措施。</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我市有形建筑市场标准实施以后，将有效地规范自身与各方交易主体的工作与行为，市场秩序必定得到进一步的规范。然而，好的标准需要有有效的执行力作保障，否则标准化管理只是一句空话。</w:t>
      </w:r>
      <w:r w:rsidRPr="00D442FB">
        <w:rPr>
          <w:rFonts w:ascii="方正书宋简体" w:eastAsia="方正书宋简体" w:hint="eastAsia"/>
        </w:rPr>
        <w:lastRenderedPageBreak/>
        <w:t>要确保有效的执行力，我们必须做好几方面的工作：一是开展标准化示范工作。围绕有形建筑市场发展的重点方向，在统一市场管理、信息化建设方面开展示范试点，探索标准化示范工作的模式，增强示范的影响力和辐射带动作用；二是建立标准信息反馈机制，形成标准制定、标准实施、标准更新的科学运行机制；三是建立标准实施评估的管理制度，根据不同类型标准，建立标准实施评估指标体系，依据评估指标体系，评判实施效果，优化标准体系；四是加大标准化宣传和标准贯彻力度，增进各方人员对标准化工作的了解，在有形建筑市场内营造重视和自觉贯彻实施标准的良好氛围。</w:t>
      </w:r>
    </w:p>
    <w:p w:rsidR="00C554C2" w:rsidRPr="00D442FB" w:rsidRDefault="00C554C2" w:rsidP="00C554C2">
      <w:pPr>
        <w:spacing w:line="350" w:lineRule="exact"/>
        <w:ind w:firstLineChars="200" w:firstLine="422"/>
        <w:rPr>
          <w:rFonts w:ascii="宋体" w:hAnsi="宋体"/>
          <w:b/>
        </w:rPr>
      </w:pPr>
      <w:r w:rsidRPr="00D442FB">
        <w:rPr>
          <w:rFonts w:ascii="宋体" w:hAnsi="宋体" w:hint="eastAsia"/>
          <w:b/>
        </w:rPr>
        <w:t>5、建立标准化人才培养机制</w:t>
      </w:r>
    </w:p>
    <w:p w:rsidR="00C554C2" w:rsidRPr="00D442FB" w:rsidRDefault="00C554C2" w:rsidP="00C554C2">
      <w:pPr>
        <w:spacing w:line="350" w:lineRule="exact"/>
        <w:ind w:firstLineChars="200" w:firstLine="420"/>
        <w:rPr>
          <w:rFonts w:ascii="方正书宋简体" w:eastAsia="方正书宋简体"/>
        </w:rPr>
      </w:pPr>
      <w:r w:rsidRPr="00D442FB">
        <w:rPr>
          <w:rFonts w:ascii="方正书宋简体" w:eastAsia="方正书宋简体" w:hint="eastAsia"/>
        </w:rPr>
        <w:t>标准化发展战略的实施离不开一支高素质的标准化人才队伍。为此，我们要建立标准化人才培养机制，建立标准化培训教育工作的规章制度，结合有形建筑市场发展的需要，研究制定有针对性、操作性强的标准化人才培养政策，推动我市有形建筑市场标准化工作跨越式发展。</w:t>
      </w:r>
    </w:p>
    <w:p w:rsidR="00C554C2" w:rsidRPr="00D442FB" w:rsidRDefault="00C554C2" w:rsidP="00C554C2">
      <w:pPr>
        <w:spacing w:line="350" w:lineRule="exact"/>
        <w:ind w:firstLineChars="200" w:firstLine="420"/>
        <w:rPr>
          <w:rFonts w:ascii="黑体" w:eastAsia="黑体"/>
        </w:rPr>
      </w:pPr>
      <w:r w:rsidRPr="00D442FB">
        <w:rPr>
          <w:rFonts w:ascii="黑体" w:eastAsia="黑体" w:hint="eastAsia"/>
        </w:rPr>
        <w:t>四、结束语</w:t>
      </w:r>
    </w:p>
    <w:p w:rsidR="00C554C2" w:rsidRDefault="00C554C2" w:rsidP="00C554C2">
      <w:pPr>
        <w:spacing w:line="350" w:lineRule="exact"/>
        <w:ind w:firstLineChars="200" w:firstLine="420"/>
        <w:rPr>
          <w:rFonts w:ascii="方正书宋简体" w:eastAsia="方正书宋简体"/>
        </w:rPr>
        <w:sectPr w:rsidR="00C554C2" w:rsidSect="00474A7A">
          <w:type w:val="continuous"/>
          <w:pgSz w:w="11906" w:h="16838" w:code="9"/>
          <w:pgMar w:top="1701" w:right="1134" w:bottom="1418" w:left="1134" w:header="1134" w:footer="1247" w:gutter="0"/>
          <w:cols w:num="2" w:space="424"/>
          <w:docGrid w:type="lines" w:linePitch="312"/>
        </w:sectPr>
      </w:pPr>
      <w:r w:rsidRPr="00D442FB">
        <w:rPr>
          <w:rFonts w:ascii="方正书宋简体" w:eastAsia="方正书宋简体" w:hint="eastAsia"/>
        </w:rPr>
        <w:t>为了实现我市有形建筑市场可持续发展，我们应全面认识实施标准化发展战略目的和任务的重要性。深入研究标准化发展战略的理论和实践基础，将标准化发展战略与我市有形建筑市场综合实力的提高、科技进步、技术创新、新型管理理念等内容密切联系起来，结合行业标准形成和发展的特点，在创建战略体系方面花大力气，全面提升我市有形建筑市场核心竞争力，以应对历史发展机遇期的各种挑战，促进我市有形建筑市场可持续发展。</w:t>
      </w:r>
    </w:p>
    <w:p w:rsidR="00C554C2" w:rsidRPr="00D442FB" w:rsidRDefault="00C554C2" w:rsidP="00C554C2">
      <w:pPr>
        <w:spacing w:line="340" w:lineRule="exact"/>
        <w:ind w:firstLineChars="200" w:firstLine="420"/>
        <w:rPr>
          <w:rFonts w:ascii="方正书宋简体" w:eastAsia="方正书宋简体"/>
        </w:rPr>
      </w:pPr>
    </w:p>
    <w:p w:rsidR="00C554C2" w:rsidRPr="00D442FB" w:rsidRDefault="00C554C2" w:rsidP="00C554C2">
      <w:pPr>
        <w:spacing w:line="340" w:lineRule="exact"/>
        <w:rPr>
          <w:rFonts w:ascii="黑体" w:eastAsia="黑体"/>
        </w:rPr>
      </w:pPr>
      <w:r>
        <w:rPr>
          <w:noProof/>
        </w:rPr>
        <w:drawing>
          <wp:anchor distT="0" distB="0" distL="114300" distR="114300" simplePos="0" relativeHeight="251676672" behindDoc="1" locked="0" layoutInCell="1" allowOverlap="1">
            <wp:simplePos x="0" y="0"/>
            <wp:positionH relativeFrom="column">
              <wp:posOffset>4049395</wp:posOffset>
            </wp:positionH>
            <wp:positionV relativeFrom="paragraph">
              <wp:posOffset>11430</wp:posOffset>
            </wp:positionV>
            <wp:extent cx="1437005" cy="1080770"/>
            <wp:effectExtent l="19050" t="0" r="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lum bright="6000"/>
                      <a:grayscl/>
                    </a:blip>
                    <a:srcRect/>
                    <a:stretch>
                      <a:fillRect/>
                    </a:stretch>
                  </pic:blipFill>
                  <pic:spPr bwMode="auto">
                    <a:xfrm>
                      <a:off x="0" y="0"/>
                      <a:ext cx="1437005" cy="1080770"/>
                    </a:xfrm>
                    <a:prstGeom prst="rect">
                      <a:avLst/>
                    </a:prstGeom>
                    <a:noFill/>
                    <a:ln w="9525">
                      <a:noFill/>
                      <a:miter lim="800000"/>
                      <a:headEnd/>
                      <a:tailEnd/>
                    </a:ln>
                  </pic:spPr>
                </pic:pic>
              </a:graphicData>
            </a:graphic>
          </wp:anchor>
        </w:drawing>
      </w:r>
      <w:r w:rsidRPr="00D442FB">
        <w:rPr>
          <w:rFonts w:ascii="黑体" w:eastAsia="黑体" w:hint="eastAsia"/>
        </w:rPr>
        <w:t>参考文献：</w:t>
      </w:r>
    </w:p>
    <w:p w:rsidR="00C554C2" w:rsidRPr="0000794C" w:rsidRDefault="00C554C2" w:rsidP="00C554C2">
      <w:pPr>
        <w:spacing w:line="300" w:lineRule="exact"/>
        <w:rPr>
          <w:rFonts w:ascii="方正书宋简体" w:eastAsia="方正书宋简体"/>
          <w:sz w:val="18"/>
          <w:szCs w:val="18"/>
        </w:rPr>
      </w:pPr>
      <w:r w:rsidRPr="0000794C">
        <w:rPr>
          <w:rFonts w:ascii="方正书宋简体" w:eastAsia="方正书宋简体" w:hint="eastAsia"/>
          <w:sz w:val="18"/>
          <w:szCs w:val="18"/>
        </w:rPr>
        <w:t>[1]国家标准化体系建设工程指南</w:t>
      </w:r>
    </w:p>
    <w:p w:rsidR="00C554C2" w:rsidRPr="0000794C" w:rsidRDefault="00C554C2" w:rsidP="00C554C2">
      <w:pPr>
        <w:spacing w:line="300" w:lineRule="exact"/>
        <w:rPr>
          <w:rFonts w:ascii="方正书宋简体" w:eastAsia="方正书宋简体"/>
          <w:sz w:val="18"/>
          <w:szCs w:val="18"/>
        </w:rPr>
      </w:pPr>
      <w:r w:rsidRPr="0000794C">
        <w:rPr>
          <w:rFonts w:ascii="方正书宋简体" w:eastAsia="方正书宋简体" w:hint="eastAsia"/>
          <w:sz w:val="18"/>
          <w:szCs w:val="18"/>
        </w:rPr>
        <w:t>[2]广州市标准化战略实施纲要（2009-2012年）</w:t>
      </w:r>
    </w:p>
    <w:p w:rsidR="00C554C2" w:rsidRPr="0000794C" w:rsidRDefault="00C554C2" w:rsidP="00C554C2">
      <w:pPr>
        <w:spacing w:line="300" w:lineRule="exact"/>
        <w:rPr>
          <w:rFonts w:ascii="方正书宋简体" w:eastAsia="方正书宋简体"/>
          <w:sz w:val="18"/>
          <w:szCs w:val="18"/>
        </w:rPr>
      </w:pPr>
      <w:r w:rsidRPr="0000794C">
        <w:rPr>
          <w:rFonts w:ascii="方正书宋简体" w:eastAsia="方正书宋简体" w:hint="eastAsia"/>
          <w:sz w:val="18"/>
          <w:szCs w:val="18"/>
        </w:rPr>
        <w:t>[3]关于中国标准化战略的探讨  武汉大学质量发展战略研究院  《学术动态》2008年第44期</w:t>
      </w:r>
    </w:p>
    <w:p w:rsidR="00C554C2" w:rsidRPr="0000794C" w:rsidRDefault="00C554C2" w:rsidP="00C554C2">
      <w:pPr>
        <w:spacing w:line="300" w:lineRule="exact"/>
        <w:rPr>
          <w:rFonts w:ascii="方正书宋简体" w:eastAsia="方正书宋简体"/>
          <w:sz w:val="18"/>
          <w:szCs w:val="18"/>
        </w:rPr>
      </w:pPr>
      <w:r w:rsidRPr="0000794C">
        <w:rPr>
          <w:rFonts w:ascii="方正书宋简体" w:eastAsia="方正书宋简体" w:hint="eastAsia"/>
          <w:sz w:val="18"/>
          <w:szCs w:val="18"/>
        </w:rPr>
        <w:t>[4]朱  峰  实施标准化发展战略 推动社会可持续发展</w:t>
      </w:r>
    </w:p>
    <w:p w:rsidR="00C554C2" w:rsidRPr="00715BB4" w:rsidRDefault="00C554C2" w:rsidP="00C554C2">
      <w:pPr>
        <w:spacing w:line="400" w:lineRule="exact"/>
        <w:ind w:firstLineChars="200" w:firstLine="420"/>
        <w:rPr>
          <w:rFonts w:ascii="方正书宋简体" w:eastAsia="方正书宋简体"/>
        </w:rPr>
      </w:pPr>
      <w:r>
        <w:rPr>
          <w:rFonts w:ascii="方正书宋简体" w:eastAsia="方正书宋简体"/>
        </w:rPr>
        <w:br w:type="page"/>
      </w:r>
      <w:r w:rsidRPr="00715BB4">
        <w:rPr>
          <w:rFonts w:ascii="方正书宋简体" w:eastAsia="方正书宋简体" w:hint="eastAsia"/>
        </w:rPr>
        <w:lastRenderedPageBreak/>
        <w:t>按照有关规定,投标建设工程的企业必须交纳一定数额的保证金后方可进行投标活动。保证金制度的实施保证了企业资金的安全,建设工程招标投标活动得到了进一步的规范,招标投标活动当事人的合法权益受到了很好的保护,也很大程度上避免了串标现象的发生,是一项值得健全和推广的有效制度。</w:t>
      </w:r>
    </w:p>
    <w:p w:rsidR="00C554C2" w:rsidRPr="00715BB4" w:rsidRDefault="00C554C2" w:rsidP="00C554C2">
      <w:pPr>
        <w:spacing w:line="400" w:lineRule="exact"/>
        <w:ind w:firstLineChars="200" w:firstLine="420"/>
        <w:rPr>
          <w:rFonts w:ascii="黑体" w:eastAsia="黑体"/>
        </w:rPr>
      </w:pPr>
      <w:r>
        <w:rPr>
          <w:noProof/>
        </w:rPr>
        <w:drawing>
          <wp:anchor distT="0" distB="0" distL="114300" distR="114300" simplePos="0" relativeHeight="251674624" behindDoc="0" locked="0" layoutInCell="1" allowOverlap="1">
            <wp:simplePos x="0" y="0"/>
            <wp:positionH relativeFrom="column">
              <wp:posOffset>0</wp:posOffset>
            </wp:positionH>
            <wp:positionV relativeFrom="paragraph">
              <wp:posOffset>-1678940</wp:posOffset>
            </wp:positionV>
            <wp:extent cx="1866900" cy="5943600"/>
            <wp:effectExtent l="19050" t="0" r="0" b="0"/>
            <wp:wrapSquare wrapText="bothSides"/>
            <wp:docPr id="29" name="图片 29"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第四期目录"/>
                    <pic:cNvPicPr>
                      <a:picLocks noChangeAspect="1" noChangeArrowheads="1"/>
                    </pic:cNvPicPr>
                  </pic:nvPicPr>
                  <pic:blipFill>
                    <a:blip r:embed="rId21" cstate="print"/>
                    <a:srcRect/>
                    <a:stretch>
                      <a:fillRect/>
                    </a:stretch>
                  </pic:blipFill>
                  <pic:spPr bwMode="auto">
                    <a:xfrm>
                      <a:off x="0" y="0"/>
                      <a:ext cx="1866900" cy="5943600"/>
                    </a:xfrm>
                    <a:prstGeom prst="rect">
                      <a:avLst/>
                    </a:prstGeom>
                    <a:noFill/>
                    <a:ln w="9525">
                      <a:noFill/>
                      <a:miter lim="800000"/>
                      <a:headEnd/>
                      <a:tailEnd/>
                    </a:ln>
                  </pic:spPr>
                </pic:pic>
              </a:graphicData>
            </a:graphic>
          </wp:anchor>
        </w:drawing>
      </w:r>
      <w:r w:rsidRPr="00715BB4">
        <w:rPr>
          <w:rFonts w:ascii="黑体" w:eastAsia="黑体" w:hint="eastAsia"/>
        </w:rPr>
        <w:t>一、投标保证金概念分析</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投标保证金是投标建设工程的企业在招投标活动中,随投标文件一同交给招标人的一定形式、一定金额的投标责任担保,投标保证金一般为投标人投标报价的2%左右,投标保证金可以用银行汇票、银行本票、电汇或支票等方式支付,也可以是银行保函等投标担保函。</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一般来说,投标保证金必须实行统一管理、集中收取。我国财政部18号令《政府采购货物和服务招标投标管理办法》和国家七部委30号令《工程建设项目施工招标投标办法》对投标保证金都有具体的规定。规定全部使用国有资金或者国有资金占</w:t>
      </w:r>
      <w:r w:rsidRPr="00715BB4">
        <w:rPr>
          <w:rFonts w:ascii="方正书宋简体" w:eastAsia="方正书宋简体" w:hint="eastAsia"/>
        </w:rPr>
        <w:lastRenderedPageBreak/>
        <w:t>控股或者主导地位的招标项目,其投标人必须缴纳投标保证金,金额按投标总价的2%收取,但最高不能超过80万元。投标人只有缴纳了规定的投标保证金后才有资格投标,</w:t>
      </w:r>
      <w:proofErr w:type="gramStart"/>
      <w:r w:rsidRPr="00715BB4">
        <w:rPr>
          <w:rFonts w:ascii="方正书宋简体" w:eastAsia="方正书宋简体" w:hint="eastAsia"/>
        </w:rPr>
        <w:t>不</w:t>
      </w:r>
      <w:proofErr w:type="gramEnd"/>
      <w:r w:rsidRPr="00715BB4">
        <w:rPr>
          <w:rFonts w:ascii="方正书宋简体" w:eastAsia="方正书宋简体" w:hint="eastAsia"/>
        </w:rPr>
        <w:t>交纳或少交纳保证金的视为放弃或者无效投标,依法对投标保证金缴纳和退还实施监管的机构是建设行政主管部门。</w:t>
      </w:r>
    </w:p>
    <w:p w:rsidR="00C554C2" w:rsidRPr="00715BB4" w:rsidRDefault="00C554C2" w:rsidP="00C554C2">
      <w:pPr>
        <w:spacing w:line="400" w:lineRule="exact"/>
        <w:ind w:firstLineChars="200" w:firstLine="420"/>
        <w:rPr>
          <w:rFonts w:ascii="黑体" w:eastAsia="黑体"/>
        </w:rPr>
      </w:pPr>
      <w:r w:rsidRPr="00715BB4">
        <w:rPr>
          <w:rFonts w:ascii="黑体" w:eastAsia="黑体" w:hint="eastAsia"/>
        </w:rPr>
        <w:t>二、建设工程投标保证金制度的作用及违约行为的处理</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w:t>
      </w:r>
      <w:proofErr w:type="gramStart"/>
      <w:r w:rsidRPr="003C14E6">
        <w:rPr>
          <w:rFonts w:ascii="方正楷体简体" w:eastAsia="方正楷体简体" w:hint="eastAsia"/>
        </w:rPr>
        <w:t>一</w:t>
      </w:r>
      <w:proofErr w:type="gramEnd"/>
      <w:r w:rsidRPr="003C14E6">
        <w:rPr>
          <w:rFonts w:ascii="方正楷体简体" w:eastAsia="方正楷体简体" w:hint="eastAsia"/>
        </w:rPr>
        <w:t>)建设工程投标保证金制度的作用</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首先,投标保证金制度能保障招投标双方的合法权益。从投标文件递交截止时间到招标人确定中标人的这段时间之内,投标人不能要求退出竟</w:t>
      </w:r>
      <w:proofErr w:type="gramStart"/>
      <w:r w:rsidRPr="00715BB4">
        <w:rPr>
          <w:rFonts w:ascii="方正书宋简体" w:eastAsia="方正书宋简体" w:hint="eastAsia"/>
        </w:rPr>
        <w:t>标或者</w:t>
      </w:r>
      <w:proofErr w:type="gramEnd"/>
      <w:r w:rsidRPr="00715BB4">
        <w:rPr>
          <w:rFonts w:ascii="方正书宋简体" w:eastAsia="方正书宋简体" w:hint="eastAsia"/>
        </w:rPr>
        <w:t>修改投标文件;而一旦招标人发出中标通知书,中标的投标人必须无条件接受。对于招标人改变中标、成交结果的,或者中标、成交的投标人放弃中标、成交项目的,应当依法承担相应的法律责任。所以说,有了投标保证金制度,对双方的合法权益都有了可靠保障,对于过失责任追究就有了赔偿依据。其次,投标保证金制度可以检验投标人的实力和信誉。一方面,招标人对投标人交纳投标保证金的实际情况就可以判断投标人流动资金的情况,了解投标人的实力,如果是银行保函的形式,更能对投标人资质加大了解,因为信誉欠佳或资不抵债的投标人很难从银行获得经济担保。另外,如果投标人能按时足额提交投标保证金,就表明投标人是诚信的,是自觉制约其自身的投标行为,这样就可以使投标活动实现良性竞争,投标的严肃性与公正性就可以得到保证。</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(二)违约行为的处理.有下面几种情况的可以酌情没收保证金</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投标人在投标生效期间撤回投标文件的;中标通知书发出后,中标人无理由而不接受中标项目或无正当理由在规定时间内不与招标人签订合同的;编制虚假标书,恶意抢标的;提供虚假资格材料进行投标的;搞不正当竞争投标的;拒绝接受投标监督检</w:t>
      </w:r>
      <w:r w:rsidRPr="00715BB4">
        <w:rPr>
          <w:rFonts w:ascii="方正书宋简体" w:eastAsia="方正书宋简体" w:hint="eastAsia"/>
        </w:rPr>
        <w:lastRenderedPageBreak/>
        <w:t>查的;拉拢腐蚀招标工作人员的;擅自放弃中标资格的.为了使投标活动公正进行,维护保证金制度的严肃性,如果投标人有以上违约行为的可以酌情没收保证金。</w:t>
      </w:r>
    </w:p>
    <w:p w:rsidR="00C554C2" w:rsidRPr="00043ABD" w:rsidRDefault="00C554C2" w:rsidP="00C554C2">
      <w:pPr>
        <w:spacing w:line="400" w:lineRule="exact"/>
        <w:ind w:firstLineChars="200" w:firstLine="420"/>
        <w:rPr>
          <w:rFonts w:ascii="黑体" w:eastAsia="黑体"/>
        </w:rPr>
      </w:pPr>
      <w:r w:rsidRPr="00043ABD">
        <w:rPr>
          <w:rFonts w:ascii="黑体" w:eastAsia="黑体" w:hint="eastAsia"/>
        </w:rPr>
        <w:t>三 、建设完善工程投标保证金制度的分析思考</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w:t>
      </w:r>
      <w:proofErr w:type="gramStart"/>
      <w:r w:rsidRPr="003C14E6">
        <w:rPr>
          <w:rFonts w:ascii="方正楷体简体" w:eastAsia="方正楷体简体" w:hint="eastAsia"/>
        </w:rPr>
        <w:t>一</w:t>
      </w:r>
      <w:proofErr w:type="gramEnd"/>
      <w:r w:rsidRPr="003C14E6">
        <w:rPr>
          <w:rFonts w:ascii="方正楷体简体" w:eastAsia="方正楷体简体" w:hint="eastAsia"/>
        </w:rPr>
        <w:t>)关于保证金的代收</w:t>
      </w:r>
      <w:proofErr w:type="gramStart"/>
      <w:r w:rsidRPr="003C14E6">
        <w:rPr>
          <w:rFonts w:ascii="方正楷体简体" w:eastAsia="方正楷体简体" w:hint="eastAsia"/>
        </w:rPr>
        <w:t>及代退问题</w:t>
      </w:r>
      <w:proofErr w:type="gramEnd"/>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招标人可以委托建设工程交易中心完成建设工程投标保证金的代收</w:t>
      </w:r>
      <w:proofErr w:type="gramStart"/>
      <w:r w:rsidRPr="00715BB4">
        <w:rPr>
          <w:rFonts w:ascii="方正书宋简体" w:eastAsia="方正书宋简体" w:hint="eastAsia"/>
        </w:rPr>
        <w:t>及代退工作</w:t>
      </w:r>
      <w:proofErr w:type="gramEnd"/>
      <w:r w:rsidRPr="00715BB4">
        <w:rPr>
          <w:rFonts w:ascii="方正书宋简体" w:eastAsia="方正书宋简体" w:hint="eastAsia"/>
        </w:rPr>
        <w:t>。建设工程交易中心要开设投标保证金专用监管</w:t>
      </w:r>
      <w:proofErr w:type="gramStart"/>
      <w:r w:rsidRPr="00715BB4">
        <w:rPr>
          <w:rFonts w:ascii="方正书宋简体" w:eastAsia="方正书宋简体" w:hint="eastAsia"/>
        </w:rPr>
        <w:t>帐户</w:t>
      </w:r>
      <w:proofErr w:type="gramEnd"/>
      <w:r w:rsidRPr="00715BB4">
        <w:rPr>
          <w:rFonts w:ascii="方正书宋简体" w:eastAsia="方正书宋简体" w:hint="eastAsia"/>
        </w:rPr>
        <w:t>,同时建设工程招投标监督机构有权依法对投标保证金的提交、退还进行监督。另一方面,要对投标保证金进行严格管理。政府相关部门要加强对投标保证金的监管力度,做到投标保证金统一由建设工程交易中心</w:t>
      </w:r>
      <w:proofErr w:type="gramStart"/>
      <w:r w:rsidRPr="00715BB4">
        <w:rPr>
          <w:rFonts w:ascii="方正书宋简体" w:eastAsia="方正书宋简体" w:hint="eastAsia"/>
        </w:rPr>
        <w:t>代收代退</w:t>
      </w:r>
      <w:proofErr w:type="gramEnd"/>
      <w:r w:rsidRPr="00715BB4">
        <w:rPr>
          <w:rFonts w:ascii="方正书宋简体" w:eastAsia="方正书宋简体" w:hint="eastAsia"/>
        </w:rPr>
        <w:t>,从而使操作程序上从分散管理变为集中管理。最后,要规范运作,严格把关。投标保证金代收及</w:t>
      </w:r>
      <w:proofErr w:type="gramStart"/>
      <w:r w:rsidRPr="00715BB4">
        <w:rPr>
          <w:rFonts w:ascii="方正书宋简体" w:eastAsia="方正书宋简体" w:hint="eastAsia"/>
        </w:rPr>
        <w:t>代退必须</w:t>
      </w:r>
      <w:proofErr w:type="gramEnd"/>
      <w:r w:rsidRPr="00715BB4">
        <w:rPr>
          <w:rFonts w:ascii="方正书宋简体" w:eastAsia="方正书宋简体" w:hint="eastAsia"/>
        </w:rPr>
        <w:t>坚持规范运作,充分发挥投标保证金应有的作用。建设工程交易中心应该坚持投标保证金足额缴纳,按时代收、</w:t>
      </w:r>
      <w:proofErr w:type="gramStart"/>
      <w:r w:rsidRPr="00715BB4">
        <w:rPr>
          <w:rFonts w:ascii="方正书宋简体" w:eastAsia="方正书宋简体" w:hint="eastAsia"/>
        </w:rPr>
        <w:t>代退</w:t>
      </w:r>
      <w:proofErr w:type="gramEnd"/>
      <w:r w:rsidRPr="00715BB4">
        <w:rPr>
          <w:rFonts w:ascii="方正书宋简体" w:eastAsia="方正书宋简体" w:hint="eastAsia"/>
        </w:rPr>
        <w:t>,坚持按照有关法律、法规规定办理。如果投标人是以现金缴纳保证金的,交易中心开具的收据具名为该投标单位的全称,退还时以</w:t>
      </w:r>
      <w:proofErr w:type="gramStart"/>
      <w:r w:rsidRPr="00715BB4">
        <w:rPr>
          <w:rFonts w:ascii="方正书宋简体" w:eastAsia="方正书宋简体" w:hint="eastAsia"/>
        </w:rPr>
        <w:t>转帐</w:t>
      </w:r>
      <w:proofErr w:type="gramEnd"/>
      <w:r w:rsidRPr="00715BB4">
        <w:rPr>
          <w:rFonts w:ascii="方正书宋简体" w:eastAsia="方正书宋简体" w:hint="eastAsia"/>
        </w:rPr>
        <w:t>形式退还原投标单位。如果投标人以</w:t>
      </w:r>
      <w:proofErr w:type="gramStart"/>
      <w:r w:rsidRPr="00715BB4">
        <w:rPr>
          <w:rFonts w:ascii="方正书宋简体" w:eastAsia="方正书宋简体" w:hint="eastAsia"/>
        </w:rPr>
        <w:t>转帐</w:t>
      </w:r>
      <w:proofErr w:type="gramEnd"/>
      <w:r w:rsidRPr="00715BB4">
        <w:rPr>
          <w:rFonts w:ascii="方正书宋简体" w:eastAsia="方正书宋简体" w:hint="eastAsia"/>
        </w:rPr>
        <w:t>形式缴纳保证金的,交易中心要在确保投标人款项实际到帐后,才允许投标人投标,从而防止投标人钻时间空子,保证投标保证金的有效性。</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(二)对被没收的投标保证金使用问题探讨</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全部使用财政资金或者财政资金占控股或者主导地位的建设工程项目被没收的投标保证金属于地方财政收入,这个问题必须首先明确。既然是地方财政收入,其使用就须严格遵循《预算法》的相关规定,首先有用款单位提出计划,然后财政部门审核,报政府审查,最后提交人大机关审议通过后方可使用。其次,被没收的投标保证金使用需要遵循招标工作优先的原则,具体说来就是因投标人的过错行为</w:t>
      </w:r>
      <w:r w:rsidRPr="00715BB4">
        <w:rPr>
          <w:rFonts w:ascii="方正书宋简体" w:eastAsia="方正书宋简体" w:hint="eastAsia"/>
        </w:rPr>
        <w:lastRenderedPageBreak/>
        <w:t>而导致其他投标人、招标人损失的,应当获得优先相应补偿。</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(三)在实际的投标活动中,招</w:t>
      </w:r>
      <w:proofErr w:type="gramStart"/>
      <w:r w:rsidRPr="003C14E6">
        <w:rPr>
          <w:rFonts w:ascii="方正楷体简体" w:eastAsia="方正楷体简体" w:hint="eastAsia"/>
        </w:rPr>
        <w:t>投双方</w:t>
      </w:r>
      <w:proofErr w:type="gramEnd"/>
      <w:r w:rsidRPr="003C14E6">
        <w:rPr>
          <w:rFonts w:ascii="方正楷体简体" w:eastAsia="方正楷体简体" w:hint="eastAsia"/>
        </w:rPr>
        <w:t>要认真审查招标文件中关于保证金投标的重要条款</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招标文件中对投标保证金交纳的时间、数额、支付及返还方式、有效期等都是有具体明确规定的,一定要避免在填写票据时漏写收款人名称、填错出票日期,以及出现印鉴不清或不齐等失误。</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(四)要加强岗位责任制,指派专人办理和清退工程保证金</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对投标保证金必须要建立完善健全的内部管理体系,对交纳保证金的时间及方式、返还要求及程序、对双方责任追究等问题都要做出严格的要求,以便于使投标人的资金及时回收。</w:t>
      </w:r>
    </w:p>
    <w:p w:rsidR="00C554C2" w:rsidRPr="003C14E6" w:rsidRDefault="00C554C2" w:rsidP="00C554C2">
      <w:pPr>
        <w:spacing w:line="400" w:lineRule="exact"/>
        <w:ind w:firstLineChars="200" w:firstLine="420"/>
        <w:rPr>
          <w:rFonts w:ascii="方正楷体简体" w:eastAsia="方正楷体简体"/>
        </w:rPr>
      </w:pPr>
      <w:r w:rsidRPr="003C14E6">
        <w:rPr>
          <w:rFonts w:ascii="方正楷体简体" w:eastAsia="方正楷体简体" w:hint="eastAsia"/>
        </w:rPr>
        <w:t>(五)尽快出台有关投标保证金的法律法规</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目前投标保证金的管理还只是停留在形式上,没有对投标人形成实质的约束,效力被严重制约。因此,必须加大对工程招标程序,工程投标行为进行有效管理,尽快对投标保证金交纳流程,交纳数额、时间限制、交纳及退还方式、以及相关责任追究等方面统一制定相关法规法律。目的是要使投标保证金的法律效力更加明显,使招标人和投标人都有法可依,使投标保证金的管理进一步规范化、法制化、程序化。</w:t>
      </w:r>
    </w:p>
    <w:p w:rsidR="00C554C2" w:rsidRDefault="00C554C2" w:rsidP="00C554C2">
      <w:pPr>
        <w:spacing w:line="400" w:lineRule="exact"/>
        <w:ind w:firstLineChars="200" w:firstLine="420"/>
        <w:rPr>
          <w:rFonts w:ascii="方正书宋简体" w:eastAsia="方正书宋简体"/>
        </w:rPr>
      </w:pPr>
      <w:r w:rsidRPr="003C14E6">
        <w:rPr>
          <w:rFonts w:ascii="方正楷体简体" w:eastAsia="方正楷体简体" w:hint="eastAsia"/>
        </w:rPr>
        <w:t>(六)投标人的投标保证金用银行保函方式交纳的,招标人要注意的问题</w:t>
      </w:r>
    </w:p>
    <w:p w:rsidR="00C554C2" w:rsidRPr="00715BB4" w:rsidRDefault="00C554C2" w:rsidP="00C554C2">
      <w:pPr>
        <w:spacing w:line="400" w:lineRule="exact"/>
        <w:ind w:firstLineChars="200" w:firstLine="420"/>
        <w:rPr>
          <w:rFonts w:ascii="方正书宋简体" w:eastAsia="方正书宋简体"/>
        </w:rPr>
      </w:pPr>
      <w:r w:rsidRPr="00715BB4">
        <w:rPr>
          <w:rFonts w:ascii="方正书宋简体" w:eastAsia="方正书宋简体" w:hint="eastAsia"/>
        </w:rPr>
        <w:t>首先,必须对保函范本格式进行认真核对。如果保函格式在招标文件中被明确规定了的,投标人要严格按照文件中规定格式提供给银行;如果文件中无标准格式要求,银行提供范本保函格式的,要征得招标方的同意后才可以;双方对招标文件保函范本中的内容有争议的地方,必须与招标方协商解决,尽量满足招标方的要求,当然也必须符合银行的风险控制要求。</w:t>
      </w:r>
    </w:p>
    <w:p w:rsidR="00C554C2" w:rsidRDefault="00C554C2" w:rsidP="00C554C2">
      <w:pPr>
        <w:spacing w:line="340" w:lineRule="exact"/>
        <w:ind w:firstLineChars="200" w:firstLine="420"/>
        <w:rPr>
          <w:rFonts w:ascii="方正书宋简体" w:eastAsia="方正书宋简体"/>
        </w:rPr>
        <w:sectPr w:rsidR="00C554C2" w:rsidSect="00715BB4">
          <w:type w:val="continuous"/>
          <w:pgSz w:w="11906" w:h="16838" w:code="9"/>
          <w:pgMar w:top="1701" w:right="1134" w:bottom="1418" w:left="1134" w:header="1134" w:footer="1247" w:gutter="0"/>
          <w:cols w:num="2" w:space="424"/>
          <w:docGrid w:type="lines" w:linePitch="312"/>
        </w:sectPr>
      </w:pPr>
    </w:p>
    <w:p w:rsidR="00C554C2" w:rsidRDefault="00C554C2" w:rsidP="00C554C2">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72576" behindDoc="1" locked="0" layoutInCell="1" allowOverlap="1">
            <wp:simplePos x="0" y="0"/>
            <wp:positionH relativeFrom="column">
              <wp:posOffset>-1270</wp:posOffset>
            </wp:positionH>
            <wp:positionV relativeFrom="paragraph">
              <wp:posOffset>168275</wp:posOffset>
            </wp:positionV>
            <wp:extent cx="6122670" cy="1812925"/>
            <wp:effectExtent l="19050" t="0" r="0" b="0"/>
            <wp:wrapNone/>
            <wp:docPr id="26" name="图片 26"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第四期目录"/>
                    <pic:cNvPicPr>
                      <a:picLocks noChangeAspect="1" noChangeArrowheads="1"/>
                    </pic:cNvPicPr>
                  </pic:nvPicPr>
                  <pic:blipFill>
                    <a:blip r:embed="rId22" cstate="print"/>
                    <a:srcRect/>
                    <a:stretch>
                      <a:fillRect/>
                    </a:stretch>
                  </pic:blipFill>
                  <pic:spPr bwMode="auto">
                    <a:xfrm>
                      <a:off x="0" y="0"/>
                      <a:ext cx="6122670" cy="1812925"/>
                    </a:xfrm>
                    <a:prstGeom prst="rect">
                      <a:avLst/>
                    </a:prstGeom>
                    <a:noFill/>
                    <a:ln w="9525">
                      <a:noFill/>
                      <a:miter lim="800000"/>
                      <a:headEnd/>
                      <a:tailEnd/>
                    </a:ln>
                  </pic:spPr>
                </pic:pic>
              </a:graphicData>
            </a:graphic>
          </wp:anchor>
        </w:drawing>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650AFA">
          <w:type w:val="continuous"/>
          <w:pgSz w:w="11906" w:h="16838" w:code="9"/>
          <w:pgMar w:top="1701" w:right="1134" w:bottom="1418" w:left="1134" w:header="1134" w:footer="1247" w:gutter="0"/>
          <w:cols w:space="720"/>
          <w:docGrid w:type="lines" w:linePitch="312"/>
        </w:sectPr>
      </w:pPr>
    </w:p>
    <w:p w:rsidR="00C554C2" w:rsidRPr="00576B8F" w:rsidRDefault="00C554C2" w:rsidP="00C554C2">
      <w:pPr>
        <w:spacing w:line="460" w:lineRule="exact"/>
        <w:ind w:firstLineChars="200" w:firstLine="420"/>
        <w:rPr>
          <w:rFonts w:ascii="黑体" w:eastAsia="黑体"/>
        </w:rPr>
      </w:pPr>
      <w:r w:rsidRPr="00576B8F">
        <w:rPr>
          <w:rFonts w:ascii="黑体" w:eastAsia="黑体" w:hint="eastAsia"/>
        </w:rPr>
        <w:lastRenderedPageBreak/>
        <w:t>一、建设工程招投标领域诚信体系建设的现状</w:t>
      </w:r>
    </w:p>
    <w:p w:rsidR="00C554C2" w:rsidRPr="00576B8F" w:rsidRDefault="00C554C2" w:rsidP="00C554C2">
      <w:pPr>
        <w:spacing w:line="460" w:lineRule="exact"/>
        <w:ind w:firstLineChars="200" w:firstLine="420"/>
        <w:rPr>
          <w:rFonts w:ascii="方正楷体简体" w:eastAsia="方正楷体简体"/>
        </w:rPr>
      </w:pPr>
      <w:r w:rsidRPr="00576B8F">
        <w:rPr>
          <w:rFonts w:ascii="方正楷体简体" w:eastAsia="方正楷体简体" w:hint="eastAsia"/>
        </w:rPr>
        <w:t>(</w:t>
      </w:r>
      <w:proofErr w:type="gramStart"/>
      <w:r w:rsidRPr="00576B8F">
        <w:rPr>
          <w:rFonts w:ascii="方正楷体简体" w:eastAsia="方正楷体简体" w:hint="eastAsia"/>
        </w:rPr>
        <w:t>一</w:t>
      </w:r>
      <w:proofErr w:type="gramEnd"/>
      <w:r w:rsidRPr="00576B8F">
        <w:rPr>
          <w:rFonts w:ascii="方正楷体简体" w:eastAsia="方正楷体简体" w:hint="eastAsia"/>
        </w:rPr>
        <w:t>)建筑市场信用体系的建立作为社会信用体系建设的重要组成部分</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是整顿和规范建筑市场秩序的治本措施，也是建筑业改革和发展的重要保证。随着工程建设法规的颁布实施，《招标投标法》、《建筑法》等法律法规已经深入人心。目前建筑市场主体信用缺失的现象不仅会扰乱日益完善的招投标市场，破坏建筑市场法制建设的成果，也会损害国家和人民群众的利益，降低政府管理部门的公信力。</w:t>
      </w:r>
    </w:p>
    <w:p w:rsidR="00C554C2" w:rsidRPr="00576B8F" w:rsidRDefault="00C554C2" w:rsidP="00C554C2">
      <w:pPr>
        <w:spacing w:line="460" w:lineRule="exact"/>
        <w:ind w:firstLineChars="200" w:firstLine="420"/>
        <w:rPr>
          <w:rFonts w:ascii="方正楷体简体" w:eastAsia="方正楷体简体"/>
        </w:rPr>
      </w:pPr>
      <w:r w:rsidRPr="00576B8F">
        <w:rPr>
          <w:rFonts w:ascii="方正楷体简体" w:eastAsia="方正楷体简体" w:hint="eastAsia"/>
        </w:rPr>
        <w:t>(二)建设工程招投标市场信用缺失的表现</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建设工程招投标市场体系主体主要包括招标人、投标人、招标代理机构、建设行政监督机构。在工程招投标过程中，市场主体各方均存在信用缺失问题，有不守信表现。招标人(建设单位业主)，失信行为表现在：必须进行招标的项目不招标；将必须进行招标的项目化整为零规避招标；不具备招标条件而进行招标；以不合理的条件限制或者排斥潜在投标人，对潜在投标人实行歧视待遇；强制要求投标人垫资；工程竣工不结算，拖欠工程款等。投标人的失信行为表现为：投标报名时，拉帮结派，</w:t>
      </w:r>
      <w:proofErr w:type="gramStart"/>
      <w:r w:rsidRPr="000E264E">
        <w:rPr>
          <w:rFonts w:ascii="方正书宋简体" w:eastAsia="方正书宋简体" w:hint="eastAsia"/>
        </w:rPr>
        <w:lastRenderedPageBreak/>
        <w:t>搞围标</w:t>
      </w:r>
      <w:proofErr w:type="gramEnd"/>
      <w:r w:rsidRPr="000E264E">
        <w:rPr>
          <w:rFonts w:ascii="方正书宋简体" w:eastAsia="方正书宋简体" w:hint="eastAsia"/>
        </w:rPr>
        <w:t>，挂靠和租借资质；施工时，优惠承诺不兑现，以停止施工相威胁，强行变更等。建设行政监督机构的失信行为表现在：对同一性质的不同当事人的违规行为，处罚轻重不同，执行标准不同；疏于管理，对违规行为不查处等等。</w:t>
      </w:r>
    </w:p>
    <w:p w:rsidR="00C554C2" w:rsidRPr="00576B8F" w:rsidRDefault="00C554C2" w:rsidP="00C554C2">
      <w:pPr>
        <w:spacing w:line="460" w:lineRule="exact"/>
        <w:ind w:firstLineChars="200" w:firstLine="420"/>
        <w:rPr>
          <w:rFonts w:ascii="方正楷体简体" w:eastAsia="方正楷体简体"/>
        </w:rPr>
      </w:pPr>
      <w:r w:rsidRPr="00576B8F">
        <w:rPr>
          <w:rFonts w:ascii="方正楷体简体" w:eastAsia="方正楷体简体" w:hint="eastAsia"/>
        </w:rPr>
        <w:t>(三)建设工程招投标市场信用缺失产生的危害</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上述问题的出现，严重扰乱了工程招投标市场的秩序。如果失信行为频繁发生或失信者不受处罚，不仅危害招投标市场，也不利于建设工程合同的履行，给合同正常履行带来不良的影响，增加合同纠纷发生的概率，极大地损害国家和人民群众的利益。具体表现在：</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1. 各主体的失信行为严重扰乱了建设市场秩序，不利于建筑业的健康发展</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建设工程招投标市场行贿受贿行为、业主拖欠工程款等信用缺失现象，不仅造成市场主体竞争不公平，扰乱了正常的工程承发包秩序，给工程质量带来隐患，也扰乱了社会风气，扰乱了建设市场秩序，不利于建筑业的健康发展。</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2. 在国外工程领域有一句口号“工程就是生命，标书就是圣经”</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lastRenderedPageBreak/>
        <w:t>投标人在组织工程投标时就如同</w:t>
      </w:r>
      <w:proofErr w:type="gramStart"/>
      <w:r w:rsidRPr="000E264E">
        <w:rPr>
          <w:rFonts w:ascii="方正书宋简体" w:eastAsia="方正书宋简体" w:hint="eastAsia"/>
        </w:rPr>
        <w:t>做项目</w:t>
      </w:r>
      <w:proofErr w:type="gramEnd"/>
      <w:r w:rsidRPr="000E264E">
        <w:rPr>
          <w:rFonts w:ascii="方正书宋简体" w:eastAsia="方正书宋简体" w:hint="eastAsia"/>
        </w:rPr>
        <w:t>研究，标书做完，工程的解决方案也就出来了。而我们国内的绝大多数投标人，</w:t>
      </w:r>
      <w:proofErr w:type="gramStart"/>
      <w:r w:rsidRPr="000E264E">
        <w:rPr>
          <w:rFonts w:ascii="方正书宋简体" w:eastAsia="方正书宋简体" w:hint="eastAsia"/>
        </w:rPr>
        <w:t>仅仅把招投标</w:t>
      </w:r>
      <w:proofErr w:type="gramEnd"/>
      <w:r w:rsidRPr="000E264E">
        <w:rPr>
          <w:rFonts w:ascii="方正书宋简体" w:eastAsia="方正书宋简体" w:hint="eastAsia"/>
        </w:rPr>
        <w:t>看作是一种游戏，中标单位确定游戏结束，施工管理和投标完全脱节。常此以往，将不利于招投标公平、公正市场的形成，不利于建筑业的健康发展。</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3. 为工程建设质量安全事故的发生埋下隐患</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从大量的工程质量安全事故的教训中，我们不难发现，所有安全质量事故的发生总与当事人的失信行为有关。建设业主任意地肢解工程发包导致质量事故发生；建设业主将工程发包给资质不符合要求的投标人，致使工程合同无法完成，甚至发生重大安全事故；招标人在招标中不尊重科学，标底价格过低，使得投标人为了中标，不得不违心地将投标报价压低在不合理的水平。在履行合同时，靠偷工减料赢得利润，直接影响工程质量；监理单位把关不严，对工程质量事故隐患同样负有直接责任。</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4. 容易滋生建设领域腐败</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建设工程招投标市场中，有的业主把工程建设发包看作一次敛财的机会，假借或打着为本单位集体节约投资谋利益的幌子，趁机为个人敛财。由于一般工程建设合同标的比较大，诚信惩戒机制不严密，导致工程招投标领域腐败现象的发生，不利于国家法制建设，极大地破坏我国长期改革开放、市场经济建设的进行。</w:t>
      </w:r>
    </w:p>
    <w:p w:rsidR="00C554C2" w:rsidRPr="00576B8F" w:rsidRDefault="00C554C2" w:rsidP="00C554C2">
      <w:pPr>
        <w:spacing w:line="460" w:lineRule="exact"/>
        <w:ind w:firstLineChars="200" w:firstLine="420"/>
        <w:rPr>
          <w:rFonts w:ascii="黑体" w:eastAsia="黑体"/>
        </w:rPr>
      </w:pPr>
      <w:r w:rsidRPr="00576B8F">
        <w:rPr>
          <w:rFonts w:ascii="黑体" w:eastAsia="黑体" w:hint="eastAsia"/>
        </w:rPr>
        <w:t>二、建设工程招投标领域诚信体系建设的成就</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为了遏制建筑市场中的失信现象，2006年以来,各地先后建立了建设市场信用管理制度。杭州市已建立了建设信用平台，并每年定期发布企业信用</w:t>
      </w:r>
      <w:r w:rsidRPr="000E264E">
        <w:rPr>
          <w:rFonts w:ascii="方正书宋简体" w:eastAsia="方正书宋简体" w:hint="eastAsia"/>
        </w:rPr>
        <w:lastRenderedPageBreak/>
        <w:t>排行榜，政府预选承包商名录也即将公布。浙江省重点建设项目招标时，在投标人资格审查及评标过程中，均已考虑企业信用等级。</w:t>
      </w:r>
    </w:p>
    <w:p w:rsidR="00C554C2" w:rsidRPr="00576B8F" w:rsidRDefault="00C554C2" w:rsidP="00C554C2">
      <w:pPr>
        <w:spacing w:line="460" w:lineRule="exact"/>
        <w:ind w:firstLineChars="200" w:firstLine="420"/>
        <w:rPr>
          <w:rFonts w:ascii="黑体" w:eastAsia="黑体"/>
        </w:rPr>
      </w:pPr>
      <w:r w:rsidRPr="00576B8F">
        <w:rPr>
          <w:rFonts w:ascii="黑体" w:eastAsia="黑体" w:hint="eastAsia"/>
        </w:rPr>
        <w:t>三、对完善招投标市场信用体系的建议</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如前所述招投标市场的失信行为将直接影响到政府在公众中的形象，影响到国家投资目标的实现，影响到我国建筑法律法规的落实。因此，完善建设工程招投标市场诚信体系具有非常重要韵意义。全国各地正在积极落实建设部2007年283号文件精神，逐步进行工程招投标领域诚信体系建设，取得了一定的成绩。但要从根本上遏制招投标领域信用缺失现象发生，依然存在着许多方面需要完善。为此，提出以下建议：</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1. 加强制度建设，加大对违法行为处罚的力度</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不难看出，招投标中的失信现象的发生，并非我们的法律法规不完善造成的，而是有法不依、执法不严的问题。招投标中的失信行为，其实质是违反工程建设法规的问题。无论《建筑法》、《招标投标法》还是建设工程其他法律法规，都有对违反法律法规应该承担的法律责任的处罚规定。那么为什么还会出现这种现象呢?本人认为，这与对建设工程法律法规的监督、检查、贯彻、执行力度不够有关。因此，各政府相关部门应该思考深层原因，、(只要逗号)制定切实有效的措施，制定监督管理制度，将对建设工程法律法规的监督、检查工作制度化，加大对违法行为的处罚力度，使各主体将严格执行建筑法律法规成为自觉的行为，真正做到有法可依、有法必依、执法不严、违法必究。通过建立健全对建设及招标投标法规的贯彻、执行情况的检查制度，</w:t>
      </w:r>
      <w:r w:rsidRPr="000E264E">
        <w:rPr>
          <w:rFonts w:ascii="方正书宋简体" w:eastAsia="方正书宋简体" w:hint="eastAsia"/>
        </w:rPr>
        <w:lastRenderedPageBreak/>
        <w:t>严格的执法监督、检查和管理，从源头上遏制可能出现的如招标人拖欠工程款、将应该公开招标而不公开招标、强制要求招标人垫资、工程竣工不结算、拖欠工程款等现象的发生。</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 xml:space="preserve">2. </w:t>
      </w:r>
      <w:r>
        <w:rPr>
          <w:rFonts w:ascii="方正书宋简体" w:eastAsia="方正书宋简体" w:hint="eastAsia"/>
          <w:b/>
        </w:rPr>
        <w:t>加强对建筑市场主体各方的法制教育、招投标诚信教育和培训</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加强对招投标市场主体的法制教育、培训，让每一参与方都熟悉工程建设法规的具体要求，同时也熟悉对其他行为主体的权利和义务，这样，既能够保护自己的合法权益，也能够对其他主体进行监督作用。建立循环的互相牵制的信用考核机制。对于参与招投标活动的各方当事人：建设业主、投标人、招标代理机构、建设行政监督机构都应进行诚信记录和考核，形成相互牵制的信用考核机制。按照建设部2007年283号文件精神，建立标准统一的惩戒机制及诚信档案信息平台，是对失信者受到惩处，也对守信者进行奖励，使其得到社会应有的肯定，从各方面支持守信企业的发展。</w:t>
      </w:r>
    </w:p>
    <w:p w:rsidR="00C554C2" w:rsidRPr="00576B8F" w:rsidRDefault="00C554C2" w:rsidP="00C554C2">
      <w:pPr>
        <w:spacing w:line="460" w:lineRule="exact"/>
        <w:ind w:firstLineChars="200" w:firstLine="420"/>
        <w:rPr>
          <w:rFonts w:ascii="方正书宋简体" w:eastAsia="方正书宋简体"/>
          <w:b/>
        </w:rPr>
      </w:pPr>
      <w:r w:rsidRPr="00576B8F">
        <w:rPr>
          <w:rFonts w:ascii="方正书宋简体" w:eastAsia="方正书宋简体" w:hint="eastAsia"/>
          <w:b/>
        </w:rPr>
        <w:t xml:space="preserve">3. </w:t>
      </w:r>
      <w:r>
        <w:rPr>
          <w:rFonts w:ascii="方正书宋简体" w:eastAsia="方正书宋简体" w:hint="eastAsia"/>
          <w:b/>
        </w:rPr>
        <w:t>健全建筑市场担保制度</w:t>
      </w:r>
    </w:p>
    <w:p w:rsidR="00C554C2" w:rsidRPr="000E264E"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长期以来，招标人凭借在招投标过程中的主动地位，利用建筑市场是买方市场的特点，建设市场担保均由投标人向招标人提供。而在建设工程招投标以及建设工程合同履行过程中，招标人</w:t>
      </w:r>
      <w:proofErr w:type="gramStart"/>
      <w:r w:rsidRPr="000E264E">
        <w:rPr>
          <w:rFonts w:ascii="方正书宋简体" w:eastAsia="方正书宋简体" w:hint="eastAsia"/>
        </w:rPr>
        <w:t>不</w:t>
      </w:r>
      <w:proofErr w:type="gramEnd"/>
      <w:r w:rsidRPr="000E264E">
        <w:rPr>
          <w:rFonts w:ascii="方正书宋简体" w:eastAsia="方正书宋简体" w:hint="eastAsia"/>
        </w:rPr>
        <w:t>诚信的现象也屡屡出现。发出中标通知书后，与未招标单位签订合同；确定中标单位后，在签订合同时，要求招标人降低报价；发包人拖欠工程款的问题等，使得承包人合法利益得不到保障。这也是引发工程质量安全事故，引起工程质量问题的原因之一。可见，有必要建立工程支付款担保制度，在为招标人</w:t>
      </w:r>
      <w:r w:rsidRPr="000E264E">
        <w:rPr>
          <w:rFonts w:ascii="方正书宋简体" w:eastAsia="方正书宋简体" w:hint="eastAsia"/>
        </w:rPr>
        <w:lastRenderedPageBreak/>
        <w:t>利益担保的同时，也用法律法规为承包人支撑起保护伞。</w:t>
      </w:r>
    </w:p>
    <w:p w:rsidR="00C554C2" w:rsidRPr="00576B8F" w:rsidRDefault="00C554C2" w:rsidP="00C554C2">
      <w:pPr>
        <w:spacing w:line="460" w:lineRule="exact"/>
        <w:ind w:firstLineChars="200" w:firstLine="420"/>
        <w:rPr>
          <w:rFonts w:ascii="黑体" w:eastAsia="黑体"/>
        </w:rPr>
      </w:pPr>
      <w:r w:rsidRPr="00576B8F">
        <w:rPr>
          <w:rFonts w:ascii="黑体" w:eastAsia="黑体" w:hint="eastAsia"/>
        </w:rPr>
        <w:t>四、结束语</w:t>
      </w:r>
    </w:p>
    <w:p w:rsidR="00C554C2" w:rsidRDefault="00C554C2" w:rsidP="00C554C2">
      <w:pPr>
        <w:spacing w:line="460" w:lineRule="exact"/>
        <w:ind w:firstLineChars="200" w:firstLine="420"/>
        <w:rPr>
          <w:rFonts w:ascii="方正书宋简体" w:eastAsia="方正书宋简体"/>
        </w:rPr>
      </w:pPr>
      <w:r w:rsidRPr="000E264E">
        <w:rPr>
          <w:rFonts w:ascii="方正书宋简体" w:eastAsia="方正书宋简体" w:hint="eastAsia"/>
        </w:rPr>
        <w:t>工程招投标中</w:t>
      </w:r>
      <w:proofErr w:type="gramStart"/>
      <w:r w:rsidRPr="000E264E">
        <w:rPr>
          <w:rFonts w:ascii="方正书宋简体" w:eastAsia="方正书宋简体" w:hint="eastAsia"/>
        </w:rPr>
        <w:t>不</w:t>
      </w:r>
      <w:proofErr w:type="gramEnd"/>
      <w:r w:rsidRPr="000E264E">
        <w:rPr>
          <w:rFonts w:ascii="方正书宋简体" w:eastAsia="方正书宋简体" w:hint="eastAsia"/>
        </w:rPr>
        <w:t>诚信行为，已经严重干扰了正常的招投标市场秩序。这些现象出现的原因不仅仅是因为招投标主体法制意识淡薄、自我约束能力不够的问题。这种现象的出现与建设领域执法监督力度不够、与对各主体的法制教育培训不够有关。要从根本上遏制这种现象，除了需要加强政府法制检查、监督和管理的力度，建立全面统一的诚信体系平台，实现全国的信息平台互通、互用以外，还应该健全工程担保制度，做到既保护招标人的权益，又保护承包人的权益。其次，招投标专业管理和服务机构要致力于管理措施与管理制度的结合，为投标人构建阳光平台，创新机制，消除串通行为对招标结果的影响，保证企业能够同条件入围、同规则竞标、中标者无愧、未中者无怨，只有这样，建筑市场秩序才是真正规范，才能真正让广大人民群众满意。</w:t>
      </w:r>
    </w:p>
    <w:p w:rsidR="00C554C2" w:rsidRDefault="00C554C2" w:rsidP="00C554C2">
      <w:pPr>
        <w:spacing w:line="460" w:lineRule="exact"/>
        <w:ind w:firstLineChars="200" w:firstLine="420"/>
        <w:rPr>
          <w:rFonts w:ascii="方正书宋简体" w:eastAsia="方正书宋简体"/>
        </w:rPr>
      </w:pPr>
    </w:p>
    <w:p w:rsidR="00C554C2" w:rsidRDefault="00C554C2" w:rsidP="00C554C2">
      <w:pPr>
        <w:spacing w:line="460" w:lineRule="exact"/>
        <w:ind w:firstLineChars="200" w:firstLine="420"/>
        <w:rPr>
          <w:rFonts w:ascii="方正书宋简体" w:eastAsia="方正书宋简体"/>
        </w:rPr>
      </w:pPr>
    </w:p>
    <w:p w:rsidR="00C554C2" w:rsidRDefault="00C554C2" w:rsidP="00C554C2">
      <w:pPr>
        <w:spacing w:line="460" w:lineRule="exact"/>
        <w:ind w:firstLineChars="200" w:firstLine="420"/>
        <w:rPr>
          <w:rFonts w:ascii="方正书宋简体" w:eastAsia="方正书宋简体"/>
        </w:rPr>
      </w:pPr>
      <w:r>
        <w:rPr>
          <w:noProof/>
        </w:rPr>
        <w:drawing>
          <wp:anchor distT="0" distB="0" distL="114300" distR="114300" simplePos="0" relativeHeight="251673600" behindDoc="1" locked="0" layoutInCell="1" allowOverlap="1">
            <wp:simplePos x="0" y="0"/>
            <wp:positionH relativeFrom="column">
              <wp:posOffset>949960</wp:posOffset>
            </wp:positionH>
            <wp:positionV relativeFrom="paragraph">
              <wp:posOffset>106680</wp:posOffset>
            </wp:positionV>
            <wp:extent cx="1684655" cy="2080260"/>
            <wp:effectExtent l="19050" t="0" r="0" b="0"/>
            <wp:wrapNone/>
            <wp:docPr id="27" name="图片 27" descr="h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3"/>
                    <pic:cNvPicPr>
                      <a:picLocks noChangeAspect="1" noChangeArrowheads="1"/>
                    </pic:cNvPicPr>
                  </pic:nvPicPr>
                  <pic:blipFill>
                    <a:blip r:embed="rId23" cstate="print"/>
                    <a:srcRect/>
                    <a:stretch>
                      <a:fillRect/>
                    </a:stretch>
                  </pic:blipFill>
                  <pic:spPr bwMode="auto">
                    <a:xfrm>
                      <a:off x="0" y="0"/>
                      <a:ext cx="1684655" cy="2080260"/>
                    </a:xfrm>
                    <a:prstGeom prst="rect">
                      <a:avLst/>
                    </a:prstGeom>
                    <a:noFill/>
                    <a:ln w="9525">
                      <a:noFill/>
                      <a:miter lim="800000"/>
                      <a:headEnd/>
                      <a:tailEnd/>
                    </a:ln>
                  </pic:spPr>
                </pic:pic>
              </a:graphicData>
            </a:graphic>
          </wp:anchor>
        </w:drawing>
      </w:r>
    </w:p>
    <w:p w:rsidR="00C554C2" w:rsidRDefault="00C554C2" w:rsidP="00C554C2">
      <w:pPr>
        <w:spacing w:line="460" w:lineRule="exact"/>
        <w:ind w:firstLineChars="200" w:firstLine="420"/>
        <w:rPr>
          <w:rFonts w:ascii="方正书宋简体" w:eastAsia="方正书宋简体"/>
        </w:rPr>
      </w:pPr>
    </w:p>
    <w:p w:rsidR="00C554C2" w:rsidRDefault="00C554C2" w:rsidP="00C554C2">
      <w:pPr>
        <w:spacing w:line="460" w:lineRule="exact"/>
        <w:ind w:firstLineChars="200" w:firstLine="420"/>
        <w:rPr>
          <w:rFonts w:ascii="方正书宋简体" w:eastAsia="方正书宋简体"/>
        </w:rPr>
      </w:pPr>
    </w:p>
    <w:p w:rsidR="00C554C2" w:rsidRDefault="00C554C2" w:rsidP="00C554C2">
      <w:pPr>
        <w:spacing w:line="460" w:lineRule="exact"/>
        <w:ind w:firstLineChars="200" w:firstLine="420"/>
        <w:rPr>
          <w:rFonts w:ascii="方正书宋简体" w:eastAsia="方正书宋简体"/>
        </w:rPr>
      </w:pPr>
    </w:p>
    <w:p w:rsidR="00C554C2" w:rsidRDefault="00C554C2" w:rsidP="00C554C2">
      <w:pPr>
        <w:spacing w:line="460" w:lineRule="exact"/>
        <w:ind w:firstLineChars="200" w:firstLine="420"/>
        <w:rPr>
          <w:rFonts w:ascii="方正书宋简体" w:eastAsia="方正书宋简体"/>
        </w:rPr>
      </w:pPr>
    </w:p>
    <w:p w:rsidR="00C554C2" w:rsidRDefault="00C554C2" w:rsidP="00C554C2">
      <w:pPr>
        <w:spacing w:line="460" w:lineRule="exact"/>
        <w:ind w:firstLineChars="200" w:firstLine="420"/>
        <w:rPr>
          <w:rFonts w:ascii="方正书宋简体" w:eastAsia="方正书宋简体"/>
        </w:rPr>
      </w:pPr>
    </w:p>
    <w:p w:rsidR="00C554C2" w:rsidRPr="000E264E" w:rsidRDefault="00C554C2" w:rsidP="00C554C2">
      <w:pPr>
        <w:spacing w:line="48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0E264E">
          <w:type w:val="continuous"/>
          <w:pgSz w:w="11906" w:h="16838" w:code="9"/>
          <w:pgMar w:top="1701" w:right="1134" w:bottom="1418" w:left="1134" w:header="1134" w:footer="1247" w:gutter="0"/>
          <w:cols w:num="2" w:space="424"/>
          <w:docGrid w:type="lines" w:linePitch="312"/>
        </w:sectPr>
      </w:pPr>
    </w:p>
    <w:p w:rsidR="00C554C2" w:rsidRDefault="00C554C2" w:rsidP="00C554C2">
      <w:pPr>
        <w:spacing w:line="340" w:lineRule="exact"/>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650AFA">
          <w:type w:val="continuous"/>
          <w:pgSz w:w="11906" w:h="16838" w:code="9"/>
          <w:pgMar w:top="1701" w:right="1134" w:bottom="1418" w:left="1134" w:header="1134" w:footer="1247" w:gutter="0"/>
          <w:cols w:space="720"/>
          <w:docGrid w:type="lines" w:linePitch="312"/>
        </w:sectPr>
      </w:pPr>
    </w:p>
    <w:p w:rsidR="00C554C2" w:rsidRDefault="00C554C2" w:rsidP="00C554C2">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3360" behindDoc="1" locked="0" layoutInCell="1" allowOverlap="1">
            <wp:simplePos x="0" y="0"/>
            <wp:positionH relativeFrom="column">
              <wp:posOffset>-1270</wp:posOffset>
            </wp:positionH>
            <wp:positionV relativeFrom="paragraph">
              <wp:posOffset>32385</wp:posOffset>
            </wp:positionV>
            <wp:extent cx="6122670" cy="2146935"/>
            <wp:effectExtent l="19050" t="0" r="0" b="0"/>
            <wp:wrapNone/>
            <wp:docPr id="17" name="图片 17"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第四期目录"/>
                    <pic:cNvPicPr>
                      <a:picLocks noChangeAspect="1" noChangeArrowheads="1"/>
                    </pic:cNvPicPr>
                  </pic:nvPicPr>
                  <pic:blipFill>
                    <a:blip r:embed="rId24" cstate="print"/>
                    <a:srcRect/>
                    <a:stretch>
                      <a:fillRect/>
                    </a:stretch>
                  </pic:blipFill>
                  <pic:spPr bwMode="auto">
                    <a:xfrm>
                      <a:off x="0" y="0"/>
                      <a:ext cx="6122670" cy="2146935"/>
                    </a:xfrm>
                    <a:prstGeom prst="rect">
                      <a:avLst/>
                    </a:prstGeom>
                    <a:noFill/>
                    <a:ln w="9525">
                      <a:noFill/>
                      <a:miter lim="800000"/>
                      <a:headEnd/>
                      <a:tailEnd/>
                    </a:ln>
                  </pic:spPr>
                </pic:pic>
              </a:graphicData>
            </a:graphic>
          </wp:anchor>
        </w:drawing>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057F76">
          <w:headerReference w:type="even" r:id="rId25"/>
          <w:headerReference w:type="default" r:id="rId26"/>
          <w:pgSz w:w="11906" w:h="16838" w:code="9"/>
          <w:pgMar w:top="1701" w:right="1134" w:bottom="1418" w:left="1134" w:header="1134" w:footer="1247" w:gutter="0"/>
          <w:cols w:space="720"/>
          <w:docGrid w:type="lines" w:linePitch="312"/>
        </w:sectPr>
      </w:pP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lastRenderedPageBreak/>
        <w:t>我州（巴音</w:t>
      </w:r>
      <w:proofErr w:type="gramStart"/>
      <w:r w:rsidRPr="00BB21F1">
        <w:rPr>
          <w:rFonts w:ascii="方正书宋简体" w:eastAsia="方正书宋简体" w:hint="eastAsia"/>
        </w:rPr>
        <w:t>郭</w:t>
      </w:r>
      <w:proofErr w:type="gramEnd"/>
      <w:r w:rsidRPr="00BB21F1">
        <w:rPr>
          <w:rFonts w:ascii="方正书宋简体" w:eastAsia="方正书宋简体" w:hint="eastAsia"/>
        </w:rPr>
        <w:t>楞蒙古自治州简称“巴州”）招标办成立于1995年9月，1997年被自治区定为有形建筑市场试点单位，1999年被</w:t>
      </w:r>
      <w:proofErr w:type="gramStart"/>
      <w:r w:rsidRPr="00BB21F1">
        <w:rPr>
          <w:rFonts w:ascii="方正书宋简体" w:eastAsia="方正书宋简体" w:hint="eastAsia"/>
        </w:rPr>
        <w:t>国家住</w:t>
      </w:r>
      <w:proofErr w:type="gramEnd"/>
      <w:r w:rsidRPr="00BB21F1">
        <w:rPr>
          <w:rFonts w:ascii="方正书宋简体" w:eastAsia="方正书宋简体" w:hint="eastAsia"/>
        </w:rPr>
        <w:t>建部评为先进单位，历年来在自治区住建厅举办的建设工作会议上都有书面的先进工作经验交流材料，2001年至今巴州建设工程交易中心每年都被自治区纠风办评为“纠风建设示范窗口”文明单位，现硬件设施齐全，基本上实现了无纸化评标。自招标代理机构成立以来，2010年度自治区住建厅第一次举办“招标代理管理先进工作经验交流会”在我州召开，这表明我州招投标管理工作一直走在全疆招投标同行业的前列。</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近年来，随着我州城市建设步伐的加快，建设工程项目越来越多，为规范有形建筑市场秩序，努力提高服务质量，使全州形成统一开放，平等竞争，运行有序，诚实守信的市场环境，我们进行了积极的探索和尝试，在实践工作中也取得了较好的效果，推动了建筑市场招投标管理的良性循环和发展。多年来，我们在巴州建设局及上级有关部门的领导、帮助和大力支持下，积极探索招投标管理制度和方法，通过近几年的摸索和实践，我们认为，在当前的形势和条件下，提高建设工程交易透明度，防止</w:t>
      </w:r>
      <w:r w:rsidRPr="00BB21F1">
        <w:rPr>
          <w:rFonts w:ascii="方正书宋简体" w:eastAsia="方正书宋简体" w:hint="eastAsia"/>
        </w:rPr>
        <w:lastRenderedPageBreak/>
        <w:t>招投标弄虚作假，使招投标评标工作日趋规范合理，必须采取针对性的措施，逐步形成了适合本地州的较为系统比较完善的招投标管理模式。</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一、加大宣传力度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把每年的1月份定为招投标活动宣传月，通过当地大媒体包括电视台、巴音</w:t>
      </w:r>
      <w:proofErr w:type="gramStart"/>
      <w:r w:rsidRPr="00BB21F1">
        <w:rPr>
          <w:rFonts w:ascii="方正书宋简体" w:eastAsia="方正书宋简体" w:hint="eastAsia"/>
        </w:rPr>
        <w:t>郭</w:t>
      </w:r>
      <w:proofErr w:type="gramEnd"/>
      <w:r w:rsidRPr="00BB21F1">
        <w:rPr>
          <w:rFonts w:ascii="方正书宋简体" w:eastAsia="方正书宋简体" w:hint="eastAsia"/>
        </w:rPr>
        <w:t>楞日报、电台、制作电视专题片等开展形式多样的宣传活动，认真贯彻执行国家、自治区有关建设工程投标方面的法律、法规和方针、政策，大型重点工程招标项目开标时</w:t>
      </w:r>
      <w:proofErr w:type="gramStart"/>
      <w:r w:rsidRPr="00BB21F1">
        <w:rPr>
          <w:rFonts w:ascii="方正书宋简体" w:eastAsia="方正书宋简体" w:hint="eastAsia"/>
        </w:rPr>
        <w:t>邀请发改委</w:t>
      </w:r>
      <w:proofErr w:type="gramEnd"/>
      <w:r w:rsidRPr="00BB21F1">
        <w:rPr>
          <w:rFonts w:ascii="方正书宋简体" w:eastAsia="方正书宋简体" w:hint="eastAsia"/>
        </w:rPr>
        <w:t>、纪检部门、财政部门、电视台、日报社等全过程参与监督和进行及时报导宣传，使全社会更深入地了解依法加强建设工程招投标工作的重要性，提高建设工程公开交易透明度，营造声势，优化环境。</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二、健全和完善各项管理制度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以建章立制为切入点，逐步完善组织机构建设，健全建筑市场运行的管理机制。近年来我办相继制定了《巴州评标专家动态管理制度》、《招标代理机构管理制度》、《代理机构专职人员清除制度》、《招标代理量化管理制度》、《不良行为公告制度》、《网上报名制度》、《中标公示制度》等，同时完善了招标代理机构的登记备案工作。各项制度措施的实施</w:t>
      </w:r>
      <w:r w:rsidRPr="00BB21F1">
        <w:rPr>
          <w:rFonts w:ascii="方正书宋简体" w:eastAsia="方正书宋简体" w:hint="eastAsia"/>
        </w:rPr>
        <w:lastRenderedPageBreak/>
        <w:t>得到广大相关从业人员的好评，使大家办事有法可依、有章可循。</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三、大力推行和改进评标方法</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评标是招标过程中最重要的一个环节，评标方法是否科学合理将直接影响工程的建设实施。2005年自治区建设厅出台了新的《评标规则》（新建</w:t>
      </w:r>
      <w:proofErr w:type="gramStart"/>
      <w:r w:rsidRPr="00BB21F1">
        <w:rPr>
          <w:rFonts w:ascii="方正书宋简体" w:eastAsia="方正书宋简体" w:hint="eastAsia"/>
        </w:rPr>
        <w:t>建</w:t>
      </w:r>
      <w:proofErr w:type="gramEnd"/>
      <w:r w:rsidRPr="00BB21F1">
        <w:rPr>
          <w:rFonts w:ascii="方正书宋简体" w:eastAsia="方正书宋简体" w:hint="eastAsia"/>
        </w:rPr>
        <w:t>[2005]34号文），当年8月底南疆片在我州交底，9月初新的评标规则在我州率先实行。经过一段时间的摸索，2007年度经自治区住建厅批准同意，在《评标规则》)(新建</w:t>
      </w:r>
      <w:proofErr w:type="gramStart"/>
      <w:r w:rsidRPr="00BB21F1">
        <w:rPr>
          <w:rFonts w:ascii="方正书宋简体" w:eastAsia="方正书宋简体" w:hint="eastAsia"/>
        </w:rPr>
        <w:t>建</w:t>
      </w:r>
      <w:proofErr w:type="gramEnd"/>
      <w:r w:rsidRPr="00BB21F1">
        <w:rPr>
          <w:rFonts w:ascii="方正书宋简体" w:eastAsia="方正书宋简体" w:hint="eastAsia"/>
        </w:rPr>
        <w:t>[2005]34号文)的基础上我州局部调整了新的评标标准。调整的主要内容包括：(1)为减轻企业负担，评标由原来的三阶段改为两阶段评标；(2)为促进企业的发展，减少或杜绝低价恶意抢标，在原来设置上限控制价的基础上又设置了下限控制价；(3)严格执行建设部关于招投标监督管理的若干意见，给潜在投标人更多的参与竞争的机会；(4)对采用工程量清单计价方式招标的评标标准的分值进行了适当调整，进一步体现合理低价中标的原则；(5)为鼓励施工企业争创优质工程和施工文明工地，在巴州范围内实行招投标加分奖励制度，加分点侧重于项目部，促使更多的优质工程奉献给社会广大民众。通过一段时间的试运行，为企业减少了投标成本，中标价也有不同程度的提高，能保证中标企业有一定的合理利润，与当前的市场行情相吻合，争创优质工程的思想意识大幅度地提高，稳定了投标企业的恐慌心理，为企业的不断发展壮大坚定了信念，工程项目招投标的参与者与日俱增。2010年自治区住建厅已经下发了《自治区工程监理招投标若干规定》（新建</w:t>
      </w:r>
      <w:proofErr w:type="gramStart"/>
      <w:r w:rsidRPr="00BB21F1">
        <w:rPr>
          <w:rFonts w:ascii="方正书宋简体" w:eastAsia="方正书宋简体" w:hint="eastAsia"/>
        </w:rPr>
        <w:t>建</w:t>
      </w:r>
      <w:proofErr w:type="gramEnd"/>
      <w:r w:rsidRPr="00BB21F1">
        <w:rPr>
          <w:rFonts w:ascii="方正书宋简体" w:eastAsia="方正书宋简体" w:hint="eastAsia"/>
        </w:rPr>
        <w:t>[2010]17号文），我们于8月底进行技术交底，9月初大力推行新建</w:t>
      </w:r>
      <w:proofErr w:type="gramStart"/>
      <w:r w:rsidRPr="00BB21F1">
        <w:rPr>
          <w:rFonts w:ascii="方正书宋简体" w:eastAsia="方正书宋简体" w:hint="eastAsia"/>
        </w:rPr>
        <w:t>建</w:t>
      </w:r>
      <w:proofErr w:type="gramEnd"/>
      <w:r w:rsidRPr="00BB21F1">
        <w:rPr>
          <w:rFonts w:ascii="方正书宋简体" w:eastAsia="方正书宋简体" w:hint="eastAsia"/>
        </w:rPr>
        <w:t>[2010]17号中 ，并规定监理服务费严格执行</w:t>
      </w:r>
      <w:proofErr w:type="gramStart"/>
      <w:r w:rsidRPr="00BB21F1">
        <w:rPr>
          <w:rFonts w:ascii="方正书宋简体" w:eastAsia="方正书宋简体" w:hint="eastAsia"/>
        </w:rPr>
        <w:t>发改</w:t>
      </w:r>
      <w:r w:rsidRPr="00BB21F1">
        <w:rPr>
          <w:rFonts w:ascii="方正书宋简体" w:eastAsia="方正书宋简体" w:hint="eastAsia"/>
        </w:rPr>
        <w:lastRenderedPageBreak/>
        <w:t>价格</w:t>
      </w:r>
      <w:proofErr w:type="gramEnd"/>
      <w:r w:rsidRPr="00BB21F1">
        <w:rPr>
          <w:rFonts w:ascii="方正书宋简体" w:eastAsia="方正书宋简体" w:hint="eastAsia"/>
        </w:rPr>
        <w:t>[2007]670号文的收费标准，由开工（招标）前由建设单位打入指定的特定账户，通过试运行，使工程监理招标处于良性化的发展运行轨道。</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四、实行网上招标报名</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为进一步提高巴州招标投标信息化管理水平，更好地为工程建设主体各方提供信息服务，简化投标企业在投标报名活动中办事程序，提高办事效率，充分体现招标投标活动的公开、公正、公平、合理的原则，</w:t>
      </w:r>
      <w:smartTag w:uri="urn:schemas-microsoft-com:office:smarttags" w:element="chsdate">
        <w:smartTagPr>
          <w:attr w:name="IsROCDate" w:val="False"/>
          <w:attr w:name="IsLunarDate" w:val="False"/>
          <w:attr w:name="Day" w:val="1"/>
          <w:attr w:name="Month" w:val="11"/>
          <w:attr w:name="Year" w:val="2009"/>
        </w:smartTagPr>
        <w:r w:rsidRPr="00BB21F1">
          <w:rPr>
            <w:rFonts w:ascii="方正书宋简体" w:eastAsia="方正书宋简体" w:hint="eastAsia"/>
          </w:rPr>
          <w:t>2009年11月1日</w:t>
        </w:r>
      </w:smartTag>
      <w:r w:rsidRPr="00BB21F1">
        <w:rPr>
          <w:rFonts w:ascii="方正书宋简体" w:eastAsia="方正书宋简体" w:hint="eastAsia"/>
        </w:rPr>
        <w:t>正式试行网上发布招标信息、投标报名和网上中标公示和公众媒体上发布同步进行，同时要求发布招标公告和中标公示的格式要统一，巴州建设工程招标网和自治区住</w:t>
      </w:r>
      <w:proofErr w:type="gramStart"/>
      <w:r w:rsidRPr="00BB21F1">
        <w:rPr>
          <w:rFonts w:ascii="方正书宋简体" w:eastAsia="方正书宋简体" w:hint="eastAsia"/>
        </w:rPr>
        <w:t>建厅招投标标</w:t>
      </w:r>
      <w:proofErr w:type="gramEnd"/>
      <w:r w:rsidRPr="00BB21F1">
        <w:rPr>
          <w:rFonts w:ascii="方正书宋简体" w:eastAsia="方正书宋简体" w:hint="eastAsia"/>
        </w:rPr>
        <w:t>网进行并网，手工报名指定公开地点，这样可以大大降低了业主排斥潜在投标人的现象发生，降低了企业的投标成本，减少了人为因素的干扰。但不中标单位的解锁是目前困扰这项工作开展的最大障碍，有待于尽快解决。</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五、严格资格审查制度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依法必须公开招标的建设项目施工招标，采用资格预审，必须依法在国家或本地区指定的媒体上发布资格预审公告，资格预审时招标人应允许所有资格预审合格的潜在投标人参加投标，按照国家有关规定，投标人过多时，我办按照建设部建市[2005]208号文的资格预审要求，采用百分打分排序的方法确定合格的投标人，对资格预审进行量化打分，其打分要表主要包括：企业综合实力、项目负责人业绩、企业业绩、项目班子组成情况等九项内容，招标人不得提出高于招标工程实际情况的需要的资质等级要求，不以过高标准或条件限制排斥潜在投标人或投标人数量，以防止围标、串</w:t>
      </w:r>
      <w:proofErr w:type="gramStart"/>
      <w:r w:rsidRPr="00BB21F1">
        <w:rPr>
          <w:rFonts w:ascii="方正书宋简体" w:eastAsia="方正书宋简体" w:hint="eastAsia"/>
        </w:rPr>
        <w:t>标行为</w:t>
      </w:r>
      <w:proofErr w:type="gramEnd"/>
      <w:r w:rsidRPr="00BB21F1">
        <w:rPr>
          <w:rFonts w:ascii="方正书宋简体" w:eastAsia="方正书宋简体" w:hint="eastAsia"/>
        </w:rPr>
        <w:t>的发生。实行网上报名以来，我州公开招标项目几</w:t>
      </w:r>
      <w:r w:rsidRPr="00BB21F1">
        <w:rPr>
          <w:rFonts w:ascii="方正书宋简体" w:eastAsia="方正书宋简体" w:hint="eastAsia"/>
        </w:rPr>
        <w:lastRenderedPageBreak/>
        <w:t>乎都多于规定的报名家数，现我办对资格预审的制度健全也在逐步完善中。</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六、严格要求控制价备案</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在我州国有投资项目具备招标条件的大都已经实行工程量清单计价方式招标，所有招标项目控制</w:t>
      </w:r>
      <w:proofErr w:type="gramStart"/>
      <w:r w:rsidRPr="00BB21F1">
        <w:rPr>
          <w:rFonts w:ascii="方正书宋简体" w:eastAsia="方正书宋简体" w:hint="eastAsia"/>
        </w:rPr>
        <w:t>价严格</w:t>
      </w:r>
      <w:proofErr w:type="gramEnd"/>
      <w:r w:rsidRPr="00BB21F1">
        <w:rPr>
          <w:rFonts w:ascii="方正书宋简体" w:eastAsia="方正书宋简体" w:hint="eastAsia"/>
        </w:rPr>
        <w:t>按上级要求到定额管理部门备案，不按规定备案的不予开标。</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七、加强和规范对投标代理机构的管理，强化中介机构的行业自律，推动招投标活动市场化管理的进程</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加强对招标代理机构的管理是我办工作中的重中之重。2007年初发我州结合建设部建市[2005]208号文，出台了三项招标代理管理制度，即《巴州招标代理机构管理制度》、《巴州代理机构专职人员清除制度》、《关于代理机构在巴州设立分支机构备案的若干问题的通知》，制度出台前，来我州的招标代理有14家，其中借用资格证、随意挂靠的占大多数，招标代理市场也非常混乱，制度出台后符合备案条件的外地招标代理截止到2008年初有6家。2009年我州借鉴内地兄弟单位的先进经验，结合本地实际情况，以巴州建设局的红头文件下发了《巴州招标代理量化管理制度》，制度中如何加强代理机构的自身建设；怎样建立从业人员业务管理；如何建立准入与清出的制度；社会调查反映情况如何等，都有详细的量化管理分值，每年三月份将检查结果通过公众媒体向社会发布。通过试运行，2010年初根据检查情况，我们又做了局部的调整，由于制度的建立，使招标代理机构在透明、公开、公平的原则下，积极参与社会竞争，进一步促进建筑市场的健康发展。切实达到用制度来管理的目的。2010年，根据《关于进一步规范</w:t>
      </w:r>
      <w:r w:rsidRPr="00BB21F1">
        <w:rPr>
          <w:rFonts w:ascii="方正书宋简体" w:eastAsia="方正书宋简体" w:hint="eastAsia"/>
        </w:rPr>
        <w:lastRenderedPageBreak/>
        <w:t>自治区工程建设项目招标代理机构资格审批及分支机构备案管理的通知》（新建</w:t>
      </w:r>
      <w:proofErr w:type="gramStart"/>
      <w:r w:rsidRPr="00BB21F1">
        <w:rPr>
          <w:rFonts w:ascii="方正书宋简体" w:eastAsia="方正书宋简体" w:hint="eastAsia"/>
        </w:rPr>
        <w:t>建</w:t>
      </w:r>
      <w:proofErr w:type="gramEnd"/>
      <w:r w:rsidRPr="00BB21F1">
        <w:rPr>
          <w:rFonts w:ascii="方正书宋简体" w:eastAsia="方正书宋简体" w:hint="eastAsia"/>
        </w:rPr>
        <w:t>[2010]5号文）的要求，在我州符合分支机构备案条件的有6家，已正式办理了备案手续。其他还有5家代理机构申请备案，因不符合新建</w:t>
      </w:r>
      <w:proofErr w:type="gramStart"/>
      <w:r w:rsidRPr="00BB21F1">
        <w:rPr>
          <w:rFonts w:ascii="方正书宋简体" w:eastAsia="方正书宋简体" w:hint="eastAsia"/>
        </w:rPr>
        <w:t>建</w:t>
      </w:r>
      <w:proofErr w:type="gramEnd"/>
      <w:r w:rsidRPr="00BB21F1">
        <w:rPr>
          <w:rFonts w:ascii="方正书宋简体" w:eastAsia="方正书宋简体" w:hint="eastAsia"/>
        </w:rPr>
        <w:t>[2010]5号文的要求，没能在我州办理备案手续。目前基本上趋于正常运行状态。2010年8月份自治区招标办在我州举办了建设工程招标投标管理先进工作经验交流会，会上主要介绍了我州的管理经验。近年来，我们每年至少2-3次组织对招标代理机构进行职业道德教育、法律、法规机关业务知识和评标方法的集中培训，使招标代理机构的从业人员不断更新知识，以适应市场的要求，提高其整体综合素质。截止到2011年5月份符合合格培训上岗人员共116人，13家代理机构在我州正常从事招标代理业务。2011年4月份，在自治区住建厅组织的招标代理机构检查中，在我州从事招标代理业务的代理机构整体业务水平和综合素质受到检查组的一致好评。</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八、建立中标公示制度，规范中标通知的发放</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为了进一步规范招投标行为，我州建立了中标结果公示制度，利用信息网发布中标结果公示，为保证招标投标过程的公正性，公开招标的项目在招标评标定标结束后要在新疆建设工程招投标网上发布中标结果的公示，公示时间严格按照建市[2005]208号文的要求，不少于两个工作日，在公示期间对公示内容有异议的可进行投诉，通过信息化工作使中标公示信息在广泛的范围内得到公开，尽可能能减少“串标、围标”现象的发生，公示期满后由建设单位发放中标通知书，发放前到相应招标监管机构备案确认。</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九、严格评标和评标专家管理制度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lastRenderedPageBreak/>
        <w:t>严格执行专家评委开标前半小时内由微机抽取用语音通知评标专家制度。采用电子标书和计算机辅助评标，实行电子全程监控。国有投资项目推行工程量清单价方式招标，评标时采用封闭式，严格按照评标程序，组织开标、评标和定标，防止不正当的人为因素，对评标结果的影响。我州制定了《评标专家动态管理制度》，建立专家工作考核档案和个人诚信档案，加强对评标专家职业道德监管和业务知识培训学习每年一次，对不参加培训学习的主</w:t>
      </w:r>
      <w:proofErr w:type="gramStart"/>
      <w:r w:rsidRPr="00BB21F1">
        <w:rPr>
          <w:rFonts w:ascii="方正书宋简体" w:eastAsia="方正书宋简体" w:hint="eastAsia"/>
        </w:rPr>
        <w:t>标专家</w:t>
      </w:r>
      <w:proofErr w:type="gramEnd"/>
      <w:r w:rsidRPr="00BB21F1">
        <w:rPr>
          <w:rFonts w:ascii="方正书宋简体" w:eastAsia="方正书宋简体" w:hint="eastAsia"/>
        </w:rPr>
        <w:t>实行除名制度。对评标不认真、不负责任、职业道德差的"评标专家"要加强教育，对有违规违纪行为的专家予以解聘，以净化评标环境。目前，巴州评标专家网分册，建筑工程技术类、经济类、附属设备采购及安装类专家网，按类别分为共有182名合格评标专家。</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十、交易中心实现无纸化办公</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为使招标工程的评标环节更加科学严谨，巴州建设工程交易中心投资30万元进行了设备更新，现在的评标实行封闭式全程监控计算机评标。为便于评标的顺利开展，我们对电子投标书的编制提出了具体的制作要求，通过试运行，效果有明显的提高。</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十一、充分利用科学管理手段，从源头规范建筑市场秩序，大力实施“阳光工程”</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凡应公开招标项目，不仅要求招标信息公开，而且还实行了中标单位在公众媒体上公示的制度。重点工程开标时还邀请纪检监察、计划等有关部门参与监督，由新闻媒体直接介入，及时报道有关信息，让公众随时了解自治州建设工程招投标情况，有效地遏制了招投标过程中腐败现象的产生，增强了招投标工作的透明度。</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lastRenderedPageBreak/>
        <w:t>十二、进入统一的有形市场交易问题正在逐渐解决</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通过州政府的协调，我州内只建一个有形市场，即巴州建设工程交易中心，这样既有利于招投标工作的管理，也提高了工程交易的透明度，充分发挥了交易中心的作用。要求不分隶属关系、不分投资来源、不论何种行业都要进场交易，目前，铁路、电力等单位都已进场进行有序交易。</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十三、充分发挥行风监督员的作用</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我州招标办与交易中心始终坚持聘请由新闻媒体、招标人、投标人、中介机构、审计部门等与招投标有关的单位代表组成的行风评议员，每年定期召开两次专题会议，恳请他们对两单位的各项工作提建议和意见，每次针对行风监督员提出的宝贵建议，我们都迅速召集全体人员，认真研究，及时整改。多年来，我们一直这样充分发挥行风监督员的作用，认真查找工作中的不足，努力挖掘潜力，不断探索研究，创造性的开展工作，以便更好地服务于全州的城市建设。</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十四、统一评标专家劳务费发放标准</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为规范我州评标专家劳务费发放工作，维护招标人和评，</w:t>
      </w:r>
      <w:proofErr w:type="gramStart"/>
      <w:r w:rsidRPr="00BB21F1">
        <w:rPr>
          <w:rFonts w:ascii="方正书宋简体" w:eastAsia="方正书宋简体" w:hint="eastAsia"/>
        </w:rPr>
        <w:t>标专家</w:t>
      </w:r>
      <w:proofErr w:type="gramEnd"/>
      <w:r w:rsidRPr="00BB21F1">
        <w:rPr>
          <w:rFonts w:ascii="方正书宋简体" w:eastAsia="方正书宋简体" w:hint="eastAsia"/>
        </w:rPr>
        <w:t>的合法利益，确保建设工程招投标健康有序进行，我州根据自治区住建厅招标办新建招[2009]1号文的要求，经局办公会议研究决定，在巴州范围内评标专家劳务费的发放实行统一的标准。劳务费由巴州建设工程交易中心代收代发，评标专家有《评标劳务费发放登记表》上签字确认。除评标委员会专家成员除外，招标人、招标监管部门、交易中心工作人员以及其他服务工作人员，一律不得收受评标劳务费及其他名目的评标费用。</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十五、我州建立招标投标不良行为记录公告制</w:t>
      </w:r>
      <w:r w:rsidRPr="00BB21F1">
        <w:rPr>
          <w:rFonts w:ascii="黑体" w:eastAsia="黑体" w:hint="eastAsia"/>
        </w:rPr>
        <w:lastRenderedPageBreak/>
        <w:t>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根据上级有关精神，结合我州工作实际，我州建立了招标投标不良行为记录公告制度。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招标投标不良行为记录公告制度是规范招投标活动的一项治本之策。通过公开招标投标不良行为记录，扩大社会监督的领域，增加企业的违法成本，促进企业自律。同时，为增强公告记录对招投标企业的约束力，制度规定了公告的招投标不良行为记录应作为招标代理机构资格认定，依法必须招标项目资质审查、招标代理机构的选择、中标人推荐和确定。评标委员会成员确定和评标专家考核等活动的重要参考。</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为真正形成“一地受罚，处处受罚”的守信惩戒机制，建立起统一的招标投标信用体系，制度规定，招标投标不良行为记录公告应逐步实现互联互通、互认共用，条件成熟时建立统一的招标投标不良行为记录公告平台，这为招标信用体系建设指明了方向。</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十六、严格招标执法，加大对招投标工程的履约检查力度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2005年以来，每年我办都对本年度的招标项目进行两次履约检查，对县上重点项目进行履约检查、监督检查，并重点抽查重点项目及国有投资项目招标履约情况。检查的主要内容是项目班子组成情况、八大员是否齐全、招标项目是否漏项、核实中标投标书中的各项承诺是否真实、核实中标价与合同价是否一致及建筑面积是否增减，特别是更换项目经理（注册建造师）是否按相关程序办理了手续等。2010年我们检查了84个招标项目，检查结</w:t>
      </w:r>
      <w:r w:rsidRPr="00BB21F1">
        <w:rPr>
          <w:rFonts w:ascii="方正书宋简体" w:eastAsia="方正书宋简体" w:hint="eastAsia"/>
        </w:rPr>
        <w:lastRenderedPageBreak/>
        <w:t>束后及时给相关单位反馈检查意见，有问题的提出整改要求，并下发16份整改通知书，使问题得到及时解决。2011年准备在6月初进行组织检查。</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十七、完善项目经理（建造师）管理制度</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严格遵守国家的有关规定，取消项目经理资质，启用注册建造师现场管理，对中标项目经理（建造师）实行公示备案制度，坚决执行一个项目经理（建造师）只担任一个施工项目管理工作的要求，当其工程临近竣工时，方可参加其他工程项目的投标。</w:t>
      </w:r>
    </w:p>
    <w:p w:rsidR="00C554C2" w:rsidRPr="00BB21F1" w:rsidRDefault="00C554C2" w:rsidP="00C554C2">
      <w:pPr>
        <w:spacing w:line="440" w:lineRule="exact"/>
        <w:ind w:firstLineChars="200" w:firstLine="420"/>
        <w:rPr>
          <w:rFonts w:ascii="黑体" w:eastAsia="黑体"/>
        </w:rPr>
      </w:pPr>
      <w:r w:rsidRPr="00BB21F1">
        <w:rPr>
          <w:rFonts w:ascii="黑体" w:eastAsia="黑体" w:hint="eastAsia"/>
        </w:rPr>
        <w:t>今后的工作思路及建议</w:t>
      </w:r>
    </w:p>
    <w:p w:rsidR="00C554C2" w:rsidRPr="00BB21F1" w:rsidRDefault="00C554C2" w:rsidP="00C554C2">
      <w:pPr>
        <w:spacing w:line="440" w:lineRule="exact"/>
        <w:ind w:firstLineChars="200" w:firstLine="420"/>
        <w:rPr>
          <w:rFonts w:ascii="方正书宋简体" w:eastAsia="方正书宋简体"/>
        </w:rPr>
      </w:pPr>
      <w:r w:rsidRPr="00BB21F1">
        <w:rPr>
          <w:rFonts w:ascii="方正书宋简体" w:eastAsia="方正书宋简体" w:hint="eastAsia"/>
        </w:rPr>
        <w:t>抓好建筑工程招标投标工作，是一项长期的任务，不仅需要招投标主管部门继续加大工作力度，而且需要各相关部门在政策、行动上给予大力支持。今后一个时期，以下几个方面的工作需要着重加强：一是加大宣传力度，建立思想防线，是人人不想违法；二是制定科学合理的评标方法和资格预审办法；三是制定与现行法律、法规相配套的各项管理制度；四是建立健全招投标市场的信用体系等。</w:t>
      </w:r>
    </w:p>
    <w:p w:rsidR="00C554C2" w:rsidRDefault="00C554C2" w:rsidP="00C554C2">
      <w:pPr>
        <w:spacing w:line="440" w:lineRule="exact"/>
        <w:ind w:firstLineChars="200" w:firstLine="420"/>
        <w:rPr>
          <w:rFonts w:ascii="方正书宋简体" w:eastAsia="方正书宋简体"/>
        </w:rPr>
      </w:pPr>
      <w:r>
        <w:rPr>
          <w:noProof/>
        </w:rPr>
        <w:drawing>
          <wp:anchor distT="0" distB="0" distL="114300" distR="114300" simplePos="0" relativeHeight="251677696" behindDoc="1" locked="0" layoutInCell="1" allowOverlap="1">
            <wp:simplePos x="0" y="0"/>
            <wp:positionH relativeFrom="column">
              <wp:posOffset>1179830</wp:posOffset>
            </wp:positionH>
            <wp:positionV relativeFrom="paragraph">
              <wp:posOffset>2152015</wp:posOffset>
            </wp:positionV>
            <wp:extent cx="997585" cy="1437005"/>
            <wp:effectExtent l="19050" t="0" r="0" b="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lum bright="12000"/>
                      <a:grayscl/>
                    </a:blip>
                    <a:srcRect/>
                    <a:stretch>
                      <a:fillRect/>
                    </a:stretch>
                  </pic:blipFill>
                  <pic:spPr bwMode="auto">
                    <a:xfrm>
                      <a:off x="0" y="0"/>
                      <a:ext cx="997585" cy="1437005"/>
                    </a:xfrm>
                    <a:prstGeom prst="rect">
                      <a:avLst/>
                    </a:prstGeom>
                    <a:noFill/>
                    <a:ln w="9525">
                      <a:noFill/>
                      <a:miter lim="800000"/>
                      <a:headEnd/>
                      <a:tailEnd/>
                    </a:ln>
                  </pic:spPr>
                </pic:pic>
              </a:graphicData>
            </a:graphic>
          </wp:anchor>
        </w:drawing>
      </w:r>
      <w:r w:rsidRPr="00BB21F1">
        <w:rPr>
          <w:rFonts w:ascii="方正书宋简体" w:eastAsia="方正书宋简体" w:hint="eastAsia"/>
        </w:rPr>
        <w:t>我们虽然做了一些工作，但与形势的发展还存在一定的差距。随着我州经济的快速发展，如何提升招投标工作的管理水平，营造良好的投资环境使我们面临的新课题，我们将虚心学习发达地区的先进经验，我们将结合工作中出现的新情况和新问题，不断创新工作思路，坚持严格规范与加强服务相结合，促进我州建设工程招投标工作的和谐发展。</w:t>
      </w:r>
    </w:p>
    <w:p w:rsidR="00C554C2" w:rsidRDefault="00C554C2" w:rsidP="00C554C2">
      <w:pPr>
        <w:spacing w:line="440" w:lineRule="exact"/>
        <w:ind w:firstLineChars="200" w:firstLine="420"/>
        <w:rPr>
          <w:rFonts w:ascii="方正书宋简体" w:eastAsia="方正书宋简体"/>
        </w:rPr>
      </w:pPr>
    </w:p>
    <w:p w:rsidR="00C554C2" w:rsidRDefault="00C554C2" w:rsidP="00C554C2">
      <w:pPr>
        <w:spacing w:line="440" w:lineRule="exact"/>
        <w:ind w:firstLineChars="200" w:firstLine="420"/>
        <w:rPr>
          <w:rFonts w:ascii="方正书宋简体" w:eastAsia="方正书宋简体"/>
        </w:rPr>
      </w:pPr>
    </w:p>
    <w:p w:rsidR="00C554C2" w:rsidRDefault="00C554C2" w:rsidP="00C554C2">
      <w:pPr>
        <w:spacing w:line="440" w:lineRule="exact"/>
        <w:ind w:firstLineChars="200" w:firstLine="420"/>
        <w:rPr>
          <w:rFonts w:ascii="方正书宋简体" w:eastAsia="方正书宋简体"/>
        </w:rPr>
      </w:pPr>
    </w:p>
    <w:p w:rsidR="00C554C2" w:rsidRPr="00BB21F1" w:rsidRDefault="00C554C2" w:rsidP="00C554C2">
      <w:pPr>
        <w:spacing w:line="4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BB21F1">
          <w:type w:val="continuous"/>
          <w:pgSz w:w="11906" w:h="16838" w:code="9"/>
          <w:pgMar w:top="1701" w:right="1134" w:bottom="1418" w:left="1134" w:header="1134" w:footer="1247" w:gutter="0"/>
          <w:cols w:num="2" w:space="424"/>
          <w:docGrid w:type="lines" w:linePitch="312"/>
        </w:sectPr>
      </w:pPr>
    </w:p>
    <w:p w:rsidR="00C554C2" w:rsidRDefault="00C554C2" w:rsidP="00C554C2">
      <w:pPr>
        <w:spacing w:line="340" w:lineRule="exact"/>
        <w:ind w:firstLineChars="200" w:firstLine="420"/>
        <w:rPr>
          <w:rFonts w:ascii="方正书宋简体" w:eastAsia="方正书宋简体"/>
        </w:rPr>
        <w:sectPr w:rsidR="00C554C2" w:rsidSect="00BB21F1">
          <w:type w:val="continuous"/>
          <w:pgSz w:w="11906" w:h="16838" w:code="9"/>
          <w:pgMar w:top="1701" w:right="1134" w:bottom="1418" w:left="1134" w:header="1134" w:footer="1247" w:gutter="0"/>
          <w:cols w:space="720"/>
          <w:docGrid w:type="lines" w:linePitch="312"/>
        </w:sect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r>
        <w:rPr>
          <w:noProof/>
        </w:rPr>
        <w:drawing>
          <wp:anchor distT="0" distB="0" distL="114300" distR="114300" simplePos="0" relativeHeight="251679744" behindDoc="1" locked="0" layoutInCell="1" allowOverlap="1">
            <wp:simplePos x="0" y="0"/>
            <wp:positionH relativeFrom="column">
              <wp:posOffset>539750</wp:posOffset>
            </wp:positionH>
            <wp:positionV relativeFrom="paragraph">
              <wp:posOffset>84455</wp:posOffset>
            </wp:positionV>
            <wp:extent cx="5039995" cy="672465"/>
            <wp:effectExtent l="19050" t="0" r="8255" b="0"/>
            <wp:wrapNone/>
            <wp:docPr id="34" name="图片 34"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第四期目录"/>
                    <pic:cNvPicPr>
                      <a:picLocks noChangeAspect="1" noChangeArrowheads="1"/>
                    </pic:cNvPicPr>
                  </pic:nvPicPr>
                  <pic:blipFill>
                    <a:blip r:embed="rId28" cstate="print"/>
                    <a:srcRect/>
                    <a:stretch>
                      <a:fillRect/>
                    </a:stretch>
                  </pic:blipFill>
                  <pic:spPr bwMode="auto">
                    <a:xfrm>
                      <a:off x="0" y="0"/>
                      <a:ext cx="5039995" cy="672465"/>
                    </a:xfrm>
                    <a:prstGeom prst="rect">
                      <a:avLst/>
                    </a:prstGeom>
                    <a:noFill/>
                    <a:ln w="9525">
                      <a:noFill/>
                      <a:miter lim="800000"/>
                      <a:headEnd/>
                      <a:tailEnd/>
                    </a:ln>
                  </pic:spPr>
                </pic:pic>
              </a:graphicData>
            </a:graphic>
          </wp:anchor>
        </w:drawing>
      </w: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pPr>
    </w:p>
    <w:p w:rsidR="00C554C2" w:rsidRDefault="00C554C2" w:rsidP="00C554C2">
      <w:pPr>
        <w:spacing w:line="340" w:lineRule="exact"/>
        <w:ind w:firstLineChars="200" w:firstLine="420"/>
        <w:rPr>
          <w:rFonts w:ascii="方正书宋简体" w:eastAsia="方正书宋简体"/>
        </w:rPr>
        <w:sectPr w:rsidR="00C554C2" w:rsidSect="00BB21F1">
          <w:headerReference w:type="even" r:id="rId29"/>
          <w:headerReference w:type="default" r:id="rId30"/>
          <w:pgSz w:w="11906" w:h="16838" w:code="9"/>
          <w:pgMar w:top="1701" w:right="1134" w:bottom="1418" w:left="1134" w:header="1134" w:footer="1247" w:gutter="0"/>
          <w:cols w:space="720"/>
          <w:docGrid w:type="lines" w:linePitch="312"/>
        </w:sectPr>
      </w:pPr>
    </w:p>
    <w:p w:rsidR="00C554C2" w:rsidRPr="00A278EF" w:rsidRDefault="00C554C2" w:rsidP="00C554C2">
      <w:pPr>
        <w:spacing w:line="340" w:lineRule="exact"/>
        <w:ind w:firstLineChars="200" w:firstLine="420"/>
        <w:rPr>
          <w:rFonts w:ascii="方正书宋简体" w:eastAsia="方正书宋简体"/>
        </w:rPr>
      </w:pPr>
      <w:r>
        <w:rPr>
          <w:noProof/>
        </w:rPr>
        <w:lastRenderedPageBreak/>
        <w:drawing>
          <wp:anchor distT="0" distB="0" distL="114300" distR="114300" simplePos="0" relativeHeight="251664384" behindDoc="0" locked="0" layoutInCell="1" allowOverlap="1">
            <wp:simplePos x="0" y="0"/>
            <wp:positionH relativeFrom="column">
              <wp:posOffset>3194050</wp:posOffset>
            </wp:positionH>
            <wp:positionV relativeFrom="paragraph">
              <wp:posOffset>7620</wp:posOffset>
            </wp:positionV>
            <wp:extent cx="2926080" cy="2178685"/>
            <wp:effectExtent l="19050" t="0" r="7620" b="0"/>
            <wp:wrapSquare wrapText="bothSides"/>
            <wp:docPr id="18" name="图片 18"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第四期目录"/>
                    <pic:cNvPicPr>
                      <a:picLocks noChangeAspect="1" noChangeArrowheads="1"/>
                    </pic:cNvPicPr>
                  </pic:nvPicPr>
                  <pic:blipFill>
                    <a:blip r:embed="rId31" cstate="print"/>
                    <a:srcRect/>
                    <a:stretch>
                      <a:fillRect/>
                    </a:stretch>
                  </pic:blipFill>
                  <pic:spPr bwMode="auto">
                    <a:xfrm>
                      <a:off x="0" y="0"/>
                      <a:ext cx="2926080" cy="2178685"/>
                    </a:xfrm>
                    <a:prstGeom prst="rect">
                      <a:avLst/>
                    </a:prstGeom>
                    <a:noFill/>
                    <a:ln w="9525">
                      <a:noFill/>
                      <a:miter lim="800000"/>
                      <a:headEnd/>
                      <a:tailEnd/>
                    </a:ln>
                  </pic:spPr>
                </pic:pic>
              </a:graphicData>
            </a:graphic>
          </wp:anchor>
        </w:drawing>
      </w:r>
      <w:r w:rsidRPr="00A278EF">
        <w:rPr>
          <w:rFonts w:ascii="方正书宋简体" w:eastAsia="方正书宋简体" w:hint="eastAsia"/>
        </w:rPr>
        <w:t xml:space="preserve">高平在广西壮族自治区“创下”了两个第一:她是广西第一个因职务犯罪“落马”的女厅级干部，也是截至目前广西查处的级别最高的女贪官。据检察机关指控，高平在任广西壮族自治区人民防空办公室副主任和广西城建投资集团有限公司董事长期间，利用职务之便收受他人贿赂人民币256.5万元。今年4月15日，高平被法院一审以受贿罪判处有期徒刑十二年。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高平从开始时坚守廉洁自律，到后来习以为常地收受甚至索要不义之财，从一个手握重权的大型国有企业董事长，到一个阶下囚，再次给党员领导干部敲响了拒腐防变的警钟。</w:t>
      </w:r>
    </w:p>
    <w:p w:rsidR="00C554C2" w:rsidRPr="0095020A" w:rsidRDefault="00C554C2" w:rsidP="00C554C2">
      <w:pPr>
        <w:spacing w:line="340" w:lineRule="exact"/>
        <w:ind w:firstLineChars="200" w:firstLine="420"/>
        <w:rPr>
          <w:rFonts w:ascii="黑体" w:eastAsia="黑体"/>
        </w:rPr>
      </w:pPr>
      <w:r w:rsidRPr="0095020A">
        <w:rPr>
          <w:rFonts w:ascii="黑体" w:eastAsia="黑体" w:hint="eastAsia"/>
        </w:rPr>
        <w:t xml:space="preserve">索贿不办事，被行贿人举报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为了能顺利拿到工程款，在高平的暗示下，黄海又给高平送了20万元。可是没过多久，黄海又被高平索要20万元，但工程款还是没有拿到。一怒之下，黄海2010年1月举报了高平。</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2009年12月底，广西城建投资集团有限公司(以下简称“城投集团”)挂牌成立。时任广西壮族自治区人民防空办公室副主任的高平，出任该公司党委书记、董事长。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城投集团是广西壮族自治区政府直属的大型国有独资公司，主要从事自治区政府授权范围内的国有资产经营、资本运作及相关业务，包括项目投资和管理、资产受益管理、产权监管、资产重组及房地产开发项目的规划、勘查、设计、咨询、科研。该公司成立后，即全力推进广西城市规划建设展示馆等场馆建设，协助有关部门开展全区城镇污水垃圾处理设施建设、保障性住房建设、城镇危旧房改造等工作，项目资金动辄数亿元人民币。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不难想象，城投集团董事长的确是一个位高权重的位子。按说，从副厅级荣升正厅级，且在这样一家大型国有企业担任第一任“掌门人”，高平应该知足了，这在其他地方也是不多见的。除了说明组织上对她的信任外，也证明她有过人的能力与管理经验。 其实，除了陶醉于职务的升迁、职权的扩大带来的喜悦外，高平心里还享受着另外一种解脱的快感:她在任自治区人防办副主任期间，曾利用职务之便收受过不义之财，现在平安过渡到了城投集团，过去的那些陈年旧账应该能安然翻过新的一页了吧! </w:t>
      </w:r>
    </w:p>
    <w:p w:rsidR="00C554C2" w:rsidRPr="0095020A" w:rsidRDefault="00C554C2" w:rsidP="00C554C2">
      <w:pPr>
        <w:spacing w:line="340" w:lineRule="exact"/>
        <w:ind w:firstLineChars="200" w:firstLine="420"/>
        <w:rPr>
          <w:rFonts w:ascii="黑体" w:eastAsia="黑体"/>
        </w:rPr>
      </w:pPr>
      <w:r w:rsidRPr="0095020A">
        <w:rPr>
          <w:rFonts w:ascii="黑体" w:eastAsia="黑体" w:hint="eastAsia"/>
        </w:rPr>
        <w:t xml:space="preserve">然而令她始料未及的是，东窗事发了!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黄海是广西某建筑公司项目承包人，2006年曾中标承建自治区人防办职工住宅楼。为了能及时拿到垫付的工程款，他先后给当时分管工程建设的高平送过不少钱。2009年11月，这幢住宅楼早已竣工验收，但人防办还欠黄海几百万元工程款。为了能顺利拿到工程款，在高平的暗示下，黄海又给高平送了20万元。可是没过多久，黄海又被高平索要20万元，但工程款还是没有拿到。一怒之下，黄海2010年1月举报了高平。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广西壮族自治区检察院对这一线索非常重视。此时的高平，已就任城投集团董事长，不仅身份地位特殊，而且手上掌握着巨额国有资金。经过几个月的初查，在掌握了高平确有受贿犯罪事实后，广西壮族自治区检察院及时向自治区党委作了汇报。</w:t>
      </w:r>
      <w:smartTag w:uri="urn:schemas-microsoft-com:office:smarttags" w:element="chsdate">
        <w:smartTagPr>
          <w:attr w:name="IsROCDate" w:val="False"/>
          <w:attr w:name="IsLunarDate" w:val="False"/>
          <w:attr w:name="Day" w:val="20"/>
          <w:attr w:name="Month" w:val="8"/>
          <w:attr w:name="Year" w:val="2010"/>
        </w:smartTagPr>
        <w:r w:rsidRPr="00A278EF">
          <w:rPr>
            <w:rFonts w:ascii="方正书宋简体" w:eastAsia="方正书宋简体" w:hint="eastAsia"/>
          </w:rPr>
          <w:lastRenderedPageBreak/>
          <w:t>2010年8月20日</w:t>
        </w:r>
      </w:smartTag>
      <w:r w:rsidRPr="00A278EF">
        <w:rPr>
          <w:rFonts w:ascii="方正书宋简体" w:eastAsia="方正书宋简体" w:hint="eastAsia"/>
        </w:rPr>
        <w:t>，高平被立案侦查。 很快，高平如实供述了自己利用职务之便，收受黄海人民币57.5万元;</w:t>
      </w:r>
      <w:proofErr w:type="gramStart"/>
      <w:r w:rsidRPr="00A278EF">
        <w:rPr>
          <w:rFonts w:ascii="方正书宋简体" w:eastAsia="方正书宋简体" w:hint="eastAsia"/>
        </w:rPr>
        <w:t>收受杨</w:t>
      </w:r>
      <w:proofErr w:type="gramEnd"/>
      <w:r w:rsidRPr="00A278EF">
        <w:rPr>
          <w:rFonts w:ascii="方正书宋简体" w:eastAsia="方正书宋简体" w:hint="eastAsia"/>
        </w:rPr>
        <w:t xml:space="preserve">建人民币170万元，价值不菲的手镯1个、坠子2个及收受某厂厂长马迪人民币29万元的犯罪事实。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对高平来说，2010年年初她已隐约感觉到自己在被调查，惶恐之中，她手忙脚乱地采取了一些补救措施，但又克制不住贪婪的内心。就在当年2月和被“双规”前一个月，她还两次</w:t>
      </w:r>
      <w:proofErr w:type="gramStart"/>
      <w:r w:rsidRPr="00A278EF">
        <w:rPr>
          <w:rFonts w:ascii="方正书宋简体" w:eastAsia="方正书宋简体" w:hint="eastAsia"/>
        </w:rPr>
        <w:t>收受杨</w:t>
      </w:r>
      <w:proofErr w:type="gramEnd"/>
      <w:r w:rsidRPr="00A278EF">
        <w:rPr>
          <w:rFonts w:ascii="方正书宋简体" w:eastAsia="方正书宋简体" w:hint="eastAsia"/>
        </w:rPr>
        <w:t>建贿送的人民币170万元。</w:t>
      </w:r>
    </w:p>
    <w:p w:rsidR="00C554C2" w:rsidRPr="0095020A" w:rsidRDefault="00C554C2" w:rsidP="00C554C2">
      <w:pPr>
        <w:spacing w:line="340" w:lineRule="exact"/>
        <w:ind w:firstLineChars="200" w:firstLine="420"/>
        <w:rPr>
          <w:rFonts w:ascii="黑体" w:eastAsia="黑体"/>
        </w:rPr>
      </w:pPr>
      <w:r w:rsidRPr="0095020A">
        <w:rPr>
          <w:rFonts w:ascii="黑体" w:eastAsia="黑体" w:hint="eastAsia"/>
        </w:rPr>
        <w:t>曾守道安贫，仕途平稳升迁</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起初，黄海为了得到</w:t>
      </w:r>
      <w:proofErr w:type="gramStart"/>
      <w:r w:rsidRPr="00A278EF">
        <w:rPr>
          <w:rFonts w:ascii="方正书宋简体" w:eastAsia="方正书宋简体" w:hint="eastAsia"/>
        </w:rPr>
        <w:t>人防办某住宅</w:t>
      </w:r>
      <w:proofErr w:type="gramEnd"/>
      <w:r w:rsidRPr="00A278EF">
        <w:rPr>
          <w:rFonts w:ascii="方正书宋简体" w:eastAsia="方正书宋简体" w:hint="eastAsia"/>
        </w:rPr>
        <w:t xml:space="preserve">楼的承建权，曾偷偷登门送过10万元现金，但被高平当面拒绝了。一些推销人防设备的老板也频频塞给她数目不菲的贿金，可事后都被她一一退回。1980年，高平从广西建筑工程学校毕业，因为成绩优异，她获得了自主选择单位的资格，选择了与专业对口的广西城乡规划设计院，成了一名技术员。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走上工作岗位，高平的人生道路迈上了新的起点。在同龄人眼里，高平今后的人生道路会一马平川。可是高平不满足，工作四年后，她又考上了广西广播电视大学，经过三年脱产学习，取得了城市规划和建筑学双学历。凭着扎实的功底和出色的工作能力，1989年高平调入广西壮族自治区建委城市规划园林处，从办事员、科员、主任科员</w:t>
      </w:r>
      <w:proofErr w:type="gramStart"/>
      <w:r w:rsidRPr="00A278EF">
        <w:rPr>
          <w:rFonts w:ascii="方正书宋简体" w:eastAsia="方正书宋简体" w:hint="eastAsia"/>
        </w:rPr>
        <w:t>一</w:t>
      </w:r>
      <w:proofErr w:type="gramEnd"/>
      <w:r w:rsidRPr="00A278EF">
        <w:rPr>
          <w:rFonts w:ascii="方正书宋简体" w:eastAsia="方正书宋简体" w:hint="eastAsia"/>
        </w:rPr>
        <w:t>直升到处长。 机会总是留给有准备的人。2000年，广西举行厅级干部公选。当年10月底，高平被任命为河池地区行署副专员。2002年河池撤地改市，高平任河池市主管城建的副市长。</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高平有过苦难的童年，深知自己从一个“右派”的女儿，</w:t>
      </w:r>
      <w:proofErr w:type="gramStart"/>
      <w:r w:rsidRPr="00A278EF">
        <w:rPr>
          <w:rFonts w:ascii="方正书宋简体" w:eastAsia="方正书宋简体" w:hint="eastAsia"/>
        </w:rPr>
        <w:t>一</w:t>
      </w:r>
      <w:proofErr w:type="gramEnd"/>
      <w:r w:rsidRPr="00A278EF">
        <w:rPr>
          <w:rFonts w:ascii="方正书宋简体" w:eastAsia="方正书宋简体" w:hint="eastAsia"/>
        </w:rPr>
        <w:t xml:space="preserve">步步成长为一名厅级领导干部，全靠党的培养、信任及个人的努力，所以在刚担任领导职务的时候，她非常珍惜这一来之不易的机会，在各方面对自己严格要求。在廉政方面，高平也保持着清醒的头脑，尽管手握大权，但能依法秉公办事。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2005年4月，高平调任自治区人防办副主任，分管工程建设。尽管有人对她说“人防办虽然是个不起眼的部门，但是工程多，比较有钱”，但高平对这一调动并不满意。当时的她没有领略到“工程多，有钱”的奥妙所在，只是认为人防办工作轻闲，没什么</w:t>
      </w:r>
      <w:r w:rsidRPr="00A278EF">
        <w:rPr>
          <w:rFonts w:ascii="方正书宋简体" w:eastAsia="方正书宋简体" w:hint="eastAsia"/>
        </w:rPr>
        <w:lastRenderedPageBreak/>
        <w:t>事可干，心里有点失落。尽管如此，上任之初高平还是努力进取，曾经得到过国家人防办的好评。 应该说，这时候的高平在金钱方面还是很警觉的。她是自治区人防办副主任，又兼任建房领导小组组长，自然是大大小小垂涎人防工程的老板们争相拉拢的对象。起初，黄海为了得到</w:t>
      </w:r>
      <w:proofErr w:type="gramStart"/>
      <w:r w:rsidRPr="00A278EF">
        <w:rPr>
          <w:rFonts w:ascii="方正书宋简体" w:eastAsia="方正书宋简体" w:hint="eastAsia"/>
        </w:rPr>
        <w:t>人防办某住宅</w:t>
      </w:r>
      <w:proofErr w:type="gramEnd"/>
      <w:r w:rsidRPr="00A278EF">
        <w:rPr>
          <w:rFonts w:ascii="方正书宋简体" w:eastAsia="方正书宋简体" w:hint="eastAsia"/>
        </w:rPr>
        <w:t>楼的承建权，曾偷偷登门送过10万元现金，但被高平当面拒绝了。一些推销人防设备的老板也频频塞给她数目不菲的贿金，可事后都被她一一退回。</w:t>
      </w:r>
    </w:p>
    <w:p w:rsidR="00C554C2" w:rsidRPr="0095020A" w:rsidRDefault="00C554C2" w:rsidP="00C554C2">
      <w:pPr>
        <w:spacing w:line="340" w:lineRule="exact"/>
        <w:ind w:firstLineChars="200" w:firstLine="420"/>
        <w:rPr>
          <w:rFonts w:ascii="黑体" w:eastAsia="黑体"/>
        </w:rPr>
      </w:pPr>
      <w:r w:rsidRPr="0095020A">
        <w:rPr>
          <w:rFonts w:ascii="黑体" w:eastAsia="黑体" w:hint="eastAsia"/>
        </w:rPr>
        <w:t xml:space="preserve">受“没钱”羞辱，价值取向变味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有次与人拌嘴，对方突然说了一句:“厅级干部怎么样?挣的钱没我多，有什么好得意的?”官至厅级的高平何时受过这种奚落?一种羞辱感袭上她的心头，权和钱的概念在她的脑海里渐渐画上了等号。如果高平一直保持着这份清醒，那么今天的她仍然会是城投集团董事长。 遗憾的是，曾经对“糖衣炮弹”有着高度警觉的高平还是被打倒了。 </w:t>
      </w:r>
    </w:p>
    <w:p w:rsidR="00C554C2" w:rsidRPr="0095020A" w:rsidRDefault="00C554C2" w:rsidP="00C554C2">
      <w:pPr>
        <w:spacing w:line="340" w:lineRule="exact"/>
        <w:ind w:firstLineChars="200" w:firstLine="420"/>
        <w:rPr>
          <w:rFonts w:ascii="黑体" w:eastAsia="黑体"/>
        </w:rPr>
      </w:pPr>
      <w:r w:rsidRPr="0095020A">
        <w:rPr>
          <w:rFonts w:ascii="黑体" w:eastAsia="黑体" w:hint="eastAsia"/>
        </w:rPr>
        <w:t xml:space="preserve">这一切，都发生在“知天命”的50岁!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黄海给高平第一次送10万元现金被拒绝后，并没有死心。身为生意人，他熟知温水煮青蛙的典故。2006年，黄海所在的建筑公司中标自治区人防办10号职工住宅楼。黄海知道，高平虽然没在工程发包中出过力，但她手握工程款拨付的大权，日后仍离不开她的支持。于是，黄海继续向高平“进攻”，逢年过节给她送上些小特产，有时还夹带个小红包，不时还请吃饭喝茶。有道是“礼多人不怪”，黄海去的次数多了，高平渐渐习以为常，开始有选择地接受礼物。黄海锲而不舍的“糖衣炮弹”进攻，终于打开了高平思想防线的缺口。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据高平的同事反映，高平工作上雷厉风行，敢想敢干，但为人处事有时有些霸道。有次与人拌嘴，对方突然说了一句:“厅级干部怎么样?挣的钱没我多，有什么好得意的?”官至厅级的高平何时受过这种奚落?一种羞辱感袭上她的心头，权和钱的概念在她的脑海里渐渐画上了等号。有权在手，捞钱还不容易?她决心为自己争回面子。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高平首先将目标盯向了黄海。从2006年下半年开始，黄海发现原来</w:t>
      </w:r>
      <w:proofErr w:type="gramStart"/>
      <w:r w:rsidRPr="00A278EF">
        <w:rPr>
          <w:rFonts w:ascii="方正书宋简体" w:eastAsia="方正书宋简体" w:hint="eastAsia"/>
        </w:rPr>
        <w:t>一向按</w:t>
      </w:r>
      <w:proofErr w:type="gramEnd"/>
      <w:r w:rsidRPr="00A278EF">
        <w:rPr>
          <w:rFonts w:ascii="方正书宋简体" w:eastAsia="方正书宋简体" w:hint="eastAsia"/>
        </w:rPr>
        <w:t>原则办事的高平在拨付工程款时开始以各种理由故意刁难，并采用拖、推的方式不及时签付，有时甚至暗示黄海“要出点血”。</w:t>
      </w:r>
      <w:r w:rsidRPr="00A278EF">
        <w:rPr>
          <w:rFonts w:ascii="方正书宋简体" w:eastAsia="方正书宋简体" w:hint="eastAsia"/>
        </w:rPr>
        <w:lastRenderedPageBreak/>
        <w:t xml:space="preserve">黄海当然明白其中的症结，为及时领到工程款，于2006年8月至2009年11月期间共17次送给高平人民币合计57.5万元。 初试牛刀就尝到了甜头，高平开始沉迷其中了。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2007年春节前的一天，某厂厂长马迪送给高平现金2万元。此后连续两年春节，马迪都以拜年的名义分别给高平送上了现金5万元和2万元。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2008年8月的一天，马迪听说广西准备再批准成立新的生产人防设备的厂家，于是打电话约高平见面，高平表示“会根据有关情况考虑”。马迪为此又送给高平20万元人民币。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2008年9月，高平在一个饭局上认识了杨建。2009年，自治区人防办应急指挥中心工程启动招投标程序。2009年10月，杨</w:t>
      </w:r>
      <w:proofErr w:type="gramStart"/>
      <w:r w:rsidRPr="00A278EF">
        <w:rPr>
          <w:rFonts w:ascii="方正书宋简体" w:eastAsia="方正书宋简体" w:hint="eastAsia"/>
        </w:rPr>
        <w:t>建找到</w:t>
      </w:r>
      <w:proofErr w:type="gramEnd"/>
      <w:r w:rsidRPr="00A278EF">
        <w:rPr>
          <w:rFonts w:ascii="方正书宋简体" w:eastAsia="方正书宋简体" w:hint="eastAsia"/>
        </w:rPr>
        <w:t xml:space="preserve">高平说想做这个工程，高平表示“没有意见”，并建议人防办委托某城建咨询公司作为这项工程的招标代理单位，因为高平与这家公司的老总李刚熟识，只有由李刚暗箱操作才能实现由杨建来承建此工程的意图。2010年1月，经暗箱操作，杨建如愿中标。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2010年2月初的一天，杨建打电话叫高平去他的办公室。杨建指着保险柜前的一个纸箱子说:“里面有些钱是感谢你的。”装满人民币的很沉重的箱子难坏了娇小力弱的高平，她不得不将这堆现金分成两袋，前后两次才把这堆沉甸甸的现金搬上四楼的家。累坏了的高平关上门，气还</w:t>
      </w:r>
      <w:proofErr w:type="gramStart"/>
      <w:r w:rsidRPr="00A278EF">
        <w:rPr>
          <w:rFonts w:ascii="方正书宋简体" w:eastAsia="方正书宋简体" w:hint="eastAsia"/>
        </w:rPr>
        <w:t>没喘顺就</w:t>
      </w:r>
      <w:proofErr w:type="gramEnd"/>
      <w:r w:rsidRPr="00A278EF">
        <w:rPr>
          <w:rFonts w:ascii="方正书宋简体" w:eastAsia="方正书宋简体" w:hint="eastAsia"/>
        </w:rPr>
        <w:t xml:space="preserve">急忙把钞票清点了一遍，整整150万元!按照和杨建事先的约定和行业“潜规则”，高平算算自己应该得到的好处费是120万元，于是第二天她拿出30万元退给了杨建。 办案检察官开始时对她的这一行为也觉得不可思议，可深究下来终于明白了:高平虽然很贪，但毕竟是搞城建出身的，她知道只有算得精确，才能收得“安全”——要想不出事，多给的不能要，行事必须严格遵守“潜规则”! </w:t>
      </w:r>
    </w:p>
    <w:p w:rsidR="00C554C2" w:rsidRPr="0095020A" w:rsidRDefault="00C554C2" w:rsidP="00C554C2">
      <w:pPr>
        <w:spacing w:line="340" w:lineRule="exact"/>
        <w:ind w:firstLineChars="200" w:firstLine="420"/>
        <w:rPr>
          <w:rFonts w:ascii="黑体" w:eastAsia="黑体"/>
        </w:rPr>
      </w:pPr>
      <w:r w:rsidRPr="0095020A">
        <w:rPr>
          <w:rFonts w:ascii="黑体" w:eastAsia="黑体" w:hint="eastAsia"/>
        </w:rPr>
        <w:t>信“厅官难查”，入歧途</w:t>
      </w:r>
      <w:proofErr w:type="gramStart"/>
      <w:r w:rsidRPr="0095020A">
        <w:rPr>
          <w:rFonts w:ascii="黑体" w:eastAsia="黑体" w:hint="eastAsia"/>
        </w:rPr>
        <w:t>悔</w:t>
      </w:r>
      <w:proofErr w:type="gramEnd"/>
      <w:r w:rsidRPr="0095020A">
        <w:rPr>
          <w:rFonts w:ascii="黑体" w:eastAsia="黑体" w:hint="eastAsia"/>
        </w:rPr>
        <w:t xml:space="preserve">已晚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高平认为“放松了政治理论学习和法律法规的学习，没有树立正确的人生观、金钱观，以致在廉政问题上迷失了方向，轻信了老板们的甜言蜜语”是她犯错误的直接原因。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对高平的变化，家人慢慢发现了一些蛛丝马迹。</w:t>
      </w:r>
      <w:r w:rsidRPr="00A278EF">
        <w:rPr>
          <w:rFonts w:ascii="方正书宋简体" w:eastAsia="方正书宋简体" w:hint="eastAsia"/>
        </w:rPr>
        <w:lastRenderedPageBreak/>
        <w:t>高平的公公是建国前参加革命的老干部，在高平到城投集团任职之初，曾写信告诫她，不要辜负党多年的培养和信任，在经济上千万</w:t>
      </w:r>
      <w:proofErr w:type="gramStart"/>
      <w:r w:rsidRPr="00A278EF">
        <w:rPr>
          <w:rFonts w:ascii="方正书宋简体" w:eastAsia="方正书宋简体" w:hint="eastAsia"/>
        </w:rPr>
        <w:t>不</w:t>
      </w:r>
      <w:proofErr w:type="gramEnd"/>
      <w:r w:rsidRPr="00A278EF">
        <w:rPr>
          <w:rFonts w:ascii="方正书宋简体" w:eastAsia="方正书宋简体" w:hint="eastAsia"/>
        </w:rPr>
        <w:t>要犯错误，千万不能</w:t>
      </w:r>
      <w:proofErr w:type="gramStart"/>
      <w:r w:rsidRPr="00A278EF">
        <w:rPr>
          <w:rFonts w:ascii="方正书宋简体" w:eastAsia="方正书宋简体" w:hint="eastAsia"/>
        </w:rPr>
        <w:t>收老板</w:t>
      </w:r>
      <w:proofErr w:type="gramEnd"/>
      <w:r w:rsidRPr="00A278EF">
        <w:rPr>
          <w:rFonts w:ascii="方正书宋简体" w:eastAsia="方正书宋简体" w:hint="eastAsia"/>
        </w:rPr>
        <w:t xml:space="preserve">的钱。 公公的话触动了高平敏感的神经，想想自己的行为，她着实后怕了一阵子。然而一次与某领导吃饭时，该领导无意中的一句“厅官难查”，让侥幸心理在高平的心里占了上风。她认为自己已担任了9年的厅级干部，而今领导又提拔她到这么重要的岗位，一定不会调查她。就是这样的错误想法，使高平在犯罪的道路上越走越远。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2010年6月初，城投集团启动某项目招投标程序。杨建听说后跟高平说想和朋友一起承建这个项目。在高平的提议下，李刚所在的某建设咨询公司再次受委托代理招标。有了前一次的合作，这次大家心照不宣，开标后，与杨建合作的公司中标了。事后，杨建送给高平一张存有50万元的银行卡。这期间，高平还从杨建处要去了两件价值不菲的手镯和玉坠。 </w:t>
      </w:r>
    </w:p>
    <w:p w:rsidR="00C554C2" w:rsidRPr="00A278EF"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在被立案调查期间，高平进行了深刻的反省，认为“放松了政治理论学习和法律法规的学习，没有树立正确的人生观、金钱观，以致在廉政问题上迷失了方向，轻信了老板们的甜言蜜语”是她犯错误的直接原因，她“辜负了党和人民多年的教育培养，辜负了组织的期望”，感到“万分痛心、万分自责、万分愧疚、万分后悔”，表示要“痛改前非，重新做人”，希望对她“从轻从宽处理”，好让她“尽早回归社会，做一个对社会有用的人”。 </w:t>
      </w:r>
    </w:p>
    <w:p w:rsidR="00C554C2" w:rsidRDefault="00C554C2" w:rsidP="00C554C2">
      <w:pPr>
        <w:spacing w:line="340" w:lineRule="exact"/>
        <w:ind w:firstLineChars="200" w:firstLine="420"/>
        <w:rPr>
          <w:rFonts w:ascii="方正书宋简体" w:eastAsia="方正书宋简体"/>
        </w:rPr>
      </w:pPr>
      <w:r w:rsidRPr="00A278EF">
        <w:rPr>
          <w:rFonts w:ascii="方正书宋简体" w:eastAsia="方正书宋简体" w:hint="eastAsia"/>
        </w:rPr>
        <w:t xml:space="preserve">广西壮族自治区纪委在高平案件的通报中指出，领导干部一旦走上违纪违法道路，对个人、家庭和党的事业都是重大损失。党员领导干部应该从高平案件中得到警示、吸取教训，做到警钟长鸣。要始终坚持廉洁从政，时时处处严格要求自己，用好手中的权力，始终保持如履薄冰、如临深渊的清醒。在大是大非面前、在重大利益面前经受住考验、抵制住诱惑，不能用权力为自己谋取私利。不要因一时贪欲断送自己的政治前程、家庭幸福，更不要掉进深渊才想到悬崖勒马，身陷囹圄才明白廉洁的珍贵。 </w:t>
      </w:r>
    </w:p>
    <w:p w:rsidR="00C554C2" w:rsidRPr="0095020A" w:rsidRDefault="00C554C2" w:rsidP="00C554C2">
      <w:pPr>
        <w:spacing w:line="340" w:lineRule="exact"/>
        <w:ind w:firstLineChars="200" w:firstLine="420"/>
        <w:jc w:val="right"/>
        <w:rPr>
          <w:rFonts w:ascii="方正楷体简体" w:eastAsia="方正楷体简体"/>
        </w:rPr>
        <w:sectPr w:rsidR="00C554C2" w:rsidRPr="0095020A" w:rsidSect="0095020A">
          <w:type w:val="continuous"/>
          <w:pgSz w:w="11906" w:h="16838" w:code="9"/>
          <w:pgMar w:top="1701" w:right="1134" w:bottom="1418" w:left="1134" w:header="1134" w:footer="1247" w:gutter="0"/>
          <w:cols w:num="2" w:space="424"/>
          <w:docGrid w:type="lines" w:linePitch="312"/>
        </w:sectPr>
      </w:pPr>
      <w:r w:rsidRPr="0095020A">
        <w:rPr>
          <w:rFonts w:ascii="方正楷体简体" w:eastAsia="方正楷体简体" w:hint="eastAsia"/>
        </w:rPr>
        <w:t>（</w:t>
      </w:r>
      <w:r>
        <w:rPr>
          <w:rFonts w:ascii="方正楷体简体" w:eastAsia="方正楷体简体" w:hint="eastAsia"/>
        </w:rPr>
        <w:t>摘自</w:t>
      </w:r>
      <w:r w:rsidRPr="0095020A">
        <w:rPr>
          <w:rFonts w:ascii="方正楷体简体" w:eastAsia="方正楷体简体" w:hint="eastAsia"/>
        </w:rPr>
        <w:t>：检察日报）</w:t>
      </w:r>
    </w:p>
    <w:p w:rsidR="00C554C2" w:rsidRPr="002A0A63" w:rsidRDefault="00C554C2" w:rsidP="00C554C2">
      <w:pPr>
        <w:spacing w:line="350" w:lineRule="exact"/>
        <w:ind w:firstLineChars="200" w:firstLine="420"/>
        <w:rPr>
          <w:rFonts w:ascii="方正书宋简体" w:eastAsia="方正书宋简体"/>
        </w:rPr>
      </w:pPr>
      <w:r>
        <w:rPr>
          <w:rFonts w:ascii="方正书宋简体" w:eastAsia="方正书宋简体"/>
        </w:rPr>
        <w:lastRenderedPageBreak/>
        <w:br w:type="page"/>
      </w:r>
      <w:r w:rsidRPr="002A0A63">
        <w:rPr>
          <w:rFonts w:ascii="方正书宋简体" w:eastAsia="方正书宋简体" w:hint="eastAsia"/>
        </w:rPr>
        <w:lastRenderedPageBreak/>
        <w:t>备受社会关注的海南省三亚市原市长助理、规划局局长曾清泉受贿、巨额财产来源不明案，经海南省检察院第一分院立案侦查并提起公诉，海南省第一中级法院于</w:t>
      </w:r>
      <w:smartTag w:uri="urn:schemas-microsoft-com:office:smarttags" w:element="chsdate">
        <w:smartTagPr>
          <w:attr w:name="IsROCDate" w:val="False"/>
          <w:attr w:name="IsLunarDate" w:val="False"/>
          <w:attr w:name="Day" w:val="20"/>
          <w:attr w:name="Month" w:val="1"/>
          <w:attr w:name="Year" w:val="2011"/>
        </w:smartTagPr>
        <w:r w:rsidRPr="002A0A63">
          <w:rPr>
            <w:rFonts w:ascii="方正书宋简体" w:eastAsia="方正书宋简体" w:hint="eastAsia"/>
          </w:rPr>
          <w:t>2011年1月20日</w:t>
        </w:r>
      </w:smartTag>
      <w:proofErr w:type="gramStart"/>
      <w:r w:rsidRPr="002A0A63">
        <w:rPr>
          <w:rFonts w:ascii="方正书宋简体" w:eastAsia="方正书宋简体" w:hint="eastAsia"/>
        </w:rPr>
        <w:t>作出</w:t>
      </w:r>
      <w:proofErr w:type="gramEnd"/>
      <w:r w:rsidRPr="002A0A63">
        <w:rPr>
          <w:rFonts w:ascii="方正书宋简体" w:eastAsia="方正书宋简体" w:hint="eastAsia"/>
        </w:rPr>
        <w:t xml:space="preserve">一审判决。法院以受贿罪，判处曾清泉有期徒刑十三年;以巨额财产来源不明罪，判处其有期徒刑五年。数罪并罚，决定执行有期徒刑十七年，剥夺政治权利四年。 </w:t>
      </w:r>
    </w:p>
    <w:p w:rsidR="00C554C2" w:rsidRPr="002A0A63" w:rsidRDefault="00C554C2" w:rsidP="00C554C2">
      <w:pPr>
        <w:spacing w:line="350" w:lineRule="exact"/>
        <w:ind w:firstLineChars="200" w:firstLine="420"/>
        <w:rPr>
          <w:rFonts w:ascii="方正书宋简体" w:eastAsia="方正书宋简体"/>
        </w:rPr>
      </w:pPr>
      <w:r>
        <w:rPr>
          <w:noProof/>
        </w:rPr>
        <w:drawing>
          <wp:anchor distT="0" distB="0" distL="114300" distR="114300" simplePos="0" relativeHeight="251666432" behindDoc="0" locked="0" layoutInCell="1" allowOverlap="1">
            <wp:simplePos x="0" y="0"/>
            <wp:positionH relativeFrom="column">
              <wp:posOffset>3200400</wp:posOffset>
            </wp:positionH>
            <wp:positionV relativeFrom="paragraph">
              <wp:posOffset>709295</wp:posOffset>
            </wp:positionV>
            <wp:extent cx="2926080" cy="2298065"/>
            <wp:effectExtent l="19050" t="0" r="7620" b="0"/>
            <wp:wrapSquare wrapText="bothSides"/>
            <wp:docPr id="20" name="图片 20"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第四期目录"/>
                    <pic:cNvPicPr>
                      <a:picLocks noChangeAspect="1" noChangeArrowheads="1"/>
                    </pic:cNvPicPr>
                  </pic:nvPicPr>
                  <pic:blipFill>
                    <a:blip r:embed="rId32" cstate="print"/>
                    <a:srcRect/>
                    <a:stretch>
                      <a:fillRect/>
                    </a:stretch>
                  </pic:blipFill>
                  <pic:spPr bwMode="auto">
                    <a:xfrm>
                      <a:off x="0" y="0"/>
                      <a:ext cx="2926080" cy="2298065"/>
                    </a:xfrm>
                    <a:prstGeom prst="rect">
                      <a:avLst/>
                    </a:prstGeom>
                    <a:noFill/>
                    <a:ln w="9525">
                      <a:noFill/>
                      <a:miter lim="800000"/>
                      <a:headEnd/>
                      <a:tailEnd/>
                    </a:ln>
                  </pic:spPr>
                </pic:pic>
              </a:graphicData>
            </a:graphic>
          </wp:anchor>
        </w:drawing>
      </w:r>
      <w:r>
        <w:rPr>
          <w:noProof/>
        </w:rPr>
        <w:drawing>
          <wp:anchor distT="0" distB="0" distL="114300" distR="114300" simplePos="0" relativeHeight="251665408" behindDoc="0" locked="0" layoutInCell="1" allowOverlap="1">
            <wp:simplePos x="0" y="0"/>
            <wp:positionH relativeFrom="column">
              <wp:posOffset>0</wp:posOffset>
            </wp:positionH>
            <wp:positionV relativeFrom="paragraph">
              <wp:posOffset>-1511300</wp:posOffset>
            </wp:positionV>
            <wp:extent cx="906145" cy="4730750"/>
            <wp:effectExtent l="19050" t="0" r="8255" b="0"/>
            <wp:wrapSquare wrapText="bothSides"/>
            <wp:docPr id="19" name="图片 19" descr="第四期目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第四期目录"/>
                    <pic:cNvPicPr>
                      <a:picLocks noChangeAspect="1" noChangeArrowheads="1"/>
                    </pic:cNvPicPr>
                  </pic:nvPicPr>
                  <pic:blipFill>
                    <a:blip r:embed="rId33" cstate="print"/>
                    <a:srcRect/>
                    <a:stretch>
                      <a:fillRect/>
                    </a:stretch>
                  </pic:blipFill>
                  <pic:spPr bwMode="auto">
                    <a:xfrm>
                      <a:off x="0" y="0"/>
                      <a:ext cx="906145" cy="4730750"/>
                    </a:xfrm>
                    <a:prstGeom prst="rect">
                      <a:avLst/>
                    </a:prstGeom>
                    <a:noFill/>
                    <a:ln w="9525">
                      <a:noFill/>
                      <a:miter lim="800000"/>
                      <a:headEnd/>
                      <a:tailEnd/>
                    </a:ln>
                  </pic:spPr>
                </pic:pic>
              </a:graphicData>
            </a:graphic>
          </wp:anchor>
        </w:drawing>
      </w:r>
      <w:r w:rsidRPr="002A0A63">
        <w:rPr>
          <w:rFonts w:ascii="方正书宋简体" w:eastAsia="方正书宋简体" w:hint="eastAsia"/>
        </w:rPr>
        <w:t xml:space="preserve">一审宣判后，曾清泉没有提出上诉。目前，他已被投入海口监狱服刑改造。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以人为镜，可以知得失。曾清泉曾经是三亚市屈指可数的建设规划专家和学者型行政官员，然而，他却把手中的规划审批权</w:t>
      </w:r>
      <w:proofErr w:type="gramStart"/>
      <w:r w:rsidRPr="002A0A63">
        <w:rPr>
          <w:rFonts w:ascii="方正书宋简体" w:eastAsia="方正书宋简体" w:hint="eastAsia"/>
        </w:rPr>
        <w:t>当做</w:t>
      </w:r>
      <w:proofErr w:type="gramEnd"/>
      <w:r w:rsidRPr="002A0A63">
        <w:rPr>
          <w:rFonts w:ascii="方正书宋简体" w:eastAsia="方正书宋简体" w:hint="eastAsia"/>
        </w:rPr>
        <w:t>“资本”，和开发商搞权钱交易，为自己谋取巨额非法利益。作为权力寻租、中饱私囊的典型，曾清泉的教训，不失为党员领导干部走好廉洁从政之路的一面镜子。</w:t>
      </w:r>
    </w:p>
    <w:p w:rsidR="00C554C2" w:rsidRPr="00633F2D" w:rsidRDefault="00C554C2" w:rsidP="00C554C2">
      <w:pPr>
        <w:spacing w:line="350" w:lineRule="exact"/>
        <w:ind w:firstLineChars="200" w:firstLine="420"/>
        <w:rPr>
          <w:rFonts w:ascii="黑体" w:eastAsia="黑体"/>
        </w:rPr>
      </w:pPr>
      <w:r w:rsidRPr="00633F2D">
        <w:rPr>
          <w:rFonts w:ascii="黑体" w:eastAsia="黑体" w:hint="eastAsia"/>
        </w:rPr>
        <w:t>1、把项目报建审批权</w:t>
      </w:r>
      <w:proofErr w:type="gramStart"/>
      <w:r w:rsidRPr="00633F2D">
        <w:rPr>
          <w:rFonts w:ascii="黑体" w:eastAsia="黑体" w:hint="eastAsia"/>
        </w:rPr>
        <w:t>当做</w:t>
      </w:r>
      <w:proofErr w:type="gramEnd"/>
      <w:r w:rsidRPr="00633F2D">
        <w:rPr>
          <w:rFonts w:ascii="黑体" w:eastAsia="黑体" w:hint="eastAsia"/>
        </w:rPr>
        <w:t>捞钱“资本”</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厚厚的三册卷宗，记载了年仅46岁的曾清泉曾经辉煌的过去。他拥有硕士研究生学位，曾在重庆一所大学任教，1992年9月调入海南省三亚市规划局工作，从建设科科长干起，后被提拔为副局长，2002年升任三亚市规划局局长，后任三亚市市长助理兼三亚市海棠湾管委会主任。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厚厚的卷宗也记载了曾清泉从2002年至2008年，利用职权收受房地产开发商400万元贿款，且有580余万元资产不能说明合法来源的犯罪过程。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从2002年任三亚市规划局局长起，曾清泉手中的规划审批大权便炙手可热，成了各路房地产开发商趋之若鹜的目标。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应该说，曾清泉刚上任时，与房地产开发商打交道还是相当谨慎的。开发商请喝茶吃饭，他一般都会拒绝。然而随着时间的推移，耳濡目染那些房</w:t>
      </w:r>
      <w:r w:rsidRPr="002A0A63">
        <w:rPr>
          <w:rFonts w:ascii="方正书宋简体" w:eastAsia="方正书宋简体" w:hint="eastAsia"/>
        </w:rPr>
        <w:lastRenderedPageBreak/>
        <w:t>地产开发商出则宝马香车、入则豪宅别墅、</w:t>
      </w:r>
      <w:proofErr w:type="gramStart"/>
      <w:r w:rsidRPr="002A0A63">
        <w:rPr>
          <w:rFonts w:ascii="方正书宋简体" w:eastAsia="方正书宋简体" w:hint="eastAsia"/>
        </w:rPr>
        <w:t>吃则山珍海味</w:t>
      </w:r>
      <w:proofErr w:type="gramEnd"/>
      <w:r w:rsidRPr="002A0A63">
        <w:rPr>
          <w:rFonts w:ascii="方正书宋简体" w:eastAsia="方正书宋简体" w:hint="eastAsia"/>
        </w:rPr>
        <w:t xml:space="preserve">久了，他不免心理失衡，为不能大把赚钱而郁闷。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恰在此时，2002年底的一天，三亚天泽公司总经理胡某的到来，改变了他的人生。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当时，胡某为使三亚市规划局尽快审批其公司报建已久的</w:t>
      </w:r>
      <w:proofErr w:type="gramStart"/>
      <w:r w:rsidRPr="002A0A63">
        <w:rPr>
          <w:rFonts w:ascii="方正书宋简体" w:eastAsia="方正书宋简体" w:hint="eastAsia"/>
        </w:rPr>
        <w:t>天泽海韵</w:t>
      </w:r>
      <w:proofErr w:type="gramEnd"/>
      <w:r w:rsidRPr="002A0A63">
        <w:rPr>
          <w:rFonts w:ascii="方正书宋简体" w:eastAsia="方正书宋简体" w:hint="eastAsia"/>
        </w:rPr>
        <w:t xml:space="preserve">度假公寓项目，多次找曾清泉帮忙。曾清泉嘴上答应，却没有具体行动。2002年底的一天晚上，胡某约曾清泉见面。见面后，胡某送给曾清泉20万元。不久，经曾清泉签批，三亚市规划局对胡某报建的项目予以批建。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曾清泉收下胡某的20万元后，确实害怕了一阵子。一年过后，他看风平浪静，没什么事，思想发生了变化，愈发感到自己手中权力的含金量之高。他悟出了一个道理:只要开发商有求于自己，自己能为他们办事，对方必定感恩戴德，自己也就财源滚滚。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三亚天域度假酒店二期工程项目在2002年就向三亚市规划局递交了报建申请，但不知是哪个审批环节出了问题，直到2004年上半年都没有批下来。这可急坏了时任天域公司副总经理的胡某。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胡某找到曾清泉，恳求曾清泉能在报建审批上给予帮忙。2004年下半年的一天晚上，胡某事先联系好曾清泉，二人在三亚市河西路见面，胡某将一个装有20万元的袋子放到曾清泉的车上。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曾清泉收下这20万元后，很快找出三亚天域度假酒店二期项目的报建</w:t>
      </w:r>
      <w:proofErr w:type="gramStart"/>
      <w:r w:rsidRPr="002A0A63">
        <w:rPr>
          <w:rFonts w:ascii="方正书宋简体" w:eastAsia="方正书宋简体" w:hint="eastAsia"/>
        </w:rPr>
        <w:t>表予以</w:t>
      </w:r>
      <w:proofErr w:type="gramEnd"/>
      <w:r w:rsidRPr="002A0A63">
        <w:rPr>
          <w:rFonts w:ascii="方正书宋简体" w:eastAsia="方正书宋简体" w:hint="eastAsia"/>
        </w:rPr>
        <w:t xml:space="preserve">签批，三亚市规划局对该项目予以批建。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lastRenderedPageBreak/>
        <w:t xml:space="preserve">2006年初的一天，为顺利通过这项工程竣工验收，胡某在天域度假酒店宴请曾清泉，推杯换盏、酒足饭饱之后，胡某又送给曾清泉20万元现金。没过多久，三亚天域度假酒店二期工程便顺利通过了竣工验收。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还是因为工程项目报建迟迟批不下来，2005年初，时任三亚国光公司副董事长的胡某又轻车熟路地找到曾清泉，承诺给他30万元，请他予以关照。眼看半年多过去了，三亚国光滨海花园项目还是没有批下来。胡某寻思项目批不下来原因有二:一是承诺给30万元少了;二是承诺没能及时兑现。找到原因后，胡某决定一次给曾清泉送50万元。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2005年</w:t>
      </w:r>
      <w:proofErr w:type="gramStart"/>
      <w:r w:rsidRPr="002A0A63">
        <w:rPr>
          <w:rFonts w:ascii="方正书宋简体" w:eastAsia="方正书宋简体" w:hint="eastAsia"/>
        </w:rPr>
        <w:t>九十</w:t>
      </w:r>
      <w:proofErr w:type="gramEnd"/>
      <w:r w:rsidRPr="002A0A63">
        <w:rPr>
          <w:rFonts w:ascii="方正书宋简体" w:eastAsia="方正书宋简体" w:hint="eastAsia"/>
        </w:rPr>
        <w:t xml:space="preserve">月份的一天，胡某与曾清泉在三亚湾滨海路相见。胡某将备好的装有50万元现金的袋子送给曾清泉。这50万元很快就发挥了作用，经曾清泉签批，三亚市规划局对这个项目很快批建。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2006年下半年，为尽快通过天泽花园项目的报建审批，胡某又请曾清泉帮忙，并承诺送他50万元。曾清泉帮忙审批了项目，胡某承诺的50万元一时没能兑现。加上胡某在另一项目中承诺送的30万元，曾清泉让胡某在2006年底写下了一张80万元的借条。</w:t>
      </w:r>
    </w:p>
    <w:p w:rsidR="00C554C2" w:rsidRPr="00633F2D" w:rsidRDefault="00C554C2" w:rsidP="00C554C2">
      <w:pPr>
        <w:spacing w:line="350" w:lineRule="exact"/>
        <w:ind w:firstLineChars="200" w:firstLine="420"/>
        <w:rPr>
          <w:rFonts w:ascii="黑体" w:eastAsia="黑体"/>
        </w:rPr>
      </w:pPr>
      <w:r w:rsidRPr="00633F2D">
        <w:rPr>
          <w:rFonts w:ascii="黑体" w:eastAsia="黑体" w:hint="eastAsia"/>
        </w:rPr>
        <w:t>2、购房不付款“巧赚”差价130万</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曾清泉在疯狂收受巨款的同时，还向有求于他的房地产开发商明目张胆地索要海景房。有的开发商在报建项目时，三番五次找曾清泉帮忙支持。项目审批之后，有的人却“忘了”回报。对于这种人，曾清泉让他付出了更高的代价。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2003年初，三亚林达农副产品开发有限公司董事长林某，为林达花园小区A</w:t>
      </w:r>
      <w:proofErr w:type="gramStart"/>
      <w:r w:rsidRPr="002A0A63">
        <w:rPr>
          <w:rFonts w:ascii="方正书宋简体" w:eastAsia="方正书宋简体" w:hint="eastAsia"/>
        </w:rPr>
        <w:t>栋项目</w:t>
      </w:r>
      <w:proofErr w:type="gramEnd"/>
      <w:r w:rsidRPr="002A0A63">
        <w:rPr>
          <w:rFonts w:ascii="方正书宋简体" w:eastAsia="方正书宋简体" w:hint="eastAsia"/>
        </w:rPr>
        <w:t xml:space="preserve">和东海豪庭花园项目的报建审批事宜，多次找曾清泉帮忙。事后，三亚市规划局先后批准了这两个项目的建设。可“不识时务”的林某始终对曾清泉没有什么表示。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其实，林某不主动送，最后还得被动给，甚至给得更多。2003年上半年的一天，在林达花园小区建设期间，曾清泉提出想购买一套海景房，林某听出了弦外之音，立马答应。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林某给曾清泉预留了一套面积约</w:t>
      </w:r>
      <w:smartTag w:uri="urn:schemas-microsoft-com:office:smarttags" w:element="chmetcnv">
        <w:smartTagPr>
          <w:attr w:name="TCSC" w:val="0"/>
          <w:attr w:name="NumberType" w:val="1"/>
          <w:attr w:name="Negative" w:val="False"/>
          <w:attr w:name="HasSpace" w:val="False"/>
          <w:attr w:name="SourceValue" w:val="150"/>
          <w:attr w:name="UnitName" w:val="平方米"/>
        </w:smartTagPr>
        <w:r w:rsidRPr="002A0A63">
          <w:rPr>
            <w:rFonts w:ascii="方正书宋简体" w:eastAsia="方正书宋简体" w:hint="eastAsia"/>
          </w:rPr>
          <w:t>150平方米</w:t>
        </w:r>
      </w:smartTag>
      <w:r w:rsidRPr="002A0A63">
        <w:rPr>
          <w:rFonts w:ascii="方正书宋简体" w:eastAsia="方正书宋简体" w:hint="eastAsia"/>
        </w:rPr>
        <w:t>的房子，但过了很长时间，却始终不见曾清泉来支付</w:t>
      </w:r>
      <w:r w:rsidRPr="002A0A63">
        <w:rPr>
          <w:rFonts w:ascii="方正书宋简体" w:eastAsia="方正书宋简体" w:hint="eastAsia"/>
        </w:rPr>
        <w:lastRenderedPageBreak/>
        <w:t>购房款及办理购房手续。实际上，曾清泉明里是要买房，骨子里是要房。直到2007年5月的一天，曾清泉要求林某将预留给自己的那套</w:t>
      </w:r>
      <w:proofErr w:type="gramStart"/>
      <w:r w:rsidRPr="002A0A63">
        <w:rPr>
          <w:rFonts w:ascii="方正书宋简体" w:eastAsia="方正书宋简体" w:hint="eastAsia"/>
        </w:rPr>
        <w:t>海景房按增值</w:t>
      </w:r>
      <w:proofErr w:type="gramEnd"/>
      <w:r w:rsidRPr="002A0A63">
        <w:rPr>
          <w:rFonts w:ascii="方正书宋简体" w:eastAsia="方正书宋简体" w:hint="eastAsia"/>
        </w:rPr>
        <w:t xml:space="preserve">130万元的价格售出(即该套住房的销售价与原定房价的差价为130万元)。林某万没有料到，曾清泉会使出这么一招。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林某只好自己买下这套房子，并在2007年7月初将差价130万元存入曾清泉提供的存折上。林某亲自将这张存折交给曾清泉时，曾清泉说:“真不好意思，难得你如此慷慨。”在曾清泉看来，让林某送130万元作为他帮忙的酬谢是理所应当的。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此前2003年5月的一天，曾清泉找到林某说，自己在四川老家的父母想买一套住房，苦于手头没钱，能否借20万元解燃眉之急，林某表示同意。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没过几天，林某约好曾清泉在三亚林达海景酒店停车场见面，将20万元现金交给了曾清泉。直到2009年9月案发，这20万元也没有归还。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曾清泉凭借手中职权，看准机会就捞钱，他贪敛钱财的胃口越来越大。三亚大兴公司在2003年向三亚市规划局报建三亚南海</w:t>
      </w:r>
      <w:proofErr w:type="gramStart"/>
      <w:r w:rsidRPr="002A0A63">
        <w:rPr>
          <w:rFonts w:ascii="方正书宋简体" w:eastAsia="方正书宋简体" w:hint="eastAsia"/>
        </w:rPr>
        <w:t>半岛龙</w:t>
      </w:r>
      <w:proofErr w:type="gramEnd"/>
      <w:r w:rsidRPr="002A0A63">
        <w:rPr>
          <w:rFonts w:ascii="方正书宋简体" w:eastAsia="方正书宋简体" w:hint="eastAsia"/>
        </w:rPr>
        <w:t>湾项目，直到2005年一直没有获得批准。2007年下半年的一天，大兴公司董事长张某为使</w:t>
      </w:r>
      <w:proofErr w:type="gramStart"/>
      <w:r w:rsidRPr="002A0A63">
        <w:rPr>
          <w:rFonts w:ascii="方正书宋简体" w:eastAsia="方正书宋简体" w:hint="eastAsia"/>
        </w:rPr>
        <w:t>半岛龙湾项目</w:t>
      </w:r>
      <w:proofErr w:type="gramEnd"/>
      <w:r w:rsidRPr="002A0A63">
        <w:rPr>
          <w:rFonts w:ascii="方正书宋简体" w:eastAsia="方正书宋简体" w:hint="eastAsia"/>
        </w:rPr>
        <w:t>二期工程获得报建审批，找曾清泉关照。曾清泉先一口答应，后向张某提出为他预留</w:t>
      </w:r>
      <w:proofErr w:type="gramStart"/>
      <w:r w:rsidRPr="002A0A63">
        <w:rPr>
          <w:rFonts w:ascii="方正书宋简体" w:eastAsia="方正书宋简体" w:hint="eastAsia"/>
        </w:rPr>
        <w:t>半岛龙</w:t>
      </w:r>
      <w:proofErr w:type="gramEnd"/>
      <w:r w:rsidRPr="002A0A63">
        <w:rPr>
          <w:rFonts w:ascii="方正书宋简体" w:eastAsia="方正书宋简体" w:hint="eastAsia"/>
        </w:rPr>
        <w:t xml:space="preserve">湾一套房子，张某只好同意。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这个项目的报建很快得到三亚市规划局的批准。</w:t>
      </w:r>
      <w:proofErr w:type="gramStart"/>
      <w:r w:rsidRPr="002A0A63">
        <w:rPr>
          <w:rFonts w:ascii="方正书宋简体" w:eastAsia="方正书宋简体" w:hint="eastAsia"/>
        </w:rPr>
        <w:t>半岛龙</w:t>
      </w:r>
      <w:proofErr w:type="gramEnd"/>
      <w:r w:rsidRPr="002A0A63">
        <w:rPr>
          <w:rFonts w:ascii="方正书宋简体" w:eastAsia="方正书宋简体" w:hint="eastAsia"/>
        </w:rPr>
        <w:t>湾公寓楼建好后，2007年下半年的一天，曾清泉亲自挑选了一套面积为</w:t>
      </w:r>
      <w:smartTag w:uri="urn:schemas-microsoft-com:office:smarttags" w:element="chmetcnv">
        <w:smartTagPr>
          <w:attr w:name="TCSC" w:val="0"/>
          <w:attr w:name="NumberType" w:val="1"/>
          <w:attr w:name="Negative" w:val="False"/>
          <w:attr w:name="HasSpace" w:val="False"/>
          <w:attr w:name="SourceValue" w:val="92.26"/>
          <w:attr w:name="UnitName" w:val="平方米"/>
        </w:smartTagPr>
        <w:r w:rsidRPr="002A0A63">
          <w:rPr>
            <w:rFonts w:ascii="方正书宋简体" w:eastAsia="方正书宋简体" w:hint="eastAsia"/>
          </w:rPr>
          <w:t>92.26平方米</w:t>
        </w:r>
      </w:smartTag>
      <w:r w:rsidRPr="002A0A63">
        <w:rPr>
          <w:rFonts w:ascii="方正书宋简体" w:eastAsia="方正书宋简体" w:hint="eastAsia"/>
        </w:rPr>
        <w:t>的住房。翌年初的一天，曾清泉又开始演戏，他要求张某找人帮他装修。这下，</w:t>
      </w:r>
      <w:proofErr w:type="gramStart"/>
      <w:r w:rsidRPr="002A0A63">
        <w:rPr>
          <w:rFonts w:ascii="方正书宋简体" w:eastAsia="方正书宋简体" w:hint="eastAsia"/>
        </w:rPr>
        <w:t>张某全明白</w:t>
      </w:r>
      <w:proofErr w:type="gramEnd"/>
      <w:r w:rsidRPr="002A0A63">
        <w:rPr>
          <w:rFonts w:ascii="方正书宋简体" w:eastAsia="方正书宋简体" w:hint="eastAsia"/>
        </w:rPr>
        <w:t xml:space="preserve">了，原来，曾清泉并非是要买房子，分明是在索要钱财啊!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2008年春节前的一天，张某亲自来到曾清泉家中，送上20万元现金，才满足了曾清泉的要求。据知情者说，由于曾清泉一直没有付购房款，那套房已另售给他人。</w:t>
      </w:r>
    </w:p>
    <w:p w:rsidR="00C554C2" w:rsidRPr="00633F2D" w:rsidRDefault="00C554C2" w:rsidP="00C554C2">
      <w:pPr>
        <w:spacing w:line="350" w:lineRule="exact"/>
        <w:ind w:firstLineChars="200" w:firstLine="420"/>
        <w:rPr>
          <w:rFonts w:ascii="黑体" w:eastAsia="黑体"/>
        </w:rPr>
      </w:pPr>
      <w:r w:rsidRPr="00633F2D">
        <w:rPr>
          <w:rFonts w:ascii="黑体" w:eastAsia="黑体" w:hint="eastAsia"/>
        </w:rPr>
        <w:t>3、帮助疏通关系又有40万入账</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当权势和贪欲融为一体的时候，它会变成一股难以驾驭的疯狂力量，什么党性原则，什么政策国法，什么制度规章，都可以被扭曲被亵渎。权势的</w:t>
      </w:r>
      <w:r w:rsidRPr="002A0A63">
        <w:rPr>
          <w:rFonts w:ascii="方正书宋简体" w:eastAsia="方正书宋简体" w:hint="eastAsia"/>
        </w:rPr>
        <w:lastRenderedPageBreak/>
        <w:t xml:space="preserve">能量在曾清泉手中得到了充分的体现和妙用。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那是2005年上半年，三亚市政府委托中国城市规划设计研究院编制三亚湾“阳光海岸”段控制性规划及城市设计。三亚市规划局作为政府职能部门，负责与研究院协调、沟通。而重庆东和公司所属三亚中港公司的一块土地就在此次整体规划范围内。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得知这一情况后，重庆东和公司总经理魏某担心“阳光海岸”整体规划会影响到下属公司这块土地的开发使用。情急之下，他想到了曾清泉，想通过其帮忙疏通关系。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魏某找到曾清泉，请他帮忙疏通中国城市规划设计研究院的关系，以防整体规划影响到中港公司的那块土地的开发使用，曾清泉表示愿意帮忙。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是年6月初的一天，曾清泉在北京介绍魏某认识了负责此项规划设计的中国城市规划设计研究院的相关人员，魏某得以向相关规划设计人员反映了其公司那块地的有关情况。当天晚上9时许，魏某在北京曾清泉所住的宾馆房间里将早已准备好的40万元现金送给了曾清泉。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曾清泉没有推辞，只是说:“魏总真是言而有信，与你这种人打交道爽快。”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40万元没有白送。事后，规划设计研究院所作的规划设计没有对中港公司的土地使用造成影响。经三亚市政府批复同意，</w:t>
      </w:r>
      <w:smartTag w:uri="urn:schemas-microsoft-com:office:smarttags" w:element="chsdate">
        <w:smartTagPr>
          <w:attr w:name="IsROCDate" w:val="False"/>
          <w:attr w:name="IsLunarDate" w:val="False"/>
          <w:attr w:name="Day" w:val="28"/>
          <w:attr w:name="Month" w:val="9"/>
          <w:attr w:name="Year" w:val="2008"/>
        </w:smartTagPr>
        <w:r w:rsidRPr="002A0A63">
          <w:rPr>
            <w:rFonts w:ascii="方正书宋简体" w:eastAsia="方正书宋简体" w:hint="eastAsia"/>
          </w:rPr>
          <w:t>2008年9月28日</w:t>
        </w:r>
      </w:smartTag>
      <w:r w:rsidRPr="002A0A63">
        <w:rPr>
          <w:rFonts w:ascii="方正书宋简体" w:eastAsia="方正书宋简体" w:hint="eastAsia"/>
        </w:rPr>
        <w:t>，三亚市规划局向中港公司核发了建设工程规划临时许可证。</w:t>
      </w:r>
    </w:p>
    <w:p w:rsidR="00C554C2" w:rsidRPr="00633F2D" w:rsidRDefault="00C554C2" w:rsidP="00C554C2">
      <w:pPr>
        <w:spacing w:line="350" w:lineRule="exact"/>
        <w:ind w:firstLineChars="200" w:firstLine="420"/>
        <w:rPr>
          <w:rFonts w:ascii="黑体" w:eastAsia="黑体"/>
        </w:rPr>
      </w:pPr>
      <w:r w:rsidRPr="00633F2D">
        <w:rPr>
          <w:rFonts w:ascii="黑体" w:eastAsia="黑体" w:hint="eastAsia"/>
        </w:rPr>
        <w:t>4、“开门规划”是预防规划腐败的治本之策</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曾清泉因群众举报东窗事发，办案人员在掌握了曾清泉受贿的犯罪证据后，由海南省检察院指定该院第一分院立案侦查。经海南省检察院批准，</w:t>
      </w:r>
      <w:proofErr w:type="gramStart"/>
      <w:r w:rsidRPr="002A0A63">
        <w:rPr>
          <w:rFonts w:ascii="方正书宋简体" w:eastAsia="方正书宋简体" w:hint="eastAsia"/>
        </w:rPr>
        <w:t>一</w:t>
      </w:r>
      <w:proofErr w:type="gramEnd"/>
      <w:r w:rsidRPr="002A0A63">
        <w:rPr>
          <w:rFonts w:ascii="方正书宋简体" w:eastAsia="方正书宋简体" w:hint="eastAsia"/>
        </w:rPr>
        <w:t>分院</w:t>
      </w:r>
      <w:smartTag w:uri="urn:schemas-microsoft-com:office:smarttags" w:element="chsdate">
        <w:smartTagPr>
          <w:attr w:name="IsROCDate" w:val="False"/>
          <w:attr w:name="IsLunarDate" w:val="False"/>
          <w:attr w:name="Day" w:val="13"/>
          <w:attr w:name="Month" w:val="10"/>
          <w:attr w:name="Year" w:val="2009"/>
        </w:smartTagPr>
        <w:r w:rsidRPr="002A0A63">
          <w:rPr>
            <w:rFonts w:ascii="方正书宋简体" w:eastAsia="方正书宋简体" w:hint="eastAsia"/>
          </w:rPr>
          <w:t>2009年10月13日</w:t>
        </w:r>
      </w:smartTag>
      <w:r w:rsidRPr="002A0A63">
        <w:rPr>
          <w:rFonts w:ascii="方正书宋简体" w:eastAsia="方正书宋简体" w:hint="eastAsia"/>
        </w:rPr>
        <w:t>对曾清泉</w:t>
      </w:r>
      <w:proofErr w:type="gramStart"/>
      <w:r w:rsidRPr="002A0A63">
        <w:rPr>
          <w:rFonts w:ascii="方正书宋简体" w:eastAsia="方正书宋简体" w:hint="eastAsia"/>
        </w:rPr>
        <w:t>作出</w:t>
      </w:r>
      <w:proofErr w:type="gramEnd"/>
      <w:r w:rsidRPr="002A0A63">
        <w:rPr>
          <w:rFonts w:ascii="方正书宋简体" w:eastAsia="方正书宋简体" w:hint="eastAsia"/>
        </w:rPr>
        <w:t xml:space="preserve">依法逮捕决定。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该案提起公诉后，法院审理查明:2002年至2008年，曾清泉在担任三亚市规划局局长、三亚市市长助理期间，利用职务便利，先后收受他人贿赂共计400万元。法院经审理还查明曾清泉个人共拥有财产合计2190余万元。其中合法收入共计50余万元，违法收入、受贿犯罪所得及赃款</w:t>
      </w:r>
      <w:proofErr w:type="gramStart"/>
      <w:r w:rsidRPr="002A0A63">
        <w:rPr>
          <w:rFonts w:ascii="方正书宋简体" w:eastAsia="方正书宋简体" w:hint="eastAsia"/>
        </w:rPr>
        <w:t>孳</w:t>
      </w:r>
      <w:proofErr w:type="gramEnd"/>
      <w:r w:rsidRPr="002A0A63">
        <w:rPr>
          <w:rFonts w:ascii="方正书宋简体" w:eastAsia="方正书宋简体" w:hint="eastAsia"/>
        </w:rPr>
        <w:t>息共计1560余万元，另有580余万元的财产不能说明合</w:t>
      </w:r>
      <w:r w:rsidRPr="002A0A63">
        <w:rPr>
          <w:rFonts w:ascii="方正书宋简体" w:eastAsia="方正书宋简体" w:hint="eastAsia"/>
        </w:rPr>
        <w:lastRenderedPageBreak/>
        <w:t xml:space="preserve">法来源。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一个正处级干部，月薪不足5000元，究竟是如何积累下巨额财产的呢?一向精明的曾清泉在法院开庭审理中竭力辩解，表示检察机关所指控的来源不明财产，是自己的合法收入和亲友馈赠所得，自己已向司法机关说清楚。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辩护人也表示，曾清泉主动交代了自己的巨额财产，应认定其有自首情节，故提请法庭对巨额财产来源不明罪予以减轻或免除处罚。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法院对曾清泉的辩解和辩护人的意见未予采信。法庭经审理认为，曾清泉尚有580余万元的财产不能说明合法来源，因而构成巨额财产来源不明罪，该行为特征不符合自首情节应具备的“如实供述罪行”的特征，不能认定为自首。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 xml:space="preserve">办案检察官在分析曾清泉腐败原因时认为，曾清泉犯罪，主观因素起了决定作用，但客观上的因素也不能忽视。三亚市规划系统近年来也制定了不少规章制度，问题的关键在于这些制度规定没有落到实处。在城市规划制定审批、修改和执行中，会涉及一些十分专业的技术性问题，需要相关领域的专家、学者发挥重要作用，但规划归根到底是一种公共产品，如果仅是“关门规划”，只在系统内部循环，而忽视面向社会进行公开和充分论证，公众没有知情权、参与权、表达权和监督权，就很容易被曾清泉之流利用，成为他们权力寻租、中饱私囊的工具。 </w:t>
      </w:r>
    </w:p>
    <w:p w:rsidR="00C554C2" w:rsidRPr="002A0A63" w:rsidRDefault="00C554C2" w:rsidP="00C554C2">
      <w:pPr>
        <w:spacing w:line="350" w:lineRule="exact"/>
        <w:ind w:firstLineChars="200" w:firstLine="420"/>
        <w:rPr>
          <w:rFonts w:ascii="方正书宋简体" w:eastAsia="方正书宋简体"/>
        </w:rPr>
      </w:pPr>
      <w:r w:rsidRPr="002A0A63">
        <w:rPr>
          <w:rFonts w:ascii="方正书宋简体" w:eastAsia="方正书宋简体" w:hint="eastAsia"/>
        </w:rPr>
        <w:t>在谈到如何有效防治规划腐败时，办案检察官认为，反腐败职能部门应针对已出现的腐败问题，加大查处力度。而对于规划部门来说，则要“开门规划”，为各类市场主体和社会各界表达利益诉求建立更加公开透明、健康有序的制度平台，强化民主监督，这才是遏制规划腐败的治本之策。</w:t>
      </w:r>
    </w:p>
    <w:p w:rsidR="00C554C2" w:rsidRPr="00D87B23" w:rsidRDefault="00C554C2" w:rsidP="00C554C2">
      <w:pPr>
        <w:spacing w:line="350" w:lineRule="exact"/>
        <w:ind w:firstLineChars="200" w:firstLine="420"/>
        <w:jc w:val="right"/>
        <w:rPr>
          <w:rFonts w:ascii="方正楷体简体" w:eastAsia="方正楷体简体"/>
        </w:rPr>
        <w:sectPr w:rsidR="00C554C2" w:rsidRPr="00D87B23" w:rsidSect="002A0A63">
          <w:type w:val="continuous"/>
          <w:pgSz w:w="11906" w:h="16838" w:code="9"/>
          <w:pgMar w:top="1701" w:right="1134" w:bottom="1418" w:left="1134" w:header="1134" w:footer="1247" w:gutter="0"/>
          <w:cols w:num="2" w:space="424"/>
          <w:docGrid w:type="lines" w:linePitch="312"/>
        </w:sectPr>
      </w:pPr>
      <w:r w:rsidRPr="00D87B23">
        <w:rPr>
          <w:rFonts w:ascii="方正楷体简体" w:eastAsia="方正楷体简体" w:hint="eastAsia"/>
        </w:rPr>
        <w:t>( 摘自</w:t>
      </w:r>
      <w:r>
        <w:rPr>
          <w:rFonts w:ascii="方正楷体简体" w:eastAsia="方正楷体简体" w:hint="eastAsia"/>
        </w:rPr>
        <w:t>：检察日报)</w:t>
      </w:r>
    </w:p>
    <w:p w:rsidR="00C554C2" w:rsidRDefault="00C554C2" w:rsidP="00C554C2">
      <w:pPr>
        <w:ind w:left="210"/>
      </w:pPr>
    </w:p>
    <w:p w:rsidR="009B4219" w:rsidRDefault="009B4219" w:rsidP="0008454A">
      <w:pPr>
        <w:ind w:left="210"/>
      </w:pPr>
    </w:p>
    <w:sectPr w:rsidR="009B4219" w:rsidSect="00E5424F">
      <w:pgSz w:w="11906" w:h="16838"/>
      <w:pgMar w:top="720" w:right="720" w:bottom="720" w:left="72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方正书宋简体">
    <w:altName w:val="Arial Unicode MS"/>
    <w:charset w:val="86"/>
    <w:family w:val="script"/>
    <w:pitch w:val="fixed"/>
    <w:sig w:usb0="00000000" w:usb1="080E0000" w:usb2="00000010" w:usb3="00000000" w:csb0="00040000" w:csb1="00000000"/>
  </w:font>
  <w:font w:name="方正楷体简体">
    <w:altName w:val="Arial Unicode MS"/>
    <w:charset w:val="86"/>
    <w:family w:val="script"/>
    <w:pitch w:val="fixed"/>
    <w:sig w:usb0="00000000" w:usb1="080E0000" w:usb2="00000010" w:usb3="00000000" w:csb0="00040000" w:csb1="00000000"/>
  </w:font>
  <w:font w:name="方正小标宋简体">
    <w:altName w:val="Arial Unicode MS"/>
    <w:charset w:val="86"/>
    <w:family w:val="script"/>
    <w:pitch w:val="fixed"/>
    <w:sig w:usb0="00000000"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Default="00687FF1" w:rsidP="00F22DA5">
    <w:pPr>
      <w:pStyle w:val="a3"/>
      <w:pBdr>
        <w:bottom w:val="single" w:sz="8" w:space="1" w:color="auto"/>
      </w:pBdr>
    </w:pPr>
    <w:r>
      <w:rPr>
        <w:noProof/>
      </w:rPr>
      <w:pict>
        <v:rect id="_x0000_s2049" style="position:absolute;left:0;text-align:left;margin-left:.25pt;margin-top:-5.6pt;width:99.2pt;height:19.85pt;z-index:251660288" fillcolor="black"/>
      </w:pict>
    </w:r>
    <w:r>
      <w:rPr>
        <w:noProof/>
      </w:rPr>
      <w:pict>
        <v:shapetype id="_x0000_t202" coordsize="21600,21600" o:spt="202" path="m,l,21600r21600,l21600,xe">
          <v:stroke joinstyle="miter"/>
          <v:path gradientshapeok="t" o:connecttype="rect"/>
        </v:shapetype>
        <v:shape id="_x0000_s2050" type="#_x0000_t202" style="position:absolute;left:0;text-align:left;margin-left:-1.6pt;margin-top:-5.85pt;width:108.3pt;height:19.85pt;z-index:251661312" filled="f" fillcolor="black" stroked="f">
          <v:textbox style="mso-next-textbox:#_x0000_s2050" inset="0,0,0,0">
            <w:txbxContent>
              <w:p w:rsidR="00E5424F" w:rsidRPr="009D5144" w:rsidRDefault="00687FF1" w:rsidP="00F22DA5">
                <w:pPr>
                  <w:snapToGrid w:val="0"/>
                  <w:jc w:val="center"/>
                  <w:rPr>
                    <w:rFonts w:ascii="方正小标宋简体" w:eastAsia="方正小标宋简体"/>
                    <w:color w:val="FFFFFF"/>
                    <w:spacing w:val="60"/>
                    <w:sz w:val="30"/>
                    <w:szCs w:val="30"/>
                  </w:rPr>
                </w:pPr>
                <w:r w:rsidRPr="009D5144">
                  <w:rPr>
                    <w:rFonts w:ascii="方正小标宋简体" w:eastAsia="方正小标宋简体" w:hint="eastAsia"/>
                    <w:color w:val="FFFFFF"/>
                    <w:spacing w:val="60"/>
                    <w:sz w:val="30"/>
                    <w:szCs w:val="30"/>
                  </w:rPr>
                  <w:t>国际市场</w:t>
                </w:r>
              </w:p>
            </w:txbxContent>
          </v:textbox>
        </v:shape>
      </w:pict>
    </w:r>
    <w:r>
      <w:rPr>
        <w:rFonts w:ascii="黑体" w:eastAsia="黑体" w:hint="eastAsia"/>
        <w:sz w:val="22"/>
        <w:szCs w:val="22"/>
      </w:rPr>
      <w:t xml:space="preserve">                                                          </w: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Pr="008858EE" w:rsidRDefault="00687FF1" w:rsidP="00D93E2E">
    <w:pPr>
      <w:pStyle w:val="a3"/>
      <w:pBdr>
        <w:bottom w:val="single" w:sz="8" w:space="1" w:color="auto"/>
      </w:pBdr>
      <w:ind w:firstLineChars="150" w:firstLine="270"/>
      <w:jc w:val="both"/>
      <w:rPr>
        <w:sz w:val="22"/>
        <w:szCs w:val="22"/>
      </w:rPr>
    </w:pPr>
    <w:r w:rsidRPr="00F449F4">
      <w:rPr>
        <w:noProof/>
      </w:rPr>
      <w:pict>
        <v:shapetype id="_x0000_t202" coordsize="21600,21600" o:spt="202" path="m,l,21600r21600,l21600,xe">
          <v:stroke joinstyle="miter"/>
          <v:path gradientshapeok="t" o:connecttype="rect"/>
        </v:shapetype>
        <v:shape id="_x0000_s2052" type="#_x0000_t202" style="position:absolute;left:0;text-align:left;margin-left:379.95pt;margin-top:-6pt;width:108.3pt;height:19.85pt;z-index:251663360" filled="f" fillcolor="black" stroked="f">
          <v:textbox style="mso-next-textbox:#_x0000_s2052" inset="0,0,0,0">
            <w:txbxContent>
              <w:p w:rsidR="00E5424F" w:rsidRPr="007E225E" w:rsidRDefault="00687FF1" w:rsidP="007935F6">
                <w:pPr>
                  <w:snapToGrid w:val="0"/>
                  <w:jc w:val="center"/>
                  <w:rPr>
                    <w:rFonts w:ascii="方正小标宋简体" w:eastAsia="方正小标宋简体"/>
                    <w:color w:val="FFFFFF"/>
                    <w:spacing w:val="20"/>
                    <w:sz w:val="30"/>
                    <w:szCs w:val="30"/>
                  </w:rPr>
                </w:pPr>
                <w:r w:rsidRPr="009D5144">
                  <w:rPr>
                    <w:rFonts w:ascii="方正小标宋简体" w:eastAsia="方正小标宋简体" w:hint="eastAsia"/>
                    <w:color w:val="FFFFFF"/>
                    <w:spacing w:val="60"/>
                    <w:sz w:val="30"/>
                    <w:szCs w:val="30"/>
                  </w:rPr>
                  <w:t>国际市场</w:t>
                </w:r>
              </w:p>
            </w:txbxContent>
          </v:textbox>
        </v:shape>
      </w:pict>
    </w:r>
    <w:r w:rsidRPr="00F449F4">
      <w:rPr>
        <w:rFonts w:ascii="黑体" w:eastAsia="黑体"/>
        <w:noProof/>
        <w:sz w:val="22"/>
        <w:szCs w:val="22"/>
      </w:rPr>
      <w:pict>
        <v:rect id="_x0000_s2051" style="position:absolute;left:0;text-align:left;margin-left:500.55pt;margin-top:-6.25pt;width:99.2pt;height:19.85pt;z-index:251662336;mso-position-horizontal:right" fillcolor="black"/>
      </w:pic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Default="00687FF1" w:rsidP="00F22DA5">
    <w:pPr>
      <w:pStyle w:val="a3"/>
      <w:pBdr>
        <w:bottom w:val="single" w:sz="8" w:space="1" w:color="auto"/>
      </w:pBdr>
    </w:pPr>
    <w:r>
      <w:rPr>
        <w:noProof/>
      </w:rPr>
      <w:pict>
        <v:shapetype id="_x0000_t202" coordsize="21600,21600" o:spt="202" path="m,l,21600r21600,l21600,xe">
          <v:stroke joinstyle="miter"/>
          <v:path gradientshapeok="t" o:connecttype="rect"/>
        </v:shapetype>
        <v:shape id="_x0000_s2063" type="#_x0000_t202" style="position:absolute;left:0;text-align:left;margin-left:17.7pt;margin-top:-6.1pt;width:108.3pt;height:19.85pt;z-index:251674624" filled="f" fillcolor="black" stroked="f">
          <v:textbox style="mso-next-textbox:#_x0000_s2063" inset="0,0,0,0">
            <w:txbxContent>
              <w:p w:rsidR="00E5424F" w:rsidRPr="000B3E35" w:rsidRDefault="00687FF1" w:rsidP="00F22DA5">
                <w:pPr>
                  <w:snapToGrid w:val="0"/>
                  <w:jc w:val="center"/>
                  <w:rPr>
                    <w:rFonts w:ascii="方正小标宋简体" w:eastAsia="方正小标宋简体"/>
                    <w:color w:val="FFFFFF"/>
                    <w:sz w:val="30"/>
                    <w:szCs w:val="30"/>
                  </w:rPr>
                </w:pPr>
                <w:r w:rsidRPr="000B3E35">
                  <w:rPr>
                    <w:rFonts w:ascii="方正小标宋简体" w:eastAsia="方正小标宋简体" w:hint="eastAsia"/>
                    <w:color w:val="FFFFFF"/>
                    <w:sz w:val="30"/>
                    <w:szCs w:val="30"/>
                  </w:rPr>
                  <w:t>南方十城市</w:t>
                </w:r>
                <w:r>
                  <w:rPr>
                    <w:rFonts w:ascii="方正小标宋简体" w:eastAsia="方正小标宋简体" w:hint="eastAsia"/>
                    <w:color w:val="FFFFFF"/>
                    <w:sz w:val="30"/>
                    <w:szCs w:val="30"/>
                  </w:rPr>
                  <w:t>专栏</w:t>
                </w:r>
              </w:p>
            </w:txbxContent>
          </v:textbox>
        </v:shape>
      </w:pict>
    </w:r>
    <w:r>
      <w:rPr>
        <w:noProof/>
      </w:rPr>
      <w:pict>
        <v:rect id="_x0000_s2053" style="position:absolute;left:0;text-align:left;margin-left:.25pt;margin-top:-5.6pt;width:141.75pt;height:19.85pt;z-index:251664384" fillcolor="black"/>
      </w:pict>
    </w:r>
    <w:r>
      <w:rPr>
        <w:rFonts w:ascii="黑体" w:eastAsia="黑体" w:hint="eastAsia"/>
        <w:sz w:val="22"/>
        <w:szCs w:val="22"/>
      </w:rPr>
      <w:t xml:space="preserve">                                                          </w: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Pr="008858EE" w:rsidRDefault="00687FF1" w:rsidP="000B3E35">
    <w:pPr>
      <w:pStyle w:val="a3"/>
      <w:pBdr>
        <w:bottom w:val="single" w:sz="8" w:space="1" w:color="auto"/>
      </w:pBdr>
      <w:ind w:firstLineChars="150" w:firstLine="330"/>
      <w:jc w:val="both"/>
      <w:rPr>
        <w:sz w:val="22"/>
        <w:szCs w:val="22"/>
      </w:rPr>
    </w:pPr>
    <w:r w:rsidRPr="00F449F4">
      <w:rPr>
        <w:rFonts w:ascii="黑体" w:eastAsia="黑体"/>
        <w:noProof/>
        <w:sz w:val="22"/>
        <w:szCs w:val="22"/>
      </w:rPr>
      <w:pict>
        <v:shapetype id="_x0000_t202" coordsize="21600,21600" o:spt="202" path="m,l,21600r21600,l21600,xe">
          <v:stroke joinstyle="miter"/>
          <v:path gradientshapeok="t" o:connecttype="rect"/>
        </v:shapetype>
        <v:shape id="_x0000_s2064" type="#_x0000_t202" style="position:absolute;left:0;text-align:left;margin-left:358.95pt;margin-top:-6.65pt;width:108.3pt;height:19.85pt;z-index:251675648" filled="f" fillcolor="black" stroked="f">
          <v:textbox style="mso-next-textbox:#_x0000_s2064" inset="0,0,0,0">
            <w:txbxContent>
              <w:p w:rsidR="00E5424F" w:rsidRPr="000B3E35" w:rsidRDefault="00687FF1" w:rsidP="00D878D7">
                <w:pPr>
                  <w:snapToGrid w:val="0"/>
                  <w:jc w:val="center"/>
                  <w:rPr>
                    <w:rFonts w:ascii="方正小标宋简体" w:eastAsia="方正小标宋简体"/>
                    <w:color w:val="FFFFFF"/>
                    <w:sz w:val="30"/>
                    <w:szCs w:val="30"/>
                  </w:rPr>
                </w:pPr>
                <w:r w:rsidRPr="000B3E35">
                  <w:rPr>
                    <w:rFonts w:ascii="方正小标宋简体" w:eastAsia="方正小标宋简体" w:hint="eastAsia"/>
                    <w:color w:val="FFFFFF"/>
                    <w:sz w:val="30"/>
                    <w:szCs w:val="30"/>
                  </w:rPr>
                  <w:t>南方十城市</w:t>
                </w:r>
                <w:r>
                  <w:rPr>
                    <w:rFonts w:ascii="方正小标宋简体" w:eastAsia="方正小标宋简体" w:hint="eastAsia"/>
                    <w:color w:val="FFFFFF"/>
                    <w:sz w:val="30"/>
                    <w:szCs w:val="30"/>
                  </w:rPr>
                  <w:t>专栏</w:t>
                </w:r>
              </w:p>
            </w:txbxContent>
          </v:textbox>
        </v:shape>
      </w:pict>
    </w:r>
    <w:r w:rsidRPr="00F449F4">
      <w:rPr>
        <w:rFonts w:ascii="黑体" w:eastAsia="黑体"/>
        <w:noProof/>
        <w:sz w:val="22"/>
        <w:szCs w:val="22"/>
      </w:rPr>
      <w:pict>
        <v:rect id="_x0000_s2054" style="position:absolute;left:0;text-align:left;margin-left:585.65pt;margin-top:-6.25pt;width:141.75pt;height:19.85pt;z-index:251665408;mso-position-horizontal:right" fillcolor="black"/>
      </w:pic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Default="00687FF1" w:rsidP="00F22DA5">
    <w:pPr>
      <w:pStyle w:val="a3"/>
      <w:pBdr>
        <w:bottom w:val="single" w:sz="8" w:space="1" w:color="auto"/>
      </w:pBdr>
    </w:pPr>
    <w:r>
      <w:rPr>
        <w:noProof/>
      </w:rPr>
      <w:pict>
        <v:shapetype id="_x0000_t202" coordsize="21600,21600" o:spt="202" path="m,l,21600r21600,l21600,xe">
          <v:stroke joinstyle="miter"/>
          <v:path gradientshapeok="t" o:connecttype="rect"/>
        </v:shapetype>
        <v:shape id="_x0000_s2056" type="#_x0000_t202" style="position:absolute;left:0;text-align:left;margin-left:-.4pt;margin-top:-6.1pt;width:108.3pt;height:19.85pt;z-index:251667456" filled="f" fillcolor="black" stroked="f">
          <v:textbox style="mso-next-textbox:#_x0000_s2056" inset="0,0,0,0">
            <w:txbxContent>
              <w:p w:rsidR="00E5424F" w:rsidRPr="00D31844" w:rsidRDefault="00687FF1" w:rsidP="00F22DA5">
                <w:pPr>
                  <w:snapToGrid w:val="0"/>
                  <w:jc w:val="center"/>
                  <w:rPr>
                    <w:rFonts w:ascii="方正小标宋简体" w:eastAsia="方正小标宋简体"/>
                    <w:color w:val="FFFFFF"/>
                    <w:spacing w:val="60"/>
                    <w:sz w:val="30"/>
                    <w:szCs w:val="30"/>
                  </w:rPr>
                </w:pPr>
                <w:r w:rsidRPr="00D31844">
                  <w:rPr>
                    <w:rFonts w:ascii="方正小标宋简体" w:eastAsia="方正小标宋简体" w:hint="eastAsia"/>
                    <w:color w:val="FFFFFF"/>
                    <w:spacing w:val="60"/>
                    <w:sz w:val="30"/>
                    <w:szCs w:val="30"/>
                  </w:rPr>
                  <w:t>经验介绍</w:t>
                </w:r>
              </w:p>
            </w:txbxContent>
          </v:textbox>
        </v:shape>
      </w:pict>
    </w:r>
    <w:r>
      <w:rPr>
        <w:noProof/>
      </w:rPr>
      <w:pict>
        <v:rect id="_x0000_s2055" style="position:absolute;left:0;text-align:left;margin-left:.25pt;margin-top:-5.6pt;width:99.2pt;height:19.85pt;z-index:251666432" fillcolor="black"/>
      </w:pict>
    </w:r>
    <w:r>
      <w:rPr>
        <w:rFonts w:ascii="黑体" w:eastAsia="黑体" w:hint="eastAsia"/>
        <w:sz w:val="22"/>
        <w:szCs w:val="22"/>
      </w:rPr>
      <w:t xml:space="preserve">                                                          </w: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Pr="008858EE" w:rsidRDefault="00687FF1" w:rsidP="000B3E35">
    <w:pPr>
      <w:pStyle w:val="a3"/>
      <w:pBdr>
        <w:bottom w:val="single" w:sz="8" w:space="1" w:color="auto"/>
      </w:pBdr>
      <w:ind w:firstLineChars="150" w:firstLine="330"/>
      <w:jc w:val="both"/>
      <w:rPr>
        <w:sz w:val="22"/>
        <w:szCs w:val="22"/>
      </w:rPr>
    </w:pPr>
    <w:r w:rsidRPr="00F449F4">
      <w:rPr>
        <w:rFonts w:ascii="黑体" w:eastAsia="黑体"/>
        <w:noProof/>
        <w:sz w:val="22"/>
        <w:szCs w:val="22"/>
      </w:rPr>
      <w:pict>
        <v:shapetype id="_x0000_t202" coordsize="21600,21600" o:spt="202" path="m,l,21600r21600,l21600,xe">
          <v:stroke joinstyle="miter"/>
          <v:path gradientshapeok="t" o:connecttype="rect"/>
        </v:shapetype>
        <v:shape id="_x0000_s2058" type="#_x0000_t202" style="position:absolute;left:0;text-align:left;margin-left:380.7pt;margin-top:-6.65pt;width:108.3pt;height:19.85pt;z-index:251669504" filled="f" fillcolor="black" stroked="f">
          <v:textbox style="mso-next-textbox:#_x0000_s2058" inset="0,0,0,0">
            <w:txbxContent>
              <w:p w:rsidR="00E5424F" w:rsidRPr="00D31844" w:rsidRDefault="00687FF1" w:rsidP="000B3E35">
                <w:pPr>
                  <w:snapToGrid w:val="0"/>
                  <w:jc w:val="center"/>
                  <w:rPr>
                    <w:rFonts w:ascii="方正小标宋简体" w:eastAsia="方正小标宋简体"/>
                    <w:color w:val="FFFFFF"/>
                    <w:spacing w:val="60"/>
                    <w:sz w:val="30"/>
                    <w:szCs w:val="30"/>
                  </w:rPr>
                </w:pPr>
                <w:r w:rsidRPr="00D31844">
                  <w:rPr>
                    <w:rFonts w:ascii="方正小标宋简体" w:eastAsia="方正小标宋简体" w:hint="eastAsia"/>
                    <w:color w:val="FFFFFF"/>
                    <w:spacing w:val="60"/>
                    <w:sz w:val="30"/>
                    <w:szCs w:val="30"/>
                  </w:rPr>
                  <w:t>经验介绍</w:t>
                </w:r>
              </w:p>
            </w:txbxContent>
          </v:textbox>
        </v:shape>
      </w:pict>
    </w:r>
    <w:r w:rsidRPr="00F449F4">
      <w:rPr>
        <w:rFonts w:ascii="黑体" w:eastAsia="黑体"/>
        <w:noProof/>
        <w:sz w:val="22"/>
        <w:szCs w:val="22"/>
      </w:rPr>
      <w:pict>
        <v:rect id="_x0000_s2057" style="position:absolute;left:0;text-align:left;margin-left:500.55pt;margin-top:-6.25pt;width:99.2pt;height:19.85pt;z-index:251668480;mso-position-horizontal:right" fillcolor="black"/>
      </w:pic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Default="00687FF1" w:rsidP="00F22DA5">
    <w:pPr>
      <w:pStyle w:val="a3"/>
      <w:pBdr>
        <w:bottom w:val="single" w:sz="8" w:space="1" w:color="auto"/>
      </w:pBdr>
    </w:pPr>
    <w:r>
      <w:rPr>
        <w:noProof/>
      </w:rPr>
      <w:pict>
        <v:shapetype id="_x0000_t202" coordsize="21600,21600" o:spt="202" path="m,l,21600r21600,l21600,xe">
          <v:stroke joinstyle="miter"/>
          <v:path gradientshapeok="t" o:connecttype="rect"/>
        </v:shapetype>
        <v:shape id="_x0000_s2060" type="#_x0000_t202" style="position:absolute;left:0;text-align:left;margin-left:-.4pt;margin-top:-6.1pt;width:108.3pt;height:19.85pt;z-index:251671552" filled="f" fillcolor="black" stroked="f">
          <v:textbox style="mso-next-textbox:#_x0000_s2060" inset="0,0,0,0">
            <w:txbxContent>
              <w:p w:rsidR="00E5424F" w:rsidRPr="00D31844" w:rsidRDefault="00687FF1" w:rsidP="00F22DA5">
                <w:pPr>
                  <w:snapToGrid w:val="0"/>
                  <w:jc w:val="center"/>
                  <w:rPr>
                    <w:rFonts w:ascii="方正小标宋简体" w:eastAsia="方正小标宋简体"/>
                    <w:color w:val="FFFFFF"/>
                    <w:spacing w:val="60"/>
                    <w:sz w:val="30"/>
                    <w:szCs w:val="30"/>
                  </w:rPr>
                </w:pPr>
                <w:r>
                  <w:rPr>
                    <w:rFonts w:ascii="方正小标宋简体" w:eastAsia="方正小标宋简体" w:hint="eastAsia"/>
                    <w:color w:val="FFFFFF"/>
                    <w:spacing w:val="60"/>
                    <w:sz w:val="30"/>
                    <w:szCs w:val="30"/>
                  </w:rPr>
                  <w:t>法制园地</w:t>
                </w:r>
              </w:p>
            </w:txbxContent>
          </v:textbox>
        </v:shape>
      </w:pict>
    </w:r>
    <w:r>
      <w:rPr>
        <w:noProof/>
      </w:rPr>
      <w:pict>
        <v:rect id="_x0000_s2059" style="position:absolute;left:0;text-align:left;margin-left:.25pt;margin-top:-5.6pt;width:99.2pt;height:19.85pt;z-index:251670528" fillcolor="black"/>
      </w:pict>
    </w:r>
    <w:r>
      <w:rPr>
        <w:rFonts w:ascii="黑体" w:eastAsia="黑体" w:hint="eastAsia"/>
        <w:sz w:val="22"/>
        <w:szCs w:val="22"/>
      </w:rPr>
      <w:t xml:space="preserve">                   </w:t>
    </w:r>
    <w:r>
      <w:rPr>
        <w:rFonts w:ascii="黑体" w:eastAsia="黑体" w:hint="eastAsia"/>
        <w:sz w:val="22"/>
        <w:szCs w:val="22"/>
      </w:rPr>
      <w:t xml:space="preserve">                                       </w: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424F" w:rsidRPr="008858EE" w:rsidRDefault="00687FF1" w:rsidP="000B3E35">
    <w:pPr>
      <w:pStyle w:val="a3"/>
      <w:pBdr>
        <w:bottom w:val="single" w:sz="8" w:space="1" w:color="auto"/>
      </w:pBdr>
      <w:ind w:firstLineChars="150" w:firstLine="330"/>
      <w:jc w:val="both"/>
      <w:rPr>
        <w:sz w:val="22"/>
        <w:szCs w:val="22"/>
      </w:rPr>
    </w:pPr>
    <w:r w:rsidRPr="00F449F4">
      <w:rPr>
        <w:rFonts w:ascii="黑体" w:eastAsia="黑体"/>
        <w:noProof/>
        <w:sz w:val="22"/>
        <w:szCs w:val="22"/>
      </w:rPr>
      <w:pict>
        <v:shapetype id="_x0000_t202" coordsize="21600,21600" o:spt="202" path="m,l,21600r21600,l21600,xe">
          <v:stroke joinstyle="miter"/>
          <v:path gradientshapeok="t" o:connecttype="rect"/>
        </v:shapetype>
        <v:shape id="_x0000_s2062" type="#_x0000_t202" style="position:absolute;left:0;text-align:left;margin-left:380.7pt;margin-top:-6.65pt;width:108.3pt;height:19.85pt;z-index:251673600" filled="f" fillcolor="black" stroked="f">
          <v:textbox style="mso-next-textbox:#_x0000_s2062" inset="0,0,0,0">
            <w:txbxContent>
              <w:p w:rsidR="00E5424F" w:rsidRPr="00D31844" w:rsidRDefault="00687FF1" w:rsidP="000B3E35">
                <w:pPr>
                  <w:snapToGrid w:val="0"/>
                  <w:jc w:val="center"/>
                  <w:rPr>
                    <w:rFonts w:ascii="方正小标宋简体" w:eastAsia="方正小标宋简体"/>
                    <w:color w:val="FFFFFF"/>
                    <w:spacing w:val="60"/>
                    <w:sz w:val="30"/>
                    <w:szCs w:val="30"/>
                  </w:rPr>
                </w:pPr>
                <w:r>
                  <w:rPr>
                    <w:rFonts w:ascii="方正小标宋简体" w:eastAsia="方正小标宋简体" w:hint="eastAsia"/>
                    <w:color w:val="FFFFFF"/>
                    <w:spacing w:val="60"/>
                    <w:sz w:val="30"/>
                    <w:szCs w:val="30"/>
                  </w:rPr>
                  <w:t>法制园地</w:t>
                </w:r>
              </w:p>
            </w:txbxContent>
          </v:textbox>
        </v:shape>
      </w:pict>
    </w:r>
    <w:r w:rsidRPr="00F449F4">
      <w:rPr>
        <w:rFonts w:ascii="黑体" w:eastAsia="黑体"/>
        <w:noProof/>
        <w:sz w:val="22"/>
        <w:szCs w:val="22"/>
      </w:rPr>
      <w:pict>
        <v:rect id="_x0000_s2061" style="position:absolute;left:0;text-align:left;margin-left:500.55pt;margin-top:-6.25pt;width:99.2pt;height:19.85pt;z-index:251672576;mso-position-horizontal:right" fillcolor="black"/>
      </w:pict>
    </w:r>
    <w:r w:rsidRPr="008858EE">
      <w:rPr>
        <w:rFonts w:ascii="黑体" w:eastAsia="黑体" w:hint="eastAsia"/>
        <w:sz w:val="22"/>
        <w:szCs w:val="22"/>
      </w:rPr>
      <w:t>建筑市场与招标投</w:t>
    </w:r>
    <w:r>
      <w:rPr>
        <w:rFonts w:ascii="黑体" w:eastAsia="黑体" w:hint="eastAsia"/>
        <w:sz w:val="22"/>
        <w:szCs w:val="22"/>
      </w:rPr>
      <w:t>标</w:t>
    </w:r>
    <w:r w:rsidRPr="008858EE">
      <w:rPr>
        <w:rFonts w:hint="eastAsia"/>
        <w:sz w:val="22"/>
        <w:szCs w:val="22"/>
      </w:rPr>
      <w:t xml:space="preserve">  </w:t>
    </w:r>
    <w:r>
      <w:rPr>
        <w:rFonts w:hint="eastAsia"/>
        <w:sz w:val="22"/>
        <w:szCs w:val="22"/>
      </w:rPr>
      <w:t xml:space="preserve"> 4</w:t>
    </w:r>
    <w:r w:rsidRPr="008858EE">
      <w:rPr>
        <w:rFonts w:hint="eastAsia"/>
        <w:sz w:val="22"/>
        <w:szCs w:val="22"/>
      </w:rPr>
      <w:t>/2011</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compat>
    <w:spaceForUL/>
    <w:balanceSingleByteDoubleByteWidth/>
    <w:doNotLeaveBackslashAlone/>
    <w:ulTrailSpace/>
    <w:doNotExpandShiftReturn/>
    <w:adjustLineHeightInTable/>
    <w:useFELayout/>
  </w:compat>
  <w:rsids>
    <w:rsidRoot w:val="00C554C2"/>
    <w:rsid w:val="0008454A"/>
    <w:rsid w:val="00687FF1"/>
    <w:rsid w:val="008F1730"/>
    <w:rsid w:val="009B4219"/>
    <w:rsid w:val="00C554C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State"/>
  <w:smartTagType w:namespaceuri="urn:schemas-microsoft-com:office:smarttags" w:name="chmetcnv"/>
  <w:smartTagType w:namespaceuri="urn:schemas-microsoft-com:office:smarttags" w:name="PersonName"/>
  <w:smartTagType w:namespaceuri="urn:schemas-microsoft-com:office:smarttags" w:name="chsdat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pPr>
        <w:spacing w:line="480" w:lineRule="auto"/>
        <w:ind w:leftChars="100" w:left="10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54C2"/>
    <w:pPr>
      <w:widowControl w:val="0"/>
      <w:spacing w:line="240" w:lineRule="auto"/>
      <w:ind w:leftChars="0" w:left="0"/>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C554C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C554C2"/>
    <w:rPr>
      <w:rFonts w:ascii="Times New Roman" w:eastAsia="宋体" w:hAnsi="Times New Roman" w:cs="Times New Roman"/>
      <w:sz w:val="18"/>
      <w:szCs w:val="18"/>
    </w:rPr>
  </w:style>
  <w:style w:type="paragraph" w:styleId="a4">
    <w:name w:val="Body Text Indent"/>
    <w:basedOn w:val="a"/>
    <w:link w:val="Char0"/>
    <w:rsid w:val="00C554C2"/>
    <w:pPr>
      <w:spacing w:after="120"/>
      <w:ind w:leftChars="200" w:left="420"/>
    </w:pPr>
  </w:style>
  <w:style w:type="character" w:customStyle="1" w:styleId="Char0">
    <w:name w:val="正文文本缩进 Char"/>
    <w:basedOn w:val="a0"/>
    <w:link w:val="a4"/>
    <w:rsid w:val="00C554C2"/>
    <w:rPr>
      <w:rFonts w:ascii="Times New Roman" w:eastAsia="宋体" w:hAnsi="Times New Roman" w:cs="Times New Roman"/>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header" Target="header6.xml"/><Relationship Id="rId3" Type="http://schemas.openxmlformats.org/officeDocument/2006/relationships/webSettings" Target="webSetting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oleObject" Target="embeddings/oleObject1.bin"/><Relationship Id="rId17" Type="http://schemas.openxmlformats.org/officeDocument/2006/relationships/image" Target="media/image9.jpeg"/><Relationship Id="rId25" Type="http://schemas.openxmlformats.org/officeDocument/2006/relationships/header" Target="header5.xml"/><Relationship Id="rId33" Type="http://schemas.openxmlformats.org/officeDocument/2006/relationships/image" Target="media/image21.jpeg"/><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media/image12.wmf"/><Relationship Id="rId29" Type="http://schemas.openxmlformats.org/officeDocument/2006/relationships/header" Target="header7.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6.wmf"/><Relationship Id="rId24" Type="http://schemas.openxmlformats.org/officeDocument/2006/relationships/image" Target="media/image16.jpeg"/><Relationship Id="rId32" Type="http://schemas.openxmlformats.org/officeDocument/2006/relationships/image" Target="media/image20.jpeg"/><Relationship Id="rId5" Type="http://schemas.openxmlformats.org/officeDocument/2006/relationships/image" Target="media/image2.wmf"/><Relationship Id="rId15" Type="http://schemas.openxmlformats.org/officeDocument/2006/relationships/header" Target="header4.xml"/><Relationship Id="rId23" Type="http://schemas.openxmlformats.org/officeDocument/2006/relationships/image" Target="media/image15.jpeg"/><Relationship Id="rId28" Type="http://schemas.openxmlformats.org/officeDocument/2006/relationships/image" Target="media/image18.jpeg"/><Relationship Id="rId10" Type="http://schemas.openxmlformats.org/officeDocument/2006/relationships/header" Target="header2.xml"/><Relationship Id="rId19" Type="http://schemas.openxmlformats.org/officeDocument/2006/relationships/image" Target="media/image11.jpeg"/><Relationship Id="rId31" Type="http://schemas.openxmlformats.org/officeDocument/2006/relationships/image" Target="media/image19.jpeg"/><Relationship Id="rId4" Type="http://schemas.openxmlformats.org/officeDocument/2006/relationships/image" Target="media/image1.emf"/><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14.jpeg"/><Relationship Id="rId27" Type="http://schemas.openxmlformats.org/officeDocument/2006/relationships/image" Target="media/image17.wmf"/><Relationship Id="rId30" Type="http://schemas.openxmlformats.org/officeDocument/2006/relationships/header" Target="header8.xml"/><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37</Pages>
  <Words>6493</Words>
  <Characters>37011</Characters>
  <Application>Microsoft Office Word</Application>
  <DocSecurity>0</DocSecurity>
  <Lines>308</Lines>
  <Paragraphs>86</Paragraphs>
  <ScaleCrop>false</ScaleCrop>
  <Company>微软中国</Company>
  <LinksUpToDate>false</LinksUpToDate>
  <CharactersWithSpaces>43418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1</cp:revision>
  <dcterms:created xsi:type="dcterms:W3CDTF">2011-09-06T02:49:00Z</dcterms:created>
  <dcterms:modified xsi:type="dcterms:W3CDTF">2011-09-06T02:49:00Z</dcterms:modified>
</cp:coreProperties>
</file>