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b/>
          <w:bCs/>
          <w:sz w:val="36"/>
          <w:szCs w:val="36"/>
          <w:lang w:eastAsia="zh-CN"/>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2015—2016年度全国建设工程招标代理机构</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诚信先进单位</w:t>
      </w:r>
    </w:p>
    <w:p>
      <w:pPr>
        <w:ind w:firstLine="560"/>
        <w:jc w:val="both"/>
        <w:rPr>
          <w:rFonts w:hint="eastAsia" w:ascii="宋体" w:hAnsi="宋体" w:eastAsia="宋体" w:cs="宋体"/>
          <w:b w:val="0"/>
          <w:bCs w:val="0"/>
          <w:sz w:val="28"/>
          <w:szCs w:val="28"/>
          <w:lang w:val="en-US" w:eastAsia="zh-CN"/>
        </w:rPr>
      </w:pPr>
    </w:p>
    <w:p>
      <w:pPr>
        <w:ind w:firstLine="560"/>
        <w:jc w:val="both"/>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为鼓励并引导全国建设工程招标代理企业诚实守信，公平竞争，为行业的健康发展多做贡献，</w:t>
      </w:r>
      <w:r>
        <w:rPr>
          <w:rFonts w:hint="eastAsia" w:ascii="宋体" w:hAnsi="宋体" w:cs="宋体"/>
          <w:b w:val="0"/>
          <w:bCs w:val="0"/>
          <w:sz w:val="28"/>
          <w:szCs w:val="28"/>
          <w:lang w:val="en-US" w:eastAsia="zh-CN"/>
        </w:rPr>
        <w:t>2016年，中国土木工程学会建筑市场与招标投标研究分会在全国行业范围内开展了“2015-2016年度全国建设工程招标代理机构诚信先进单位”评选表彰活动。</w:t>
      </w:r>
    </w:p>
    <w:p>
      <w:pPr>
        <w:ind w:firstLine="56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经各省、自治区、直辖市相关部门组织初审，严格把关，中国土木工程学会建筑市场与招标投标研究分会“全国建设工程招标代理机构专家咨询委员会”评审通过，并经网上公示，以下企业入选“2015-2016年度全国建设工程招标代理机构诚信先进单位”。</w:t>
      </w:r>
    </w:p>
    <w:tbl>
      <w:tblPr>
        <w:tblW w:w="83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1575"/>
        <w:gridCol w:w="4663"/>
        <w:gridCol w:w="1403"/>
        <w:gridCol w:w="67"/>
      </w:tblGrid>
      <w:tr>
        <w:tblPrEx>
          <w:tblLayout w:type="fixed"/>
          <w:tblCellMar>
            <w:top w:w="15" w:type="dxa"/>
            <w:left w:w="15" w:type="dxa"/>
            <w:bottom w:w="15" w:type="dxa"/>
            <w:right w:w="15" w:type="dxa"/>
          </w:tblCellMar>
        </w:tblPrEx>
        <w:trPr>
          <w:trHeight w:val="975" w:hRule="atLeast"/>
        </w:trPr>
        <w:tc>
          <w:tcPr>
            <w:tcW w:w="8383" w:type="dxa"/>
            <w:gridSpan w:val="5"/>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p>
          <w:p>
            <w:pPr>
              <w:widowControl/>
              <w:jc w:val="center"/>
              <w:textAlignment w:val="center"/>
              <w:rPr>
                <w:rFonts w:hint="eastAsia" w:ascii="宋体" w:hAnsi="宋体" w:eastAsia="宋体" w:cs="宋体"/>
                <w:b/>
                <w:i w:val="0"/>
                <w:color w:val="000000"/>
                <w:kern w:val="0"/>
                <w:sz w:val="30"/>
                <w:szCs w:val="30"/>
                <w:lang w:val="en-US" w:eastAsia="zh-CN" w:bidi="ar-SA"/>
              </w:rPr>
            </w:pPr>
            <w:r>
              <w:rPr>
                <w:rFonts w:hint="eastAsia" w:ascii="宋体" w:hAnsi="宋体" w:cs="宋体"/>
                <w:b/>
                <w:i w:val="0"/>
                <w:color w:val="000000"/>
                <w:kern w:val="0"/>
                <w:sz w:val="30"/>
                <w:szCs w:val="30"/>
                <w:lang w:val="en-US" w:eastAsia="zh-CN" w:bidi="ar-SA"/>
              </w:rPr>
              <w:t>2015-2016年度</w:t>
            </w:r>
            <w:r>
              <w:rPr>
                <w:rFonts w:hint="eastAsia" w:ascii="宋体" w:hAnsi="宋体" w:eastAsia="宋体" w:cs="宋体"/>
                <w:b/>
                <w:i w:val="0"/>
                <w:color w:val="000000"/>
                <w:kern w:val="0"/>
                <w:sz w:val="30"/>
                <w:szCs w:val="30"/>
                <w:lang w:val="en-US" w:eastAsia="zh-CN" w:bidi="ar-SA"/>
              </w:rPr>
              <w:t>全国建设工程招标代理机构诚信先进单位名单</w:t>
            </w:r>
          </w:p>
          <w:p>
            <w:pPr>
              <w:widowControl/>
              <w:jc w:val="center"/>
              <w:textAlignment w:val="center"/>
              <w:rPr>
                <w:rFonts w:hint="eastAsia" w:ascii="宋体" w:hAnsi="宋体" w:cs="宋体"/>
                <w:b/>
                <w:i w:val="0"/>
                <w:color w:val="000000"/>
                <w:kern w:val="0"/>
                <w:sz w:val="30"/>
                <w:szCs w:val="30"/>
                <w:lang w:val="en-US" w:eastAsia="zh-CN" w:bidi="ar-SA"/>
              </w:rPr>
            </w:pPr>
            <w:r>
              <w:rPr>
                <w:rFonts w:hint="eastAsia" w:ascii="宋体" w:hAnsi="宋体" w:eastAsia="宋体" w:cs="宋体"/>
                <w:b/>
                <w:i w:val="0"/>
                <w:color w:val="000000"/>
                <w:kern w:val="0"/>
                <w:sz w:val="30"/>
                <w:szCs w:val="30"/>
                <w:lang w:val="en-US" w:eastAsia="zh-CN" w:bidi="ar-SA"/>
              </w:rPr>
              <w:t xml:space="preserve"> （共计：33</w:t>
            </w:r>
            <w:r>
              <w:rPr>
                <w:rFonts w:hint="eastAsia" w:ascii="宋体" w:hAnsi="宋体" w:cs="宋体"/>
                <w:b/>
                <w:i w:val="0"/>
                <w:color w:val="000000"/>
                <w:kern w:val="0"/>
                <w:sz w:val="30"/>
                <w:szCs w:val="30"/>
                <w:lang w:val="en-US" w:eastAsia="zh-CN" w:bidi="ar-SA"/>
              </w:rPr>
              <w:t>4</w:t>
            </w:r>
            <w:bookmarkStart w:id="0" w:name="_GoBack"/>
            <w:bookmarkEnd w:id="0"/>
            <w:r>
              <w:rPr>
                <w:rFonts w:hint="eastAsia" w:ascii="宋体" w:hAnsi="宋体" w:eastAsia="宋体" w:cs="宋体"/>
                <w:b/>
                <w:i w:val="0"/>
                <w:color w:val="000000"/>
                <w:kern w:val="0"/>
                <w:sz w:val="30"/>
                <w:szCs w:val="30"/>
                <w:lang w:val="en-US" w:eastAsia="zh-CN" w:bidi="ar-SA"/>
              </w:rPr>
              <w:t>家）</w:t>
            </w:r>
            <w:r>
              <w:rPr>
                <w:rFonts w:hint="eastAsia" w:ascii="宋体" w:hAnsi="宋体" w:cs="宋体"/>
                <w:b/>
                <w:i w:val="0"/>
                <w:color w:val="000000"/>
                <w:kern w:val="0"/>
                <w:sz w:val="30"/>
                <w:szCs w:val="30"/>
                <w:lang w:val="en-US" w:eastAsia="zh-CN" w:bidi="ar-SA"/>
              </w:rPr>
              <w:t xml:space="preserve">     </w:t>
            </w:r>
          </w:p>
          <w:p>
            <w:pPr>
              <w:widowControl/>
              <w:jc w:val="center"/>
              <w:textAlignment w:val="center"/>
              <w:rPr>
                <w:rFonts w:hint="eastAsia" w:ascii="宋体" w:hAnsi="宋体" w:eastAsia="宋体" w:cs="宋体"/>
                <w:b/>
                <w:i w:val="0"/>
                <w:color w:val="000000"/>
                <w:sz w:val="20"/>
                <w:szCs w:val="20"/>
              </w:rPr>
            </w:pPr>
            <w:r>
              <w:rPr>
                <w:rFonts w:hint="eastAsia" w:ascii="宋体" w:hAnsi="宋体" w:cs="宋体"/>
                <w:b/>
                <w:i w:val="0"/>
                <w:color w:val="000000"/>
                <w:kern w:val="0"/>
                <w:sz w:val="20"/>
                <w:szCs w:val="20"/>
                <w:lang w:val="en-US" w:eastAsia="zh-CN" w:bidi="ar-SA"/>
              </w:rPr>
              <w:t xml:space="preserve">                                                                 </w:t>
            </w:r>
            <w:r>
              <w:rPr>
                <w:rFonts w:hint="eastAsia" w:ascii="宋体" w:hAnsi="宋体" w:eastAsia="宋体" w:cs="宋体"/>
                <w:b/>
                <w:i w:val="0"/>
                <w:color w:val="000000"/>
                <w:kern w:val="0"/>
                <w:sz w:val="20"/>
                <w:szCs w:val="20"/>
                <w:lang w:val="en-US" w:eastAsia="zh-CN" w:bidi="ar-SA"/>
              </w:rPr>
              <w:t>（排名不分先后）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序号</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地区</w:t>
            </w: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单位名称</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资质等级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w:t>
            </w:r>
          </w:p>
        </w:tc>
        <w:tc>
          <w:tcPr>
            <w:tcW w:w="157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北京市</w:t>
            </w:r>
          </w:p>
        </w:tc>
        <w:tc>
          <w:tcPr>
            <w:tcW w:w="466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中国远东国际招标公司</w:t>
            </w:r>
          </w:p>
        </w:tc>
        <w:tc>
          <w:tcPr>
            <w:tcW w:w="1470"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北京安泰恒工程项目管理有限公司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中招国际招标有限公司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北京国际招标有限公司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北京求实工程管理有限公司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北京中建源建筑工程管理有限公司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北京科技园拍卖招标有限公司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中信国际招标有限公司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国信招标集团有限公司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北京荣广盛工程管理有限公司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北京德基工程咨询有限责任公司</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北京京城招建设工程咨询有限公司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北京恒乐工程管理有限公司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上海市</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上海百通项目管理咨询有限公司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上海东方投资监理有限公司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上海容基工程项目管理有限公司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上海国际招标有限公司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上海华瑞建设经济咨询有限公司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上海臻诚建设管理咨询有限公司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上海宝华国际招标有限公司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上海祥浦建设工程监理咨询有限责任公司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w:t>
            </w:r>
          </w:p>
        </w:tc>
        <w:tc>
          <w:tcPr>
            <w:tcW w:w="157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天津市明正工程咨询有限公司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天津神州亿隆工程管理咨询有限公司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天津市建设工程招标有限公司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天津万泽建设工程咨询有限公司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天津津建工程造价咨询有限公司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天津市森宇建筑技术法律咨询有限公司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天津市兴业工程造价咨询有限责任公司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天津银石建设投资咨询有限公司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天津市泛亚工程机电设备咨询有限公司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天津房友工程咨询有限公司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33</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天津广正建设项目管理咨询有限公司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34</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天津市博鉴建设工程咨询有限公司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35</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天津市长华工程咨询有限公司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36</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天津瑞融造价咨询有限公司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37</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天津泰达工程管理咨询有限公司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38</w:t>
            </w:r>
          </w:p>
        </w:tc>
        <w:tc>
          <w:tcPr>
            <w:tcW w:w="1575"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天津宸颍工程咨询有限公司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eastAsia="宋体" w:cs="宋体"/>
                <w:b/>
                <w:i w:val="0"/>
                <w:color w:val="000000"/>
                <w:kern w:val="0"/>
                <w:sz w:val="20"/>
                <w:szCs w:val="20"/>
                <w:lang w:val="en-US" w:eastAsia="zh-CN" w:bidi="ar-SA"/>
              </w:rPr>
              <w:t>39</w:t>
            </w:r>
          </w:p>
        </w:tc>
        <w:tc>
          <w:tcPr>
            <w:tcW w:w="157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cs="宋体"/>
                <w:b/>
                <w:i w:val="0"/>
                <w:color w:val="000000"/>
                <w:kern w:val="0"/>
                <w:sz w:val="20"/>
                <w:szCs w:val="20"/>
                <w:lang w:val="en-US" w:eastAsia="zh-CN" w:bidi="ar-SA"/>
              </w:rPr>
              <w:t>天津市东方瑞祥工程咨询有限公司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40</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重庆市</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重庆大正建设工程经济技术有限公司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重庆合信建设招标代理有限公司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重庆市弘禹水利咨询有限公司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重庆天骄工程项目管理有限公司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44</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黑龙江省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中资国际招标有限责任公司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黑龙江鼎鑫建筑工程管理咨询有限公司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哈尔滨诚信建设工程招标投标代理有限公司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正信伟业招标集团有限公司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哈尔滨鸿翔建设工程项目管理有限公司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49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黑龙江忱义工程项目管理有限公司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50</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吉林省晟裕工程咨询有限公司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长春一汽建设监理有限责任公司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吉林省天利招标代理有限公司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吉林市公正建设工程招标有限责任公司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吉林同成招标咨询有限公司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长春建业集团股份有限公司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吉林省恒一项目管理工程咨询有限公司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吉林正清和工程项目管理有限公司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长春市万力工程咨询有限公司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59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长春高建招标有限公司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吉林省建设工程招标有限公司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前郭县建设工程招标造价咨询有限责任公司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长春赛得招标投标有限公司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吉林中信工程建设咨询有限公司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吉林省建设项目招标有限责任公司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吉林省建华工程项目管理有限公司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吉林省星瑞工程咨询有限公司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吉林正泰工程咨询有限公司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68</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辽宁轩宇工程招标投标有限公司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69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辽宁国华招标有限公司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辽宁工程招标公司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辽宁汇诚招投标代理有限公司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辽宁文星招投标代理有限公司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营口诚信招标咨询有限公司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辽宁仁合工程招标代理有限公司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大连理工招标代理有限公司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大连港盛招标代理有限公司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辽宁正泉工程造价咨询服务有限公司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大连富森招标代理有限公司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79</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内蒙古自治区</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内蒙古中安工程项目管理有限责任公司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内蒙古蒙能招标有限公司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内蒙古新天立工程项目管理有限公司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内蒙古和利工程项目管理有限公司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内蒙古海维建设工程项目管理有限公司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内蒙古存信招标有限责任公司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内蒙古君泰工程项目管理有限责任公司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内蒙古百瑞达项目管理咨询有限公司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内蒙古佳诺建设工程项目管理有限公司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89</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河北省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河北鸿泰融新工程项目咨询股份有限公司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河北博鳌招标代理有限公司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瑞和安惠项目管理集团有限公司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河北宏信招标有限公司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华能招标有限公司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河北安达投资咨询有限公司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95</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山东省</w:t>
            </w: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青岛利业建设咨询有限公司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法正项目管理集团有限公司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青岛佳恒工程造价咨询有限公司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山东齐信招标有限公司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99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山东时代工程咨询有限公司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青岛建通工程招标咨询有限公司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山东易方达建设项目管理有限公司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山东省建设监理咨询有限公司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山东兴联项目管理有限公司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山东德勤招标评估造价咨询有限公司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山东正信招标有限责任公司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山东龙达工程造价咨询有限公司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山东招标股份有限公司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山东省建设工程招标中心有限公司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109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山东海逸恒安项目管理有限公司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山东新汇建设集团有限公司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cs="宋体"/>
                <w:b/>
                <w:i w:val="0"/>
                <w:color w:val="000000"/>
                <w:kern w:val="0"/>
                <w:sz w:val="20"/>
                <w:szCs w:val="20"/>
                <w:lang w:val="en-US" w:eastAsia="zh-CN" w:bidi="ar-SA"/>
              </w:rPr>
              <w:t>乙</w:t>
            </w:r>
            <w:r>
              <w:rPr>
                <w:rFonts w:hint="eastAsia" w:ascii="宋体" w:hAnsi="宋体" w:eastAsia="宋体" w:cs="宋体"/>
                <w:b/>
                <w:i w:val="0"/>
                <w:color w:val="000000"/>
                <w:kern w:val="0"/>
                <w:sz w:val="20"/>
                <w:szCs w:val="20"/>
                <w:lang w:val="en-US" w:eastAsia="zh-CN" w:bidi="ar-SA"/>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济南众志招标投标代理有限公司</w:t>
            </w:r>
          </w:p>
        </w:tc>
        <w:tc>
          <w:tcPr>
            <w:tcW w:w="140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山东超越建设项目管理有限公司</w:t>
            </w:r>
          </w:p>
        </w:tc>
        <w:tc>
          <w:tcPr>
            <w:tcW w:w="140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德州市建设工程招标代理有限公司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cs="宋体"/>
                <w:b/>
                <w:i w:val="0"/>
                <w:color w:val="000000"/>
                <w:kern w:val="0"/>
                <w:sz w:val="20"/>
                <w:szCs w:val="20"/>
                <w:lang w:val="en-US" w:eastAsia="zh-CN" w:bidi="ar-SA"/>
              </w:rPr>
              <w:t>乙</w:t>
            </w:r>
            <w:r>
              <w:rPr>
                <w:rFonts w:hint="eastAsia" w:ascii="宋体" w:hAnsi="宋体" w:eastAsia="宋体" w:cs="宋体"/>
                <w:b/>
                <w:i w:val="0"/>
                <w:color w:val="000000"/>
                <w:kern w:val="0"/>
                <w:sz w:val="20"/>
                <w:szCs w:val="20"/>
                <w:lang w:val="en-US" w:eastAsia="zh-CN" w:bidi="ar-SA"/>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山东正阳工程咨询有限公司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115</w:t>
            </w:r>
          </w:p>
        </w:tc>
        <w:tc>
          <w:tcPr>
            <w:tcW w:w="157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河南省</w:t>
            </w: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洛阳市东虹建设工程招标代理有限公司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116</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河南创达建设工程管理有限公司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117</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河南省信人工程造价咨询有限公司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118</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河南英华咨询有限公司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119</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河南求实工程造价咨询有限公司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120</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河南省建设工程咨询公司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121</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河南省伟信招标管理咨询有限公司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122</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河南智远工程管理有限公司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123</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河南联创工程造价咨询代理有限公司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124</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中兴豫建设管理有限公司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125</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河南省鑫诚工程管理有限公司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126</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河南龙华工程咨询有限公司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127</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河南融基建设工程咨询有限公司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128</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河南兴建建设管理有限公司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129</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河南飞洋建设工程咨询有限公司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130</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河南宏基工程管理有限公司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131</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河南海纳建设管理有限公司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132</w:t>
            </w:r>
          </w:p>
        </w:tc>
        <w:tc>
          <w:tcPr>
            <w:tcW w:w="157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河南永正招标代理有限公司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133</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山西省</w:t>
            </w:r>
          </w:p>
        </w:tc>
        <w:tc>
          <w:tcPr>
            <w:tcW w:w="4663" w:type="dxa"/>
            <w:tcBorders>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山西华安建设项目管理有限公司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山西重力工程咨询有限公司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山西北方建设工程招标代理中心（有限公司）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山西吉承招标代理有限公司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山西云杰工程招标代理造价咨询有限责任公司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山西永信通招标代理有限公司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139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山西中量工程招标代理有限公司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山西神舟建设工程招标代理有限公司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山西新星项目管理有限责任公司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晋中立信工程项目管理有限公司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山西正大方工程项目管理有限公司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144</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江苏省</w:t>
            </w: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江苏捷宏工程咨询有限责任公司</w:t>
            </w:r>
          </w:p>
        </w:tc>
        <w:tc>
          <w:tcPr>
            <w:tcW w:w="140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江苏大成工程咨询有限公司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江苏建科建设监理有限公司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江苏海外集团国际工程咨询有限公司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江苏希地环球建设项目管理有限公司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149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江苏省建信招投标有限公司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江苏交通工程投资咨询有限公司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南京银佳建设监理有限公司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南京建宁工程造价咨询有限公司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南京天得建设工程咨询有限公司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江苏天宏华信工程投资管理咨询有限公司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南京永泰工程咨询有限公司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江苏翔顺工程管理咨询有限公司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徐州宏达房地产评估造价咨询有限公司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徐州天平建设监理咨询有限公司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159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江苏阳湖建设项目管理有限公司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常州诚誉工程咨询有限公司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苏州华星工程造价咨询有限公司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中诚工程建设管理（苏州）有限公司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昆山市中建项目管理有限公司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苏州新一造价师价格事务所有限公司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苏州建设工程招标代理有限公司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南通通城建设工程项目管理有限公司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南通新江海建设项目管理咨询有限公司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江苏建恒工程咨询有限公司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169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连云港市博瑞工程咨询有限公司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江苏万源工程咨询有限公司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淮安市神州建设项目管理咨询有限公司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盐城市招标代理有限公司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江苏仁禾中衡工程咨询房地产估价有限公司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江苏大洲工程项目管理有限公司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扬州筑苑工程招标咨询有限公司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江苏汇诚投资咨询管理有限公司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镇江市华辰招标代理咨询有限公司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 xml:space="preserve">江苏华锐建设项目管理有限公司 </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179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江苏润泰工程项目管理咨询有限公司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江苏华强工程投资管理咨询有限公司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江苏信德工程管理咨询有限公司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江苏天园项目管理集团有限公司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江苏中润工程建设咨询有限公司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丰县中阳工程造价咨询有限责任公司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江苏博智工程咨询有限公司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苏州鸿鑫工程咨询有限公司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吴江市建设造价师事务所有限公司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江苏仁合中惠工程咨询有限公司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189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江苏建达工程项目管理有限公司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江苏方桂圆工程项目管理有限公司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江苏鼎新工程咨询有限公司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江苏新时代工程项目管理咨询有限公司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江苏万达工程造价事务所有限公司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江苏唯诚建设咨询有限公司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江苏正德建设管理有限公司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江苏建诚工程咨询有限公司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南京环弘工程咨询有限公司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丹阳普惠工程造价师事务所有限公司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199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江苏方升投资管理咨询有限公司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江苏益诚建设工程咨询有限公司</w:t>
            </w:r>
          </w:p>
        </w:tc>
        <w:tc>
          <w:tcPr>
            <w:tcW w:w="1403"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201</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安徽省</w:t>
            </w:r>
          </w:p>
        </w:tc>
        <w:tc>
          <w:tcPr>
            <w:tcW w:w="4663" w:type="dxa"/>
            <w:vAlign w:val="bottom"/>
          </w:tcPr>
          <w:p>
            <w:pPr>
              <w:widowControl/>
              <w:jc w:val="center"/>
              <w:textAlignment w:val="bottom"/>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安徽省公路工程建设监理有限责任公司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bottom"/>
          </w:tcPr>
          <w:p>
            <w:pPr>
              <w:widowControl/>
              <w:jc w:val="center"/>
              <w:textAlignment w:val="bottom"/>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安徽鼎信工程咨询管理有限公司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安徽省华都工程咨询有限公司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安徽金瑞安工程咨询有限公司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安徽欣安工程建设项目管理有限公司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安徽省招标集团股份有限公司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安徽省利信工程项目管理有限公司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安徽中技工程咨询有限公司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209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安徽万隆建设项目管理有限公司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安徽盛唐工程项目管理有限公司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安徽合普项目管理咨询有限公司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安徽恒泰工程咨询有限公司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安徽双泽工程造价咨询有限公司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安徽盛康工程管理集团有限公司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auto"/>
                <w:sz w:val="20"/>
                <w:szCs w:val="20"/>
              </w:rPr>
            </w:pPr>
            <w:r>
              <w:rPr>
                <w:rFonts w:hint="eastAsia" w:ascii="宋体" w:hAnsi="宋体" w:eastAsia="宋体" w:cs="宋体"/>
                <w:b/>
                <w:i w:val="0"/>
                <w:color w:val="auto"/>
                <w:kern w:val="0"/>
                <w:sz w:val="20"/>
                <w:szCs w:val="20"/>
                <w:lang w:val="en-US" w:eastAsia="zh-CN" w:bidi="ar-SA"/>
              </w:rPr>
              <w:t>安徽安然工程造价咨询有限责任公司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安徽公共资源交易集团有限公司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217</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中国瑞林工程技术有限公司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江西省机电设备招标有限公司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219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赣州市正达工程造价咨询有限公司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江西方正工程监理造价咨询有限公司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江西建中工程管理有限公司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江西中昌工程咨询监理有限公司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江西中天建设工程监理咨询有限公司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南昌市建筑技术咨询监理有限公司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九江市建设监理有限公司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江西忠青工程项目管理有限公司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江西中盛工程造价咨询有限责任公司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江西金正大工程项目管理有限公司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229</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湖北省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湖北建厦工程咨询有限公司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湖北省成套招标股份有限公司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231</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湖南省湘咨工程咨询有限责任公司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中科高盛咨询集团有限公司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湖南湘能创业招标代理有限公司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湖南洞庭项目管理有限公司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湖南万达项目管理有限公司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湖南省招标有限责任公司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友谊国际工程咨询有限公司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湖南中技项目管理有限公司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239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湖南三湘工程管理有限公司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湖南中投项目管理有限公司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湖南信元工程项目管理有限公司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湖南国联招标有限公司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湖南创迪工程管理咨询有限公司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岳阳市建设工程招标代理有限公司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华新项目管理有限公司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湖南博达方仁工程项目管理有限公司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247</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广西壮族自治区</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广西建设工程项目管理中心有限责任公司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广西德元工程项目管理有限责任公司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249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广西云龙招标有限公司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南宁正品建设咨询有限责任公司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广西瑞真工程造价咨询有限责任公司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广西大旺建设工程招标有限责任公司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南宁市建昶建设工程监理咨询有限责任公司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广西新宇建设项目管理有限公司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广西兴桂源招标有限公司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广西城建咨询有限公司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广西中信恒泰工程顾问有限公司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桂诚工程造价咨询事务有限责任公司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259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广西壮族自治区建设工程机电设备招标中心</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260</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贵州泰禾招标造价咨询有限公司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贵州聚龙项目投资咨询有限公司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贵州鲁班招标代理有限公司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贵州新阳光工程招标咨询有限公司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贵州环水工程招标造价咨询有限公司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贵州百胜工程建设咨询有限公司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贵州东旭建设工程咨询有限公司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贵阳实创建设工程咨询有限公司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贵州弘典工程建设咨询有限公司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269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贵州省智诚项目管理咨询有限公司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中金招标有限责任公司贵州分公司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贵州普诚正华工程造价事务所有限公司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贵州信和工程招标造价咨询有限公司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贵州鹏业工程建设咨询事务有限责任公司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274</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云南典放工程招标代理有限公司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昆明市同力建设工程咨询有限公司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云南汇恒工程项目管理有限公司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云南能投中汇招标股份有限公司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云南国内招标有限公司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279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云南润邦工程咨询有限公司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昆明晨晟招标有限责任公司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云南晨晟招标咨询有限公司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大理建设工程招标有限公司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283</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广东省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广州市城市建设工程监理公司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广东信仕德建设项目管理有限公司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广东粤能工程管理有限公司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广东泰通伟业工程咨询有限公司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广东工程建设监理有限公司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广东省城规建设监理有限公司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289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广州市广州工程建设监理有限公司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广州建筑工程监理有限公司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广州珠江工程建设监理有限公司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eastAsia="宋体" w:cs="宋体"/>
                <w:b/>
                <w:i w:val="0"/>
                <w:color w:val="000000"/>
                <w:kern w:val="0"/>
                <w:sz w:val="20"/>
                <w:szCs w:val="20"/>
                <w:lang w:val="en-US" w:eastAsia="zh-CN" w:bidi="ar-SA"/>
              </w:rPr>
              <w:t>292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eastAsia="宋体" w:cs="宋体"/>
                <w:b/>
                <w:i w:val="0"/>
                <w:color w:val="000000"/>
                <w:kern w:val="0"/>
                <w:sz w:val="20"/>
                <w:szCs w:val="20"/>
                <w:lang w:val="en-US" w:eastAsia="zh-CN" w:bidi="ar-SA"/>
              </w:rPr>
              <w:t>深圳市合创建设工程顾问有限公司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eastAsia="宋体" w:cs="宋体"/>
                <w:b/>
                <w:i w:val="0"/>
                <w:color w:val="000000"/>
                <w:kern w:val="0"/>
                <w:sz w:val="20"/>
                <w:szCs w:val="20"/>
                <w:lang w:val="en-US" w:eastAsia="zh-CN" w:bidi="ar-SA"/>
              </w:rPr>
              <w:t>293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cs="宋体"/>
                <w:b/>
                <w:i w:val="0"/>
                <w:color w:val="000000"/>
                <w:kern w:val="0"/>
                <w:sz w:val="20"/>
                <w:szCs w:val="20"/>
                <w:lang w:val="en-US" w:eastAsia="zh-CN" w:bidi="ar-SA"/>
              </w:rPr>
              <w:t>深圳市深水水务咨询有限公司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0"/>
                <w:szCs w:val="20"/>
                <w:lang w:val="en-US" w:eastAsia="zh-CN" w:bidi="ar-SA"/>
              </w:rPr>
            </w:pPr>
            <w:r>
              <w:rPr>
                <w:rFonts w:hint="eastAsia" w:ascii="宋体" w:hAnsi="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珠海德联工程咨询有限公司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佛山市建宇工程招标代理有限公司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296</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福建省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福建省建融工程咨询有限公司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厦门银盛建筑经济咨询有限公司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298</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陕西省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华春建设工程项目管理有限责任公司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299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西安建工建设工程招标有限公司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陕西鸿民项目咨询有限公司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陕西华茂建设监理咨询有限公司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陕西瑞通工程造价咨询有限公司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陕西龙寰招标有限责任公司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陕西省采购招标有限责任公司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305</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甘肃名森工程咨询有限公司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兰州西部投资咨询有限公司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甘肃蓝野建设监理有限公司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甘肃海天建设工程造价咨询有限公司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309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全信项目管理咨询有限公司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甘肃安宇工程造价咨询有限公司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甘肃中信工程咨询有限公司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甘肃浩鑫工程建设监理有限责任公司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兰州兴晟工程造价咨询有限责任公司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甘肃省建设监理公司</w:t>
            </w:r>
          </w:p>
        </w:tc>
        <w:tc>
          <w:tcPr>
            <w:tcW w:w="140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315</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青海省</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格尔木创效工程技术咨询有限公司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青海大通诚盛招标有限公司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317</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宁夏回族自治区</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宁夏八方工程管理咨询有限公司</w:t>
            </w:r>
          </w:p>
        </w:tc>
        <w:tc>
          <w:tcPr>
            <w:tcW w:w="140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宁夏国际招标有限公司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319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宁夏开诚工程咨询有限公司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320</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 xml:space="preserve">新疆维吾尔 </w:t>
            </w:r>
            <w:r>
              <w:rPr>
                <w:rFonts w:hint="eastAsia" w:ascii="宋体" w:hAnsi="宋体" w:cs="宋体"/>
                <w:b/>
                <w:i w:val="0"/>
                <w:color w:val="000000"/>
                <w:kern w:val="0"/>
                <w:sz w:val="20"/>
                <w:szCs w:val="20"/>
                <w:lang w:val="en-US" w:eastAsia="zh-CN" w:bidi="ar-SA"/>
              </w:rPr>
              <w:t xml:space="preserve"> </w:t>
            </w:r>
            <w:r>
              <w:rPr>
                <w:rFonts w:hint="eastAsia" w:ascii="宋体" w:hAnsi="宋体" w:eastAsia="宋体" w:cs="宋体"/>
                <w:b/>
                <w:i w:val="0"/>
                <w:color w:val="000000"/>
                <w:kern w:val="0"/>
                <w:sz w:val="20"/>
                <w:szCs w:val="20"/>
                <w:lang w:val="en-US" w:eastAsia="zh-CN" w:bidi="ar-SA"/>
              </w:rPr>
              <w:t xml:space="preserve">  自治区</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新疆金正建设工程管理有限公司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新疆申鑫工程建设招标代理有限责任公司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新疆诚誉工程项目管理有限公司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新疆正元工程招标代理有限责任公司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324</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新疆建业建设工程项目管理有限公司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325</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新疆天麒工程项目管理咨询有限责任公司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326</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新疆生产建设兵团招标有限公司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327</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新疆元泓工程项目管理咨询有限公司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328</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喀什铭远建设工程项目管理咨询有限公司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329</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新疆全统工程造价编审有限公司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330</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新疆大唐人工程造价咨询有限公司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331</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新疆申辉项目管理有限公司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332</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新疆天壹中山工程咨询有限公司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cs="宋体"/>
                <w:b/>
                <w:i w:val="0"/>
                <w:color w:val="000000"/>
                <w:sz w:val="20"/>
                <w:szCs w:val="20"/>
                <w:lang w:val="en-US" w:eastAsia="zh-CN"/>
              </w:rPr>
              <w:t>333</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rPr>
            </w:pP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伊犁双信招投标代理有限责任公司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36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lang w:val="en-US" w:eastAsia="zh-CN"/>
              </w:rPr>
            </w:pPr>
            <w:r>
              <w:rPr>
                <w:rFonts w:hint="eastAsia" w:ascii="宋体" w:hAnsi="宋体" w:cs="宋体"/>
                <w:b/>
                <w:i w:val="0"/>
                <w:color w:val="000000"/>
                <w:sz w:val="20"/>
                <w:szCs w:val="20"/>
                <w:lang w:val="en-US" w:eastAsia="zh-CN"/>
              </w:rPr>
              <w:t>334</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西藏自治区</w:t>
            </w:r>
          </w:p>
        </w:tc>
        <w:tc>
          <w:tcPr>
            <w:tcW w:w="4663"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西藏众合工程咨询有限公司</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SA"/>
              </w:rPr>
              <w:t>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360" w:hRule="atLeast"/>
        </w:trPr>
        <w:tc>
          <w:tcPr>
            <w:tcW w:w="675" w:type="dxa"/>
            <w:vAlign w:val="center"/>
          </w:tcPr>
          <w:p>
            <w:pPr>
              <w:widowControl/>
              <w:jc w:val="center"/>
              <w:textAlignment w:val="center"/>
              <w:rPr>
                <w:rFonts w:hint="eastAsia" w:ascii="宋体" w:hAnsi="宋体" w:eastAsia="宋体" w:cs="宋体"/>
                <w:b/>
                <w:i w:val="0"/>
                <w:color w:val="000000"/>
                <w:sz w:val="20"/>
                <w:szCs w:val="20"/>
                <w:lang w:val="en-US" w:eastAsia="zh-CN"/>
              </w:rPr>
            </w:pPr>
          </w:p>
        </w:tc>
        <w:tc>
          <w:tcPr>
            <w:tcW w:w="1575" w:type="dxa"/>
            <w:vAlign w:val="top"/>
          </w:tcPr>
          <w:p>
            <w:pPr>
              <w:widowControl/>
              <w:jc w:val="center"/>
              <w:textAlignment w:val="center"/>
              <w:rPr>
                <w:rFonts w:hint="eastAsia" w:ascii="宋体" w:hAnsi="宋体" w:eastAsia="宋体" w:cs="宋体"/>
                <w:b/>
                <w:i w:val="0"/>
                <w:color w:val="000000"/>
                <w:sz w:val="20"/>
                <w:szCs w:val="20"/>
              </w:rPr>
            </w:pPr>
          </w:p>
        </w:tc>
        <w:tc>
          <w:tcPr>
            <w:tcW w:w="4663" w:type="dxa"/>
            <w:vAlign w:val="top"/>
          </w:tcPr>
          <w:p>
            <w:pPr>
              <w:widowControl/>
              <w:jc w:val="center"/>
              <w:textAlignment w:val="center"/>
              <w:rPr>
                <w:rFonts w:hint="eastAsia" w:ascii="宋体" w:hAnsi="宋体" w:eastAsia="宋体" w:cs="宋体"/>
                <w:b/>
                <w:i w:val="0"/>
                <w:color w:val="000000"/>
                <w:sz w:val="20"/>
                <w:szCs w:val="20"/>
              </w:rPr>
            </w:pPr>
          </w:p>
        </w:tc>
        <w:tc>
          <w:tcPr>
            <w:tcW w:w="1403" w:type="dxa"/>
            <w:vAlign w:val="top"/>
          </w:tcPr>
          <w:p>
            <w:pPr>
              <w:widowControl/>
              <w:jc w:val="center"/>
              <w:textAlignment w:val="center"/>
              <w:rPr>
                <w:rFonts w:hint="eastAsia" w:ascii="宋体" w:hAnsi="宋体" w:eastAsia="宋体" w:cs="宋体"/>
                <w:b/>
                <w:i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7" w:type="dxa"/>
          <w:trHeight w:val="360" w:hRule="atLeast"/>
        </w:trPr>
        <w:tc>
          <w:tcPr>
            <w:tcW w:w="675" w:type="dxa"/>
            <w:vAlign w:val="center"/>
          </w:tcPr>
          <w:p>
            <w:pPr>
              <w:widowControl/>
              <w:jc w:val="center"/>
              <w:textAlignment w:val="center"/>
              <w:rPr>
                <w:rFonts w:hint="eastAsia" w:ascii="宋体" w:hAnsi="宋体" w:eastAsia="宋体" w:cs="宋体"/>
                <w:b/>
                <w:i w:val="0"/>
                <w:color w:val="000000"/>
                <w:sz w:val="20"/>
                <w:szCs w:val="20"/>
                <w:lang w:val="en-US" w:eastAsia="zh-CN"/>
              </w:rPr>
            </w:pPr>
          </w:p>
        </w:tc>
        <w:tc>
          <w:tcPr>
            <w:tcW w:w="1575" w:type="dxa"/>
            <w:vAlign w:val="top"/>
          </w:tcPr>
          <w:p>
            <w:pPr>
              <w:widowControl/>
              <w:jc w:val="center"/>
              <w:textAlignment w:val="center"/>
              <w:rPr>
                <w:rFonts w:hint="eastAsia" w:ascii="宋体" w:hAnsi="宋体" w:eastAsia="宋体" w:cs="宋体"/>
                <w:b/>
                <w:i w:val="0"/>
                <w:color w:val="000000"/>
                <w:sz w:val="20"/>
                <w:szCs w:val="20"/>
              </w:rPr>
            </w:pPr>
          </w:p>
        </w:tc>
        <w:tc>
          <w:tcPr>
            <w:tcW w:w="4663" w:type="dxa"/>
            <w:vAlign w:val="top"/>
          </w:tcPr>
          <w:p>
            <w:pPr>
              <w:widowControl/>
              <w:jc w:val="center"/>
              <w:textAlignment w:val="center"/>
              <w:rPr>
                <w:rFonts w:hint="eastAsia" w:ascii="宋体" w:hAnsi="宋体" w:eastAsia="宋体" w:cs="宋体"/>
                <w:b/>
                <w:i w:val="0"/>
                <w:color w:val="000000"/>
                <w:sz w:val="20"/>
                <w:szCs w:val="20"/>
              </w:rPr>
            </w:pPr>
          </w:p>
        </w:tc>
        <w:tc>
          <w:tcPr>
            <w:tcW w:w="1403" w:type="dxa"/>
            <w:vAlign w:val="top"/>
          </w:tcPr>
          <w:p>
            <w:pPr>
              <w:widowControl/>
              <w:jc w:val="center"/>
              <w:textAlignment w:val="center"/>
              <w:rPr>
                <w:rFonts w:hint="eastAsia" w:ascii="宋体" w:hAnsi="宋体" w:eastAsia="宋体" w:cs="宋体"/>
                <w:b/>
                <w:i w:val="0"/>
                <w:color w:val="000000"/>
                <w:sz w:val="20"/>
                <w:szCs w:val="20"/>
              </w:rPr>
            </w:pPr>
          </w:p>
        </w:tc>
      </w:tr>
    </w:tbl>
    <w:p>
      <w:pPr>
        <w:jc w:val="both"/>
        <w:rPr>
          <w:rFonts w:hint="eastAsia" w:ascii="宋体" w:hAnsi="宋体" w:eastAsia="宋体" w:cs="宋体"/>
          <w:b/>
          <w:bCs/>
          <w:sz w:val="30"/>
          <w:szCs w:val="30"/>
          <w:lang w:val="en-US" w:eastAsia="zh-CN"/>
        </w:rPr>
      </w:pPr>
    </w:p>
    <w:p>
      <w:pPr>
        <w:ind w:firstLine="560"/>
        <w:jc w:val="center"/>
        <w:rPr>
          <w:rFonts w:hint="eastAsia" w:ascii="宋体" w:hAnsi="宋体" w:eastAsia="宋体" w:cs="宋体"/>
          <w:b/>
          <w:bCs/>
          <w:sz w:val="30"/>
          <w:szCs w:val="30"/>
          <w:lang w:val="en-US" w:eastAsia="zh-CN"/>
        </w:rPr>
      </w:pPr>
    </w:p>
    <w:p>
      <w:pPr>
        <w:ind w:firstLine="560"/>
        <w:jc w:val="center"/>
        <w:rPr>
          <w:rFonts w:hint="eastAsia" w:ascii="宋体" w:hAnsi="宋体" w:eastAsia="宋体" w:cs="宋体"/>
          <w:b/>
          <w:bCs/>
          <w:sz w:val="30"/>
          <w:szCs w:val="30"/>
          <w:lang w:val="en-US" w:eastAsia="zh-CN"/>
        </w:rPr>
      </w:pPr>
    </w:p>
    <w:p>
      <w:pPr>
        <w:ind w:firstLine="560"/>
        <w:jc w:val="center"/>
        <w:rPr>
          <w:rFonts w:hint="eastAsia" w:ascii="宋体" w:hAnsi="宋体" w:eastAsia="宋体" w:cs="宋体"/>
          <w:b/>
          <w:bCs/>
          <w:sz w:val="30"/>
          <w:szCs w:val="30"/>
          <w:lang w:val="en-US" w:eastAsia="zh-CN"/>
        </w:rPr>
      </w:pPr>
    </w:p>
    <w:p>
      <w:pPr>
        <w:jc w:val="cente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中国土木工程学会</w:t>
      </w:r>
    </w:p>
    <w:p>
      <w:pPr>
        <w:jc w:val="right"/>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建筑市场与招标投标研究分会</w:t>
      </w:r>
    </w:p>
    <w:p>
      <w:pPr>
        <w:jc w:val="cente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2016年10月25日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2016-10-25T01:21:00Z</dcterms:created>
  <dc:creator>m  0 .1111111111111</dc:creator>
  <cp:lastModifiedBy>lan</cp:lastModifiedBy>
  <cp:lastPrinted>2016-11-04T01:48:00Z</cp:lastPrinted>
  <dcterms:modified xsi:type="dcterms:W3CDTF">2016-12-09T01:21:59Z</dcterms:modified>
  <dc:title>关于对“2015—2016年度全国建设工程招标代理机构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