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bCs w:val="0"/>
          <w:color w:val="auto"/>
          <w:sz w:val="28"/>
          <w:szCs w:val="28"/>
          <w:lang w:val="en-US" w:eastAsia="zh-CN"/>
        </w:rPr>
      </w:pPr>
      <w:bookmarkStart w:id="0" w:name="_GoBack"/>
      <w:bookmarkEnd w:id="0"/>
      <w:r>
        <w:rPr>
          <w:rFonts w:hint="eastAsia" w:ascii="仿宋" w:hAnsi="仿宋" w:eastAsia="仿宋" w:cs="仿宋"/>
          <w:b/>
          <w:bCs w:val="0"/>
          <w:color w:val="auto"/>
          <w:sz w:val="28"/>
          <w:szCs w:val="28"/>
          <w:lang w:val="en-US" w:eastAsia="zh-CN"/>
        </w:rPr>
        <w:t>附件：</w:t>
      </w:r>
    </w:p>
    <w:p>
      <w:pPr>
        <w:snapToGrid w:val="0"/>
        <w:spacing w:line="620" w:lineRule="exact"/>
        <w:jc w:val="center"/>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rPr>
        <w:t>第四届 7+3 招标投标监管工作改革学术经验交流会暨七届二次常务理事会扩大会议</w:t>
      </w:r>
      <w:r>
        <w:rPr>
          <w:rFonts w:hint="eastAsia" w:ascii="仿宋" w:hAnsi="仿宋" w:eastAsia="仿宋" w:cs="仿宋"/>
          <w:b/>
          <w:bCs/>
          <w:color w:val="auto"/>
          <w:sz w:val="36"/>
          <w:szCs w:val="36"/>
          <w:lang w:val="en-US" w:eastAsia="zh-CN"/>
        </w:rPr>
        <w:t>参会回执表</w:t>
      </w:r>
    </w:p>
    <w:tbl>
      <w:tblPr>
        <w:tblStyle w:val="5"/>
        <w:tblpPr w:leftFromText="180" w:rightFromText="180" w:vertAnchor="text" w:horzAnchor="margin" w:tblpXSpec="center" w:tblpY="176"/>
        <w:tblW w:w="96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225"/>
        <w:gridCol w:w="540"/>
        <w:gridCol w:w="4215"/>
        <w:gridCol w:w="1905"/>
        <w:gridCol w:w="330"/>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050" w:type="dxa"/>
            <w:vAlign w:val="center"/>
          </w:tcPr>
          <w:p>
            <w:pPr>
              <w:jc w:val="center"/>
              <w:rPr>
                <w:rFonts w:hint="eastAsia" w:ascii="宋体" w:hAnsi="宋体" w:eastAsia="宋体" w:cs="宋体"/>
                <w:b w:val="0"/>
                <w:bCs/>
                <w:color w:val="auto"/>
                <w:sz w:val="24"/>
                <w:szCs w:val="24"/>
              </w:rPr>
            </w:pPr>
            <w:r>
              <w:rPr>
                <w:rFonts w:hint="eastAsia" w:ascii="宋体" w:hAnsi="宋体" w:eastAsia="宋体" w:cs="宋体"/>
                <w:b/>
                <w:bCs w:val="0"/>
                <w:color w:val="auto"/>
                <w:sz w:val="24"/>
                <w:szCs w:val="24"/>
              </w:rPr>
              <w:t>姓名</w:t>
            </w:r>
          </w:p>
        </w:tc>
        <w:tc>
          <w:tcPr>
            <w:tcW w:w="765" w:type="dxa"/>
            <w:gridSpan w:val="2"/>
            <w:vAlign w:val="center"/>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性别</w:t>
            </w:r>
          </w:p>
        </w:tc>
        <w:tc>
          <w:tcPr>
            <w:tcW w:w="4215" w:type="dxa"/>
            <w:vAlign w:val="center"/>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单位名称</w:t>
            </w:r>
          </w:p>
        </w:tc>
        <w:tc>
          <w:tcPr>
            <w:tcW w:w="1905" w:type="dxa"/>
            <w:vAlign w:val="center"/>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职务</w:t>
            </w:r>
          </w:p>
        </w:tc>
        <w:tc>
          <w:tcPr>
            <w:tcW w:w="1665" w:type="dxa"/>
            <w:gridSpan w:val="2"/>
            <w:vAlign w:val="center"/>
          </w:tcPr>
          <w:p>
            <w:pPr>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050" w:type="dxa"/>
            <w:vAlign w:val="center"/>
          </w:tcPr>
          <w:p>
            <w:pPr>
              <w:jc w:val="both"/>
              <w:rPr>
                <w:rFonts w:hint="eastAsia" w:ascii="宋体" w:hAnsi="宋体" w:eastAsia="宋体" w:cs="宋体"/>
                <w:b w:val="0"/>
                <w:bCs/>
                <w:color w:val="auto"/>
                <w:sz w:val="24"/>
                <w:szCs w:val="24"/>
                <w:lang w:eastAsia="zh-CN"/>
              </w:rPr>
            </w:pPr>
          </w:p>
        </w:tc>
        <w:tc>
          <w:tcPr>
            <w:tcW w:w="765" w:type="dxa"/>
            <w:gridSpan w:val="2"/>
            <w:vAlign w:val="center"/>
          </w:tcPr>
          <w:p>
            <w:pPr>
              <w:jc w:val="center"/>
              <w:rPr>
                <w:rFonts w:hint="eastAsia" w:ascii="宋体" w:hAnsi="宋体" w:eastAsia="宋体" w:cs="宋体"/>
                <w:b/>
                <w:color w:val="auto"/>
                <w:sz w:val="24"/>
                <w:szCs w:val="24"/>
              </w:rPr>
            </w:pPr>
          </w:p>
        </w:tc>
        <w:tc>
          <w:tcPr>
            <w:tcW w:w="4215" w:type="dxa"/>
            <w:vAlign w:val="center"/>
          </w:tcPr>
          <w:p>
            <w:pPr>
              <w:jc w:val="center"/>
              <w:rPr>
                <w:rFonts w:hint="eastAsia" w:ascii="宋体" w:hAnsi="宋体" w:eastAsia="宋体" w:cs="宋体"/>
                <w:b/>
                <w:color w:val="auto"/>
                <w:sz w:val="24"/>
                <w:szCs w:val="24"/>
              </w:rPr>
            </w:pPr>
          </w:p>
        </w:tc>
        <w:tc>
          <w:tcPr>
            <w:tcW w:w="1905" w:type="dxa"/>
            <w:vAlign w:val="center"/>
          </w:tcPr>
          <w:p>
            <w:pPr>
              <w:jc w:val="center"/>
              <w:rPr>
                <w:rFonts w:hint="eastAsia" w:ascii="宋体" w:hAnsi="宋体" w:eastAsia="宋体" w:cs="宋体"/>
                <w:b/>
                <w:color w:val="auto"/>
                <w:sz w:val="24"/>
                <w:szCs w:val="24"/>
              </w:rPr>
            </w:pPr>
          </w:p>
        </w:tc>
        <w:tc>
          <w:tcPr>
            <w:tcW w:w="1665" w:type="dxa"/>
            <w:gridSpan w:val="2"/>
            <w:vAlign w:val="center"/>
          </w:tcPr>
          <w:p>
            <w:pPr>
              <w:jc w:val="center"/>
              <w:rPr>
                <w:rFonts w:hint="default" w:ascii="宋体" w:hAnsi="宋体" w:eastAsia="宋体" w:cs="宋体"/>
                <w:b/>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1050" w:type="dxa"/>
            <w:vAlign w:val="center"/>
          </w:tcPr>
          <w:p>
            <w:pPr>
              <w:jc w:val="center"/>
              <w:rPr>
                <w:rFonts w:hint="eastAsia" w:ascii="宋体" w:hAnsi="宋体" w:eastAsia="宋体" w:cs="宋体"/>
                <w:b w:val="0"/>
                <w:bCs/>
                <w:color w:val="auto"/>
                <w:sz w:val="24"/>
                <w:szCs w:val="24"/>
              </w:rPr>
            </w:pPr>
          </w:p>
        </w:tc>
        <w:tc>
          <w:tcPr>
            <w:tcW w:w="765" w:type="dxa"/>
            <w:gridSpan w:val="2"/>
            <w:vAlign w:val="center"/>
          </w:tcPr>
          <w:p>
            <w:pPr>
              <w:jc w:val="center"/>
              <w:rPr>
                <w:rFonts w:hint="eastAsia" w:ascii="宋体" w:hAnsi="宋体" w:eastAsia="宋体" w:cs="宋体"/>
                <w:b/>
                <w:color w:val="auto"/>
                <w:sz w:val="24"/>
                <w:szCs w:val="24"/>
              </w:rPr>
            </w:pPr>
          </w:p>
        </w:tc>
        <w:tc>
          <w:tcPr>
            <w:tcW w:w="4215" w:type="dxa"/>
            <w:vAlign w:val="center"/>
          </w:tcPr>
          <w:p>
            <w:pPr>
              <w:jc w:val="center"/>
              <w:rPr>
                <w:rFonts w:hint="eastAsia" w:ascii="宋体" w:hAnsi="宋体" w:eastAsia="宋体" w:cs="宋体"/>
                <w:b/>
                <w:color w:val="auto"/>
                <w:sz w:val="24"/>
                <w:szCs w:val="24"/>
              </w:rPr>
            </w:pPr>
          </w:p>
        </w:tc>
        <w:tc>
          <w:tcPr>
            <w:tcW w:w="1905" w:type="dxa"/>
            <w:vAlign w:val="center"/>
          </w:tcPr>
          <w:p>
            <w:pPr>
              <w:jc w:val="center"/>
              <w:rPr>
                <w:rFonts w:hint="eastAsia" w:ascii="宋体" w:hAnsi="宋体" w:eastAsia="宋体" w:cs="宋体"/>
                <w:b/>
                <w:color w:val="auto"/>
                <w:sz w:val="24"/>
                <w:szCs w:val="24"/>
              </w:rPr>
            </w:pPr>
          </w:p>
        </w:tc>
        <w:tc>
          <w:tcPr>
            <w:tcW w:w="1665" w:type="dxa"/>
            <w:gridSpan w:val="2"/>
            <w:vAlign w:val="center"/>
          </w:tcPr>
          <w:p>
            <w:pPr>
              <w:jc w:val="center"/>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1050" w:type="dxa"/>
            <w:vAlign w:val="center"/>
          </w:tcPr>
          <w:p>
            <w:pPr>
              <w:jc w:val="center"/>
              <w:rPr>
                <w:rFonts w:hint="eastAsia" w:ascii="宋体" w:hAnsi="宋体" w:eastAsia="宋体" w:cs="宋体"/>
                <w:b w:val="0"/>
                <w:bCs/>
                <w:color w:val="auto"/>
                <w:sz w:val="24"/>
                <w:szCs w:val="24"/>
              </w:rPr>
            </w:pPr>
          </w:p>
        </w:tc>
        <w:tc>
          <w:tcPr>
            <w:tcW w:w="765" w:type="dxa"/>
            <w:gridSpan w:val="2"/>
            <w:vAlign w:val="center"/>
          </w:tcPr>
          <w:p>
            <w:pPr>
              <w:jc w:val="center"/>
              <w:rPr>
                <w:rFonts w:hint="eastAsia" w:ascii="宋体" w:hAnsi="宋体" w:eastAsia="宋体" w:cs="宋体"/>
                <w:b/>
                <w:color w:val="auto"/>
                <w:sz w:val="24"/>
                <w:szCs w:val="24"/>
              </w:rPr>
            </w:pPr>
          </w:p>
        </w:tc>
        <w:tc>
          <w:tcPr>
            <w:tcW w:w="4215" w:type="dxa"/>
            <w:vAlign w:val="center"/>
          </w:tcPr>
          <w:p>
            <w:pPr>
              <w:jc w:val="center"/>
              <w:rPr>
                <w:rFonts w:hint="eastAsia" w:ascii="宋体" w:hAnsi="宋体" w:eastAsia="宋体" w:cs="宋体"/>
                <w:b/>
                <w:color w:val="auto"/>
                <w:sz w:val="24"/>
                <w:szCs w:val="24"/>
              </w:rPr>
            </w:pPr>
          </w:p>
        </w:tc>
        <w:tc>
          <w:tcPr>
            <w:tcW w:w="1905" w:type="dxa"/>
            <w:vAlign w:val="center"/>
          </w:tcPr>
          <w:p>
            <w:pPr>
              <w:jc w:val="center"/>
              <w:rPr>
                <w:rFonts w:hint="eastAsia" w:ascii="宋体" w:hAnsi="宋体" w:eastAsia="宋体" w:cs="宋体"/>
                <w:b/>
                <w:color w:val="auto"/>
                <w:sz w:val="24"/>
                <w:szCs w:val="24"/>
              </w:rPr>
            </w:pPr>
          </w:p>
        </w:tc>
        <w:tc>
          <w:tcPr>
            <w:tcW w:w="1665" w:type="dxa"/>
            <w:gridSpan w:val="2"/>
            <w:vAlign w:val="center"/>
          </w:tcPr>
          <w:p>
            <w:pPr>
              <w:jc w:val="center"/>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1050" w:type="dxa"/>
            <w:vAlign w:val="center"/>
          </w:tcPr>
          <w:p>
            <w:pPr>
              <w:jc w:val="center"/>
              <w:rPr>
                <w:rFonts w:hint="eastAsia" w:ascii="宋体" w:hAnsi="宋体" w:eastAsia="宋体" w:cs="宋体"/>
                <w:b w:val="0"/>
                <w:bCs/>
                <w:color w:val="auto"/>
                <w:sz w:val="24"/>
                <w:szCs w:val="24"/>
              </w:rPr>
            </w:pPr>
          </w:p>
        </w:tc>
        <w:tc>
          <w:tcPr>
            <w:tcW w:w="765" w:type="dxa"/>
            <w:gridSpan w:val="2"/>
            <w:vAlign w:val="center"/>
          </w:tcPr>
          <w:p>
            <w:pPr>
              <w:jc w:val="center"/>
              <w:rPr>
                <w:rFonts w:hint="eastAsia" w:ascii="宋体" w:hAnsi="宋体" w:eastAsia="宋体" w:cs="宋体"/>
                <w:b/>
                <w:color w:val="auto"/>
                <w:sz w:val="24"/>
                <w:szCs w:val="24"/>
              </w:rPr>
            </w:pPr>
          </w:p>
        </w:tc>
        <w:tc>
          <w:tcPr>
            <w:tcW w:w="4215" w:type="dxa"/>
            <w:vAlign w:val="center"/>
          </w:tcPr>
          <w:p>
            <w:pPr>
              <w:jc w:val="center"/>
              <w:rPr>
                <w:rFonts w:hint="eastAsia" w:ascii="宋体" w:hAnsi="宋体" w:eastAsia="宋体" w:cs="宋体"/>
                <w:b/>
                <w:color w:val="auto"/>
                <w:sz w:val="24"/>
                <w:szCs w:val="24"/>
              </w:rPr>
            </w:pPr>
          </w:p>
        </w:tc>
        <w:tc>
          <w:tcPr>
            <w:tcW w:w="1905" w:type="dxa"/>
            <w:vAlign w:val="center"/>
          </w:tcPr>
          <w:p>
            <w:pPr>
              <w:jc w:val="center"/>
              <w:rPr>
                <w:rFonts w:hint="eastAsia" w:ascii="宋体" w:hAnsi="宋体" w:eastAsia="宋体" w:cs="宋体"/>
                <w:b/>
                <w:color w:val="auto"/>
                <w:sz w:val="24"/>
                <w:szCs w:val="24"/>
              </w:rPr>
            </w:pPr>
          </w:p>
        </w:tc>
        <w:tc>
          <w:tcPr>
            <w:tcW w:w="1665" w:type="dxa"/>
            <w:gridSpan w:val="2"/>
            <w:vAlign w:val="center"/>
          </w:tcPr>
          <w:p>
            <w:pPr>
              <w:jc w:val="center"/>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1275" w:type="dxa"/>
            <w:gridSpan w:val="2"/>
            <w:vMerge w:val="restart"/>
            <w:vAlign w:val="center"/>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住宿要求</w:t>
            </w:r>
          </w:p>
        </w:tc>
        <w:tc>
          <w:tcPr>
            <w:tcW w:w="4755" w:type="dxa"/>
            <w:gridSpan w:val="2"/>
            <w:vAlign w:val="center"/>
          </w:tcPr>
          <w:p>
            <w:pPr>
              <w:jc w:val="both"/>
              <w:rPr>
                <w:rFonts w:hint="eastAsia" w:ascii="宋体" w:hAnsi="宋体" w:eastAsia="宋体" w:cs="宋体"/>
                <w:b/>
                <w:color w:val="auto"/>
                <w:sz w:val="24"/>
                <w:szCs w:val="24"/>
              </w:rPr>
            </w:pPr>
            <w:r>
              <w:rPr>
                <w:rFonts w:hint="eastAsia" w:ascii="宋体" w:hAnsi="宋体" w:cs="宋体"/>
                <w:b/>
                <w:color w:val="auto"/>
                <w:sz w:val="24"/>
                <w:szCs w:val="24"/>
                <w:lang w:val="en-US" w:eastAsia="zh-CN"/>
              </w:rPr>
              <w:t>9</w:t>
            </w:r>
            <w:r>
              <w:rPr>
                <w:rFonts w:hint="eastAsia" w:ascii="宋体" w:hAnsi="宋体" w:eastAsia="宋体" w:cs="宋体"/>
                <w:b/>
                <w:color w:val="auto"/>
                <w:sz w:val="24"/>
                <w:szCs w:val="24"/>
              </w:rPr>
              <w:t>月（    ）日—（    ）日，共（  ）晚</w:t>
            </w:r>
          </w:p>
        </w:tc>
        <w:tc>
          <w:tcPr>
            <w:tcW w:w="2235" w:type="dxa"/>
            <w:gridSpan w:val="2"/>
            <w:vAlign w:val="center"/>
          </w:tcPr>
          <w:p>
            <w:pPr>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是否参加2</w:t>
            </w:r>
            <w:r>
              <w:rPr>
                <w:rFonts w:hint="eastAsia" w:ascii="宋体" w:hAnsi="宋体" w:cs="宋体"/>
                <w:b/>
                <w:color w:val="auto"/>
                <w:sz w:val="24"/>
                <w:szCs w:val="24"/>
                <w:lang w:val="en-US" w:eastAsia="zh-CN"/>
              </w:rPr>
              <w:t>0</w:t>
            </w:r>
            <w:r>
              <w:rPr>
                <w:rFonts w:hint="eastAsia" w:ascii="宋体" w:hAnsi="宋体" w:eastAsia="宋体" w:cs="宋体"/>
                <w:b/>
                <w:color w:val="auto"/>
                <w:sz w:val="24"/>
                <w:szCs w:val="24"/>
                <w:lang w:val="en-US" w:eastAsia="zh-CN"/>
              </w:rPr>
              <w:t>号上午考察</w:t>
            </w:r>
          </w:p>
        </w:tc>
        <w:tc>
          <w:tcPr>
            <w:tcW w:w="1335" w:type="dxa"/>
            <w:vAlign w:val="center"/>
          </w:tcPr>
          <w:p>
            <w:pPr>
              <w:jc w:val="both"/>
              <w:rPr>
                <w:rFonts w:hint="eastAsia" w:ascii="宋体" w:hAnsi="宋体" w:eastAsia="宋体" w:cs="宋体"/>
                <w:b/>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1275" w:type="dxa"/>
            <w:gridSpan w:val="2"/>
            <w:vMerge w:val="continue"/>
            <w:vAlign w:val="center"/>
          </w:tcPr>
          <w:p>
            <w:pPr>
              <w:jc w:val="center"/>
              <w:rPr>
                <w:rFonts w:hint="eastAsia" w:ascii="宋体" w:hAnsi="宋体" w:eastAsia="宋体" w:cs="宋体"/>
                <w:b/>
                <w:color w:val="auto"/>
                <w:sz w:val="24"/>
                <w:szCs w:val="24"/>
              </w:rPr>
            </w:pPr>
          </w:p>
        </w:tc>
        <w:tc>
          <w:tcPr>
            <w:tcW w:w="4755" w:type="dxa"/>
            <w:gridSpan w:val="2"/>
            <w:vAlign w:val="center"/>
          </w:tcPr>
          <w:p>
            <w:pPr>
              <w:rPr>
                <w:rFonts w:hint="eastAsia" w:ascii="宋体" w:hAnsi="宋体" w:eastAsia="宋体" w:cs="宋体"/>
                <w:b/>
                <w:color w:val="auto"/>
                <w:sz w:val="24"/>
                <w:szCs w:val="24"/>
              </w:rPr>
            </w:pPr>
            <w:r>
              <w:rPr>
                <w:rFonts w:hint="eastAsia" w:ascii="宋体" w:hAnsi="宋体" w:eastAsia="宋体" w:cs="宋体"/>
                <w:b/>
                <w:color w:val="auto"/>
                <w:sz w:val="24"/>
                <w:szCs w:val="24"/>
              </w:rPr>
              <w:t>□单床</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间         □双床</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间</w:t>
            </w:r>
          </w:p>
        </w:tc>
        <w:tc>
          <w:tcPr>
            <w:tcW w:w="2235" w:type="dxa"/>
            <w:gridSpan w:val="2"/>
            <w:vAlign w:val="center"/>
          </w:tcPr>
          <w:p>
            <w:pPr>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预计</w:t>
            </w:r>
            <w:r>
              <w:rPr>
                <w:rFonts w:hint="eastAsia" w:ascii="宋体" w:hAnsi="宋体" w:eastAsia="宋体" w:cs="宋体"/>
                <w:b/>
                <w:color w:val="auto"/>
                <w:sz w:val="24"/>
                <w:szCs w:val="24"/>
              </w:rPr>
              <w:t>到达酒店时间</w:t>
            </w:r>
          </w:p>
        </w:tc>
        <w:tc>
          <w:tcPr>
            <w:tcW w:w="1335" w:type="dxa"/>
            <w:vAlign w:val="center"/>
          </w:tcPr>
          <w:p>
            <w:pPr>
              <w:jc w:val="both"/>
              <w:rPr>
                <w:rFonts w:hint="eastAsia" w:ascii="宋体" w:hAnsi="宋体" w:eastAsia="宋体" w:cs="宋体"/>
                <w:b/>
                <w:color w:val="auto"/>
                <w:sz w:val="24"/>
                <w:szCs w:val="24"/>
              </w:rPr>
            </w:pPr>
          </w:p>
        </w:tc>
      </w:tr>
    </w:tbl>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备注：</w:t>
      </w:r>
    </w:p>
    <w:p>
      <w:pPr>
        <w:keepNext w:val="0"/>
        <w:keepLines w:val="0"/>
        <w:pageBreakBefore w:val="0"/>
        <w:widowControl w:val="0"/>
        <w:numPr>
          <w:ilvl w:val="0"/>
          <w:numId w:val="1"/>
        </w:numPr>
        <w:kinsoku/>
        <w:wordWrap/>
        <w:overflowPunct/>
        <w:topLinePunct w:val="0"/>
        <w:autoSpaceDE/>
        <w:autoSpaceDN/>
        <w:bidi w:val="0"/>
        <w:adjustRightInd/>
        <w:snapToGrid/>
        <w:jc w:val="left"/>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rPr>
        <w:t>请详细填写回执表信息；9月18日当天报到；单间数量有限，也可标间一人住；</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HYPERLINK "mailto:2、2017年6月20日前务必将此回执发送至邮箱zhaotoubiao5803@sina.com或传真010-88354146,以便安"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2、2019年9月9日前务必将此回执发送至邮</w:t>
      </w:r>
      <w:r>
        <w:rPr>
          <w:rFonts w:hint="eastAsia" w:ascii="仿宋" w:hAnsi="仿宋" w:eastAsia="仿宋" w:cs="仿宋"/>
          <w:b/>
          <w:bCs/>
          <w:color w:val="auto"/>
          <w:sz w:val="28"/>
          <w:szCs w:val="28"/>
          <w:lang w:val="en-US" w:eastAsia="zh-CN"/>
        </w:rPr>
        <w:t>箱</w:t>
      </w:r>
      <w:r>
        <w:rPr>
          <w:rFonts w:hint="eastAsia" w:ascii="仿宋" w:hAnsi="仿宋" w:eastAsia="仿宋" w:cs="仿宋"/>
          <w:b/>
          <w:bCs/>
          <w:color w:val="auto"/>
          <w:sz w:val="24"/>
          <w:szCs w:val="24"/>
        </w:rPr>
        <w:fldChar w:fldCharType="begin"/>
      </w:r>
      <w:r>
        <w:rPr>
          <w:rFonts w:hint="eastAsia" w:ascii="仿宋" w:hAnsi="仿宋" w:eastAsia="仿宋" w:cs="仿宋"/>
          <w:b/>
          <w:bCs/>
          <w:color w:val="auto"/>
          <w:sz w:val="24"/>
          <w:szCs w:val="24"/>
        </w:rPr>
        <w:instrText xml:space="preserve"> HYPERLINK "mailto:zhaotoubiao5803@sina.com" </w:instrText>
      </w:r>
      <w:r>
        <w:rPr>
          <w:rFonts w:hint="eastAsia" w:ascii="仿宋" w:hAnsi="仿宋" w:eastAsia="仿宋" w:cs="仿宋"/>
          <w:b/>
          <w:bCs/>
          <w:color w:val="auto"/>
          <w:sz w:val="24"/>
          <w:szCs w:val="24"/>
        </w:rPr>
        <w:fldChar w:fldCharType="separate"/>
      </w:r>
      <w:r>
        <w:rPr>
          <w:rFonts w:hint="eastAsia" w:ascii="仿宋" w:hAnsi="仿宋" w:eastAsia="仿宋" w:cs="仿宋"/>
          <w:b/>
          <w:bCs/>
          <w:color w:val="auto"/>
          <w:sz w:val="24"/>
          <w:szCs w:val="24"/>
        </w:rPr>
        <w:t>1342334473@qq.com</w:t>
      </w:r>
      <w:r>
        <w:rPr>
          <w:rFonts w:hint="eastAsia" w:ascii="仿宋" w:hAnsi="仿宋" w:eastAsia="仿宋" w:cs="仿宋"/>
          <w:b/>
          <w:bCs/>
          <w:color w:val="auto"/>
          <w:sz w:val="24"/>
          <w:szCs w:val="24"/>
        </w:rPr>
        <w:fldChar w:fldCharType="end"/>
      </w:r>
      <w:r>
        <w:rPr>
          <w:rFonts w:hint="eastAsia" w:ascii="仿宋" w:hAnsi="仿宋" w:eastAsia="仿宋" w:cs="仿宋"/>
          <w:b/>
          <w:bCs/>
          <w:color w:val="auto"/>
          <w:sz w:val="24"/>
          <w:szCs w:val="24"/>
        </w:rPr>
        <w:t> </w:t>
      </w:r>
      <w:r>
        <w:rPr>
          <w:rFonts w:hint="eastAsia" w:ascii="仿宋" w:hAnsi="仿宋" w:eastAsia="仿宋" w:cs="仿宋"/>
          <w:b/>
          <w:bCs/>
          <w:color w:val="auto"/>
          <w:sz w:val="28"/>
          <w:szCs w:val="28"/>
        </w:rPr>
        <w:t>或传真010-88354146,以便安</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rPr>
        <w:t>排住宿，入住时间和退房时间确定后不可临时调整，望参会代表配合</w:t>
      </w:r>
      <w:r>
        <w:rPr>
          <w:rFonts w:hint="eastAsia" w:ascii="仿宋" w:hAnsi="仿宋" w:eastAsia="仿宋" w:cs="仿宋"/>
          <w:b/>
          <w:bCs/>
          <w:color w:val="auto"/>
          <w:sz w:val="28"/>
          <w:szCs w:val="28"/>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rPr>
        <w:t>逾期未回执，视为不参会。</w:t>
      </w:r>
    </w:p>
    <w:p>
      <w:pPr>
        <w:widowControl w:val="0"/>
        <w:numPr>
          <w:ilvl w:val="0"/>
          <w:numId w:val="0"/>
        </w:numPr>
        <w:snapToGrid w:val="0"/>
        <w:spacing w:line="240" w:lineRule="atLeast"/>
        <w:ind w:firstLine="3253" w:firstLineChars="900"/>
        <w:jc w:val="left"/>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发票信息反馈表</w:t>
      </w:r>
    </w:p>
    <w:tbl>
      <w:tblPr>
        <w:tblStyle w:val="6"/>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0"/>
        <w:gridCol w:w="6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2790" w:type="dxa"/>
          </w:tcPr>
          <w:p>
            <w:pPr>
              <w:keepNext w:val="0"/>
              <w:keepLines w:val="0"/>
              <w:widowControl/>
              <w:numPr>
                <w:ilvl w:val="0"/>
                <w:numId w:val="0"/>
              </w:numPr>
              <w:suppressLineNumbers w:val="0"/>
              <w:snapToGrid w:val="0"/>
              <w:spacing w:line="360" w:lineRule="auto"/>
              <w:jc w:val="center"/>
              <w:rPr>
                <w:rFonts w:hint="eastAsia" w:ascii="仿宋" w:hAnsi="仿宋" w:eastAsia="仿宋" w:cs="仿宋"/>
                <w:b w:val="0"/>
                <w:bCs w:val="0"/>
                <w:color w:val="auto"/>
                <w:sz w:val="28"/>
                <w:szCs w:val="28"/>
                <w:vertAlign w:val="baseline"/>
                <w:lang w:eastAsia="zh-CN"/>
              </w:rPr>
            </w:pPr>
            <w:r>
              <w:rPr>
                <w:rFonts w:hint="eastAsia" w:ascii="仿宋" w:hAnsi="仿宋" w:eastAsia="仿宋" w:cs="仿宋"/>
                <w:color w:val="auto"/>
                <w:kern w:val="0"/>
                <w:sz w:val="28"/>
                <w:szCs w:val="28"/>
                <w:lang w:val="en-US" w:eastAsia="zh-CN" w:bidi="ar"/>
              </w:rPr>
              <w:t>发票抬头（单位名称）</w:t>
            </w:r>
          </w:p>
        </w:tc>
        <w:tc>
          <w:tcPr>
            <w:tcW w:w="6495" w:type="dxa"/>
          </w:tcPr>
          <w:p>
            <w:pPr>
              <w:widowControl w:val="0"/>
              <w:numPr>
                <w:ilvl w:val="0"/>
                <w:numId w:val="0"/>
              </w:numPr>
              <w:snapToGrid w:val="0"/>
              <w:spacing w:line="240" w:lineRule="atLeast"/>
              <w:jc w:val="both"/>
              <w:rPr>
                <w:rFonts w:hint="eastAsia" w:ascii="仿宋" w:hAnsi="仿宋" w:eastAsia="仿宋" w:cs="仿宋"/>
                <w:b w:val="0"/>
                <w:bCs w:val="0"/>
                <w:color w:val="auto"/>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90" w:type="dxa"/>
          </w:tcPr>
          <w:p>
            <w:pPr>
              <w:keepNext w:val="0"/>
              <w:keepLines w:val="0"/>
              <w:widowControl/>
              <w:numPr>
                <w:ilvl w:val="0"/>
                <w:numId w:val="0"/>
              </w:numPr>
              <w:suppressLineNumbers w:val="0"/>
              <w:snapToGrid w:val="0"/>
              <w:spacing w:line="240" w:lineRule="atLeast"/>
              <w:jc w:val="left"/>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统一社会信用代码 </w:t>
            </w:r>
          </w:p>
          <w:p>
            <w:pPr>
              <w:keepNext w:val="0"/>
              <w:keepLines w:val="0"/>
              <w:widowControl/>
              <w:numPr>
                <w:ilvl w:val="0"/>
                <w:numId w:val="0"/>
              </w:numPr>
              <w:suppressLineNumbers w:val="0"/>
              <w:snapToGrid w:val="0"/>
              <w:spacing w:line="240" w:lineRule="atLeast"/>
              <w:jc w:val="left"/>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（纳税人识别号） </w:t>
            </w:r>
          </w:p>
        </w:tc>
        <w:tc>
          <w:tcPr>
            <w:tcW w:w="6495" w:type="dxa"/>
          </w:tcPr>
          <w:p>
            <w:pPr>
              <w:widowControl w:val="0"/>
              <w:numPr>
                <w:ilvl w:val="0"/>
                <w:numId w:val="0"/>
              </w:numPr>
              <w:snapToGrid w:val="0"/>
              <w:spacing w:line="240" w:lineRule="atLeast"/>
              <w:jc w:val="both"/>
              <w:rPr>
                <w:rFonts w:hint="eastAsia" w:ascii="仿宋" w:hAnsi="仿宋" w:eastAsia="仿宋" w:cs="仿宋"/>
                <w:b w:val="0"/>
                <w:bCs w:val="0"/>
                <w:color w:val="auto"/>
                <w:sz w:val="28"/>
                <w:szCs w:val="28"/>
                <w:vertAlign w:val="baseline"/>
                <w:lang w:eastAsia="zh-CN"/>
              </w:rPr>
            </w:pPr>
          </w:p>
        </w:tc>
      </w:tr>
    </w:tbl>
    <w:p>
      <w:pPr>
        <w:widowControl w:val="0"/>
        <w:numPr>
          <w:ilvl w:val="0"/>
          <w:numId w:val="0"/>
        </w:numPr>
        <w:snapToGrid w:val="0"/>
        <w:spacing w:line="240" w:lineRule="atLeast"/>
        <w:jc w:val="both"/>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 xml:space="preserve">备注： </w:t>
      </w:r>
    </w:p>
    <w:p>
      <w:pPr>
        <w:widowControl w:val="0"/>
        <w:numPr>
          <w:ilvl w:val="0"/>
          <w:numId w:val="0"/>
        </w:numPr>
        <w:snapToGrid w:val="0"/>
        <w:spacing w:line="240" w:lineRule="atLeast"/>
        <w:jc w:val="both"/>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sz w:val="24"/>
          <w:szCs w:val="24"/>
          <w:lang w:val="en-US" w:eastAsia="zh-CN"/>
        </w:rPr>
        <w:t>1、如单位不需要纳税识别号或</w:t>
      </w:r>
      <w:r>
        <w:rPr>
          <w:rFonts w:hint="eastAsia" w:ascii="仿宋" w:hAnsi="仿宋" w:eastAsia="仿宋" w:cs="仿宋"/>
          <w:b/>
          <w:bCs/>
          <w:color w:val="auto"/>
          <w:kern w:val="0"/>
          <w:sz w:val="24"/>
          <w:szCs w:val="24"/>
          <w:lang w:val="en-US" w:eastAsia="zh-CN" w:bidi="ar"/>
        </w:rPr>
        <w:t>统一社会信用代码，请在相关栏目填写“无”。</w:t>
      </w:r>
    </w:p>
    <w:p>
      <w:pPr>
        <w:snapToGrid w:val="0"/>
        <w:spacing w:line="620" w:lineRule="exac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2、请认真填写发票信息，会务组根据反馈表信息开具发票，发票开出后恕不退还。</w:t>
      </w:r>
    </w:p>
    <w:p>
      <w:pPr>
        <w:keepNext w:val="0"/>
        <w:keepLines w:val="0"/>
        <w:pageBreakBefore w:val="0"/>
        <w:kinsoku/>
        <w:wordWrap w:val="0"/>
        <w:overflowPunct/>
        <w:topLinePunct w:val="0"/>
        <w:autoSpaceDE/>
        <w:autoSpaceDN/>
        <w:bidi w:val="0"/>
        <w:adjustRightInd/>
        <w:snapToGrid w:val="0"/>
        <w:spacing w:line="440" w:lineRule="exact"/>
        <w:ind w:firstLine="645"/>
        <w:jc w:val="right"/>
        <w:textAlignment w:val="auto"/>
        <w:rPr>
          <w:rFonts w:ascii="宋体" w:hAnsi="宋体" w:eastAsia="宋体" w:cs="宋体"/>
          <w:sz w:val="28"/>
          <w:szCs w:val="28"/>
        </w:rPr>
      </w:pPr>
      <w:r>
        <w:rPr>
          <w:rFonts w:hint="eastAsia" w:ascii="仿宋_GB2312" w:hAnsi="宋体" w:eastAsia="仿宋_GB2312" w:cs="宋体"/>
          <w:sz w:val="32"/>
          <w:szCs w:val="32"/>
        </w:rPr>
        <w:t xml:space="preserve">         </w:t>
      </w:r>
    </w:p>
    <w:sectPr>
      <w:pgSz w:w="11906" w:h="16838"/>
      <w:pgMar w:top="1440" w:right="1486"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63226"/>
    <w:multiLevelType w:val="singleLevel"/>
    <w:tmpl w:val="1AC63226"/>
    <w:lvl w:ilvl="0" w:tentative="0">
      <w:start w:val="3"/>
      <w:numFmt w:val="decimal"/>
      <w:suff w:val="nothing"/>
      <w:lvlText w:val="%1、"/>
      <w:lvlJc w:val="left"/>
    </w:lvl>
  </w:abstractNum>
  <w:abstractNum w:abstractNumId="1">
    <w:nsid w:val="4AA37122"/>
    <w:multiLevelType w:val="singleLevel"/>
    <w:tmpl w:val="4AA3712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70070CE"/>
    <w:rsid w:val="002B7D85"/>
    <w:rsid w:val="003158F7"/>
    <w:rsid w:val="00467812"/>
    <w:rsid w:val="004A0E38"/>
    <w:rsid w:val="004F46FE"/>
    <w:rsid w:val="0060283E"/>
    <w:rsid w:val="009C39D2"/>
    <w:rsid w:val="00E320CA"/>
    <w:rsid w:val="00F85CB1"/>
    <w:rsid w:val="00FB3933"/>
    <w:rsid w:val="070070CE"/>
    <w:rsid w:val="0BAB0FC8"/>
    <w:rsid w:val="0D924BD3"/>
    <w:rsid w:val="0D933B46"/>
    <w:rsid w:val="13093428"/>
    <w:rsid w:val="154174C1"/>
    <w:rsid w:val="16865123"/>
    <w:rsid w:val="17CB011E"/>
    <w:rsid w:val="1A503868"/>
    <w:rsid w:val="1FBF279D"/>
    <w:rsid w:val="220637C1"/>
    <w:rsid w:val="268265AE"/>
    <w:rsid w:val="26F2236F"/>
    <w:rsid w:val="34E56291"/>
    <w:rsid w:val="36016C96"/>
    <w:rsid w:val="363939DD"/>
    <w:rsid w:val="36717711"/>
    <w:rsid w:val="3A591677"/>
    <w:rsid w:val="43A06079"/>
    <w:rsid w:val="45026BB7"/>
    <w:rsid w:val="45A60091"/>
    <w:rsid w:val="4B7D38C4"/>
    <w:rsid w:val="4E180A90"/>
    <w:rsid w:val="4FCC6802"/>
    <w:rsid w:val="556530DB"/>
    <w:rsid w:val="561F3C76"/>
    <w:rsid w:val="585C20E4"/>
    <w:rsid w:val="59410A2D"/>
    <w:rsid w:val="5E7E54C7"/>
    <w:rsid w:val="651F2E4C"/>
    <w:rsid w:val="68594760"/>
    <w:rsid w:val="695D4457"/>
    <w:rsid w:val="6B6F5023"/>
    <w:rsid w:val="70660D7B"/>
    <w:rsid w:val="79DE7772"/>
    <w:rsid w:val="7DB641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24"/>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7"/>
    <w:qFormat/>
    <w:uiPriority w:val="0"/>
    <w:pPr>
      <w:tabs>
        <w:tab w:val="center" w:pos="4153"/>
        <w:tab w:val="right" w:pos="8306"/>
      </w:tabs>
      <w:snapToGrid w:val="0"/>
      <w:jc w:val="left"/>
    </w:pPr>
    <w:rPr>
      <w:sz w:val="18"/>
      <w:szCs w:val="18"/>
    </w:rPr>
  </w:style>
  <w:style w:type="paragraph" w:styleId="4">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FollowedHyperlink"/>
    <w:basedOn w:val="7"/>
    <w:qFormat/>
    <w:uiPriority w:val="0"/>
    <w:rPr>
      <w:color w:val="1A4363"/>
      <w:u w:val="none"/>
    </w:rPr>
  </w:style>
  <w:style w:type="character" w:styleId="9">
    <w:name w:val="Emphasis"/>
    <w:basedOn w:val="7"/>
    <w:qFormat/>
    <w:uiPriority w:val="0"/>
  </w:style>
  <w:style w:type="character" w:styleId="10">
    <w:name w:val="HTML Definition"/>
    <w:basedOn w:val="7"/>
    <w:qFormat/>
    <w:uiPriority w:val="0"/>
  </w:style>
  <w:style w:type="character" w:styleId="11">
    <w:name w:val="HTML Acronym"/>
    <w:basedOn w:val="7"/>
    <w:qFormat/>
    <w:uiPriority w:val="0"/>
  </w:style>
  <w:style w:type="character" w:styleId="12">
    <w:name w:val="HTML Variable"/>
    <w:basedOn w:val="7"/>
    <w:qFormat/>
    <w:uiPriority w:val="0"/>
  </w:style>
  <w:style w:type="character" w:styleId="13">
    <w:name w:val="Hyperlink"/>
    <w:basedOn w:val="7"/>
    <w:qFormat/>
    <w:uiPriority w:val="0"/>
    <w:rPr>
      <w:color w:val="1A4363"/>
      <w:u w:val="none"/>
    </w:rPr>
  </w:style>
  <w:style w:type="character" w:styleId="14">
    <w:name w:val="HTML Code"/>
    <w:basedOn w:val="7"/>
    <w:qFormat/>
    <w:uiPriority w:val="0"/>
    <w:rPr>
      <w:rFonts w:ascii="Courier New" w:hAnsi="Courier New"/>
      <w:sz w:val="20"/>
    </w:rPr>
  </w:style>
  <w:style w:type="character" w:styleId="15">
    <w:name w:val="HTML Cite"/>
    <w:basedOn w:val="7"/>
    <w:qFormat/>
    <w:uiPriority w:val="0"/>
  </w:style>
  <w:style w:type="character" w:customStyle="1" w:styleId="16">
    <w:name w:val="页眉 Char"/>
    <w:basedOn w:val="7"/>
    <w:link w:val="4"/>
    <w:qFormat/>
    <w:uiPriority w:val="0"/>
    <w:rPr>
      <w:rFonts w:asciiTheme="minorHAnsi" w:hAnsiTheme="minorHAnsi" w:eastAsiaTheme="minorEastAsia" w:cstheme="minorBidi"/>
      <w:kern w:val="2"/>
      <w:sz w:val="18"/>
      <w:szCs w:val="18"/>
    </w:rPr>
  </w:style>
  <w:style w:type="character" w:customStyle="1" w:styleId="17">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74</Words>
  <Characters>423</Characters>
  <Lines>3</Lines>
  <Paragraphs>1</Paragraphs>
  <TotalTime>1</TotalTime>
  <ScaleCrop>false</ScaleCrop>
  <LinksUpToDate>false</LinksUpToDate>
  <CharactersWithSpaces>496</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2019-08-14T09:14:00Z</dcterms:created>
  <dc:creator>Administrator</dc:creator>
  <cp:lastModifiedBy>馨怡1405669671</cp:lastModifiedBy>
  <cp:lastPrinted>2019-07-17T04:41:00Z</cp:lastPrinted>
  <dcterms:modified xsi:type="dcterms:W3CDTF">2019-08-26T05:59:40Z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