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</w:rPr>
        <w:t>中国土木工程学会</w:t>
      </w: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2019年</w:t>
      </w:r>
      <w:r>
        <w:rPr>
          <w:rFonts w:hint="eastAsia" w:ascii="仿宋_GB2312" w:hAnsi="宋体" w:eastAsia="仿宋_GB2312"/>
          <w:b/>
          <w:sz w:val="36"/>
          <w:szCs w:val="36"/>
        </w:rPr>
        <w:t>财务工作报告</w:t>
      </w:r>
    </w:p>
    <w:p>
      <w:pPr>
        <w:rPr>
          <w:rFonts w:hint="eastAsia" w:ascii="仿宋_GB2312" w:hAnsi="宋体" w:eastAsia="仿宋_GB2312"/>
          <w:b/>
          <w:sz w:val="30"/>
          <w:szCs w:val="30"/>
        </w:rPr>
      </w:pPr>
    </w:p>
    <w:p>
      <w:pPr>
        <w:spacing w:line="58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中国土木工程学会自成立以来,在财务管理方面始终贯彻执行国家财经法规和住房城乡建设部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民政部、中国科学技术协会的</w:t>
      </w:r>
      <w:r>
        <w:rPr>
          <w:rFonts w:hint="eastAsia" w:ascii="仿宋_GB2312" w:hAnsi="宋体" w:eastAsia="仿宋_GB2312"/>
          <w:sz w:val="32"/>
          <w:szCs w:val="32"/>
        </w:rPr>
        <w:t>财务管理有关规定，严格财务收支管理 ，为学会开展各项工作提供了有效保障。</w:t>
      </w:r>
    </w:p>
    <w:p>
      <w:pPr>
        <w:autoSpaceDE w:val="0"/>
        <w:autoSpaceDN w:val="0"/>
        <w:adjustRightInd w:val="0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按照规定，我会执行国家财政部门的《民间非营利组织会计制度》进行会计核算，财务状况公开、透明。按照上级部门的布置和要求，请有资格的会计师事务所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北京智谋金策会计师事务所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/>
          <w:sz w:val="32"/>
          <w:szCs w:val="32"/>
        </w:rPr>
        <w:t>对我会财务状况进行财务审计，审计意见为：“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我们认为，</w:t>
      </w:r>
      <w:r>
        <w:rPr>
          <w:rFonts w:hint="eastAsia" w:ascii="仿宋_GB2312" w:hAnsi="宋体" w:eastAsia="仿宋_GB2312"/>
          <w:sz w:val="32"/>
          <w:szCs w:val="32"/>
        </w:rPr>
        <w:t>财务报表在所有重大方面按照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社会团体登记管理条例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》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宋体" w:eastAsia="仿宋_GB2312"/>
          <w:sz w:val="32"/>
          <w:szCs w:val="32"/>
        </w:rPr>
        <w:t>《民间非营利组织会计制度》的规定编制，公允的反映了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中国土木工程学会2019年12月31日的</w:t>
      </w:r>
      <w:r>
        <w:rPr>
          <w:rFonts w:hint="eastAsia" w:ascii="仿宋_GB2312" w:hAnsi="宋体" w:eastAsia="仿宋_GB2312"/>
          <w:sz w:val="32"/>
          <w:szCs w:val="32"/>
        </w:rPr>
        <w:t>财务状况以及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2019年度的经营成果</w:t>
      </w:r>
      <w:r>
        <w:rPr>
          <w:rFonts w:hint="eastAsia" w:ascii="仿宋_GB2312" w:hAnsi="宋体" w:eastAsia="仿宋_GB2312"/>
          <w:sz w:val="32"/>
          <w:szCs w:val="32"/>
        </w:rPr>
        <w:t>和现金流量”。</w:t>
      </w:r>
    </w:p>
    <w:p>
      <w:pPr>
        <w:numPr>
          <w:ilvl w:val="0"/>
          <w:numId w:val="1"/>
        </w:numPr>
        <w:spacing w:line="580" w:lineRule="exact"/>
        <w:ind w:left="830" w:leftChars="0" w:hanging="190" w:firstLineChars="0"/>
        <w:rPr>
          <w:rFonts w:hint="eastAsia" w:ascii="仿宋_GB2312" w:hAnsi="宋体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32"/>
          <w:lang w:val="en-US" w:eastAsia="zh-CN"/>
        </w:rPr>
        <w:t>基本情况</w:t>
      </w:r>
    </w:p>
    <w:p>
      <w:pPr>
        <w:autoSpaceDE w:val="0"/>
        <w:autoSpaceDN w:val="0"/>
        <w:adjustRightInd w:val="0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宋体" w:eastAsia="仿宋_GB2312"/>
          <w:sz w:val="32"/>
          <w:szCs w:val="32"/>
        </w:rPr>
        <w:t>中国土木工程学会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社会团体法人登记证书</w:t>
      </w:r>
      <w:r>
        <w:rPr>
          <w:rFonts w:hint="eastAsia" w:ascii="仿宋_GB2312" w:hAnsi="宋体" w:eastAsia="仿宋_GB2312"/>
          <w:sz w:val="32"/>
          <w:szCs w:val="32"/>
        </w:rPr>
        <w:t>统一社会信用代码为511000005000088931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登记证书有效日期：2017年3月1日至2022年3月1日。注册资金10万元，法定代表人：郭允冲，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主要经费来源为会费收入、提供服务收入、政府补助收入、其他收入，</w:t>
      </w:r>
      <w:r>
        <w:rPr>
          <w:rFonts w:hint="eastAsia" w:ascii="仿宋_GB2312" w:hAnsi="宋体" w:eastAsia="仿宋_GB2312"/>
          <w:sz w:val="32"/>
          <w:szCs w:val="32"/>
        </w:rPr>
        <w:t>住所为北京市海淀区三里河路9号，业务主管单位为中国科学技术协会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，</w:t>
      </w:r>
      <w:r>
        <w:rPr>
          <w:rFonts w:hint="eastAsia" w:ascii="仿宋_GB2312" w:hAnsi="宋体" w:eastAsia="仿宋_GB2312"/>
          <w:sz w:val="32"/>
          <w:szCs w:val="32"/>
        </w:rPr>
        <w:t>业务范围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宋体" w:eastAsia="仿宋_GB2312"/>
          <w:sz w:val="32"/>
          <w:szCs w:val="32"/>
        </w:rPr>
        <w:t>学术交流、国际合作、书刊编辑、业务培训、科学普及、咨询服务。</w:t>
      </w:r>
    </w:p>
    <w:p>
      <w:pPr>
        <w:autoSpaceDE w:val="0"/>
        <w:autoSpaceDN w:val="0"/>
        <w:adjustRightInd w:val="0"/>
        <w:ind w:firstLine="600"/>
        <w:rPr>
          <w:rFonts w:hint="eastAsia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2、截至2019年12月31日，中国土木工程学会设立21个分支机构，所有分会财务均纳入学会统一管理。</w:t>
      </w:r>
    </w:p>
    <w:p>
      <w:pPr>
        <w:autoSpaceDE w:val="0"/>
        <w:autoSpaceDN w:val="0"/>
        <w:adjustRightInd w:val="0"/>
        <w:ind w:firstLine="6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宋体" w:eastAsia="仿宋_GB2312"/>
          <w:sz w:val="32"/>
          <w:szCs w:val="32"/>
        </w:rPr>
        <w:t>截至20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宋体" w:eastAsia="仿宋_GB2312"/>
          <w:sz w:val="32"/>
          <w:szCs w:val="32"/>
        </w:rPr>
        <w:t>年12月31日，中国土木工程学会对外投资的实体机构为2个，被投资单位名称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投资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额及</w:t>
      </w:r>
      <w:r>
        <w:rPr>
          <w:rFonts w:hint="eastAsia" w:ascii="仿宋_GB2312" w:hAnsi="宋体" w:eastAsia="仿宋_GB2312"/>
          <w:sz w:val="32"/>
          <w:szCs w:val="32"/>
        </w:rPr>
        <w:t>比例分别为：北京中土学工程风险管理公司公司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50万元，投资比例</w:t>
      </w:r>
      <w:r>
        <w:rPr>
          <w:rFonts w:hint="eastAsia" w:ascii="仿宋_GB2312" w:hAnsi="宋体" w:eastAsia="仿宋_GB2312"/>
          <w:sz w:val="32"/>
          <w:szCs w:val="32"/>
        </w:rPr>
        <w:t>100%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；</w:t>
      </w:r>
      <w:r>
        <w:rPr>
          <w:rFonts w:hint="eastAsia" w:ascii="仿宋_GB2312" w:hAnsi="宋体" w:eastAsia="仿宋_GB2312"/>
          <w:sz w:val="32"/>
          <w:szCs w:val="32"/>
        </w:rPr>
        <w:t>《土木工程学报》杂志社有限公司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投资额30万元，投资比例</w:t>
      </w:r>
      <w:r>
        <w:rPr>
          <w:rFonts w:hint="eastAsia" w:ascii="仿宋_GB2312" w:hAnsi="宋体" w:eastAsia="仿宋_GB2312"/>
          <w:sz w:val="32"/>
          <w:szCs w:val="32"/>
        </w:rPr>
        <w:t>100%。</w:t>
      </w:r>
    </w:p>
    <w:p>
      <w:pPr>
        <w:spacing w:line="580" w:lineRule="exact"/>
        <w:ind w:firstLine="630" w:firstLineChars="196"/>
        <w:outlineLvl w:val="0"/>
        <w:rPr>
          <w:rFonts w:hint="eastAsia"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二、财务收支情况</w:t>
      </w:r>
    </w:p>
    <w:p>
      <w:pPr>
        <w:autoSpaceDE w:val="0"/>
        <w:autoSpaceDN w:val="0"/>
        <w:adjustRightInd w:val="0"/>
        <w:ind w:firstLine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中国土木工程学会2019年收入906万元，支出1074万元，本本年结余-168万元，</w:t>
      </w:r>
      <w:r>
        <w:rPr>
          <w:rFonts w:hint="eastAsia" w:ascii="仿宋_GB2312" w:eastAsia="仿宋_GB2312" w:cs="仿宋_GB2312"/>
          <w:sz w:val="32"/>
          <w:szCs w:val="32"/>
        </w:rPr>
        <w:t>具体情况如下：</w:t>
      </w:r>
    </w:p>
    <w:p>
      <w:pPr>
        <w:autoSpaceDE w:val="0"/>
        <w:autoSpaceDN w:val="0"/>
        <w:adjustRightInd w:val="0"/>
        <w:ind w:firstLine="600"/>
        <w:outlineLvl w:val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（一）收入情况</w:t>
      </w:r>
    </w:p>
    <w:p>
      <w:pPr>
        <w:autoSpaceDE w:val="0"/>
        <w:autoSpaceDN w:val="0"/>
        <w:adjustRightInd w:val="0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2019年度</w:t>
      </w:r>
      <w:r>
        <w:rPr>
          <w:rFonts w:hint="eastAsia" w:ascii="仿宋_GB2312" w:eastAsia="仿宋_GB2312" w:cs="仿宋_GB2312"/>
          <w:sz w:val="32"/>
          <w:szCs w:val="32"/>
        </w:rPr>
        <w:t>学会共取得收入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906</w:t>
      </w:r>
      <w:r>
        <w:rPr>
          <w:rFonts w:hint="eastAsia" w:ascii="仿宋_GB2312" w:eastAsia="仿宋_GB2312" w:cs="仿宋_GB2312"/>
          <w:sz w:val="32"/>
          <w:szCs w:val="32"/>
        </w:rPr>
        <w:t>万元，其中：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会费收入543.22万元，占总收入的59.96%；</w:t>
      </w:r>
      <w:r>
        <w:rPr>
          <w:rFonts w:hint="eastAsia" w:ascii="仿宋_GB2312" w:eastAsia="仿宋_GB2312" w:cs="仿宋_GB2312"/>
          <w:sz w:val="32"/>
          <w:szCs w:val="32"/>
        </w:rPr>
        <w:t>财政补助收入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199.13</w:t>
      </w:r>
      <w:r>
        <w:rPr>
          <w:rFonts w:hint="eastAsia" w:ascii="仿宋_GB2312" w:eastAsia="仿宋_GB2312" w:cs="仿宋_GB2312"/>
          <w:sz w:val="32"/>
          <w:szCs w:val="32"/>
        </w:rPr>
        <w:t>万元，主要包财政拨款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150.13</w:t>
      </w:r>
      <w:r>
        <w:rPr>
          <w:rFonts w:hint="eastAsia" w:ascii="仿宋_GB2312" w:eastAsia="仿宋_GB2312" w:cs="仿宋_GB2312"/>
          <w:sz w:val="32"/>
          <w:szCs w:val="32"/>
        </w:rPr>
        <w:t>万元,中国科协课题项目拨款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 w:cs="仿宋_GB2312"/>
          <w:sz w:val="32"/>
          <w:szCs w:val="32"/>
        </w:rPr>
        <w:t>万元,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国家科技奖励办拨款15万元，公费医疗拨款12万元，</w:t>
      </w:r>
      <w:r>
        <w:rPr>
          <w:rFonts w:hint="eastAsia" w:ascii="仿宋_GB2312" w:eastAsia="仿宋_GB2312" w:cs="仿宋_GB2312"/>
          <w:sz w:val="32"/>
          <w:szCs w:val="32"/>
        </w:rPr>
        <w:t>财政补助收入占总收入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21.98</w:t>
      </w:r>
      <w:r>
        <w:rPr>
          <w:rFonts w:hint="eastAsia" w:ascii="仿宋_GB2312" w:eastAsia="仿宋_GB2312" w:cs="仿宋_GB2312"/>
          <w:sz w:val="32"/>
          <w:szCs w:val="32"/>
        </w:rPr>
        <w:t>%；提供服务收入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19.42</w:t>
      </w:r>
      <w:r>
        <w:rPr>
          <w:rFonts w:hint="eastAsia" w:ascii="仿宋_GB2312" w:eastAsia="仿宋_GB2312" w:cs="仿宋_GB2312"/>
          <w:sz w:val="32"/>
          <w:szCs w:val="32"/>
        </w:rPr>
        <w:t>万元，占总收入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2.14</w:t>
      </w:r>
      <w:r>
        <w:rPr>
          <w:rFonts w:hint="eastAsia" w:ascii="仿宋_GB2312" w:eastAsia="仿宋_GB2312" w:cs="仿宋_GB2312"/>
          <w:sz w:val="32"/>
          <w:szCs w:val="32"/>
        </w:rPr>
        <w:t>%；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投资收益（权益法核算）92.19</w:t>
      </w:r>
      <w:r>
        <w:rPr>
          <w:rFonts w:hint="eastAsia" w:ascii="仿宋_GB2312" w:eastAsia="仿宋_GB2312" w:cs="仿宋_GB2312"/>
          <w:sz w:val="32"/>
          <w:szCs w:val="32"/>
        </w:rPr>
        <w:t>万元，占总收入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10.18</w:t>
      </w:r>
      <w:r>
        <w:rPr>
          <w:rFonts w:hint="eastAsia" w:ascii="仿宋_GB2312" w:eastAsia="仿宋_GB2312" w:cs="仿宋_GB2312"/>
          <w:sz w:val="32"/>
          <w:szCs w:val="32"/>
        </w:rPr>
        <w:t>%；其他收入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52.04</w:t>
      </w:r>
      <w:r>
        <w:rPr>
          <w:rFonts w:hint="eastAsia" w:ascii="仿宋_GB2312" w:eastAsia="仿宋_GB2312" w:cs="仿宋_GB2312"/>
          <w:sz w:val="32"/>
          <w:szCs w:val="32"/>
        </w:rPr>
        <w:t>万元，占总收入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5.74</w:t>
      </w:r>
      <w:r>
        <w:rPr>
          <w:rFonts w:hint="eastAsia" w:ascii="仿宋_GB2312" w:eastAsia="仿宋_GB2312" w:cs="仿宋_GB2312"/>
          <w:sz w:val="32"/>
          <w:szCs w:val="32"/>
        </w:rPr>
        <w:t>%。</w:t>
      </w:r>
    </w:p>
    <w:p>
      <w:pPr>
        <w:autoSpaceDE w:val="0"/>
        <w:autoSpaceDN w:val="0"/>
        <w:adjustRightInd w:val="0"/>
        <w:ind w:firstLine="600"/>
        <w:outlineLvl w:val="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（二）支出情况</w:t>
      </w:r>
    </w:p>
    <w:p>
      <w:pPr>
        <w:autoSpaceDE w:val="0"/>
        <w:autoSpaceDN w:val="0"/>
        <w:adjustRightInd w:val="0"/>
        <w:ind w:firstLine="6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2019年</w:t>
      </w:r>
      <w:r>
        <w:rPr>
          <w:rFonts w:hint="eastAsia" w:ascii="仿宋_GB2312" w:eastAsia="仿宋_GB2312" w:cs="仿宋_GB2312"/>
          <w:sz w:val="32"/>
          <w:szCs w:val="32"/>
        </w:rPr>
        <w:t>学会共支出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1074</w:t>
      </w:r>
      <w:r>
        <w:rPr>
          <w:rFonts w:hint="eastAsia" w:ascii="仿宋_GB2312" w:eastAsia="仿宋_GB2312" w:cs="仿宋_GB2312"/>
          <w:sz w:val="32"/>
          <w:szCs w:val="32"/>
        </w:rPr>
        <w:t>万元，其中：业务成本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384.25</w:t>
      </w:r>
      <w:r>
        <w:rPr>
          <w:rFonts w:hint="eastAsia" w:ascii="仿宋_GB2312" w:eastAsia="仿宋_GB2312" w:cs="仿宋_GB2312"/>
          <w:sz w:val="32"/>
          <w:szCs w:val="32"/>
        </w:rPr>
        <w:t>万元，主要包括课题项目支出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104.06</w:t>
      </w:r>
      <w:r>
        <w:rPr>
          <w:rFonts w:hint="eastAsia" w:ascii="仿宋_GB2312" w:eastAsia="仿宋_GB2312" w:cs="仿宋_GB2312"/>
          <w:sz w:val="32"/>
          <w:szCs w:val="32"/>
        </w:rPr>
        <w:t>万元，人员支出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184.95</w:t>
      </w:r>
      <w:r>
        <w:rPr>
          <w:rFonts w:hint="eastAsia" w:ascii="仿宋_GB2312" w:eastAsia="仿宋_GB2312" w:cs="仿宋_GB2312"/>
          <w:sz w:val="32"/>
          <w:szCs w:val="32"/>
        </w:rPr>
        <w:t>万元，其他日常办公支出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95.18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税费支出0.06万元，</w:t>
      </w:r>
      <w:r>
        <w:rPr>
          <w:rFonts w:hint="eastAsia" w:ascii="仿宋_GB2312" w:eastAsia="仿宋_GB2312" w:cs="仿宋_GB2312"/>
          <w:sz w:val="32"/>
          <w:szCs w:val="32"/>
        </w:rPr>
        <w:t>业务成本支出占总支出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35.78</w:t>
      </w:r>
      <w:r>
        <w:rPr>
          <w:rFonts w:hint="eastAsia" w:ascii="仿宋_GB2312" w:eastAsia="仿宋_GB2312" w:cs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；管理费支出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689.75</w:t>
      </w:r>
      <w:r>
        <w:rPr>
          <w:rFonts w:hint="eastAsia" w:ascii="仿宋_GB2312" w:eastAsia="仿宋_GB2312"/>
          <w:sz w:val="32"/>
          <w:szCs w:val="32"/>
        </w:rPr>
        <w:t>万元，主要包括人员支出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503.68</w:t>
      </w:r>
      <w:r>
        <w:rPr>
          <w:rFonts w:hint="eastAsia" w:ascii="仿宋_GB2312" w:eastAsia="仿宋_GB2312"/>
          <w:sz w:val="32"/>
          <w:szCs w:val="32"/>
        </w:rPr>
        <w:t>万元，日常办公支出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186.07</w:t>
      </w:r>
      <w:r>
        <w:rPr>
          <w:rFonts w:hint="eastAsia" w:ascii="仿宋_GB2312" w:eastAsia="仿宋_GB2312"/>
          <w:sz w:val="32"/>
          <w:szCs w:val="32"/>
        </w:rPr>
        <w:t>万元，管理费用支出</w:t>
      </w:r>
      <w:r>
        <w:rPr>
          <w:rFonts w:hint="eastAsia" w:ascii="仿宋_GB2312" w:eastAsia="仿宋_GB2312" w:cs="仿宋_GB2312"/>
          <w:sz w:val="32"/>
          <w:szCs w:val="32"/>
        </w:rPr>
        <w:t>占总支出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64.22</w:t>
      </w:r>
      <w:r>
        <w:rPr>
          <w:rFonts w:hint="eastAsia" w:ascii="仿宋_GB2312" w:eastAsia="仿宋_GB2312" w:cs="仿宋_GB2312"/>
          <w:sz w:val="32"/>
          <w:szCs w:val="32"/>
        </w:rPr>
        <w:t>%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00"/>
        <w:outlineLvl w:val="0"/>
        <w:rPr>
          <w:rFonts w:hint="eastAsia" w:asci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（三）结余情况</w:t>
      </w:r>
    </w:p>
    <w:p>
      <w:pPr>
        <w:autoSpaceDE w:val="0"/>
        <w:autoSpaceDN w:val="0"/>
        <w:adjustRightInd w:val="0"/>
        <w:ind w:firstLine="6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2019年本年度</w:t>
      </w:r>
      <w:r>
        <w:rPr>
          <w:rFonts w:hint="eastAsia" w:ascii="仿宋_GB2312" w:eastAsia="仿宋_GB2312" w:cs="仿宋_GB2312"/>
          <w:sz w:val="32"/>
          <w:szCs w:val="32"/>
        </w:rPr>
        <w:t>，收支相抵后结余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-168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autoSpaceDE w:val="0"/>
        <w:autoSpaceDN w:val="0"/>
        <w:adjustRightInd w:val="0"/>
        <w:ind w:firstLine="600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三、财务状况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00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资产合计4548.08万元。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中国土木工程学会截止2019年12月31日，资产总额为4548.08万元，比上年4729.37万元减少181.29万元，降低3.83%，其中：货币资金4,412.54万元；长期股权投资125.40万元(权益法核算)，其中</w:t>
      </w:r>
      <w:r>
        <w:rPr>
          <w:rFonts w:hint="eastAsia" w:ascii="仿宋_GB2312" w:hAnsi="宋体" w:eastAsia="仿宋_GB2312"/>
          <w:sz w:val="32"/>
          <w:szCs w:val="32"/>
        </w:rPr>
        <w:t>北京中土学工程风险管理公司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94.58万元，</w:t>
      </w:r>
      <w:r>
        <w:rPr>
          <w:rFonts w:hint="eastAsia" w:ascii="仿宋_GB2312" w:hAnsi="宋体" w:eastAsia="仿宋_GB2312"/>
          <w:sz w:val="32"/>
          <w:szCs w:val="32"/>
        </w:rPr>
        <w:t>《土木工程学报》杂志社有限公司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30.82万；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应收款项0.34万元（其中：应收账款0元、其他应收款0.34万元）；固定资产原值71.56万元，累计折旧68.89万元，固定资产净值2.67万元；无形资产7.13万元。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负债合计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169.85</w:t>
      </w:r>
      <w:r>
        <w:rPr>
          <w:rFonts w:hint="eastAsia" w:ascii="仿宋_GB2312" w:eastAsia="仿宋_GB2312" w:cs="仿宋_GB2312"/>
          <w:sz w:val="32"/>
          <w:szCs w:val="32"/>
        </w:rPr>
        <w:t>万元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。</w:t>
      </w:r>
    </w:p>
    <w:p>
      <w:pPr>
        <w:pStyle w:val="2"/>
        <w:shd w:val="clear" w:color="auto" w:fill="FFFFFF"/>
        <w:spacing w:before="0" w:beforeAutospacing="0" w:after="0" w:afterAutospacing="0" w:line="480" w:lineRule="atLeast"/>
        <w:ind w:firstLine="480"/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-SA"/>
        </w:rPr>
        <w:t>中国土木工程学会2019年12月31日，负债总额为169.85元，比上年减少14.02万元，减少7.7%。其中：流动负债169.85万元(包括：其他应付款168.15万元、应交税金1.70万元)，长期负债0.00元，受托代理负债0.00元。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其他</w:t>
      </w:r>
      <w:r>
        <w:rPr>
          <w:rFonts w:hint="eastAsia" w:ascii="仿宋_GB2312" w:eastAsia="仿宋_GB2312"/>
          <w:sz w:val="32"/>
          <w:szCs w:val="32"/>
        </w:rPr>
        <w:t>应付款项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168.15</w:t>
      </w:r>
      <w:r>
        <w:rPr>
          <w:rFonts w:hint="eastAsia" w:ascii="仿宋_GB2312" w:eastAsia="仿宋_GB2312"/>
          <w:sz w:val="32"/>
          <w:szCs w:val="32"/>
        </w:rPr>
        <w:t>万元，主要包括以下内容：（1）计提工会经费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13.84万元</w:t>
      </w:r>
      <w:r>
        <w:rPr>
          <w:rFonts w:hint="eastAsia" w:ascii="仿宋_GB2312" w:eastAsia="仿宋_GB2312"/>
          <w:sz w:val="32"/>
          <w:szCs w:val="32"/>
        </w:rPr>
        <w:t>；（2）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计提职工教育经费13.90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代管社团一党委工作经费及党费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106.35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4）</w:t>
      </w:r>
      <w:r>
        <w:rPr>
          <w:rFonts w:hint="eastAsia" w:ascii="仿宋_GB2312" w:eastAsia="仿宋_GB2312"/>
          <w:sz w:val="32"/>
          <w:szCs w:val="32"/>
        </w:rPr>
        <w:t>代管社团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党委党费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10.75</w:t>
      </w:r>
      <w:r>
        <w:rPr>
          <w:rFonts w:hint="eastAsia"/>
          <w:sz w:val="28"/>
          <w:szCs w:val="28"/>
        </w:rPr>
        <w:t>万元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）代扣职工社保费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及住房公积金18.77</w:t>
      </w:r>
      <w:r>
        <w:rPr>
          <w:rFonts w:hint="eastAsia" w:ascii="仿宋_GB2312" w:eastAsia="仿宋_GB2312"/>
          <w:sz w:val="32"/>
          <w:szCs w:val="32"/>
        </w:rPr>
        <w:t>万元；（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）支部活动经费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1.8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；（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/>
          <w:sz w:val="28"/>
          <w:szCs w:val="28"/>
        </w:rPr>
        <w:t>应退会费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2.74</w:t>
      </w:r>
      <w:r>
        <w:rPr>
          <w:rFonts w:hint="eastAsia"/>
          <w:sz w:val="28"/>
          <w:szCs w:val="28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numPr>
          <w:ilvl w:val="0"/>
          <w:numId w:val="2"/>
        </w:numPr>
        <w:autoSpaceDE w:val="0"/>
        <w:autoSpaceDN w:val="0"/>
        <w:adjustRightInd w:val="0"/>
        <w:ind w:firstLine="6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净资产合计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4378.23</w:t>
      </w:r>
      <w:r>
        <w:rPr>
          <w:rFonts w:hint="eastAsia" w:ascii="仿宋_GB2312" w:eastAsia="仿宋_GB2312" w:cs="仿宋_GB2312"/>
          <w:sz w:val="32"/>
          <w:szCs w:val="32"/>
        </w:rPr>
        <w:t>万元。</w:t>
      </w:r>
    </w:p>
    <w:p>
      <w:pPr>
        <w:autoSpaceDE w:val="0"/>
        <w:autoSpaceDN w:val="0"/>
        <w:adjustRightInd w:val="0"/>
        <w:ind w:firstLine="6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非限定性净资产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4378.23</w:t>
      </w:r>
      <w:r>
        <w:rPr>
          <w:rFonts w:hint="eastAsia" w:ascii="仿宋_GB2312" w:eastAsia="仿宋_GB2312" w:cs="仿宋_GB2312"/>
          <w:sz w:val="32"/>
          <w:szCs w:val="32"/>
        </w:rPr>
        <w:t>万元，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比上年4546.23万元减少168万元，减少37%。</w:t>
      </w:r>
    </w:p>
    <w:p>
      <w:pPr>
        <w:widowControl/>
        <w:spacing w:line="480" w:lineRule="auto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480" w:lineRule="auto"/>
        <w:ind w:firstLine="3200" w:firstLineChars="1000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二0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二0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624435"/>
    <w:multiLevelType w:val="singleLevel"/>
    <w:tmpl w:val="D0624435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9F7A9A2"/>
    <w:multiLevelType w:val="singleLevel"/>
    <w:tmpl w:val="79F7A9A2"/>
    <w:lvl w:ilvl="0" w:tentative="0">
      <w:start w:val="1"/>
      <w:numFmt w:val="chineseCounting"/>
      <w:suff w:val="nothing"/>
      <w:lvlText w:val="%1、"/>
      <w:lvlJc w:val="left"/>
      <w:pPr>
        <w:ind w:left="83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291344"/>
    <w:rsid w:val="0E897FC6"/>
    <w:rsid w:val="75640967"/>
    <w:rsid w:val="7F97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2021-05-19T07:35:00Z</dcterms:created>
  <dc:creator>55095</dc:creator>
  <cp:lastModifiedBy>55095</cp:lastModifiedBy>
  <dcterms:modified xsi:type="dcterms:W3CDTF">2021-05-20T04:23:30Z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357A1EB682094C6A914D49F4FA8516A5</vt:lpwstr>
  </property>
</Properties>
</file>