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23E99" w14:textId="77777777" w:rsidR="001D6EDE" w:rsidRDefault="00000000">
      <w:pPr>
        <w:jc w:val="left"/>
        <w:rPr>
          <w:b/>
          <w:bCs/>
        </w:rPr>
      </w:pPr>
      <w:r>
        <w:rPr>
          <w:rFonts w:hint="eastAsia"/>
          <w:b/>
          <w:bCs/>
        </w:rPr>
        <w:t>UDC</w:t>
      </w:r>
    </w:p>
    <w:p w14:paraId="2758542B" w14:textId="77777777" w:rsidR="001D6EDE" w:rsidRDefault="001D6EDE">
      <w:pPr>
        <w:pStyle w:val="21"/>
      </w:pPr>
    </w:p>
    <w:p w14:paraId="02A1AE45" w14:textId="77777777" w:rsidR="001D6EDE" w:rsidRDefault="00000000">
      <w:pPr>
        <w:autoSpaceDE w:val="0"/>
        <w:autoSpaceDN w:val="0"/>
        <w:adjustRightInd w:val="0"/>
        <w:ind w:right="2520"/>
        <w:jc w:val="right"/>
      </w:pPr>
      <w:r>
        <w:rPr>
          <w:rFonts w:eastAsia="黑体" w:hint="eastAsia"/>
          <w:kern w:val="0"/>
          <w:sz w:val="36"/>
          <w:szCs w:val="36"/>
        </w:rPr>
        <w:t>中国土木工程学会标准</w:t>
      </w:r>
    </w:p>
    <w:p w14:paraId="0FA74CD5" w14:textId="77777777" w:rsidR="001D6EDE" w:rsidRDefault="001D6EDE">
      <w:pPr>
        <w:pStyle w:val="21"/>
        <w:ind w:firstLineChars="0" w:firstLine="0"/>
      </w:pPr>
    </w:p>
    <w:p w14:paraId="203B50F7" w14:textId="77777777" w:rsidR="001D6EDE" w:rsidRDefault="00000000" w:rsidP="00A76520">
      <w:pPr>
        <w:ind w:firstLineChars="100" w:firstLine="320"/>
        <w:rPr>
          <w:color w:val="000000"/>
          <w:sz w:val="32"/>
        </w:rPr>
      </w:pPr>
      <w:r>
        <w:rPr>
          <w:color w:val="000000"/>
          <w:sz w:val="32"/>
        </w:rPr>
        <w:t xml:space="preserve">P                                   </w:t>
      </w:r>
      <w:r>
        <w:rPr>
          <w:rFonts w:hint="eastAsia"/>
          <w:color w:val="000000"/>
          <w:sz w:val="32"/>
        </w:rPr>
        <w:t xml:space="preserve">  </w:t>
      </w:r>
      <w:r>
        <w:rPr>
          <w:rFonts w:hint="eastAsia"/>
          <w:color w:val="000000"/>
          <w:sz w:val="30"/>
        </w:rPr>
        <w:t xml:space="preserve">T/CCES </w:t>
      </w:r>
      <w:r>
        <w:rPr>
          <w:color w:val="000000"/>
          <w:sz w:val="30"/>
        </w:rPr>
        <w:t>X</w:t>
      </w:r>
      <w:r>
        <w:rPr>
          <w:rFonts w:hint="eastAsia"/>
          <w:color w:val="000000"/>
          <w:sz w:val="30"/>
        </w:rPr>
        <w:t>－</w:t>
      </w:r>
      <w:r>
        <w:rPr>
          <w:rFonts w:hint="eastAsia"/>
          <w:color w:val="000000"/>
          <w:sz w:val="30"/>
        </w:rPr>
        <w:t>20</w:t>
      </w:r>
      <w:r>
        <w:rPr>
          <w:color w:val="000000"/>
          <w:sz w:val="30"/>
        </w:rPr>
        <w:t>XX</w:t>
      </w:r>
    </w:p>
    <w:p w14:paraId="1E9DC616" w14:textId="77777777" w:rsidR="001D6EDE" w:rsidRDefault="00000000">
      <w:pPr>
        <w:rPr>
          <w:color w:val="000000"/>
          <w:u w:val="single"/>
        </w:rPr>
      </w:pPr>
      <w:r>
        <w:rPr>
          <w:noProof/>
          <w:color w:val="000000"/>
          <w:u w:val="single"/>
        </w:rPr>
        <mc:AlternateContent>
          <mc:Choice Requires="wps">
            <w:drawing>
              <wp:anchor distT="0" distB="0" distL="114300" distR="114300" simplePos="0" relativeHeight="251659264" behindDoc="0" locked="0" layoutInCell="1" allowOverlap="1" wp14:anchorId="286028A2" wp14:editId="0C039669">
                <wp:simplePos x="0" y="0"/>
                <wp:positionH relativeFrom="column">
                  <wp:posOffset>0</wp:posOffset>
                </wp:positionH>
                <wp:positionV relativeFrom="paragraph">
                  <wp:posOffset>91440</wp:posOffset>
                </wp:positionV>
                <wp:extent cx="5943600" cy="21590"/>
                <wp:effectExtent l="0" t="0" r="19050" b="35560"/>
                <wp:wrapNone/>
                <wp:docPr id="22657" name="直接连接符 22657"/>
                <wp:cNvGraphicFramePr/>
                <a:graphic xmlns:a="http://schemas.openxmlformats.org/drawingml/2006/main">
                  <a:graphicData uri="http://schemas.microsoft.com/office/word/2010/wordprocessingShape">
                    <wps:wsp>
                      <wps:cNvCnPr/>
                      <wps:spPr>
                        <a:xfrm>
                          <a:off x="0" y="0"/>
                          <a:ext cx="5943600" cy="217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0pt;margin-top:7.2pt;height:1.7pt;width:468pt;z-index:251659264;mso-width-relative:page;mso-height-relative:page;" filled="f" stroked="t" coordsize="21600,21600" o:gfxdata="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4dTUm1AAAAAYBAAAPAAAAAAAAAAEAIAAAACIAAABkcnMvZG93bnJldi54bWxQSwEC&#10;FAAUAAAACACHTuJAxjVOOfgBAADfAwAADgAAAAAAAAABACAAAAAjAQAAZHJzL2Uyb0RvYy54bWxQ&#10;SwUGAAAAAAYABgBZAQAAjQUAAAAA&#10;">
                <v:fill on="f" focussize="0,0"/>
                <v:stroke color="#000000 [3200]" joinstyle="round"/>
                <v:imagedata o:title=""/>
                <o:lock v:ext="edit" aspectratio="f"/>
              </v:line>
            </w:pict>
          </mc:Fallback>
        </mc:AlternateContent>
      </w:r>
    </w:p>
    <w:p w14:paraId="25C4EFDE" w14:textId="77777777" w:rsidR="001D6EDE" w:rsidRDefault="001D6EDE">
      <w:pPr>
        <w:jc w:val="center"/>
        <w:rPr>
          <w:rFonts w:eastAsiaTheme="minorEastAsia"/>
          <w:b/>
          <w:sz w:val="36"/>
          <w:szCs w:val="36"/>
        </w:rPr>
      </w:pPr>
    </w:p>
    <w:p w14:paraId="0F32E221" w14:textId="77777777" w:rsidR="001D6EDE" w:rsidRDefault="00000000">
      <w:pPr>
        <w:adjustRightInd w:val="0"/>
        <w:snapToGrid w:val="0"/>
        <w:jc w:val="center"/>
        <w:rPr>
          <w:sz w:val="30"/>
          <w:szCs w:val="30"/>
        </w:rPr>
      </w:pPr>
      <w:r>
        <w:rPr>
          <w:rFonts w:eastAsia="黑体" w:hint="eastAsia"/>
          <w:sz w:val="44"/>
          <w:szCs w:val="36"/>
        </w:rPr>
        <w:t>岩石顶管工程技术规程</w:t>
      </w:r>
    </w:p>
    <w:p w14:paraId="2E19D498" w14:textId="77777777" w:rsidR="001D6EDE" w:rsidRDefault="00000000">
      <w:pPr>
        <w:adjustRightInd w:val="0"/>
        <w:snapToGrid w:val="0"/>
        <w:jc w:val="center"/>
        <w:rPr>
          <w:rFonts w:eastAsiaTheme="minorEastAsia"/>
          <w:sz w:val="30"/>
          <w:szCs w:val="30"/>
        </w:rPr>
      </w:pPr>
      <w:r>
        <w:rPr>
          <w:rFonts w:hint="eastAsia"/>
          <w:sz w:val="30"/>
          <w:szCs w:val="30"/>
        </w:rPr>
        <w:t>Technical Specification for Rock Pipe Jacking Engineering</w:t>
      </w:r>
    </w:p>
    <w:p w14:paraId="2FFDA56F" w14:textId="77777777" w:rsidR="001D6EDE" w:rsidRDefault="00000000">
      <w:pPr>
        <w:adjustRightInd w:val="0"/>
        <w:snapToGrid w:val="0"/>
        <w:jc w:val="center"/>
        <w:rPr>
          <w:rFonts w:eastAsiaTheme="minorEastAsia"/>
          <w:sz w:val="28"/>
          <w:szCs w:val="28"/>
        </w:rPr>
      </w:pPr>
      <w:r>
        <w:rPr>
          <w:rFonts w:eastAsiaTheme="minorEastAsia" w:hint="eastAsia"/>
          <w:sz w:val="28"/>
          <w:szCs w:val="28"/>
        </w:rPr>
        <w:t>（征求意见稿）</w:t>
      </w:r>
    </w:p>
    <w:p w14:paraId="30C0617A" w14:textId="77777777" w:rsidR="001D6EDE" w:rsidRDefault="001D6EDE">
      <w:pPr>
        <w:jc w:val="center"/>
      </w:pPr>
    </w:p>
    <w:p w14:paraId="5F684A1A" w14:textId="77777777" w:rsidR="001D6EDE" w:rsidRDefault="001D6EDE">
      <w:pPr>
        <w:adjustRightInd w:val="0"/>
        <w:snapToGrid w:val="0"/>
        <w:jc w:val="center"/>
        <w:rPr>
          <w:rFonts w:eastAsiaTheme="minorEastAsia"/>
          <w:sz w:val="28"/>
          <w:szCs w:val="28"/>
        </w:rPr>
      </w:pPr>
    </w:p>
    <w:p w14:paraId="3EEFBDE8" w14:textId="77777777" w:rsidR="001D6EDE" w:rsidRDefault="001D6EDE">
      <w:pPr>
        <w:adjustRightInd w:val="0"/>
        <w:snapToGrid w:val="0"/>
        <w:jc w:val="center"/>
        <w:rPr>
          <w:rFonts w:eastAsiaTheme="minorEastAsia"/>
          <w:sz w:val="28"/>
          <w:szCs w:val="28"/>
        </w:rPr>
      </w:pPr>
    </w:p>
    <w:p w14:paraId="0E554DCB" w14:textId="77777777" w:rsidR="001D6EDE" w:rsidRDefault="001D6EDE">
      <w:pPr>
        <w:adjustRightInd w:val="0"/>
        <w:snapToGrid w:val="0"/>
        <w:jc w:val="center"/>
        <w:rPr>
          <w:rFonts w:eastAsiaTheme="minorEastAsia"/>
          <w:sz w:val="28"/>
          <w:szCs w:val="28"/>
        </w:rPr>
      </w:pPr>
    </w:p>
    <w:p w14:paraId="7996166C" w14:textId="77777777" w:rsidR="001D6EDE" w:rsidRDefault="001D6EDE">
      <w:pPr>
        <w:adjustRightInd w:val="0"/>
        <w:snapToGrid w:val="0"/>
        <w:jc w:val="center"/>
        <w:rPr>
          <w:rFonts w:eastAsiaTheme="minorEastAsia"/>
          <w:sz w:val="28"/>
          <w:szCs w:val="28"/>
        </w:rPr>
      </w:pPr>
    </w:p>
    <w:p w14:paraId="0DE7177C" w14:textId="77777777" w:rsidR="001D6EDE" w:rsidRDefault="001D6EDE">
      <w:pPr>
        <w:adjustRightInd w:val="0"/>
        <w:snapToGrid w:val="0"/>
        <w:jc w:val="center"/>
        <w:rPr>
          <w:rFonts w:eastAsiaTheme="minorEastAsia"/>
          <w:sz w:val="28"/>
          <w:szCs w:val="28"/>
        </w:rPr>
      </w:pPr>
    </w:p>
    <w:p w14:paraId="757CB966" w14:textId="77777777" w:rsidR="001D6EDE" w:rsidRDefault="001D6EDE">
      <w:pPr>
        <w:pStyle w:val="21"/>
      </w:pPr>
    </w:p>
    <w:p w14:paraId="4CE17797" w14:textId="77777777" w:rsidR="001D6EDE" w:rsidRDefault="001D6EDE">
      <w:pPr>
        <w:adjustRightInd w:val="0"/>
        <w:snapToGrid w:val="0"/>
        <w:jc w:val="center"/>
        <w:rPr>
          <w:rFonts w:eastAsiaTheme="minorEastAsia"/>
          <w:sz w:val="28"/>
          <w:szCs w:val="28"/>
        </w:rPr>
      </w:pPr>
    </w:p>
    <w:p w14:paraId="00B5A750" w14:textId="77777777" w:rsidR="001D6EDE" w:rsidRDefault="001D6EDE">
      <w:pPr>
        <w:adjustRightInd w:val="0"/>
        <w:snapToGrid w:val="0"/>
        <w:jc w:val="center"/>
        <w:rPr>
          <w:rFonts w:eastAsiaTheme="minorEastAsia"/>
          <w:sz w:val="28"/>
          <w:szCs w:val="28"/>
        </w:rPr>
      </w:pPr>
    </w:p>
    <w:p w14:paraId="53E0582A" w14:textId="77777777" w:rsidR="001D6EDE" w:rsidRDefault="001D6EDE">
      <w:pPr>
        <w:adjustRightInd w:val="0"/>
        <w:snapToGrid w:val="0"/>
        <w:jc w:val="center"/>
        <w:rPr>
          <w:rFonts w:eastAsiaTheme="minorEastAsia"/>
          <w:sz w:val="28"/>
          <w:szCs w:val="28"/>
        </w:rPr>
      </w:pPr>
    </w:p>
    <w:p w14:paraId="60A334A0" w14:textId="77777777" w:rsidR="001D6EDE" w:rsidRDefault="001D6EDE">
      <w:pPr>
        <w:rPr>
          <w:rFonts w:eastAsia="黑体"/>
          <w:color w:val="000000"/>
          <w:sz w:val="30"/>
        </w:rPr>
      </w:pPr>
    </w:p>
    <w:p w14:paraId="7026BC9B" w14:textId="77777777" w:rsidR="001D6EDE" w:rsidRDefault="00000000">
      <w:pPr>
        <w:rPr>
          <w:rFonts w:eastAsia="黑体"/>
          <w:color w:val="000000"/>
          <w:sz w:val="30"/>
        </w:rPr>
      </w:pPr>
      <w:r>
        <w:rPr>
          <w:rFonts w:eastAsia="黑体"/>
          <w:noProof/>
          <w:color w:val="000000"/>
          <w:sz w:val="30"/>
        </w:rPr>
        <mc:AlternateContent>
          <mc:Choice Requires="wps">
            <w:drawing>
              <wp:anchor distT="0" distB="0" distL="114300" distR="114300" simplePos="0" relativeHeight="251663360" behindDoc="0" locked="0" layoutInCell="1" allowOverlap="1" wp14:anchorId="00ADFF88" wp14:editId="2E30BF87">
                <wp:simplePos x="0" y="0"/>
                <wp:positionH relativeFrom="column">
                  <wp:posOffset>-9525</wp:posOffset>
                </wp:positionH>
                <wp:positionV relativeFrom="paragraph">
                  <wp:posOffset>326390</wp:posOffset>
                </wp:positionV>
                <wp:extent cx="5724525" cy="0"/>
                <wp:effectExtent l="0" t="9525" r="9525" b="9525"/>
                <wp:wrapNone/>
                <wp:docPr id="5" name="直接连接符 5"/>
                <wp:cNvGraphicFramePr/>
                <a:graphic xmlns:a="http://schemas.openxmlformats.org/drawingml/2006/main">
                  <a:graphicData uri="http://schemas.microsoft.com/office/word/2010/wordprocessingShape">
                    <wps:wsp>
                      <wps:cNvCnPr/>
                      <wps:spPr>
                        <a:xfrm>
                          <a:off x="0" y="0"/>
                          <a:ext cx="5724525" cy="0"/>
                        </a:xfrm>
                        <a:prstGeom prst="line">
                          <a:avLst/>
                        </a:prstGeom>
                        <a:ln w="19050"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margin-left:-0.75pt;margin-top:25.7pt;height:0pt;width:450.75pt;z-index:251663360;mso-width-relative:page;mso-height-relative:page;" filled="f" stroked="t" coordsize="21600,21600" o:gfxdata="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55wftUAAAAIAQAADwAAAAAAAAABACAAAAAiAAAAZHJzL2Rvd25yZXYueG1sUEsBAhQA&#10;FAAAAAgAh07iQKPh0yj1AQAA5QMAAA4AAAAAAAAAAQAgAAAAJAEAAGRycy9lMm9Eb2MueG1sUEsF&#10;BgAAAAAGAAYAWQEAAIsFAAAAAA==&#10;">
                <v:fill on="f" focussize="0,0"/>
                <v:stroke weight="1.5pt" color="#000000" joinstyle="round"/>
                <v:imagedata o:title=""/>
                <o:lock v:ext="edit" aspectratio="f"/>
              </v:line>
            </w:pict>
          </mc:Fallback>
        </mc:AlternateContent>
      </w:r>
      <w:r>
        <w:rPr>
          <w:rFonts w:eastAsia="黑体" w:hint="eastAsia"/>
          <w:color w:val="000000"/>
          <w:sz w:val="30"/>
        </w:rPr>
        <w:t>20</w:t>
      </w:r>
      <w:proofErr w:type="gramStart"/>
      <w:r>
        <w:rPr>
          <w:rFonts w:eastAsia="黑体"/>
          <w:color w:val="000000"/>
          <w:sz w:val="30"/>
        </w:rPr>
        <w:t>XX–XX–</w:t>
      </w:r>
      <w:proofErr w:type="gramEnd"/>
      <w:r>
        <w:rPr>
          <w:rFonts w:eastAsia="黑体"/>
          <w:color w:val="000000"/>
          <w:sz w:val="30"/>
        </w:rPr>
        <w:t>XX</w:t>
      </w:r>
      <w:r>
        <w:rPr>
          <w:rFonts w:eastAsia="黑体" w:hint="eastAsia"/>
          <w:color w:val="000000"/>
          <w:sz w:val="30"/>
        </w:rPr>
        <w:t xml:space="preserve"> </w:t>
      </w:r>
      <w:r>
        <w:rPr>
          <w:rFonts w:eastAsia="黑体" w:hint="eastAsia"/>
          <w:color w:val="000000"/>
          <w:sz w:val="30"/>
        </w:rPr>
        <w:t>发布</w:t>
      </w:r>
      <w:r>
        <w:rPr>
          <w:rFonts w:eastAsia="黑体" w:hint="eastAsia"/>
          <w:color w:val="000000"/>
          <w:sz w:val="30"/>
        </w:rPr>
        <w:tab/>
      </w:r>
      <w:r>
        <w:rPr>
          <w:rFonts w:eastAsia="黑体" w:hint="eastAsia"/>
          <w:color w:val="000000"/>
          <w:sz w:val="30"/>
        </w:rPr>
        <w:tab/>
      </w:r>
      <w:r>
        <w:rPr>
          <w:rFonts w:eastAsia="黑体" w:hint="eastAsia"/>
          <w:color w:val="000000"/>
          <w:sz w:val="30"/>
        </w:rPr>
        <w:tab/>
      </w:r>
      <w:r>
        <w:rPr>
          <w:rFonts w:eastAsia="黑体" w:hint="eastAsia"/>
          <w:color w:val="000000"/>
          <w:sz w:val="30"/>
        </w:rPr>
        <w:tab/>
      </w:r>
      <w:r>
        <w:rPr>
          <w:rFonts w:eastAsia="黑体" w:hint="eastAsia"/>
          <w:color w:val="000000"/>
          <w:sz w:val="30"/>
        </w:rPr>
        <w:tab/>
      </w:r>
      <w:r>
        <w:rPr>
          <w:rFonts w:eastAsia="黑体" w:hint="eastAsia"/>
          <w:color w:val="000000"/>
          <w:sz w:val="30"/>
        </w:rPr>
        <w:tab/>
      </w:r>
      <w:r>
        <w:rPr>
          <w:rFonts w:eastAsia="黑体" w:hint="eastAsia"/>
          <w:color w:val="000000"/>
          <w:sz w:val="30"/>
        </w:rPr>
        <w:tab/>
      </w:r>
      <w:r>
        <w:rPr>
          <w:rFonts w:eastAsia="黑体" w:hint="eastAsia"/>
          <w:color w:val="000000"/>
          <w:sz w:val="30"/>
        </w:rPr>
        <w:tab/>
        <w:t xml:space="preserve"> </w:t>
      </w:r>
      <w:r>
        <w:rPr>
          <w:rFonts w:eastAsia="黑体"/>
          <w:color w:val="000000"/>
          <w:sz w:val="30"/>
        </w:rPr>
        <w:t xml:space="preserve">  </w:t>
      </w:r>
      <w:r>
        <w:rPr>
          <w:rFonts w:eastAsia="黑体" w:hint="eastAsia"/>
          <w:color w:val="000000"/>
          <w:sz w:val="30"/>
        </w:rPr>
        <w:t>20</w:t>
      </w:r>
      <w:proofErr w:type="gramStart"/>
      <w:r>
        <w:rPr>
          <w:rFonts w:eastAsia="黑体"/>
          <w:color w:val="000000"/>
          <w:sz w:val="30"/>
        </w:rPr>
        <w:t>XX–XX–</w:t>
      </w:r>
      <w:proofErr w:type="gramEnd"/>
      <w:r>
        <w:rPr>
          <w:rFonts w:eastAsia="黑体"/>
          <w:color w:val="000000"/>
          <w:sz w:val="30"/>
        </w:rPr>
        <w:t>XX</w:t>
      </w:r>
      <w:r>
        <w:rPr>
          <w:rFonts w:eastAsia="黑体" w:hint="eastAsia"/>
          <w:color w:val="000000"/>
          <w:sz w:val="30"/>
        </w:rPr>
        <w:t xml:space="preserve"> </w:t>
      </w:r>
      <w:r>
        <w:rPr>
          <w:rFonts w:eastAsia="黑体" w:hint="eastAsia"/>
          <w:color w:val="000000"/>
          <w:sz w:val="30"/>
        </w:rPr>
        <w:t>实施</w:t>
      </w:r>
    </w:p>
    <w:p w14:paraId="191E8863" w14:textId="77777777" w:rsidR="001D6EDE" w:rsidRDefault="00000000">
      <w:pPr>
        <w:jc w:val="center"/>
        <w:rPr>
          <w:rFonts w:eastAsia="黑体"/>
          <w:color w:val="000000"/>
          <w:sz w:val="30"/>
        </w:rPr>
      </w:pPr>
      <w:r>
        <w:rPr>
          <w:rFonts w:eastAsia="黑体" w:hint="eastAsia"/>
          <w:color w:val="000000"/>
          <w:sz w:val="30"/>
        </w:rPr>
        <w:t>中国土木工程学会</w:t>
      </w:r>
      <w:r>
        <w:rPr>
          <w:rFonts w:eastAsia="黑体" w:hint="eastAsia"/>
          <w:color w:val="000000"/>
          <w:sz w:val="30"/>
        </w:rPr>
        <w:t xml:space="preserve">    </w:t>
      </w:r>
      <w:r>
        <w:rPr>
          <w:rFonts w:eastAsia="黑体" w:hint="eastAsia"/>
          <w:color w:val="000000"/>
          <w:sz w:val="30"/>
        </w:rPr>
        <w:t>发布</w:t>
      </w:r>
    </w:p>
    <w:p w14:paraId="4362FE07" w14:textId="77777777" w:rsidR="001D6EDE" w:rsidRDefault="00000000">
      <w:pPr>
        <w:rPr>
          <w:color w:val="000000"/>
        </w:rPr>
        <w:sectPr w:rsidR="001D6EDE">
          <w:headerReference w:type="default" r:id="rId9"/>
          <w:footerReference w:type="even" r:id="rId10"/>
          <w:pgSz w:w="11907" w:h="16840"/>
          <w:pgMar w:top="1418" w:right="1440" w:bottom="1418" w:left="1440" w:header="851" w:footer="992" w:gutter="0"/>
          <w:cols w:space="425"/>
          <w:docGrid w:type="lines" w:linePitch="312"/>
        </w:sectPr>
      </w:pPr>
      <w:r>
        <w:rPr>
          <w:rFonts w:hint="eastAsia"/>
          <w:color w:val="000000"/>
        </w:rPr>
        <w:t xml:space="preserve"> </w:t>
      </w:r>
    </w:p>
    <w:p w14:paraId="47B837FF" w14:textId="77777777" w:rsidR="001D6EDE" w:rsidRDefault="001D6EDE">
      <w:pPr>
        <w:jc w:val="center"/>
        <w:rPr>
          <w:rFonts w:eastAsia="黑体"/>
          <w:b/>
          <w:color w:val="000000"/>
          <w:sz w:val="32"/>
          <w:szCs w:val="32"/>
        </w:rPr>
      </w:pPr>
    </w:p>
    <w:p w14:paraId="0149093B" w14:textId="77777777" w:rsidR="001D6EDE" w:rsidRDefault="00000000">
      <w:pPr>
        <w:jc w:val="center"/>
        <w:rPr>
          <w:rFonts w:ascii="宋体" w:hAnsi="宋体"/>
          <w:b/>
          <w:color w:val="000000"/>
          <w:sz w:val="32"/>
          <w:szCs w:val="32"/>
        </w:rPr>
      </w:pPr>
      <w:r>
        <w:rPr>
          <w:rFonts w:ascii="宋体" w:hAnsi="宋体" w:hint="eastAsia"/>
          <w:b/>
          <w:color w:val="000000"/>
          <w:sz w:val="32"/>
          <w:szCs w:val="32"/>
        </w:rPr>
        <w:t>中国土木工程学会标准</w:t>
      </w:r>
    </w:p>
    <w:p w14:paraId="69F3DCDF" w14:textId="77777777" w:rsidR="001D6EDE" w:rsidRDefault="001D6EDE">
      <w:pPr>
        <w:jc w:val="center"/>
        <w:rPr>
          <w:rFonts w:eastAsia="黑体"/>
          <w:b/>
          <w:color w:val="000000"/>
          <w:sz w:val="32"/>
          <w:szCs w:val="32"/>
        </w:rPr>
      </w:pPr>
    </w:p>
    <w:p w14:paraId="4B6D38F2" w14:textId="77777777" w:rsidR="001D6EDE" w:rsidRDefault="001D6EDE">
      <w:pPr>
        <w:jc w:val="center"/>
        <w:rPr>
          <w:rFonts w:eastAsia="黑体"/>
          <w:b/>
          <w:color w:val="000000"/>
          <w:sz w:val="32"/>
          <w:szCs w:val="32"/>
        </w:rPr>
      </w:pPr>
    </w:p>
    <w:p w14:paraId="382E6A5D" w14:textId="77777777" w:rsidR="001D6EDE" w:rsidRDefault="001D6EDE">
      <w:pPr>
        <w:jc w:val="center"/>
        <w:rPr>
          <w:rFonts w:eastAsia="黑体"/>
          <w:b/>
          <w:color w:val="000000"/>
          <w:sz w:val="32"/>
          <w:szCs w:val="32"/>
        </w:rPr>
      </w:pPr>
    </w:p>
    <w:p w14:paraId="67B35271" w14:textId="77777777" w:rsidR="001D6EDE" w:rsidRDefault="00000000">
      <w:pPr>
        <w:widowControl/>
        <w:spacing w:beforeLines="50" w:before="156" w:line="240" w:lineRule="auto"/>
        <w:jc w:val="center"/>
        <w:rPr>
          <w:rFonts w:eastAsia="黑体"/>
          <w:color w:val="000000"/>
          <w:sz w:val="48"/>
          <w:szCs w:val="48"/>
        </w:rPr>
      </w:pPr>
      <w:r>
        <w:rPr>
          <w:rFonts w:eastAsia="黑体" w:hint="eastAsia"/>
          <w:color w:val="000000"/>
          <w:sz w:val="48"/>
          <w:szCs w:val="48"/>
        </w:rPr>
        <w:t>岩石顶管工程技术规程</w:t>
      </w:r>
    </w:p>
    <w:p w14:paraId="656E9F07" w14:textId="77777777" w:rsidR="001D6EDE" w:rsidRDefault="00000000">
      <w:pPr>
        <w:widowControl/>
        <w:spacing w:line="240" w:lineRule="auto"/>
        <w:jc w:val="center"/>
        <w:rPr>
          <w:color w:val="000000"/>
          <w:sz w:val="30"/>
          <w:szCs w:val="24"/>
        </w:rPr>
      </w:pPr>
      <w:r>
        <w:rPr>
          <w:rFonts w:hint="eastAsia"/>
          <w:color w:val="000000"/>
          <w:sz w:val="30"/>
          <w:szCs w:val="24"/>
        </w:rPr>
        <w:t>Technical Specification for Rock Pipe Jacking Engineering</w:t>
      </w:r>
    </w:p>
    <w:p w14:paraId="5FD7B18C" w14:textId="77777777" w:rsidR="001D6EDE" w:rsidRDefault="001D6EDE">
      <w:pPr>
        <w:rPr>
          <w:rFonts w:eastAsia="黑体"/>
          <w:b/>
          <w:color w:val="000000"/>
          <w:sz w:val="28"/>
          <w:szCs w:val="28"/>
        </w:rPr>
      </w:pPr>
    </w:p>
    <w:p w14:paraId="70C3382D" w14:textId="77777777" w:rsidR="001D6EDE" w:rsidRDefault="001D6EDE">
      <w:pPr>
        <w:jc w:val="center"/>
        <w:rPr>
          <w:rFonts w:eastAsia="黑体"/>
          <w:b/>
          <w:color w:val="000000"/>
          <w:sz w:val="28"/>
          <w:szCs w:val="28"/>
        </w:rPr>
      </w:pPr>
    </w:p>
    <w:p w14:paraId="0C4EFAE8" w14:textId="77777777" w:rsidR="001D6EDE" w:rsidRDefault="00000000">
      <w:pPr>
        <w:jc w:val="center"/>
        <w:rPr>
          <w:rFonts w:eastAsia="黑体"/>
          <w:b/>
          <w:color w:val="000000"/>
          <w:sz w:val="28"/>
          <w:szCs w:val="28"/>
        </w:rPr>
      </w:pPr>
      <w:r>
        <w:rPr>
          <w:rFonts w:eastAsia="黑体" w:hint="eastAsia"/>
          <w:b/>
          <w:color w:val="000000"/>
          <w:sz w:val="28"/>
          <w:szCs w:val="28"/>
        </w:rPr>
        <w:t xml:space="preserve">T/CCES </w:t>
      </w:r>
      <w:r>
        <w:rPr>
          <w:rFonts w:eastAsia="黑体"/>
          <w:b/>
          <w:color w:val="000000"/>
          <w:sz w:val="28"/>
          <w:szCs w:val="28"/>
        </w:rPr>
        <w:t>X</w:t>
      </w:r>
      <w:r>
        <w:rPr>
          <w:rFonts w:eastAsia="黑体" w:hint="eastAsia"/>
          <w:b/>
          <w:color w:val="000000"/>
          <w:sz w:val="28"/>
          <w:szCs w:val="28"/>
        </w:rPr>
        <w:t>－</w:t>
      </w:r>
      <w:r>
        <w:rPr>
          <w:rFonts w:eastAsia="黑体" w:hint="eastAsia"/>
          <w:b/>
          <w:color w:val="000000"/>
          <w:sz w:val="28"/>
          <w:szCs w:val="28"/>
        </w:rPr>
        <w:t>20</w:t>
      </w:r>
      <w:r>
        <w:rPr>
          <w:rFonts w:eastAsia="黑体"/>
          <w:b/>
          <w:color w:val="000000"/>
          <w:sz w:val="28"/>
          <w:szCs w:val="28"/>
        </w:rPr>
        <w:t>XX</w:t>
      </w:r>
    </w:p>
    <w:p w14:paraId="4CFC40C4" w14:textId="77777777" w:rsidR="001D6EDE" w:rsidRDefault="001D6EDE">
      <w:pPr>
        <w:ind w:firstLineChars="1150" w:firstLine="3233"/>
        <w:rPr>
          <w:rFonts w:eastAsia="黑体"/>
          <w:b/>
          <w:color w:val="000000"/>
          <w:sz w:val="28"/>
          <w:szCs w:val="28"/>
        </w:rPr>
      </w:pPr>
    </w:p>
    <w:p w14:paraId="044D78AC" w14:textId="77777777" w:rsidR="001D6EDE" w:rsidRDefault="001D6EDE">
      <w:pPr>
        <w:ind w:firstLineChars="900" w:firstLine="2520"/>
        <w:rPr>
          <w:rFonts w:ascii="宋体" w:hAnsi="宋体"/>
          <w:color w:val="000000"/>
          <w:sz w:val="28"/>
          <w:szCs w:val="28"/>
        </w:rPr>
      </w:pPr>
    </w:p>
    <w:p w14:paraId="2B1B0D51" w14:textId="77777777" w:rsidR="001D6EDE" w:rsidRDefault="00000000">
      <w:pPr>
        <w:widowControl/>
        <w:spacing w:line="240" w:lineRule="auto"/>
        <w:ind w:firstLineChars="900" w:firstLine="2520"/>
        <w:jc w:val="left"/>
        <w:rPr>
          <w:rFonts w:ascii="宋体" w:hAnsi="宋体"/>
          <w:color w:val="000000"/>
          <w:sz w:val="28"/>
          <w:szCs w:val="28"/>
        </w:rPr>
      </w:pPr>
      <w:r>
        <w:rPr>
          <w:rFonts w:ascii="宋体" w:hAnsi="宋体"/>
          <w:color w:val="000000"/>
          <w:sz w:val="28"/>
          <w:szCs w:val="28"/>
        </w:rPr>
        <w:t>批准单位：中国土木工程学会</w:t>
      </w:r>
    </w:p>
    <w:p w14:paraId="47DAA40F" w14:textId="77777777" w:rsidR="001D6EDE" w:rsidRDefault="00000000">
      <w:pPr>
        <w:ind w:firstLineChars="900" w:firstLine="2520"/>
        <w:rPr>
          <w:rFonts w:ascii="宋体" w:hAnsi="宋体"/>
          <w:color w:val="000000"/>
        </w:rPr>
      </w:pPr>
      <w:r>
        <w:rPr>
          <w:rFonts w:ascii="宋体" w:hAnsi="宋体" w:hint="eastAsia"/>
          <w:color w:val="000000"/>
          <w:sz w:val="28"/>
          <w:szCs w:val="28"/>
        </w:rPr>
        <w:t>施行日期：20</w:t>
      </w:r>
      <w:r>
        <w:rPr>
          <w:rFonts w:ascii="宋体" w:hAnsi="宋体"/>
          <w:color w:val="000000"/>
          <w:sz w:val="28"/>
          <w:szCs w:val="28"/>
        </w:rPr>
        <w:t>XX</w:t>
      </w:r>
      <w:r>
        <w:rPr>
          <w:rFonts w:ascii="宋体" w:hAnsi="宋体" w:hint="eastAsia"/>
          <w:color w:val="000000"/>
          <w:sz w:val="28"/>
          <w:szCs w:val="28"/>
        </w:rPr>
        <w:t>年</w:t>
      </w:r>
      <w:r>
        <w:rPr>
          <w:rFonts w:ascii="宋体" w:hAnsi="宋体"/>
          <w:color w:val="000000"/>
          <w:sz w:val="28"/>
          <w:szCs w:val="28"/>
        </w:rPr>
        <w:t>X</w:t>
      </w:r>
      <w:r>
        <w:rPr>
          <w:rFonts w:ascii="宋体" w:hAnsi="宋体" w:hint="eastAsia"/>
          <w:color w:val="000000"/>
          <w:sz w:val="28"/>
          <w:szCs w:val="28"/>
        </w:rPr>
        <w:t>月</w:t>
      </w:r>
      <w:r>
        <w:rPr>
          <w:rFonts w:ascii="宋体" w:hAnsi="宋体"/>
          <w:color w:val="000000"/>
          <w:sz w:val="28"/>
          <w:szCs w:val="28"/>
        </w:rPr>
        <w:t>X</w:t>
      </w:r>
      <w:r>
        <w:rPr>
          <w:rFonts w:ascii="宋体" w:hAnsi="宋体" w:hint="eastAsia"/>
          <w:color w:val="000000"/>
          <w:sz w:val="28"/>
          <w:szCs w:val="28"/>
        </w:rPr>
        <w:t>日</w:t>
      </w:r>
    </w:p>
    <w:p w14:paraId="29D49FCE" w14:textId="77777777" w:rsidR="001D6EDE" w:rsidRDefault="001D6EDE">
      <w:pPr>
        <w:rPr>
          <w:rFonts w:eastAsia="黑体"/>
          <w:b/>
          <w:color w:val="000000"/>
          <w:sz w:val="32"/>
          <w:szCs w:val="32"/>
        </w:rPr>
      </w:pPr>
    </w:p>
    <w:p w14:paraId="5D0358D5" w14:textId="77777777" w:rsidR="001D6EDE" w:rsidRDefault="001D6EDE">
      <w:pPr>
        <w:rPr>
          <w:rFonts w:eastAsia="黑体"/>
          <w:b/>
          <w:color w:val="000000"/>
          <w:sz w:val="32"/>
          <w:szCs w:val="32"/>
        </w:rPr>
      </w:pPr>
    </w:p>
    <w:p w14:paraId="6473C9A7" w14:textId="77777777" w:rsidR="001D6EDE" w:rsidRDefault="001D6EDE">
      <w:pPr>
        <w:jc w:val="center"/>
        <w:rPr>
          <w:rFonts w:eastAsia="仿宋_GB2312"/>
          <w:color w:val="000000"/>
          <w:sz w:val="28"/>
          <w:szCs w:val="28"/>
        </w:rPr>
      </w:pPr>
    </w:p>
    <w:p w14:paraId="490C098C" w14:textId="77777777" w:rsidR="001D6EDE" w:rsidRDefault="001D6EDE">
      <w:pPr>
        <w:jc w:val="center"/>
        <w:rPr>
          <w:rFonts w:eastAsia="仿宋_GB2312"/>
          <w:color w:val="000000"/>
          <w:sz w:val="28"/>
          <w:szCs w:val="28"/>
        </w:rPr>
      </w:pPr>
    </w:p>
    <w:p w14:paraId="6DD71FB1" w14:textId="77777777" w:rsidR="001D6EDE" w:rsidRDefault="001D6EDE">
      <w:pPr>
        <w:jc w:val="center"/>
        <w:rPr>
          <w:rFonts w:ascii="黑体" w:eastAsia="黑体" w:hAnsi="黑体"/>
          <w:color w:val="000000"/>
          <w:sz w:val="28"/>
          <w:szCs w:val="28"/>
        </w:rPr>
      </w:pPr>
    </w:p>
    <w:p w14:paraId="70E7AF5A" w14:textId="77777777" w:rsidR="001D6EDE" w:rsidRDefault="001D6EDE">
      <w:pPr>
        <w:jc w:val="center"/>
        <w:rPr>
          <w:rFonts w:ascii="黑体" w:eastAsia="黑体" w:hAnsi="黑体"/>
          <w:color w:val="000000"/>
          <w:sz w:val="28"/>
          <w:szCs w:val="28"/>
        </w:rPr>
      </w:pPr>
    </w:p>
    <w:p w14:paraId="21DC6423" w14:textId="77777777" w:rsidR="001D6EDE" w:rsidRDefault="00000000">
      <w:pPr>
        <w:jc w:val="center"/>
        <w:rPr>
          <w:rFonts w:ascii="黑体" w:eastAsia="黑体" w:hAnsi="黑体"/>
          <w:color w:val="000000"/>
          <w:sz w:val="28"/>
          <w:szCs w:val="28"/>
        </w:rPr>
      </w:pPr>
      <w:r>
        <w:rPr>
          <w:rFonts w:ascii="黑体" w:eastAsia="黑体" w:hAnsi="黑体"/>
          <w:color w:val="000000"/>
          <w:sz w:val="28"/>
          <w:szCs w:val="28"/>
        </w:rPr>
        <w:t>20XX  北</w:t>
      </w:r>
      <w:r>
        <w:rPr>
          <w:rFonts w:ascii="黑体" w:eastAsia="黑体" w:hAnsi="黑体" w:hint="eastAsia"/>
          <w:color w:val="000000"/>
          <w:sz w:val="28"/>
          <w:szCs w:val="28"/>
        </w:rPr>
        <w:t xml:space="preserve">  </w:t>
      </w:r>
      <w:r>
        <w:rPr>
          <w:rFonts w:ascii="黑体" w:eastAsia="黑体" w:hAnsi="黑体"/>
          <w:color w:val="000000"/>
          <w:sz w:val="28"/>
          <w:szCs w:val="28"/>
        </w:rPr>
        <w:t>京</w:t>
      </w:r>
    </w:p>
    <w:p w14:paraId="1EFA5003" w14:textId="77777777" w:rsidR="001D6EDE" w:rsidRDefault="001D6EDE">
      <w:pPr>
        <w:jc w:val="center"/>
        <w:rPr>
          <w:rFonts w:ascii="黑体" w:eastAsia="黑体" w:hAnsi="黑体"/>
          <w:b/>
          <w:color w:val="000000"/>
          <w:sz w:val="28"/>
          <w:szCs w:val="28"/>
        </w:rPr>
        <w:sectPr w:rsidR="001D6EDE">
          <w:footerReference w:type="even" r:id="rId11"/>
          <w:footerReference w:type="default" r:id="rId12"/>
          <w:pgSz w:w="11906" w:h="16838"/>
          <w:pgMar w:top="1418" w:right="1701" w:bottom="1418" w:left="1701" w:header="851" w:footer="992" w:gutter="0"/>
          <w:pgNumType w:start="1"/>
          <w:cols w:space="425"/>
          <w:docGrid w:type="lines" w:linePitch="312"/>
        </w:sectPr>
      </w:pPr>
    </w:p>
    <w:p w14:paraId="33317E52" w14:textId="77777777" w:rsidR="001D6EDE" w:rsidRDefault="00000000">
      <w:pPr>
        <w:jc w:val="center"/>
        <w:rPr>
          <w:rFonts w:ascii="黑体" w:eastAsia="黑体" w:hAnsi="黑体"/>
          <w:b/>
          <w:sz w:val="32"/>
          <w:szCs w:val="32"/>
        </w:rPr>
      </w:pPr>
      <w:bookmarkStart w:id="0" w:name="_Toc28864338"/>
      <w:bookmarkStart w:id="1" w:name="_Toc18402616"/>
      <w:bookmarkStart w:id="2" w:name="_Toc28696907"/>
      <w:bookmarkStart w:id="3" w:name="_Toc22892"/>
      <w:bookmarkStart w:id="4" w:name="_Toc27100"/>
      <w:bookmarkStart w:id="5" w:name="_Toc18057020"/>
      <w:bookmarkStart w:id="6" w:name="_Toc22402"/>
      <w:bookmarkStart w:id="7" w:name="_Toc14064"/>
      <w:bookmarkStart w:id="8" w:name="_Toc17364142"/>
      <w:bookmarkStart w:id="9" w:name="_Toc3497"/>
      <w:bookmarkStart w:id="10" w:name="_Toc16270615"/>
      <w:r>
        <w:rPr>
          <w:rFonts w:ascii="黑体" w:eastAsia="黑体" w:hAnsi="黑体"/>
          <w:b/>
          <w:sz w:val="32"/>
          <w:szCs w:val="32"/>
        </w:rPr>
        <w:lastRenderedPageBreak/>
        <w:t>前    言</w:t>
      </w:r>
      <w:bookmarkEnd w:id="0"/>
      <w:bookmarkEnd w:id="1"/>
      <w:bookmarkEnd w:id="2"/>
      <w:bookmarkEnd w:id="3"/>
      <w:bookmarkEnd w:id="4"/>
      <w:bookmarkEnd w:id="5"/>
      <w:bookmarkEnd w:id="6"/>
      <w:bookmarkEnd w:id="7"/>
      <w:bookmarkEnd w:id="8"/>
      <w:bookmarkEnd w:id="9"/>
      <w:bookmarkEnd w:id="10"/>
    </w:p>
    <w:p w14:paraId="0CC7E98E" w14:textId="77777777" w:rsidR="001D6EDE" w:rsidRDefault="00000000">
      <w:pPr>
        <w:ind w:firstLineChars="200" w:firstLine="480"/>
      </w:pPr>
      <w:r>
        <w:rPr>
          <w:rFonts w:hint="eastAsia"/>
        </w:rPr>
        <w:t>本规程是根据中国土木工程学会《关于</w:t>
      </w:r>
      <w:r>
        <w:rPr>
          <w:rFonts w:ascii="仿宋" w:eastAsia="仿宋" w:hAnsi="仿宋" w:hint="eastAsia"/>
          <w:sz w:val="32"/>
          <w:szCs w:val="32"/>
        </w:rPr>
        <w:t>&lt;</w:t>
      </w:r>
      <w:r>
        <w:rPr>
          <w:rFonts w:hint="eastAsia"/>
        </w:rPr>
        <w:t>2022</w:t>
      </w:r>
      <w:r>
        <w:rPr>
          <w:rFonts w:hint="eastAsia"/>
        </w:rPr>
        <w:t>年中国土木工程学会标准立项计划</w:t>
      </w:r>
      <w:r>
        <w:rPr>
          <w:rFonts w:ascii="仿宋" w:eastAsia="仿宋" w:hAnsi="仿宋" w:hint="eastAsia"/>
          <w:sz w:val="32"/>
          <w:szCs w:val="32"/>
        </w:rPr>
        <w:t>&gt;</w:t>
      </w:r>
      <w:r>
        <w:rPr>
          <w:rFonts w:hint="eastAsia"/>
        </w:rPr>
        <w:t>的通知》（</w:t>
      </w:r>
      <w:proofErr w:type="gramStart"/>
      <w:r>
        <w:rPr>
          <w:rFonts w:hint="eastAsia"/>
        </w:rPr>
        <w:t>中土学</w:t>
      </w:r>
      <w:proofErr w:type="gramEnd"/>
      <w:r>
        <w:rPr>
          <w:rFonts w:hint="eastAsia"/>
        </w:rPr>
        <w:t>标〔</w:t>
      </w:r>
      <w:r>
        <w:rPr>
          <w:rFonts w:hint="eastAsia"/>
        </w:rPr>
        <w:t>2022</w:t>
      </w:r>
      <w:r>
        <w:rPr>
          <w:rFonts w:hint="eastAsia"/>
        </w:rPr>
        <w:t>〕</w:t>
      </w:r>
      <w:r>
        <w:rPr>
          <w:rFonts w:hint="eastAsia"/>
        </w:rPr>
        <w:t>10</w:t>
      </w:r>
      <w:r>
        <w:rPr>
          <w:rFonts w:hint="eastAsia"/>
        </w:rPr>
        <w:t>号</w:t>
      </w:r>
      <w:r>
        <w:rPr>
          <w:rFonts w:hint="eastAsia"/>
        </w:rPr>
        <w:t>)</w:t>
      </w:r>
      <w:r>
        <w:rPr>
          <w:rFonts w:hint="eastAsia"/>
        </w:rPr>
        <w:t>的要求，由广州市市政集团有限公司、广州市第二市政工程有限公司和广州市市政公路协会会同有关单位编制完成。</w:t>
      </w:r>
    </w:p>
    <w:p w14:paraId="6C57B749" w14:textId="77777777" w:rsidR="001D6EDE" w:rsidRDefault="00000000">
      <w:pPr>
        <w:ind w:firstLineChars="200" w:firstLine="480"/>
      </w:pPr>
      <w:r>
        <w:rPr>
          <w:rFonts w:hAnsi="宋体" w:hint="eastAsia"/>
          <w:color w:val="000000"/>
        </w:rPr>
        <w:t>在本规程</w:t>
      </w:r>
      <w:r>
        <w:rPr>
          <w:rFonts w:hint="eastAsia"/>
        </w:rPr>
        <w:t>编制过程中，编制组广泛调查研究和总结了岩石顶管的实践经验，参考了国内外有关标准，并在广泛征求意见基础上，对具体内容进行了反复讨论、协调和修改，最后经审查定稿。</w:t>
      </w:r>
    </w:p>
    <w:p w14:paraId="7C1F6F64" w14:textId="11F70B8A" w:rsidR="001D6EDE" w:rsidRDefault="00000000">
      <w:pPr>
        <w:ind w:firstLineChars="200" w:firstLine="480"/>
      </w:pPr>
      <w:r>
        <w:rPr>
          <w:rFonts w:hint="eastAsia"/>
        </w:rPr>
        <w:t>本</w:t>
      </w:r>
      <w:r>
        <w:rPr>
          <w:rFonts w:hAnsi="宋体" w:hint="eastAsia"/>
          <w:color w:val="000000"/>
        </w:rPr>
        <w:t>规程的</w:t>
      </w:r>
      <w:r>
        <w:rPr>
          <w:rFonts w:hAnsi="宋体"/>
          <w:color w:val="000000"/>
        </w:rPr>
        <w:t>主要</w:t>
      </w:r>
      <w:r>
        <w:rPr>
          <w:rFonts w:hAnsi="宋体" w:hint="eastAsia"/>
          <w:color w:val="000000"/>
        </w:rPr>
        <w:t>技术内容是：</w:t>
      </w:r>
      <w:r>
        <w:rPr>
          <w:rFonts w:hint="eastAsia"/>
        </w:rPr>
        <w:t>：总则，术语、符号与参考标准，基本规定，工程调查与勘察，管材选用及附件，顶管设计，工作井设计，顶管设备及组装，工作井施工，顶进施工，验收</w:t>
      </w:r>
      <w:r w:rsidR="00A76520">
        <w:rPr>
          <w:rFonts w:hint="eastAsia"/>
        </w:rPr>
        <w:t>及有关的附录</w:t>
      </w:r>
      <w:r>
        <w:rPr>
          <w:rFonts w:hint="eastAsia"/>
        </w:rPr>
        <w:t>。</w:t>
      </w:r>
    </w:p>
    <w:p w14:paraId="5D01438A" w14:textId="58802181" w:rsidR="001D6EDE" w:rsidRDefault="00000000">
      <w:pPr>
        <w:ind w:firstLineChars="200" w:firstLine="480"/>
      </w:pPr>
      <w:r>
        <w:rPr>
          <w:rFonts w:hint="eastAsia"/>
        </w:rPr>
        <w:t>请注意本</w:t>
      </w:r>
      <w:r w:rsidR="00A76520">
        <w:rPr>
          <w:rFonts w:hint="eastAsia"/>
        </w:rPr>
        <w:t>规程</w:t>
      </w:r>
      <w:r>
        <w:rPr>
          <w:rFonts w:hint="eastAsia"/>
        </w:rPr>
        <w:t>的某些内容可能涉及专利。本</w:t>
      </w:r>
      <w:r w:rsidR="00A76520">
        <w:rPr>
          <w:rFonts w:hint="eastAsia"/>
        </w:rPr>
        <w:t>规程</w:t>
      </w:r>
      <w:r>
        <w:rPr>
          <w:rFonts w:hint="eastAsia"/>
        </w:rPr>
        <w:t>的发布机构不承担识别这些专利的责任。</w:t>
      </w:r>
    </w:p>
    <w:p w14:paraId="1488FAD9" w14:textId="77777777" w:rsidR="001D6EDE" w:rsidRDefault="00000000">
      <w:pPr>
        <w:ind w:firstLineChars="200" w:firstLine="480"/>
      </w:pPr>
      <w:r>
        <w:t>本规程由中国土木工程学会学术与标准工作委员会负责管理，由广州市市政集团有限公司负责具体技术内容的解释。执行过程中如有修改意见或建议，请寄送广州市市政集团有限公司</w:t>
      </w:r>
      <w:r>
        <w:t>(</w:t>
      </w:r>
      <w:r>
        <w:t>地址</w:t>
      </w:r>
      <w:r>
        <w:t>:</w:t>
      </w:r>
      <w:r>
        <w:t>广东省广州市越秀区环市东路</w:t>
      </w:r>
      <w:r>
        <w:t>338</w:t>
      </w:r>
      <w:r>
        <w:t>号</w:t>
      </w:r>
      <w:r>
        <w:t>;</w:t>
      </w:r>
      <w:r>
        <w:t>邮政编码</w:t>
      </w:r>
      <w:r>
        <w:t>:510030;</w:t>
      </w:r>
      <w:r>
        <w:t>电子邮箱</w:t>
      </w:r>
      <w:r>
        <w:t>:liuxinusc@163.com)</w:t>
      </w:r>
    </w:p>
    <w:p w14:paraId="660C1805" w14:textId="77777777" w:rsidR="001D6EDE" w:rsidRDefault="00000000">
      <w:pPr>
        <w:ind w:firstLineChars="200" w:firstLine="560"/>
      </w:pPr>
      <w:r>
        <w:rPr>
          <w:rFonts w:ascii="黑体" w:eastAsia="黑体" w:hAnsi="黑体"/>
          <w:bCs/>
          <w:spacing w:val="20"/>
        </w:rPr>
        <w:t>主编单位：</w:t>
      </w:r>
      <w:r>
        <w:t>广州市市政集团有限公司</w:t>
      </w:r>
    </w:p>
    <w:p w14:paraId="790252B4" w14:textId="77777777" w:rsidR="001D6EDE" w:rsidRDefault="00000000">
      <w:pPr>
        <w:ind w:firstLineChars="800" w:firstLine="1920"/>
        <w:rPr>
          <w:kern w:val="0"/>
          <w:lang w:bidi="ar"/>
        </w:rPr>
      </w:pPr>
      <w:r>
        <w:rPr>
          <w:rFonts w:hint="eastAsia"/>
          <w:kern w:val="0"/>
          <w:lang w:bidi="ar"/>
        </w:rPr>
        <w:t>广州市第二市政工程有限公司</w:t>
      </w:r>
    </w:p>
    <w:p w14:paraId="692BA9E4" w14:textId="77777777" w:rsidR="001D6EDE" w:rsidRDefault="00000000">
      <w:pPr>
        <w:ind w:firstLineChars="800" w:firstLine="1920"/>
        <w:rPr>
          <w:kern w:val="0"/>
          <w:lang w:bidi="ar"/>
        </w:rPr>
      </w:pPr>
      <w:r>
        <w:rPr>
          <w:kern w:val="0"/>
          <w:lang w:bidi="ar"/>
        </w:rPr>
        <w:t>广州市市政</w:t>
      </w:r>
      <w:r>
        <w:rPr>
          <w:rFonts w:hint="eastAsia"/>
          <w:kern w:val="0"/>
          <w:lang w:bidi="ar"/>
        </w:rPr>
        <w:t>公路</w:t>
      </w:r>
      <w:r>
        <w:rPr>
          <w:kern w:val="0"/>
          <w:lang w:bidi="ar"/>
        </w:rPr>
        <w:t>协会</w:t>
      </w:r>
    </w:p>
    <w:p w14:paraId="4B217C40" w14:textId="77777777" w:rsidR="001D6EDE" w:rsidRDefault="00000000">
      <w:pPr>
        <w:ind w:firstLineChars="200" w:firstLine="560"/>
        <w:rPr>
          <w:szCs w:val="24"/>
        </w:rPr>
      </w:pPr>
      <w:r>
        <w:rPr>
          <w:rFonts w:ascii="黑体" w:eastAsia="黑体" w:hAnsi="黑体"/>
          <w:bCs/>
          <w:spacing w:val="20"/>
        </w:rPr>
        <w:t>参编单位：</w:t>
      </w:r>
      <w:r>
        <w:rPr>
          <w:rFonts w:hint="eastAsia"/>
          <w:szCs w:val="24"/>
        </w:rPr>
        <w:t>广州金土岩土工程技术有限公司</w:t>
      </w:r>
    </w:p>
    <w:p w14:paraId="5EA876B8" w14:textId="77777777" w:rsidR="001D6EDE" w:rsidRDefault="00000000">
      <w:pPr>
        <w:ind w:firstLineChars="800" w:firstLine="1920"/>
        <w:rPr>
          <w:szCs w:val="24"/>
        </w:rPr>
      </w:pPr>
      <w:r>
        <w:rPr>
          <w:rFonts w:hint="eastAsia"/>
          <w:szCs w:val="24"/>
        </w:rPr>
        <w:t>中铁工程装备集团有限公司</w:t>
      </w:r>
    </w:p>
    <w:p w14:paraId="7FDF5804" w14:textId="77777777" w:rsidR="001D6EDE" w:rsidRDefault="00000000">
      <w:pPr>
        <w:ind w:firstLineChars="800" w:firstLine="1920"/>
        <w:rPr>
          <w:szCs w:val="24"/>
        </w:rPr>
      </w:pPr>
      <w:r>
        <w:rPr>
          <w:rFonts w:hint="eastAsia"/>
          <w:szCs w:val="24"/>
        </w:rPr>
        <w:t>广州市恒</w:t>
      </w:r>
      <w:proofErr w:type="gramStart"/>
      <w:r>
        <w:rPr>
          <w:rFonts w:hint="eastAsia"/>
          <w:szCs w:val="24"/>
        </w:rPr>
        <w:t>盛建设</w:t>
      </w:r>
      <w:proofErr w:type="gramEnd"/>
      <w:r>
        <w:rPr>
          <w:rFonts w:hint="eastAsia"/>
          <w:szCs w:val="24"/>
        </w:rPr>
        <w:t>工程有限公司</w:t>
      </w:r>
    </w:p>
    <w:p w14:paraId="3640963A" w14:textId="77777777" w:rsidR="001D6EDE" w:rsidRDefault="00000000">
      <w:pPr>
        <w:ind w:firstLineChars="800" w:firstLine="1920"/>
        <w:rPr>
          <w:szCs w:val="24"/>
        </w:rPr>
      </w:pPr>
      <w:r>
        <w:rPr>
          <w:rFonts w:hint="eastAsia"/>
          <w:szCs w:val="24"/>
        </w:rPr>
        <w:t>广州协安建设工程有限公司</w:t>
      </w:r>
    </w:p>
    <w:p w14:paraId="66D003D0" w14:textId="77777777" w:rsidR="001D6EDE" w:rsidRDefault="00000000">
      <w:pPr>
        <w:ind w:firstLineChars="800" w:firstLine="1920"/>
        <w:rPr>
          <w:szCs w:val="24"/>
        </w:rPr>
      </w:pPr>
      <w:r>
        <w:rPr>
          <w:rFonts w:hint="eastAsia"/>
          <w:szCs w:val="24"/>
        </w:rPr>
        <w:t>广东省建筑设计研究院有限公司</w:t>
      </w:r>
    </w:p>
    <w:p w14:paraId="552F2D1C" w14:textId="77777777" w:rsidR="001D6EDE" w:rsidRDefault="00000000">
      <w:pPr>
        <w:ind w:firstLineChars="800" w:firstLine="1920"/>
        <w:rPr>
          <w:szCs w:val="24"/>
        </w:rPr>
      </w:pPr>
      <w:r>
        <w:rPr>
          <w:rFonts w:hint="eastAsia"/>
          <w:szCs w:val="24"/>
        </w:rPr>
        <w:t>惠州市水电建筑工程有限公司</w:t>
      </w:r>
    </w:p>
    <w:p w14:paraId="0DE27041" w14:textId="77777777" w:rsidR="001D6EDE" w:rsidRDefault="00000000">
      <w:pPr>
        <w:ind w:firstLineChars="800" w:firstLine="1920"/>
        <w:rPr>
          <w:szCs w:val="24"/>
        </w:rPr>
      </w:pPr>
      <w:r>
        <w:rPr>
          <w:rFonts w:hint="eastAsia"/>
          <w:szCs w:val="24"/>
        </w:rPr>
        <w:t>惠州市市政设计研究院有限公司</w:t>
      </w:r>
    </w:p>
    <w:p w14:paraId="42F9225D" w14:textId="77777777" w:rsidR="001D6EDE" w:rsidRDefault="00000000">
      <w:pPr>
        <w:ind w:firstLineChars="800" w:firstLine="1920"/>
        <w:rPr>
          <w:kern w:val="0"/>
          <w:lang w:bidi="ar"/>
        </w:rPr>
      </w:pPr>
      <w:r>
        <w:rPr>
          <w:rFonts w:hint="eastAsia"/>
          <w:szCs w:val="24"/>
        </w:rPr>
        <w:t>新疆小海子水利建筑安装工程有限公司</w:t>
      </w:r>
    </w:p>
    <w:p w14:paraId="6AA81ED4" w14:textId="77777777" w:rsidR="001D6EDE" w:rsidRDefault="00000000">
      <w:pPr>
        <w:ind w:leftChars="226" w:left="1915" w:hangingChars="572" w:hanging="1373"/>
        <w:rPr>
          <w:rFonts w:ascii="黑体" w:eastAsia="黑体" w:hAnsi="黑体"/>
          <w:bCs/>
        </w:rPr>
      </w:pPr>
      <w:r>
        <w:rPr>
          <w:rFonts w:ascii="黑体" w:eastAsia="黑体" w:hAnsi="黑体"/>
          <w:bCs/>
        </w:rPr>
        <w:t>主要起草人：</w:t>
      </w:r>
    </w:p>
    <w:p w14:paraId="58EB2C7F" w14:textId="2D37478E" w:rsidR="001D6EDE" w:rsidRDefault="00000000" w:rsidP="00A76520">
      <w:pPr>
        <w:ind w:leftChars="226" w:left="1915" w:hangingChars="572" w:hanging="1373"/>
        <w:rPr>
          <w:b/>
          <w:bCs/>
        </w:rPr>
      </w:pPr>
      <w:r>
        <w:rPr>
          <w:rFonts w:ascii="黑体" w:eastAsia="黑体" w:hAnsi="黑体"/>
          <w:bCs/>
        </w:rPr>
        <w:t>主要审查人：</w:t>
      </w:r>
      <w:r>
        <w:rPr>
          <w:b/>
          <w:bCs/>
        </w:rPr>
        <w:br w:type="page"/>
      </w:r>
    </w:p>
    <w:p w14:paraId="5116E0BF" w14:textId="77777777" w:rsidR="001D6EDE" w:rsidRDefault="00000000">
      <w:pPr>
        <w:pStyle w:val="TOC2"/>
        <w:tabs>
          <w:tab w:val="right" w:leader="dot" w:pos="9350"/>
        </w:tabs>
        <w:ind w:leftChars="0" w:left="643" w:hangingChars="200" w:hanging="643"/>
        <w:jc w:val="center"/>
        <w:rPr>
          <w:rFonts w:ascii="宋体" w:eastAsia="宋体" w:hAnsi="宋体" w:cs="宋体"/>
          <w:b/>
          <w:sz w:val="32"/>
          <w:szCs w:val="32"/>
        </w:rPr>
      </w:pPr>
      <w:bookmarkStart w:id="11" w:name="_Toc455393069"/>
      <w:r>
        <w:rPr>
          <w:rFonts w:ascii="宋体" w:eastAsia="宋体" w:hAnsi="宋体" w:cs="宋体" w:hint="eastAsia"/>
          <w:b/>
          <w:sz w:val="32"/>
          <w:szCs w:val="32"/>
        </w:rPr>
        <w:lastRenderedPageBreak/>
        <w:t>目    次</w:t>
      </w:r>
    </w:p>
    <w:p w14:paraId="75B8ECB4" w14:textId="77777777" w:rsidR="001D6EDE" w:rsidRDefault="00000000">
      <w:pPr>
        <w:pStyle w:val="TOC1"/>
        <w:tabs>
          <w:tab w:val="right" w:leader="dot" w:pos="9026"/>
        </w:tabs>
      </w:pPr>
      <w:r>
        <w:rPr>
          <w:position w:val="68"/>
          <w:szCs w:val="24"/>
        </w:rPr>
        <w:fldChar w:fldCharType="begin"/>
      </w:r>
      <w:r>
        <w:rPr>
          <w:position w:val="68"/>
          <w:szCs w:val="24"/>
        </w:rPr>
        <w:instrText xml:space="preserve"> TOC \o "1-3" \h \z \u </w:instrText>
      </w:r>
      <w:r>
        <w:rPr>
          <w:position w:val="68"/>
          <w:szCs w:val="24"/>
        </w:rPr>
        <w:fldChar w:fldCharType="separate"/>
      </w:r>
      <w:hyperlink w:anchor="_Toc6826" w:history="1">
        <w:r>
          <w:t xml:space="preserve">1  </w:t>
        </w:r>
        <w:r>
          <w:t>总则</w:t>
        </w:r>
        <w:r>
          <w:tab/>
        </w:r>
        <w:r>
          <w:fldChar w:fldCharType="begin"/>
        </w:r>
        <w:r>
          <w:instrText xml:space="preserve"> PAGEREF _Toc6826 \h </w:instrText>
        </w:r>
        <w:r>
          <w:fldChar w:fldCharType="separate"/>
        </w:r>
        <w:r>
          <w:t>1</w:t>
        </w:r>
        <w:r>
          <w:fldChar w:fldCharType="end"/>
        </w:r>
      </w:hyperlink>
    </w:p>
    <w:p w14:paraId="525DB61E" w14:textId="77777777" w:rsidR="001D6EDE" w:rsidRDefault="00000000">
      <w:pPr>
        <w:pStyle w:val="TOC1"/>
        <w:tabs>
          <w:tab w:val="right" w:leader="dot" w:pos="9026"/>
        </w:tabs>
      </w:pPr>
      <w:hyperlink w:anchor="_Toc32097" w:history="1">
        <w:r>
          <w:t xml:space="preserve">2  </w:t>
        </w:r>
        <w:r>
          <w:rPr>
            <w:rStyle w:val="aff6"/>
            <w:color w:val="000000"/>
            <w:szCs w:val="24"/>
          </w:rPr>
          <w:t>术语、符号与参考标准</w:t>
        </w:r>
        <w:r>
          <w:tab/>
        </w:r>
        <w:r>
          <w:fldChar w:fldCharType="begin"/>
        </w:r>
        <w:r>
          <w:instrText xml:space="preserve"> PAGEREF _Toc32097 \h </w:instrText>
        </w:r>
        <w:r>
          <w:fldChar w:fldCharType="separate"/>
        </w:r>
        <w:r>
          <w:t>2</w:t>
        </w:r>
        <w:r>
          <w:fldChar w:fldCharType="end"/>
        </w:r>
      </w:hyperlink>
    </w:p>
    <w:p w14:paraId="70207922" w14:textId="77777777" w:rsidR="001D6EDE" w:rsidRDefault="00000000">
      <w:pPr>
        <w:pStyle w:val="TOC2"/>
        <w:tabs>
          <w:tab w:val="right" w:leader="dot" w:pos="9026"/>
        </w:tabs>
        <w:ind w:left="480"/>
      </w:pPr>
      <w:hyperlink w:anchor="_Toc12587" w:history="1">
        <w:r>
          <w:rPr>
            <w:rFonts w:ascii="Times New Roman" w:hAnsi="Times New Roman" w:cs="Times New Roman"/>
            <w:szCs w:val="28"/>
          </w:rPr>
          <w:t>2.1</w:t>
        </w:r>
        <w:r>
          <w:rPr>
            <w:rFonts w:cs="Times New Roman" w:hint="eastAsia"/>
            <w:szCs w:val="28"/>
          </w:rPr>
          <w:t xml:space="preserve">  </w:t>
        </w:r>
        <w:r>
          <w:rPr>
            <w:rFonts w:cs="Times New Roman" w:hint="eastAsia"/>
            <w:szCs w:val="28"/>
          </w:rPr>
          <w:t>术语</w:t>
        </w:r>
        <w:r>
          <w:tab/>
        </w:r>
        <w:r>
          <w:fldChar w:fldCharType="begin"/>
        </w:r>
        <w:r>
          <w:instrText xml:space="preserve"> PAGEREF _Toc12587 \h </w:instrText>
        </w:r>
        <w:r>
          <w:fldChar w:fldCharType="separate"/>
        </w:r>
        <w:r>
          <w:t>2</w:t>
        </w:r>
        <w:r>
          <w:fldChar w:fldCharType="end"/>
        </w:r>
      </w:hyperlink>
    </w:p>
    <w:p w14:paraId="28D3FE32" w14:textId="77777777" w:rsidR="001D6EDE" w:rsidRDefault="00000000">
      <w:pPr>
        <w:pStyle w:val="TOC2"/>
        <w:tabs>
          <w:tab w:val="right" w:leader="dot" w:pos="9026"/>
        </w:tabs>
        <w:ind w:left="480"/>
      </w:pPr>
      <w:hyperlink w:anchor="_Toc8876" w:history="1">
        <w:r>
          <w:rPr>
            <w:rFonts w:ascii="Times New Roman" w:hAnsi="Times New Roman" w:cs="Times New Roman"/>
            <w:szCs w:val="28"/>
          </w:rPr>
          <w:t>2.2</w:t>
        </w:r>
        <w:r>
          <w:rPr>
            <w:rFonts w:cs="Times New Roman" w:hint="eastAsia"/>
            <w:szCs w:val="28"/>
          </w:rPr>
          <w:t xml:space="preserve">  </w:t>
        </w:r>
        <w:r>
          <w:rPr>
            <w:rFonts w:cs="Times New Roman" w:hint="eastAsia"/>
            <w:szCs w:val="28"/>
          </w:rPr>
          <w:t>符号</w:t>
        </w:r>
        <w:r>
          <w:tab/>
        </w:r>
        <w:r>
          <w:fldChar w:fldCharType="begin"/>
        </w:r>
        <w:r>
          <w:instrText xml:space="preserve"> PAGEREF _Toc8876 \h </w:instrText>
        </w:r>
        <w:r>
          <w:fldChar w:fldCharType="separate"/>
        </w:r>
        <w:r>
          <w:t>3</w:t>
        </w:r>
        <w:r>
          <w:fldChar w:fldCharType="end"/>
        </w:r>
      </w:hyperlink>
    </w:p>
    <w:p w14:paraId="67CB8CEB" w14:textId="77777777" w:rsidR="001D6EDE" w:rsidRDefault="00000000">
      <w:pPr>
        <w:pStyle w:val="TOC2"/>
        <w:tabs>
          <w:tab w:val="right" w:leader="dot" w:pos="9026"/>
        </w:tabs>
        <w:ind w:left="480"/>
      </w:pPr>
      <w:hyperlink w:anchor="_Toc1404" w:history="1">
        <w:r>
          <w:rPr>
            <w:rFonts w:ascii="Times New Roman" w:hAnsi="Times New Roman" w:cs="Times New Roman"/>
            <w:szCs w:val="28"/>
          </w:rPr>
          <w:t>2.</w:t>
        </w:r>
        <w:r>
          <w:rPr>
            <w:rFonts w:ascii="Times New Roman" w:hAnsi="Times New Roman" w:cs="Times New Roman" w:hint="eastAsia"/>
            <w:szCs w:val="28"/>
          </w:rPr>
          <w:t>3</w:t>
        </w:r>
        <w:r>
          <w:rPr>
            <w:rFonts w:cs="Times New Roman" w:hint="eastAsia"/>
            <w:szCs w:val="28"/>
          </w:rPr>
          <w:t xml:space="preserve">  </w:t>
        </w:r>
        <w:r>
          <w:rPr>
            <w:rFonts w:cs="Times New Roman" w:hint="eastAsia"/>
            <w:szCs w:val="28"/>
          </w:rPr>
          <w:t>参考标准</w:t>
        </w:r>
        <w:r>
          <w:tab/>
        </w:r>
        <w:r>
          <w:fldChar w:fldCharType="begin"/>
        </w:r>
        <w:r>
          <w:instrText xml:space="preserve"> PAGEREF _Toc1404 \h </w:instrText>
        </w:r>
        <w:r>
          <w:fldChar w:fldCharType="separate"/>
        </w:r>
        <w:r>
          <w:t>5</w:t>
        </w:r>
        <w:r>
          <w:fldChar w:fldCharType="end"/>
        </w:r>
      </w:hyperlink>
    </w:p>
    <w:p w14:paraId="06E9FB86" w14:textId="77777777" w:rsidR="001D6EDE" w:rsidRDefault="00000000">
      <w:pPr>
        <w:pStyle w:val="TOC1"/>
        <w:tabs>
          <w:tab w:val="right" w:leader="dot" w:pos="9026"/>
        </w:tabs>
      </w:pPr>
      <w:hyperlink w:anchor="_Toc23873" w:history="1">
        <w:r>
          <w:rPr>
            <w:rFonts w:hint="eastAsia"/>
          </w:rPr>
          <w:t xml:space="preserve">3  </w:t>
        </w:r>
        <w:r>
          <w:rPr>
            <w:rFonts w:hint="eastAsia"/>
          </w:rPr>
          <w:t>基本规定</w:t>
        </w:r>
        <w:r>
          <w:tab/>
        </w:r>
        <w:r>
          <w:fldChar w:fldCharType="begin"/>
        </w:r>
        <w:r>
          <w:instrText xml:space="preserve"> PAGEREF _Toc23873 \h </w:instrText>
        </w:r>
        <w:r>
          <w:fldChar w:fldCharType="separate"/>
        </w:r>
        <w:r>
          <w:t>8</w:t>
        </w:r>
        <w:r>
          <w:fldChar w:fldCharType="end"/>
        </w:r>
      </w:hyperlink>
    </w:p>
    <w:p w14:paraId="59630996" w14:textId="77777777" w:rsidR="001D6EDE" w:rsidRDefault="00000000">
      <w:pPr>
        <w:pStyle w:val="TOC1"/>
        <w:tabs>
          <w:tab w:val="right" w:leader="dot" w:pos="9026"/>
        </w:tabs>
      </w:pPr>
      <w:hyperlink w:anchor="_Toc8901" w:history="1">
        <w:r>
          <w:t xml:space="preserve">4  </w:t>
        </w:r>
        <w:r>
          <w:rPr>
            <w:rFonts w:hint="eastAsia"/>
          </w:rPr>
          <w:t>工程调查与勘察</w:t>
        </w:r>
        <w:r>
          <w:tab/>
        </w:r>
        <w:r>
          <w:fldChar w:fldCharType="begin"/>
        </w:r>
        <w:r>
          <w:instrText xml:space="preserve"> PAGEREF _Toc8901 \h </w:instrText>
        </w:r>
        <w:r>
          <w:fldChar w:fldCharType="separate"/>
        </w:r>
        <w:r>
          <w:t>9</w:t>
        </w:r>
        <w:r>
          <w:fldChar w:fldCharType="end"/>
        </w:r>
      </w:hyperlink>
    </w:p>
    <w:p w14:paraId="4773AB64" w14:textId="77777777" w:rsidR="001D6EDE" w:rsidRDefault="00000000">
      <w:pPr>
        <w:pStyle w:val="TOC2"/>
        <w:tabs>
          <w:tab w:val="right" w:leader="dot" w:pos="9026"/>
        </w:tabs>
        <w:ind w:left="480"/>
      </w:pPr>
      <w:hyperlink w:anchor="_Toc17267" w:history="1">
        <w:r>
          <w:rPr>
            <w:rFonts w:ascii="Times New Roman" w:hAnsi="Times New Roman" w:cs="Times New Roman"/>
            <w:szCs w:val="28"/>
          </w:rPr>
          <w:t xml:space="preserve">4.1 </w:t>
        </w:r>
        <w:r>
          <w:rPr>
            <w:szCs w:val="28"/>
          </w:rPr>
          <w:t xml:space="preserve"> </w:t>
        </w:r>
        <w:r>
          <w:rPr>
            <w:szCs w:val="28"/>
          </w:rPr>
          <w:t>一般规定</w:t>
        </w:r>
        <w:r>
          <w:tab/>
        </w:r>
        <w:r>
          <w:fldChar w:fldCharType="begin"/>
        </w:r>
        <w:r>
          <w:instrText xml:space="preserve"> PAGEREF _Toc17267 \h </w:instrText>
        </w:r>
        <w:r>
          <w:fldChar w:fldCharType="separate"/>
        </w:r>
        <w:r>
          <w:t>9</w:t>
        </w:r>
        <w:r>
          <w:fldChar w:fldCharType="end"/>
        </w:r>
      </w:hyperlink>
    </w:p>
    <w:p w14:paraId="3B82E462" w14:textId="77777777" w:rsidR="001D6EDE" w:rsidRDefault="00000000">
      <w:pPr>
        <w:pStyle w:val="TOC2"/>
        <w:tabs>
          <w:tab w:val="right" w:leader="dot" w:pos="9026"/>
        </w:tabs>
        <w:ind w:left="480"/>
      </w:pPr>
      <w:hyperlink w:anchor="_Toc18091" w:history="1">
        <w:r>
          <w:rPr>
            <w:rFonts w:ascii="Times New Roman" w:hAnsi="Times New Roman" w:cs="Times New Roman"/>
            <w:szCs w:val="28"/>
          </w:rPr>
          <w:t>4.2</w:t>
        </w:r>
        <w:r>
          <w:rPr>
            <w:rFonts w:hint="eastAsia"/>
            <w:szCs w:val="28"/>
          </w:rPr>
          <w:t xml:space="preserve">  </w:t>
        </w:r>
        <w:r>
          <w:rPr>
            <w:rFonts w:hint="eastAsia"/>
            <w:szCs w:val="28"/>
          </w:rPr>
          <w:t>勘探孔布置</w:t>
        </w:r>
        <w:r>
          <w:tab/>
        </w:r>
        <w:r>
          <w:fldChar w:fldCharType="begin"/>
        </w:r>
        <w:r>
          <w:instrText xml:space="preserve"> PAGEREF _Toc18091 \h </w:instrText>
        </w:r>
        <w:r>
          <w:fldChar w:fldCharType="separate"/>
        </w:r>
        <w:r>
          <w:t>9</w:t>
        </w:r>
        <w:r>
          <w:fldChar w:fldCharType="end"/>
        </w:r>
      </w:hyperlink>
    </w:p>
    <w:p w14:paraId="27806144" w14:textId="77777777" w:rsidR="001D6EDE" w:rsidRDefault="00000000">
      <w:pPr>
        <w:pStyle w:val="TOC2"/>
        <w:tabs>
          <w:tab w:val="right" w:leader="dot" w:pos="9026"/>
        </w:tabs>
        <w:ind w:left="480"/>
      </w:pPr>
      <w:hyperlink w:anchor="_Toc8808" w:history="1">
        <w:r>
          <w:rPr>
            <w:rFonts w:ascii="Times New Roman" w:hAnsi="Times New Roman" w:cs="Times New Roman"/>
            <w:szCs w:val="28"/>
          </w:rPr>
          <w:t xml:space="preserve">4.3 </w:t>
        </w:r>
        <w:r>
          <w:rPr>
            <w:rFonts w:hint="eastAsia"/>
            <w:szCs w:val="28"/>
          </w:rPr>
          <w:t xml:space="preserve"> </w:t>
        </w:r>
        <w:r>
          <w:rPr>
            <w:rFonts w:hint="eastAsia"/>
            <w:szCs w:val="28"/>
          </w:rPr>
          <w:t>勘察报告</w:t>
        </w:r>
        <w:r>
          <w:tab/>
        </w:r>
        <w:r>
          <w:fldChar w:fldCharType="begin"/>
        </w:r>
        <w:r>
          <w:instrText xml:space="preserve"> PAGEREF _Toc8808 \h </w:instrText>
        </w:r>
        <w:r>
          <w:fldChar w:fldCharType="separate"/>
        </w:r>
        <w:r>
          <w:t>10</w:t>
        </w:r>
        <w:r>
          <w:fldChar w:fldCharType="end"/>
        </w:r>
      </w:hyperlink>
    </w:p>
    <w:p w14:paraId="03202322" w14:textId="77777777" w:rsidR="001D6EDE" w:rsidRDefault="00000000">
      <w:pPr>
        <w:pStyle w:val="TOC1"/>
        <w:tabs>
          <w:tab w:val="right" w:leader="dot" w:pos="9026"/>
        </w:tabs>
      </w:pPr>
      <w:hyperlink w:anchor="_Toc24432" w:history="1">
        <w:r>
          <w:rPr>
            <w:rFonts w:hint="eastAsia"/>
          </w:rPr>
          <w:t xml:space="preserve">5  </w:t>
        </w:r>
        <w:r>
          <w:rPr>
            <w:rFonts w:hint="eastAsia"/>
          </w:rPr>
          <w:t>管材选用及附件</w:t>
        </w:r>
        <w:r>
          <w:tab/>
        </w:r>
        <w:r>
          <w:fldChar w:fldCharType="begin"/>
        </w:r>
        <w:r>
          <w:instrText xml:space="preserve"> PAGEREF _Toc24432 \h </w:instrText>
        </w:r>
        <w:r>
          <w:fldChar w:fldCharType="separate"/>
        </w:r>
        <w:r>
          <w:t>12</w:t>
        </w:r>
        <w:r>
          <w:fldChar w:fldCharType="end"/>
        </w:r>
      </w:hyperlink>
    </w:p>
    <w:p w14:paraId="02F07006" w14:textId="77777777" w:rsidR="001D6EDE" w:rsidRDefault="00000000">
      <w:pPr>
        <w:pStyle w:val="TOC2"/>
        <w:tabs>
          <w:tab w:val="right" w:leader="dot" w:pos="9026"/>
        </w:tabs>
        <w:ind w:left="480"/>
      </w:pPr>
      <w:hyperlink w:anchor="_Toc30281" w:history="1">
        <w:r>
          <w:rPr>
            <w:rFonts w:ascii="Times New Roman" w:hAnsi="Times New Roman" w:cs="Times New Roman"/>
            <w:szCs w:val="28"/>
          </w:rPr>
          <w:t>5.1</w:t>
        </w:r>
        <w:r>
          <w:rPr>
            <w:rFonts w:hint="eastAsia"/>
            <w:szCs w:val="28"/>
          </w:rPr>
          <w:t xml:space="preserve">  </w:t>
        </w:r>
        <w:r>
          <w:rPr>
            <w:rFonts w:hint="eastAsia"/>
            <w:szCs w:val="28"/>
          </w:rPr>
          <w:t>一般规定</w:t>
        </w:r>
        <w:r>
          <w:tab/>
        </w:r>
        <w:r>
          <w:fldChar w:fldCharType="begin"/>
        </w:r>
        <w:r>
          <w:instrText xml:space="preserve"> PAGEREF _Toc30281 \h </w:instrText>
        </w:r>
        <w:r>
          <w:fldChar w:fldCharType="separate"/>
        </w:r>
        <w:r>
          <w:t>12</w:t>
        </w:r>
        <w:r>
          <w:fldChar w:fldCharType="end"/>
        </w:r>
      </w:hyperlink>
    </w:p>
    <w:p w14:paraId="5D065126" w14:textId="77777777" w:rsidR="001D6EDE" w:rsidRDefault="00000000">
      <w:pPr>
        <w:pStyle w:val="TOC2"/>
        <w:tabs>
          <w:tab w:val="right" w:leader="dot" w:pos="9026"/>
        </w:tabs>
        <w:ind w:left="480"/>
      </w:pPr>
      <w:hyperlink w:anchor="_Toc19423" w:history="1">
        <w:r>
          <w:rPr>
            <w:rFonts w:ascii="Times New Roman" w:hAnsi="Times New Roman" w:cs="Times New Roman"/>
            <w:szCs w:val="28"/>
          </w:rPr>
          <w:t>5.</w:t>
        </w:r>
        <w:r>
          <w:rPr>
            <w:rFonts w:ascii="Times New Roman" w:hAnsi="Times New Roman" w:cs="Times New Roman" w:hint="eastAsia"/>
            <w:szCs w:val="28"/>
          </w:rPr>
          <w:t>2</w:t>
        </w:r>
        <w:r>
          <w:rPr>
            <w:rFonts w:hint="eastAsia"/>
            <w:szCs w:val="28"/>
          </w:rPr>
          <w:t xml:space="preserve">  </w:t>
        </w:r>
        <w:r>
          <w:rPr>
            <w:rFonts w:hint="eastAsia"/>
            <w:szCs w:val="28"/>
          </w:rPr>
          <w:t>钢筋混凝土管（节）</w:t>
        </w:r>
        <w:r>
          <w:tab/>
        </w:r>
        <w:r>
          <w:fldChar w:fldCharType="begin"/>
        </w:r>
        <w:r>
          <w:instrText xml:space="preserve"> PAGEREF _Toc19423 \h </w:instrText>
        </w:r>
        <w:r>
          <w:fldChar w:fldCharType="separate"/>
        </w:r>
        <w:r>
          <w:t>12</w:t>
        </w:r>
        <w:r>
          <w:fldChar w:fldCharType="end"/>
        </w:r>
      </w:hyperlink>
    </w:p>
    <w:p w14:paraId="56640DC5" w14:textId="77777777" w:rsidR="001D6EDE" w:rsidRDefault="00000000">
      <w:pPr>
        <w:pStyle w:val="TOC2"/>
        <w:tabs>
          <w:tab w:val="right" w:leader="dot" w:pos="9026"/>
        </w:tabs>
        <w:ind w:left="480"/>
      </w:pPr>
      <w:hyperlink w:anchor="_Toc12528" w:history="1">
        <w:r>
          <w:rPr>
            <w:rFonts w:ascii="Times New Roman" w:hAnsi="Times New Roman" w:cs="Times New Roman"/>
            <w:szCs w:val="28"/>
          </w:rPr>
          <w:t>5.</w:t>
        </w:r>
        <w:r>
          <w:rPr>
            <w:rFonts w:ascii="Times New Roman" w:hAnsi="Times New Roman" w:cs="Times New Roman" w:hint="eastAsia"/>
            <w:szCs w:val="28"/>
          </w:rPr>
          <w:t>3</w:t>
        </w:r>
        <w:r>
          <w:rPr>
            <w:rFonts w:hint="eastAsia"/>
            <w:szCs w:val="28"/>
          </w:rPr>
          <w:t xml:space="preserve">  </w:t>
        </w:r>
        <w:r>
          <w:rPr>
            <w:rFonts w:hint="eastAsia"/>
            <w:szCs w:val="28"/>
          </w:rPr>
          <w:t>钢管</w:t>
        </w:r>
        <w:r>
          <w:tab/>
        </w:r>
        <w:r>
          <w:fldChar w:fldCharType="begin"/>
        </w:r>
        <w:r>
          <w:instrText xml:space="preserve"> PAGEREF _Toc12528 \h </w:instrText>
        </w:r>
        <w:r>
          <w:fldChar w:fldCharType="separate"/>
        </w:r>
        <w:r>
          <w:t>15</w:t>
        </w:r>
        <w:r>
          <w:fldChar w:fldCharType="end"/>
        </w:r>
      </w:hyperlink>
    </w:p>
    <w:p w14:paraId="57711123" w14:textId="77777777" w:rsidR="001D6EDE" w:rsidRDefault="00000000">
      <w:pPr>
        <w:pStyle w:val="TOC2"/>
        <w:tabs>
          <w:tab w:val="right" w:leader="dot" w:pos="9026"/>
        </w:tabs>
        <w:ind w:left="480"/>
      </w:pPr>
      <w:hyperlink w:anchor="_Toc29622" w:history="1">
        <w:r>
          <w:rPr>
            <w:rFonts w:ascii="Times New Roman" w:hAnsi="Times New Roman" w:cs="Times New Roman"/>
            <w:szCs w:val="28"/>
          </w:rPr>
          <w:t>5.4</w:t>
        </w:r>
        <w:r>
          <w:rPr>
            <w:rFonts w:cs="Times New Roman" w:hint="eastAsia"/>
            <w:szCs w:val="28"/>
          </w:rPr>
          <w:t xml:space="preserve">  </w:t>
        </w:r>
        <w:r>
          <w:rPr>
            <w:rFonts w:cs="Times New Roman"/>
            <w:szCs w:val="28"/>
          </w:rPr>
          <w:t>预应力钢筒混凝土管</w:t>
        </w:r>
        <w:r>
          <w:tab/>
        </w:r>
        <w:r>
          <w:fldChar w:fldCharType="begin"/>
        </w:r>
        <w:r>
          <w:instrText xml:space="preserve"> PAGEREF _Toc29622 \h </w:instrText>
        </w:r>
        <w:r>
          <w:fldChar w:fldCharType="separate"/>
        </w:r>
        <w:r>
          <w:t>17</w:t>
        </w:r>
        <w:r>
          <w:fldChar w:fldCharType="end"/>
        </w:r>
      </w:hyperlink>
    </w:p>
    <w:p w14:paraId="27AB4C00" w14:textId="77777777" w:rsidR="001D6EDE" w:rsidRDefault="00000000">
      <w:pPr>
        <w:pStyle w:val="TOC2"/>
        <w:tabs>
          <w:tab w:val="right" w:leader="dot" w:pos="9026"/>
        </w:tabs>
        <w:ind w:left="480"/>
      </w:pPr>
      <w:hyperlink w:anchor="_Toc11045" w:history="1">
        <w:r>
          <w:rPr>
            <w:rFonts w:ascii="Times New Roman" w:hAnsi="Times New Roman" w:cs="Times New Roman"/>
            <w:szCs w:val="28"/>
          </w:rPr>
          <w:t>5.5</w:t>
        </w:r>
        <w:r>
          <w:rPr>
            <w:rFonts w:cs="Times New Roman"/>
            <w:szCs w:val="28"/>
          </w:rPr>
          <w:t xml:space="preserve"> </w:t>
        </w:r>
        <w:r>
          <w:rPr>
            <w:rFonts w:cs="Times New Roman" w:hint="eastAsia"/>
            <w:szCs w:val="28"/>
          </w:rPr>
          <w:t xml:space="preserve"> </w:t>
        </w:r>
        <w:r>
          <w:rPr>
            <w:rFonts w:cs="Times New Roman"/>
            <w:szCs w:val="28"/>
          </w:rPr>
          <w:t>球墨铸铁管</w:t>
        </w:r>
        <w:r>
          <w:tab/>
        </w:r>
        <w:r>
          <w:fldChar w:fldCharType="begin"/>
        </w:r>
        <w:r>
          <w:instrText xml:space="preserve"> PAGEREF _Toc11045 \h </w:instrText>
        </w:r>
        <w:r>
          <w:fldChar w:fldCharType="separate"/>
        </w:r>
        <w:r>
          <w:t>18</w:t>
        </w:r>
        <w:r>
          <w:fldChar w:fldCharType="end"/>
        </w:r>
      </w:hyperlink>
    </w:p>
    <w:p w14:paraId="718F5F22" w14:textId="77777777" w:rsidR="001D6EDE" w:rsidRDefault="00000000">
      <w:pPr>
        <w:pStyle w:val="TOC2"/>
        <w:tabs>
          <w:tab w:val="right" w:leader="dot" w:pos="9026"/>
        </w:tabs>
        <w:ind w:left="480"/>
      </w:pPr>
      <w:hyperlink w:anchor="_Toc17536" w:history="1">
        <w:r>
          <w:rPr>
            <w:rFonts w:ascii="Times New Roman" w:hAnsi="Times New Roman" w:cs="Times New Roman"/>
            <w:szCs w:val="28"/>
          </w:rPr>
          <w:t>5.6</w:t>
        </w:r>
        <w:r>
          <w:rPr>
            <w:rFonts w:cs="Times New Roman"/>
            <w:szCs w:val="28"/>
          </w:rPr>
          <w:t xml:space="preserve"> </w:t>
        </w:r>
        <w:r>
          <w:rPr>
            <w:rFonts w:cs="Times New Roman" w:hint="eastAsia"/>
            <w:szCs w:val="28"/>
          </w:rPr>
          <w:t xml:space="preserve"> </w:t>
        </w:r>
        <w:r>
          <w:rPr>
            <w:rFonts w:cs="Times New Roman"/>
            <w:szCs w:val="28"/>
          </w:rPr>
          <w:t>玻璃纤维增强塑料夹砂管</w:t>
        </w:r>
        <w:r>
          <w:tab/>
        </w:r>
        <w:r>
          <w:fldChar w:fldCharType="begin"/>
        </w:r>
        <w:r>
          <w:instrText xml:space="preserve"> PAGEREF _Toc17536 \h </w:instrText>
        </w:r>
        <w:r>
          <w:fldChar w:fldCharType="separate"/>
        </w:r>
        <w:r>
          <w:t>19</w:t>
        </w:r>
        <w:r>
          <w:fldChar w:fldCharType="end"/>
        </w:r>
      </w:hyperlink>
    </w:p>
    <w:p w14:paraId="244191F7" w14:textId="77777777" w:rsidR="001D6EDE" w:rsidRDefault="00000000">
      <w:pPr>
        <w:pStyle w:val="TOC2"/>
        <w:tabs>
          <w:tab w:val="right" w:leader="dot" w:pos="9026"/>
        </w:tabs>
        <w:ind w:left="480"/>
      </w:pPr>
      <w:hyperlink w:anchor="_Toc15531" w:history="1">
        <w:r>
          <w:rPr>
            <w:rFonts w:ascii="Times New Roman" w:hAnsi="Times New Roman" w:cs="Times New Roman"/>
            <w:szCs w:val="28"/>
          </w:rPr>
          <w:t>5.7</w:t>
        </w:r>
        <w:r>
          <w:rPr>
            <w:rFonts w:cs="Times New Roman"/>
            <w:szCs w:val="28"/>
          </w:rPr>
          <w:t xml:space="preserve"> </w:t>
        </w:r>
        <w:r>
          <w:rPr>
            <w:rFonts w:cs="Times New Roman" w:hint="eastAsia"/>
            <w:szCs w:val="28"/>
          </w:rPr>
          <w:t xml:space="preserve"> </w:t>
        </w:r>
        <w:r>
          <w:rPr>
            <w:rFonts w:cs="Times New Roman"/>
            <w:szCs w:val="28"/>
          </w:rPr>
          <w:t>橡胶密封圈</w:t>
        </w:r>
        <w:r>
          <w:tab/>
        </w:r>
        <w:r>
          <w:fldChar w:fldCharType="begin"/>
        </w:r>
        <w:r>
          <w:instrText xml:space="preserve"> PAGEREF _Toc15531 \h </w:instrText>
        </w:r>
        <w:r>
          <w:fldChar w:fldCharType="separate"/>
        </w:r>
        <w:r>
          <w:t>21</w:t>
        </w:r>
        <w:r>
          <w:fldChar w:fldCharType="end"/>
        </w:r>
      </w:hyperlink>
    </w:p>
    <w:p w14:paraId="028978E4" w14:textId="77777777" w:rsidR="001D6EDE" w:rsidRDefault="00000000">
      <w:pPr>
        <w:pStyle w:val="TOC2"/>
        <w:tabs>
          <w:tab w:val="right" w:leader="dot" w:pos="9026"/>
        </w:tabs>
        <w:ind w:left="480"/>
      </w:pPr>
      <w:hyperlink w:anchor="_Toc15850" w:history="1">
        <w:r>
          <w:rPr>
            <w:rFonts w:ascii="Times New Roman" w:hAnsi="Times New Roman" w:cs="Times New Roman"/>
            <w:szCs w:val="28"/>
          </w:rPr>
          <w:t>5.8</w:t>
        </w:r>
        <w:r>
          <w:rPr>
            <w:rFonts w:cs="Times New Roman"/>
            <w:szCs w:val="28"/>
          </w:rPr>
          <w:t xml:space="preserve"> </w:t>
        </w:r>
        <w:r>
          <w:rPr>
            <w:rFonts w:cs="Times New Roman" w:hint="eastAsia"/>
            <w:szCs w:val="28"/>
          </w:rPr>
          <w:t xml:space="preserve"> </w:t>
        </w:r>
        <w:r>
          <w:rPr>
            <w:rFonts w:cs="Times New Roman"/>
            <w:szCs w:val="28"/>
          </w:rPr>
          <w:t>木垫圈</w:t>
        </w:r>
        <w:r>
          <w:tab/>
        </w:r>
        <w:r>
          <w:fldChar w:fldCharType="begin"/>
        </w:r>
        <w:r>
          <w:instrText xml:space="preserve"> PAGEREF _Toc15850 \h </w:instrText>
        </w:r>
        <w:r>
          <w:fldChar w:fldCharType="separate"/>
        </w:r>
        <w:r>
          <w:t>22</w:t>
        </w:r>
        <w:r>
          <w:fldChar w:fldCharType="end"/>
        </w:r>
      </w:hyperlink>
    </w:p>
    <w:p w14:paraId="6EEF733B" w14:textId="77777777" w:rsidR="001D6EDE" w:rsidRDefault="00000000">
      <w:pPr>
        <w:pStyle w:val="TOC1"/>
        <w:tabs>
          <w:tab w:val="right" w:leader="dot" w:pos="9026"/>
        </w:tabs>
      </w:pPr>
      <w:hyperlink w:anchor="_Toc6558" w:history="1">
        <w:r>
          <w:rPr>
            <w:szCs w:val="32"/>
          </w:rPr>
          <w:t xml:space="preserve">6 </w:t>
        </w:r>
        <w:r>
          <w:rPr>
            <w:rFonts w:hint="eastAsia"/>
            <w:szCs w:val="32"/>
          </w:rPr>
          <w:t xml:space="preserve"> </w:t>
        </w:r>
        <w:r>
          <w:rPr>
            <w:szCs w:val="32"/>
          </w:rPr>
          <w:t>顶管设计</w:t>
        </w:r>
        <w:r>
          <w:tab/>
        </w:r>
        <w:r>
          <w:fldChar w:fldCharType="begin"/>
        </w:r>
        <w:r>
          <w:instrText xml:space="preserve"> PAGEREF _Toc6558 \h </w:instrText>
        </w:r>
        <w:r>
          <w:fldChar w:fldCharType="separate"/>
        </w:r>
        <w:r>
          <w:t>23</w:t>
        </w:r>
        <w:r>
          <w:fldChar w:fldCharType="end"/>
        </w:r>
      </w:hyperlink>
    </w:p>
    <w:p w14:paraId="7324854F" w14:textId="77777777" w:rsidR="001D6EDE" w:rsidRDefault="00000000">
      <w:pPr>
        <w:pStyle w:val="TOC2"/>
        <w:tabs>
          <w:tab w:val="right" w:leader="dot" w:pos="9026"/>
        </w:tabs>
        <w:ind w:left="480"/>
      </w:pPr>
      <w:hyperlink w:anchor="_Toc21021" w:history="1">
        <w:r>
          <w:rPr>
            <w:rFonts w:ascii="Times New Roman" w:hAnsi="Times New Roman" w:cs="Times New Roman"/>
            <w:szCs w:val="28"/>
          </w:rPr>
          <w:t>6.1</w:t>
        </w:r>
        <w:r>
          <w:rPr>
            <w:rFonts w:cs="Times New Roman"/>
            <w:szCs w:val="28"/>
          </w:rPr>
          <w:t xml:space="preserve"> </w:t>
        </w:r>
        <w:r>
          <w:rPr>
            <w:rFonts w:cs="Times New Roman" w:hint="eastAsia"/>
            <w:szCs w:val="28"/>
          </w:rPr>
          <w:t xml:space="preserve"> </w:t>
        </w:r>
        <w:r>
          <w:rPr>
            <w:rFonts w:cs="Times New Roman"/>
            <w:szCs w:val="28"/>
          </w:rPr>
          <w:t>一般规定</w:t>
        </w:r>
        <w:r>
          <w:tab/>
        </w:r>
        <w:r>
          <w:fldChar w:fldCharType="begin"/>
        </w:r>
        <w:r>
          <w:instrText xml:space="preserve"> PAGEREF _Toc21021 \h </w:instrText>
        </w:r>
        <w:r>
          <w:fldChar w:fldCharType="separate"/>
        </w:r>
        <w:r>
          <w:t>23</w:t>
        </w:r>
        <w:r>
          <w:fldChar w:fldCharType="end"/>
        </w:r>
      </w:hyperlink>
    </w:p>
    <w:p w14:paraId="5B1B279A" w14:textId="77777777" w:rsidR="001D6EDE" w:rsidRDefault="00000000">
      <w:pPr>
        <w:pStyle w:val="TOC2"/>
        <w:tabs>
          <w:tab w:val="right" w:leader="dot" w:pos="9026"/>
        </w:tabs>
        <w:ind w:left="480"/>
      </w:pPr>
      <w:hyperlink w:anchor="_Toc18430" w:history="1">
        <w:r>
          <w:rPr>
            <w:rFonts w:ascii="Times New Roman" w:hAnsi="Times New Roman" w:cs="Times New Roman"/>
            <w:szCs w:val="28"/>
          </w:rPr>
          <w:t>6.2</w:t>
        </w:r>
        <w:r>
          <w:rPr>
            <w:rFonts w:cs="Times New Roman"/>
            <w:szCs w:val="28"/>
          </w:rPr>
          <w:t xml:space="preserve"> </w:t>
        </w:r>
        <w:r>
          <w:rPr>
            <w:rFonts w:cs="Times New Roman" w:hint="eastAsia"/>
            <w:szCs w:val="28"/>
          </w:rPr>
          <w:t xml:space="preserve"> </w:t>
        </w:r>
        <w:r>
          <w:rPr>
            <w:rFonts w:cs="Times New Roman"/>
            <w:szCs w:val="28"/>
          </w:rPr>
          <w:t>管位选择</w:t>
        </w:r>
        <w:r>
          <w:tab/>
        </w:r>
        <w:r>
          <w:fldChar w:fldCharType="begin"/>
        </w:r>
        <w:r>
          <w:instrText xml:space="preserve"> PAGEREF _Toc18430 \h </w:instrText>
        </w:r>
        <w:r>
          <w:fldChar w:fldCharType="separate"/>
        </w:r>
        <w:r>
          <w:t>24</w:t>
        </w:r>
        <w:r>
          <w:fldChar w:fldCharType="end"/>
        </w:r>
      </w:hyperlink>
    </w:p>
    <w:p w14:paraId="3BCB1B2F" w14:textId="77777777" w:rsidR="001D6EDE" w:rsidRDefault="00000000">
      <w:pPr>
        <w:pStyle w:val="TOC2"/>
        <w:tabs>
          <w:tab w:val="right" w:leader="dot" w:pos="9026"/>
        </w:tabs>
        <w:ind w:left="480"/>
      </w:pPr>
      <w:hyperlink w:anchor="_Toc16814" w:history="1">
        <w:r>
          <w:rPr>
            <w:rFonts w:ascii="Times New Roman" w:hAnsi="Times New Roman" w:cs="Times New Roman"/>
            <w:szCs w:val="28"/>
          </w:rPr>
          <w:t xml:space="preserve">6.3 </w:t>
        </w:r>
        <w:r>
          <w:rPr>
            <w:rFonts w:cs="Times New Roman" w:hint="eastAsia"/>
            <w:szCs w:val="28"/>
          </w:rPr>
          <w:t xml:space="preserve"> </w:t>
        </w:r>
        <w:r>
          <w:rPr>
            <w:rFonts w:cs="Times New Roman"/>
            <w:szCs w:val="28"/>
          </w:rPr>
          <w:t>顶管结构所受作用</w:t>
        </w:r>
        <w:r>
          <w:tab/>
        </w:r>
        <w:r>
          <w:fldChar w:fldCharType="begin"/>
        </w:r>
        <w:r>
          <w:instrText xml:space="preserve"> PAGEREF _Toc16814 \h </w:instrText>
        </w:r>
        <w:r>
          <w:fldChar w:fldCharType="separate"/>
        </w:r>
        <w:r>
          <w:t>25</w:t>
        </w:r>
        <w:r>
          <w:fldChar w:fldCharType="end"/>
        </w:r>
      </w:hyperlink>
    </w:p>
    <w:p w14:paraId="79DEA48D" w14:textId="77777777" w:rsidR="001D6EDE" w:rsidRDefault="00000000">
      <w:pPr>
        <w:pStyle w:val="TOC2"/>
        <w:tabs>
          <w:tab w:val="right" w:leader="dot" w:pos="9026"/>
        </w:tabs>
        <w:ind w:left="480"/>
      </w:pPr>
      <w:hyperlink w:anchor="_Toc22106" w:history="1">
        <w:r>
          <w:rPr>
            <w:rFonts w:ascii="Times New Roman" w:hAnsi="Times New Roman" w:cs="Times New Roman"/>
            <w:szCs w:val="28"/>
          </w:rPr>
          <w:t>6.4</w:t>
        </w:r>
        <w:r>
          <w:rPr>
            <w:rFonts w:cs="Times New Roman"/>
            <w:szCs w:val="28"/>
          </w:rPr>
          <w:t xml:space="preserve"> </w:t>
        </w:r>
        <w:r>
          <w:rPr>
            <w:rFonts w:cs="Times New Roman" w:hint="eastAsia"/>
            <w:szCs w:val="28"/>
          </w:rPr>
          <w:t xml:space="preserve"> </w:t>
        </w:r>
        <w:r>
          <w:rPr>
            <w:rFonts w:cs="Times New Roman"/>
            <w:szCs w:val="28"/>
          </w:rPr>
          <w:t>管节结构设计</w:t>
        </w:r>
        <w:r>
          <w:tab/>
        </w:r>
        <w:r>
          <w:fldChar w:fldCharType="begin"/>
        </w:r>
        <w:r>
          <w:instrText xml:space="preserve"> PAGEREF _Toc22106 \h </w:instrText>
        </w:r>
        <w:r>
          <w:fldChar w:fldCharType="separate"/>
        </w:r>
        <w:r>
          <w:t>25</w:t>
        </w:r>
        <w:r>
          <w:fldChar w:fldCharType="end"/>
        </w:r>
      </w:hyperlink>
    </w:p>
    <w:p w14:paraId="6D5BA430" w14:textId="77777777" w:rsidR="001D6EDE" w:rsidRDefault="00000000">
      <w:pPr>
        <w:pStyle w:val="TOC2"/>
        <w:tabs>
          <w:tab w:val="right" w:leader="dot" w:pos="9026"/>
        </w:tabs>
        <w:ind w:left="480"/>
      </w:pPr>
      <w:hyperlink w:anchor="_Toc6159" w:history="1">
        <w:r>
          <w:rPr>
            <w:rFonts w:ascii="Times New Roman" w:hAnsi="Times New Roman" w:cs="Times New Roman"/>
            <w:szCs w:val="28"/>
          </w:rPr>
          <w:t>6.5</w:t>
        </w:r>
        <w:r>
          <w:rPr>
            <w:rFonts w:cs="Times New Roman"/>
            <w:szCs w:val="28"/>
          </w:rPr>
          <w:t xml:space="preserve"> </w:t>
        </w:r>
        <w:r>
          <w:rPr>
            <w:rFonts w:cs="Times New Roman" w:hint="eastAsia"/>
            <w:szCs w:val="28"/>
          </w:rPr>
          <w:t xml:space="preserve"> </w:t>
        </w:r>
        <w:r>
          <w:rPr>
            <w:rFonts w:cs="Times New Roman"/>
            <w:szCs w:val="28"/>
          </w:rPr>
          <w:t>管节构造设计</w:t>
        </w:r>
        <w:r>
          <w:tab/>
        </w:r>
        <w:r>
          <w:fldChar w:fldCharType="begin"/>
        </w:r>
        <w:r>
          <w:instrText xml:space="preserve"> PAGEREF _Toc6159 \h </w:instrText>
        </w:r>
        <w:r>
          <w:fldChar w:fldCharType="separate"/>
        </w:r>
        <w:r>
          <w:t>29</w:t>
        </w:r>
        <w:r>
          <w:fldChar w:fldCharType="end"/>
        </w:r>
      </w:hyperlink>
    </w:p>
    <w:p w14:paraId="6FB6C616" w14:textId="77777777" w:rsidR="001D6EDE" w:rsidRDefault="00000000">
      <w:pPr>
        <w:pStyle w:val="TOC2"/>
        <w:tabs>
          <w:tab w:val="right" w:leader="dot" w:pos="9026"/>
        </w:tabs>
        <w:ind w:left="480"/>
      </w:pPr>
      <w:hyperlink w:anchor="_Toc1266" w:history="1">
        <w:r>
          <w:rPr>
            <w:rFonts w:ascii="Times New Roman" w:hAnsi="Times New Roman" w:cs="Times New Roman"/>
            <w:szCs w:val="28"/>
          </w:rPr>
          <w:t>6.6</w:t>
        </w:r>
        <w:r>
          <w:rPr>
            <w:rFonts w:ascii="Times New Roman" w:hAnsi="Times New Roman" w:cs="Times New Roman" w:hint="eastAsia"/>
            <w:szCs w:val="28"/>
          </w:rPr>
          <w:t xml:space="preserve"> </w:t>
        </w:r>
        <w:r>
          <w:rPr>
            <w:rFonts w:cs="Times New Roman" w:hint="eastAsia"/>
            <w:szCs w:val="28"/>
          </w:rPr>
          <w:t xml:space="preserve"> </w:t>
        </w:r>
        <w:r>
          <w:rPr>
            <w:rFonts w:cs="Times New Roman"/>
            <w:szCs w:val="28"/>
          </w:rPr>
          <w:t>中继间设计</w:t>
        </w:r>
        <w:r>
          <w:tab/>
        </w:r>
        <w:r>
          <w:fldChar w:fldCharType="begin"/>
        </w:r>
        <w:r>
          <w:instrText xml:space="preserve"> PAGEREF _Toc1266 \h </w:instrText>
        </w:r>
        <w:r>
          <w:fldChar w:fldCharType="separate"/>
        </w:r>
        <w:r>
          <w:t>31</w:t>
        </w:r>
        <w:r>
          <w:fldChar w:fldCharType="end"/>
        </w:r>
      </w:hyperlink>
    </w:p>
    <w:p w14:paraId="51DA358C" w14:textId="77777777" w:rsidR="001D6EDE" w:rsidRDefault="00000000">
      <w:pPr>
        <w:pStyle w:val="TOC2"/>
        <w:tabs>
          <w:tab w:val="right" w:leader="dot" w:pos="9026"/>
        </w:tabs>
        <w:ind w:left="480"/>
      </w:pPr>
      <w:hyperlink w:anchor="_Toc21687" w:history="1">
        <w:r>
          <w:rPr>
            <w:rFonts w:ascii="Times New Roman" w:hAnsi="Times New Roman" w:cs="Times New Roman"/>
            <w:szCs w:val="28"/>
          </w:rPr>
          <w:t>6.7</w:t>
        </w:r>
        <w:r>
          <w:rPr>
            <w:rFonts w:cs="Times New Roman" w:hint="eastAsia"/>
            <w:szCs w:val="28"/>
          </w:rPr>
          <w:t xml:space="preserve">  </w:t>
        </w:r>
        <w:r>
          <w:rPr>
            <w:rFonts w:cs="Times New Roman"/>
            <w:szCs w:val="28"/>
          </w:rPr>
          <w:t>顶管总顶力计算</w:t>
        </w:r>
        <w:r>
          <w:tab/>
        </w:r>
        <w:r>
          <w:fldChar w:fldCharType="begin"/>
        </w:r>
        <w:r>
          <w:instrText xml:space="preserve"> PAGEREF _Toc21687 \h </w:instrText>
        </w:r>
        <w:r>
          <w:fldChar w:fldCharType="separate"/>
        </w:r>
        <w:r>
          <w:t>32</w:t>
        </w:r>
        <w:r>
          <w:fldChar w:fldCharType="end"/>
        </w:r>
      </w:hyperlink>
    </w:p>
    <w:p w14:paraId="3B4529EE" w14:textId="77777777" w:rsidR="001D6EDE" w:rsidRDefault="00000000">
      <w:pPr>
        <w:pStyle w:val="TOC2"/>
        <w:tabs>
          <w:tab w:val="right" w:leader="dot" w:pos="9026"/>
        </w:tabs>
        <w:ind w:left="480"/>
      </w:pPr>
      <w:hyperlink w:anchor="_Toc23754" w:history="1">
        <w:r>
          <w:rPr>
            <w:rFonts w:ascii="Times New Roman" w:eastAsia="宋体" w:hAnsi="Times New Roman" w:cs="Times New Roman"/>
            <w:szCs w:val="28"/>
          </w:rPr>
          <w:t xml:space="preserve">6.8  </w:t>
        </w:r>
        <w:r>
          <w:rPr>
            <w:rFonts w:ascii="Times New Roman" w:eastAsia="宋体" w:hAnsi="Times New Roman" w:cs="Times New Roman"/>
            <w:szCs w:val="28"/>
          </w:rPr>
          <w:t>工作井</w:t>
        </w:r>
        <w:r>
          <w:rPr>
            <w:rFonts w:ascii="Times New Roman" w:eastAsia="宋体" w:hAnsi="Times New Roman" w:cs="Times New Roman" w:hint="eastAsia"/>
            <w:szCs w:val="28"/>
          </w:rPr>
          <w:t>反力墙</w:t>
        </w:r>
        <w:r>
          <w:rPr>
            <w:rFonts w:ascii="Times New Roman" w:eastAsia="宋体" w:hAnsi="Times New Roman" w:cs="Times New Roman"/>
            <w:szCs w:val="28"/>
          </w:rPr>
          <w:t>设计</w:t>
        </w:r>
        <w:r>
          <w:tab/>
        </w:r>
        <w:r>
          <w:fldChar w:fldCharType="begin"/>
        </w:r>
        <w:r>
          <w:instrText xml:space="preserve"> PAGEREF _Toc23754 \h </w:instrText>
        </w:r>
        <w:r>
          <w:fldChar w:fldCharType="separate"/>
        </w:r>
        <w:r>
          <w:t>40</w:t>
        </w:r>
        <w:r>
          <w:fldChar w:fldCharType="end"/>
        </w:r>
      </w:hyperlink>
    </w:p>
    <w:p w14:paraId="676662C7" w14:textId="77777777" w:rsidR="001D6EDE" w:rsidRDefault="00000000">
      <w:pPr>
        <w:pStyle w:val="TOC1"/>
        <w:tabs>
          <w:tab w:val="right" w:leader="dot" w:pos="9026"/>
        </w:tabs>
      </w:pPr>
      <w:hyperlink w:anchor="_Toc28249" w:history="1">
        <w:r>
          <w:rPr>
            <w:szCs w:val="32"/>
          </w:rPr>
          <w:t>7</w:t>
        </w:r>
        <w:r>
          <w:rPr>
            <w:rFonts w:hint="eastAsia"/>
            <w:szCs w:val="32"/>
          </w:rPr>
          <w:t xml:space="preserve">  </w:t>
        </w:r>
        <w:r>
          <w:rPr>
            <w:szCs w:val="32"/>
          </w:rPr>
          <w:t>工作井设计</w:t>
        </w:r>
        <w:r>
          <w:tab/>
        </w:r>
        <w:r>
          <w:fldChar w:fldCharType="begin"/>
        </w:r>
        <w:r>
          <w:instrText xml:space="preserve"> PAGEREF _Toc28249 \h </w:instrText>
        </w:r>
        <w:r>
          <w:fldChar w:fldCharType="separate"/>
        </w:r>
        <w:r>
          <w:t>42</w:t>
        </w:r>
        <w:r>
          <w:fldChar w:fldCharType="end"/>
        </w:r>
      </w:hyperlink>
    </w:p>
    <w:p w14:paraId="5DE86BE5" w14:textId="77777777" w:rsidR="001D6EDE" w:rsidRDefault="00000000">
      <w:pPr>
        <w:pStyle w:val="TOC2"/>
        <w:tabs>
          <w:tab w:val="right" w:leader="dot" w:pos="9026"/>
        </w:tabs>
        <w:ind w:left="480"/>
      </w:pPr>
      <w:hyperlink w:anchor="_Toc19592" w:history="1">
        <w:r>
          <w:rPr>
            <w:rFonts w:ascii="Times New Roman" w:eastAsia="宋体" w:hAnsi="Times New Roman" w:cs="Times New Roman"/>
            <w:szCs w:val="28"/>
          </w:rPr>
          <w:t xml:space="preserve">7.1 </w:t>
        </w:r>
        <w:r>
          <w:rPr>
            <w:rFonts w:ascii="Times New Roman" w:eastAsia="宋体" w:hAnsi="Times New Roman" w:cs="Times New Roman" w:hint="eastAsia"/>
            <w:szCs w:val="28"/>
          </w:rPr>
          <w:t xml:space="preserve"> </w:t>
        </w:r>
        <w:r>
          <w:rPr>
            <w:rFonts w:ascii="Times New Roman" w:eastAsia="宋体" w:hAnsi="Times New Roman" w:cs="Times New Roman"/>
            <w:szCs w:val="28"/>
          </w:rPr>
          <w:t>一般规定</w:t>
        </w:r>
        <w:r>
          <w:tab/>
        </w:r>
        <w:r>
          <w:fldChar w:fldCharType="begin"/>
        </w:r>
        <w:r>
          <w:instrText xml:space="preserve"> PAGEREF _Toc19592 \h </w:instrText>
        </w:r>
        <w:r>
          <w:fldChar w:fldCharType="separate"/>
        </w:r>
        <w:r>
          <w:t>42</w:t>
        </w:r>
        <w:r>
          <w:fldChar w:fldCharType="end"/>
        </w:r>
      </w:hyperlink>
    </w:p>
    <w:p w14:paraId="388016D8" w14:textId="77777777" w:rsidR="001D6EDE" w:rsidRDefault="00000000">
      <w:pPr>
        <w:pStyle w:val="TOC2"/>
        <w:tabs>
          <w:tab w:val="right" w:leader="dot" w:pos="9026"/>
        </w:tabs>
        <w:ind w:left="480"/>
      </w:pPr>
      <w:hyperlink w:anchor="_Toc24852" w:history="1">
        <w:r>
          <w:rPr>
            <w:rFonts w:ascii="Times New Roman" w:eastAsia="宋体" w:hAnsi="Times New Roman" w:cs="Times New Roman"/>
            <w:szCs w:val="28"/>
          </w:rPr>
          <w:t>7.2</w:t>
        </w:r>
        <w:r>
          <w:rPr>
            <w:rFonts w:ascii="Times New Roman" w:eastAsia="宋体" w:hAnsi="Times New Roman" w:cs="Times New Roman" w:hint="eastAsia"/>
            <w:szCs w:val="28"/>
          </w:rPr>
          <w:t xml:space="preserve"> </w:t>
        </w:r>
        <w:r>
          <w:rPr>
            <w:rFonts w:ascii="Times New Roman" w:eastAsia="宋体" w:hAnsi="Times New Roman" w:cs="Times New Roman"/>
            <w:szCs w:val="28"/>
          </w:rPr>
          <w:t xml:space="preserve"> </w:t>
        </w:r>
        <w:r>
          <w:rPr>
            <w:rFonts w:ascii="Times New Roman" w:eastAsia="宋体" w:hAnsi="Times New Roman" w:cs="Times New Roman"/>
            <w:szCs w:val="28"/>
          </w:rPr>
          <w:t>设计</w:t>
        </w:r>
        <w:r>
          <w:tab/>
        </w:r>
        <w:r>
          <w:fldChar w:fldCharType="begin"/>
        </w:r>
        <w:r>
          <w:instrText xml:space="preserve"> PAGEREF _Toc24852 \h </w:instrText>
        </w:r>
        <w:r>
          <w:fldChar w:fldCharType="separate"/>
        </w:r>
        <w:r>
          <w:t>43</w:t>
        </w:r>
        <w:r>
          <w:fldChar w:fldCharType="end"/>
        </w:r>
      </w:hyperlink>
    </w:p>
    <w:p w14:paraId="24F93077" w14:textId="77777777" w:rsidR="001D6EDE" w:rsidRDefault="00000000">
      <w:pPr>
        <w:pStyle w:val="TOC2"/>
        <w:tabs>
          <w:tab w:val="right" w:leader="dot" w:pos="9026"/>
        </w:tabs>
        <w:ind w:left="480"/>
      </w:pPr>
      <w:hyperlink w:anchor="_Toc15315" w:history="1">
        <w:r>
          <w:rPr>
            <w:rFonts w:ascii="Times New Roman" w:eastAsia="宋体" w:hAnsi="Times New Roman" w:cs="Times New Roman"/>
            <w:szCs w:val="28"/>
          </w:rPr>
          <w:t>7.3</w:t>
        </w:r>
        <w:r>
          <w:rPr>
            <w:rFonts w:ascii="Times New Roman" w:eastAsia="宋体" w:hAnsi="Times New Roman" w:cs="Times New Roman" w:hint="eastAsia"/>
            <w:szCs w:val="28"/>
          </w:rPr>
          <w:t xml:space="preserve">  </w:t>
        </w:r>
        <w:r>
          <w:rPr>
            <w:rFonts w:ascii="Times New Roman" w:eastAsia="宋体" w:hAnsi="Times New Roman" w:cs="Times New Roman"/>
            <w:szCs w:val="28"/>
          </w:rPr>
          <w:t>逆作拱墙工作井</w:t>
        </w:r>
        <w:r>
          <w:tab/>
        </w:r>
        <w:r>
          <w:fldChar w:fldCharType="begin"/>
        </w:r>
        <w:r>
          <w:instrText xml:space="preserve"> PAGEREF _Toc15315 \h </w:instrText>
        </w:r>
        <w:r>
          <w:fldChar w:fldCharType="separate"/>
        </w:r>
        <w:r>
          <w:t>44</w:t>
        </w:r>
        <w:r>
          <w:fldChar w:fldCharType="end"/>
        </w:r>
      </w:hyperlink>
    </w:p>
    <w:p w14:paraId="06C51076" w14:textId="77777777" w:rsidR="001D6EDE" w:rsidRDefault="00000000">
      <w:pPr>
        <w:pStyle w:val="TOC2"/>
        <w:tabs>
          <w:tab w:val="right" w:leader="dot" w:pos="9026"/>
        </w:tabs>
        <w:ind w:left="480"/>
      </w:pPr>
      <w:hyperlink w:anchor="_Toc8269" w:history="1">
        <w:r>
          <w:rPr>
            <w:rFonts w:ascii="Times New Roman" w:eastAsia="宋体" w:hAnsi="Times New Roman" w:cs="Times New Roman"/>
            <w:szCs w:val="28"/>
          </w:rPr>
          <w:t>7.4</w:t>
        </w:r>
        <w:r>
          <w:rPr>
            <w:rFonts w:ascii="Times New Roman" w:eastAsia="宋体" w:hAnsi="Times New Roman" w:cs="Times New Roman" w:hint="eastAsia"/>
            <w:szCs w:val="28"/>
          </w:rPr>
          <w:t xml:space="preserve"> </w:t>
        </w:r>
        <w:r>
          <w:rPr>
            <w:rFonts w:ascii="Times New Roman" w:eastAsia="宋体" w:hAnsi="Times New Roman" w:cs="Times New Roman"/>
            <w:szCs w:val="28"/>
          </w:rPr>
          <w:t xml:space="preserve"> </w:t>
        </w:r>
        <w:r>
          <w:rPr>
            <w:rFonts w:ascii="Times New Roman" w:eastAsia="宋体" w:hAnsi="Times New Roman" w:cs="Times New Roman"/>
            <w:szCs w:val="28"/>
          </w:rPr>
          <w:t>排桩工作井</w:t>
        </w:r>
        <w:r>
          <w:tab/>
        </w:r>
        <w:r>
          <w:fldChar w:fldCharType="begin"/>
        </w:r>
        <w:r>
          <w:instrText xml:space="preserve"> PAGEREF _Toc8269 \h </w:instrText>
        </w:r>
        <w:r>
          <w:fldChar w:fldCharType="separate"/>
        </w:r>
        <w:r>
          <w:t>45</w:t>
        </w:r>
        <w:r>
          <w:fldChar w:fldCharType="end"/>
        </w:r>
      </w:hyperlink>
    </w:p>
    <w:p w14:paraId="5115406E" w14:textId="77777777" w:rsidR="001D6EDE" w:rsidRDefault="00000000">
      <w:pPr>
        <w:pStyle w:val="TOC2"/>
        <w:tabs>
          <w:tab w:val="right" w:leader="dot" w:pos="9026"/>
        </w:tabs>
        <w:ind w:left="480"/>
      </w:pPr>
      <w:hyperlink w:anchor="_Toc30509" w:history="1">
        <w:r>
          <w:rPr>
            <w:rFonts w:ascii="Times New Roman" w:eastAsia="宋体" w:hAnsi="Times New Roman" w:cs="Times New Roman"/>
            <w:szCs w:val="28"/>
          </w:rPr>
          <w:t xml:space="preserve">7.5 </w:t>
        </w:r>
        <w:r>
          <w:rPr>
            <w:rFonts w:ascii="Times New Roman" w:eastAsia="宋体" w:hAnsi="Times New Roman" w:cs="Times New Roman" w:hint="eastAsia"/>
            <w:szCs w:val="28"/>
          </w:rPr>
          <w:t xml:space="preserve"> </w:t>
        </w:r>
        <w:r>
          <w:rPr>
            <w:rFonts w:ascii="Times New Roman" w:eastAsia="宋体" w:hAnsi="Times New Roman" w:cs="Times New Roman"/>
            <w:szCs w:val="28"/>
          </w:rPr>
          <w:t>地下连续墙工作井</w:t>
        </w:r>
        <w:r>
          <w:tab/>
        </w:r>
        <w:r>
          <w:fldChar w:fldCharType="begin"/>
        </w:r>
        <w:r>
          <w:instrText xml:space="preserve"> PAGEREF _Toc30509 \h </w:instrText>
        </w:r>
        <w:r>
          <w:fldChar w:fldCharType="separate"/>
        </w:r>
        <w:r>
          <w:t>46</w:t>
        </w:r>
        <w:r>
          <w:fldChar w:fldCharType="end"/>
        </w:r>
      </w:hyperlink>
    </w:p>
    <w:p w14:paraId="37559354" w14:textId="77777777" w:rsidR="001D6EDE" w:rsidRDefault="00000000">
      <w:pPr>
        <w:pStyle w:val="TOC1"/>
        <w:tabs>
          <w:tab w:val="right" w:leader="dot" w:pos="9026"/>
        </w:tabs>
      </w:pPr>
      <w:hyperlink w:anchor="_Toc32337" w:history="1">
        <w:r>
          <w:rPr>
            <w:szCs w:val="32"/>
          </w:rPr>
          <w:t xml:space="preserve">8 </w:t>
        </w:r>
        <w:r>
          <w:rPr>
            <w:rFonts w:hint="eastAsia"/>
            <w:szCs w:val="32"/>
          </w:rPr>
          <w:t xml:space="preserve"> </w:t>
        </w:r>
        <w:r>
          <w:rPr>
            <w:szCs w:val="32"/>
          </w:rPr>
          <w:t>顶管设备及</w:t>
        </w:r>
        <w:r>
          <w:rPr>
            <w:rFonts w:hint="eastAsia"/>
            <w:szCs w:val="32"/>
          </w:rPr>
          <w:t>组装</w:t>
        </w:r>
        <w:r>
          <w:tab/>
        </w:r>
        <w:r>
          <w:fldChar w:fldCharType="begin"/>
        </w:r>
        <w:r>
          <w:instrText xml:space="preserve"> PAGEREF _Toc32337 \h </w:instrText>
        </w:r>
        <w:r>
          <w:fldChar w:fldCharType="separate"/>
        </w:r>
        <w:r>
          <w:t>47</w:t>
        </w:r>
        <w:r>
          <w:fldChar w:fldCharType="end"/>
        </w:r>
      </w:hyperlink>
    </w:p>
    <w:p w14:paraId="6901CF69" w14:textId="77777777" w:rsidR="001D6EDE" w:rsidRDefault="00000000">
      <w:pPr>
        <w:pStyle w:val="TOC2"/>
        <w:tabs>
          <w:tab w:val="right" w:leader="dot" w:pos="9026"/>
        </w:tabs>
        <w:ind w:left="480"/>
      </w:pPr>
      <w:hyperlink w:anchor="_Toc15240" w:history="1">
        <w:r>
          <w:rPr>
            <w:rFonts w:ascii="Times New Roman" w:eastAsia="宋体" w:hAnsi="Times New Roman" w:cs="Times New Roman"/>
            <w:szCs w:val="28"/>
          </w:rPr>
          <w:t xml:space="preserve">8.1  </w:t>
        </w:r>
        <w:r>
          <w:rPr>
            <w:rFonts w:ascii="Times New Roman" w:eastAsia="宋体" w:hAnsi="Times New Roman" w:cs="Times New Roman"/>
            <w:szCs w:val="28"/>
          </w:rPr>
          <w:t>一般规定</w:t>
        </w:r>
        <w:r>
          <w:tab/>
        </w:r>
        <w:r>
          <w:fldChar w:fldCharType="begin"/>
        </w:r>
        <w:r>
          <w:instrText xml:space="preserve"> PAGEREF _Toc15240 \h </w:instrText>
        </w:r>
        <w:r>
          <w:fldChar w:fldCharType="separate"/>
        </w:r>
        <w:r>
          <w:t>47</w:t>
        </w:r>
        <w:r>
          <w:fldChar w:fldCharType="end"/>
        </w:r>
      </w:hyperlink>
    </w:p>
    <w:p w14:paraId="057EDD71" w14:textId="77777777" w:rsidR="001D6EDE" w:rsidRDefault="00000000">
      <w:pPr>
        <w:pStyle w:val="TOC2"/>
        <w:tabs>
          <w:tab w:val="right" w:leader="dot" w:pos="9026"/>
        </w:tabs>
        <w:ind w:left="480"/>
      </w:pPr>
      <w:hyperlink w:anchor="_Toc27183" w:history="1">
        <w:r>
          <w:rPr>
            <w:rFonts w:ascii="Times New Roman" w:eastAsia="黑体" w:hAnsi="Times New Roman" w:cs="Times New Roman"/>
            <w:bCs/>
            <w:szCs w:val="28"/>
          </w:rPr>
          <w:t xml:space="preserve">8.2 </w:t>
        </w:r>
        <w:r>
          <w:rPr>
            <w:rFonts w:ascii="Times New Roman" w:hAnsi="Times New Roman"/>
            <w:bCs/>
            <w:kern w:val="0"/>
            <w:szCs w:val="28"/>
            <w:lang w:bidi="ar"/>
          </w:rPr>
          <w:t>顶管机设计与选型</w:t>
        </w:r>
        <w:r>
          <w:tab/>
        </w:r>
        <w:r>
          <w:fldChar w:fldCharType="begin"/>
        </w:r>
        <w:r>
          <w:instrText xml:space="preserve"> PAGEREF _Toc27183 \h </w:instrText>
        </w:r>
        <w:r>
          <w:fldChar w:fldCharType="separate"/>
        </w:r>
        <w:r>
          <w:t>47</w:t>
        </w:r>
        <w:r>
          <w:fldChar w:fldCharType="end"/>
        </w:r>
      </w:hyperlink>
    </w:p>
    <w:p w14:paraId="6F01F9E9" w14:textId="77777777" w:rsidR="001D6EDE" w:rsidRDefault="00000000">
      <w:pPr>
        <w:pStyle w:val="TOC2"/>
        <w:tabs>
          <w:tab w:val="right" w:leader="dot" w:pos="9026"/>
        </w:tabs>
        <w:ind w:left="480"/>
      </w:pPr>
      <w:hyperlink w:anchor="_Toc20681" w:history="1">
        <w:r>
          <w:rPr>
            <w:rFonts w:ascii="Times New Roman" w:eastAsia="黑体" w:hAnsi="Times New Roman" w:cs="Times New Roman"/>
            <w:bCs/>
            <w:szCs w:val="28"/>
          </w:rPr>
          <w:t xml:space="preserve">8.3 </w:t>
        </w:r>
        <w:r>
          <w:rPr>
            <w:rFonts w:ascii="Times New Roman" w:hAnsi="Times New Roman"/>
            <w:bCs/>
            <w:kern w:val="0"/>
            <w:szCs w:val="28"/>
            <w:lang w:bidi="ar"/>
          </w:rPr>
          <w:t>刀盘和刀具配置</w:t>
        </w:r>
        <w:r>
          <w:tab/>
        </w:r>
        <w:r>
          <w:fldChar w:fldCharType="begin"/>
        </w:r>
        <w:r>
          <w:instrText xml:space="preserve"> PAGEREF _Toc20681 \h </w:instrText>
        </w:r>
        <w:r>
          <w:fldChar w:fldCharType="separate"/>
        </w:r>
        <w:r>
          <w:t>49</w:t>
        </w:r>
        <w:r>
          <w:fldChar w:fldCharType="end"/>
        </w:r>
      </w:hyperlink>
    </w:p>
    <w:p w14:paraId="39DD52E3" w14:textId="77777777" w:rsidR="001D6EDE" w:rsidRDefault="00000000">
      <w:pPr>
        <w:pStyle w:val="TOC2"/>
        <w:tabs>
          <w:tab w:val="right" w:leader="dot" w:pos="9026"/>
        </w:tabs>
        <w:ind w:left="480"/>
      </w:pPr>
      <w:hyperlink w:anchor="_Toc5369" w:history="1">
        <w:r>
          <w:rPr>
            <w:rFonts w:ascii="Times New Roman" w:eastAsia="黑体" w:hAnsi="Times New Roman" w:cs="Times New Roman"/>
            <w:bCs/>
            <w:szCs w:val="28"/>
          </w:rPr>
          <w:t xml:space="preserve">8.4 </w:t>
        </w:r>
        <w:r>
          <w:rPr>
            <w:rFonts w:ascii="Times New Roman" w:hAnsi="Times New Roman"/>
            <w:bCs/>
            <w:kern w:val="0"/>
            <w:szCs w:val="28"/>
            <w:lang w:bidi="ar"/>
          </w:rPr>
          <w:t>动力系统</w:t>
        </w:r>
        <w:r>
          <w:tab/>
        </w:r>
        <w:r>
          <w:fldChar w:fldCharType="begin"/>
        </w:r>
        <w:r>
          <w:instrText xml:space="preserve"> PAGEREF _Toc5369 \h </w:instrText>
        </w:r>
        <w:r>
          <w:fldChar w:fldCharType="separate"/>
        </w:r>
        <w:r>
          <w:t>51</w:t>
        </w:r>
        <w:r>
          <w:fldChar w:fldCharType="end"/>
        </w:r>
      </w:hyperlink>
    </w:p>
    <w:p w14:paraId="7AC19006" w14:textId="77777777" w:rsidR="001D6EDE" w:rsidRDefault="00000000">
      <w:pPr>
        <w:pStyle w:val="TOC2"/>
        <w:tabs>
          <w:tab w:val="right" w:leader="dot" w:pos="9026"/>
        </w:tabs>
        <w:ind w:left="480"/>
      </w:pPr>
      <w:hyperlink w:anchor="_Toc12636" w:history="1">
        <w:r>
          <w:rPr>
            <w:rFonts w:ascii="Times New Roman" w:eastAsia="黑体" w:hAnsi="Times New Roman" w:cs="Times New Roman"/>
            <w:bCs/>
            <w:szCs w:val="28"/>
          </w:rPr>
          <w:t xml:space="preserve">8.5 </w:t>
        </w:r>
        <w:r>
          <w:rPr>
            <w:rFonts w:ascii="Times New Roman" w:hAnsi="Times New Roman"/>
            <w:bCs/>
            <w:kern w:val="0"/>
            <w:szCs w:val="28"/>
            <w:lang w:bidi="ar"/>
          </w:rPr>
          <w:t>顶推系统</w:t>
        </w:r>
        <w:r>
          <w:tab/>
        </w:r>
        <w:r>
          <w:fldChar w:fldCharType="begin"/>
        </w:r>
        <w:r>
          <w:instrText xml:space="preserve"> PAGEREF _Toc12636 \h </w:instrText>
        </w:r>
        <w:r>
          <w:fldChar w:fldCharType="separate"/>
        </w:r>
        <w:r>
          <w:t>51</w:t>
        </w:r>
        <w:r>
          <w:fldChar w:fldCharType="end"/>
        </w:r>
      </w:hyperlink>
    </w:p>
    <w:p w14:paraId="6EBF33E8" w14:textId="77777777" w:rsidR="001D6EDE" w:rsidRDefault="00000000">
      <w:pPr>
        <w:pStyle w:val="TOC2"/>
        <w:tabs>
          <w:tab w:val="right" w:leader="dot" w:pos="9026"/>
        </w:tabs>
        <w:ind w:left="480"/>
      </w:pPr>
      <w:hyperlink w:anchor="_Toc28303" w:history="1">
        <w:r>
          <w:rPr>
            <w:rFonts w:ascii="Times New Roman" w:eastAsia="黑体" w:hAnsi="Times New Roman" w:cs="Times New Roman"/>
            <w:bCs/>
            <w:szCs w:val="28"/>
          </w:rPr>
          <w:t xml:space="preserve">8.6 </w:t>
        </w:r>
        <w:r>
          <w:rPr>
            <w:rFonts w:ascii="Times New Roman" w:hAnsi="Times New Roman"/>
            <w:bCs/>
            <w:kern w:val="0"/>
            <w:szCs w:val="28"/>
            <w:lang w:bidi="ar"/>
          </w:rPr>
          <w:t>测量与纠偏系统</w:t>
        </w:r>
        <w:r>
          <w:tab/>
        </w:r>
        <w:r>
          <w:fldChar w:fldCharType="begin"/>
        </w:r>
        <w:r>
          <w:instrText xml:space="preserve"> PAGEREF _Toc28303 \h </w:instrText>
        </w:r>
        <w:r>
          <w:fldChar w:fldCharType="separate"/>
        </w:r>
        <w:r>
          <w:t>51</w:t>
        </w:r>
        <w:r>
          <w:fldChar w:fldCharType="end"/>
        </w:r>
      </w:hyperlink>
    </w:p>
    <w:p w14:paraId="383743B1" w14:textId="77777777" w:rsidR="001D6EDE" w:rsidRDefault="00000000">
      <w:pPr>
        <w:pStyle w:val="TOC2"/>
        <w:tabs>
          <w:tab w:val="right" w:leader="dot" w:pos="9026"/>
        </w:tabs>
        <w:ind w:left="480"/>
      </w:pPr>
      <w:hyperlink w:anchor="_Toc22612" w:history="1">
        <w:r>
          <w:rPr>
            <w:rFonts w:ascii="Times New Roman" w:eastAsia="黑体" w:hAnsi="Times New Roman" w:cs="Times New Roman"/>
            <w:bCs/>
            <w:szCs w:val="28"/>
          </w:rPr>
          <w:t xml:space="preserve">8.7 </w:t>
        </w:r>
        <w:r>
          <w:rPr>
            <w:rFonts w:ascii="Times New Roman" w:hAnsi="Times New Roman"/>
            <w:bCs/>
            <w:kern w:val="0"/>
            <w:szCs w:val="28"/>
            <w:shd w:val="clear" w:color="auto" w:fill="FFFFFF"/>
            <w:lang w:bidi="ar"/>
          </w:rPr>
          <w:t>圆形岩石顶管泥水</w:t>
        </w:r>
        <w:r>
          <w:rPr>
            <w:rFonts w:ascii="Times New Roman" w:hAnsi="Times New Roman"/>
            <w:bCs/>
            <w:kern w:val="0"/>
            <w:szCs w:val="28"/>
            <w:lang w:bidi="ar"/>
          </w:rPr>
          <w:t>循环</w:t>
        </w:r>
        <w:r>
          <w:rPr>
            <w:rFonts w:ascii="Times New Roman" w:hAnsi="Times New Roman"/>
            <w:bCs/>
            <w:kern w:val="0"/>
            <w:szCs w:val="28"/>
            <w:shd w:val="clear" w:color="auto" w:fill="FFFFFF"/>
            <w:lang w:bidi="ar"/>
          </w:rPr>
          <w:t>出渣系统</w:t>
        </w:r>
        <w:r>
          <w:tab/>
        </w:r>
        <w:r>
          <w:fldChar w:fldCharType="begin"/>
        </w:r>
        <w:r>
          <w:instrText xml:space="preserve"> PAGEREF _Toc22612 \h </w:instrText>
        </w:r>
        <w:r>
          <w:fldChar w:fldCharType="separate"/>
        </w:r>
        <w:r>
          <w:t>52</w:t>
        </w:r>
        <w:r>
          <w:fldChar w:fldCharType="end"/>
        </w:r>
      </w:hyperlink>
    </w:p>
    <w:p w14:paraId="3B2CB33F" w14:textId="77777777" w:rsidR="001D6EDE" w:rsidRDefault="00000000">
      <w:pPr>
        <w:pStyle w:val="TOC2"/>
        <w:tabs>
          <w:tab w:val="right" w:leader="dot" w:pos="9026"/>
        </w:tabs>
        <w:ind w:left="480"/>
      </w:pPr>
      <w:hyperlink w:anchor="_Toc28059" w:history="1">
        <w:r>
          <w:rPr>
            <w:rFonts w:ascii="Times New Roman" w:eastAsia="黑体" w:hAnsi="Times New Roman" w:cs="Times New Roman"/>
            <w:bCs/>
            <w:szCs w:val="28"/>
          </w:rPr>
          <w:t xml:space="preserve">8.8 </w:t>
        </w:r>
        <w:r>
          <w:rPr>
            <w:rFonts w:ascii="Times New Roman" w:hAnsi="Times New Roman"/>
            <w:bCs/>
            <w:kern w:val="0"/>
            <w:szCs w:val="28"/>
            <w:shd w:val="clear" w:color="auto" w:fill="FFFFFF"/>
            <w:lang w:bidi="ar"/>
          </w:rPr>
          <w:t>矩形岩石顶管机螺旋输送机出渣系统</w:t>
        </w:r>
        <w:r>
          <w:tab/>
        </w:r>
        <w:r>
          <w:fldChar w:fldCharType="begin"/>
        </w:r>
        <w:r>
          <w:instrText xml:space="preserve"> PAGEREF _Toc28059 \h </w:instrText>
        </w:r>
        <w:r>
          <w:fldChar w:fldCharType="separate"/>
        </w:r>
        <w:r>
          <w:t>56</w:t>
        </w:r>
        <w:r>
          <w:fldChar w:fldCharType="end"/>
        </w:r>
      </w:hyperlink>
    </w:p>
    <w:p w14:paraId="3CE5387A" w14:textId="77777777" w:rsidR="001D6EDE" w:rsidRDefault="00000000">
      <w:pPr>
        <w:pStyle w:val="TOC2"/>
        <w:tabs>
          <w:tab w:val="right" w:leader="dot" w:pos="9026"/>
        </w:tabs>
        <w:ind w:left="480"/>
      </w:pPr>
      <w:hyperlink w:anchor="_Toc20978" w:history="1">
        <w:r>
          <w:rPr>
            <w:rFonts w:ascii="Times New Roman" w:eastAsia="黑体" w:hAnsi="Times New Roman" w:cs="Times New Roman"/>
            <w:bCs/>
            <w:kern w:val="0"/>
            <w:szCs w:val="28"/>
            <w:shd w:val="clear" w:color="auto" w:fill="FFFFFF"/>
            <w:lang w:bidi="ar"/>
          </w:rPr>
          <w:t xml:space="preserve">8.9 </w:t>
        </w:r>
        <w:r>
          <w:rPr>
            <w:rFonts w:ascii="Times New Roman" w:hAnsi="Times New Roman"/>
            <w:bCs/>
            <w:kern w:val="0"/>
            <w:szCs w:val="28"/>
            <w:shd w:val="clear" w:color="auto" w:fill="FFFFFF"/>
            <w:lang w:bidi="ar"/>
          </w:rPr>
          <w:t>厂内顶管机</w:t>
        </w:r>
        <w:r>
          <w:rPr>
            <w:rFonts w:ascii="Times New Roman" w:hAnsi="Times New Roman" w:hint="eastAsia"/>
            <w:bCs/>
            <w:kern w:val="0"/>
            <w:szCs w:val="28"/>
            <w:shd w:val="clear" w:color="auto" w:fill="FFFFFF"/>
            <w:lang w:bidi="ar"/>
          </w:rPr>
          <w:t>组装</w:t>
        </w:r>
        <w:r>
          <w:rPr>
            <w:rFonts w:ascii="Times New Roman" w:hAnsi="Times New Roman"/>
            <w:bCs/>
            <w:kern w:val="0"/>
            <w:szCs w:val="28"/>
            <w:shd w:val="clear" w:color="auto" w:fill="FFFFFF"/>
            <w:lang w:bidi="ar"/>
          </w:rPr>
          <w:t>和调试</w:t>
        </w:r>
        <w:r>
          <w:tab/>
        </w:r>
        <w:r>
          <w:fldChar w:fldCharType="begin"/>
        </w:r>
        <w:r>
          <w:instrText xml:space="preserve"> PAGEREF _Toc20978 \h </w:instrText>
        </w:r>
        <w:r>
          <w:fldChar w:fldCharType="separate"/>
        </w:r>
        <w:r>
          <w:t>56</w:t>
        </w:r>
        <w:r>
          <w:fldChar w:fldCharType="end"/>
        </w:r>
      </w:hyperlink>
    </w:p>
    <w:p w14:paraId="40B469D3" w14:textId="77777777" w:rsidR="001D6EDE" w:rsidRDefault="00000000">
      <w:pPr>
        <w:pStyle w:val="TOC1"/>
        <w:tabs>
          <w:tab w:val="right" w:leader="dot" w:pos="9026"/>
        </w:tabs>
      </w:pPr>
      <w:hyperlink w:anchor="_Toc9367" w:history="1">
        <w:r>
          <w:rPr>
            <w:szCs w:val="32"/>
          </w:rPr>
          <w:t>9</w:t>
        </w:r>
        <w:r>
          <w:rPr>
            <w:rFonts w:hint="eastAsia"/>
            <w:szCs w:val="32"/>
          </w:rPr>
          <w:t xml:space="preserve">  </w:t>
        </w:r>
        <w:r>
          <w:rPr>
            <w:szCs w:val="32"/>
          </w:rPr>
          <w:t>工作井施工</w:t>
        </w:r>
        <w:r>
          <w:tab/>
        </w:r>
        <w:r>
          <w:fldChar w:fldCharType="begin"/>
        </w:r>
        <w:r>
          <w:instrText xml:space="preserve"> PAGEREF _Toc9367 \h </w:instrText>
        </w:r>
        <w:r>
          <w:fldChar w:fldCharType="separate"/>
        </w:r>
        <w:r>
          <w:t>58</w:t>
        </w:r>
        <w:r>
          <w:fldChar w:fldCharType="end"/>
        </w:r>
      </w:hyperlink>
    </w:p>
    <w:p w14:paraId="644CA4C2" w14:textId="77777777" w:rsidR="001D6EDE" w:rsidRDefault="00000000">
      <w:pPr>
        <w:pStyle w:val="TOC2"/>
        <w:tabs>
          <w:tab w:val="right" w:leader="dot" w:pos="9026"/>
        </w:tabs>
        <w:ind w:left="480"/>
      </w:pPr>
      <w:hyperlink w:anchor="_Toc10526" w:history="1">
        <w:r>
          <w:rPr>
            <w:rFonts w:ascii="Times New Roman" w:eastAsia="宋体" w:hAnsi="Times New Roman" w:cs="Times New Roman"/>
            <w:szCs w:val="28"/>
          </w:rPr>
          <w:t xml:space="preserve">9.1 </w:t>
        </w:r>
        <w:r>
          <w:rPr>
            <w:rFonts w:ascii="Times New Roman" w:eastAsia="宋体" w:hAnsi="Times New Roman" w:cs="Times New Roman" w:hint="eastAsia"/>
            <w:szCs w:val="28"/>
          </w:rPr>
          <w:t xml:space="preserve"> </w:t>
        </w:r>
        <w:r>
          <w:rPr>
            <w:rFonts w:ascii="Times New Roman" w:eastAsia="宋体" w:hAnsi="Times New Roman" w:cs="Times New Roman"/>
            <w:szCs w:val="28"/>
          </w:rPr>
          <w:t>一般规定</w:t>
        </w:r>
        <w:r>
          <w:tab/>
        </w:r>
        <w:r>
          <w:fldChar w:fldCharType="begin"/>
        </w:r>
        <w:r>
          <w:instrText xml:space="preserve"> PAGEREF _Toc10526 \h </w:instrText>
        </w:r>
        <w:r>
          <w:fldChar w:fldCharType="separate"/>
        </w:r>
        <w:r>
          <w:t>58</w:t>
        </w:r>
        <w:r>
          <w:fldChar w:fldCharType="end"/>
        </w:r>
      </w:hyperlink>
    </w:p>
    <w:p w14:paraId="6B598FE6" w14:textId="77777777" w:rsidR="001D6EDE" w:rsidRDefault="00000000">
      <w:pPr>
        <w:pStyle w:val="TOC2"/>
        <w:tabs>
          <w:tab w:val="right" w:leader="dot" w:pos="9026"/>
        </w:tabs>
        <w:ind w:left="480"/>
      </w:pPr>
      <w:hyperlink w:anchor="_Toc29650" w:history="1">
        <w:r>
          <w:rPr>
            <w:rFonts w:ascii="Times New Roman" w:eastAsia="宋体" w:hAnsi="Times New Roman" w:cs="Times New Roman"/>
            <w:szCs w:val="28"/>
          </w:rPr>
          <w:t xml:space="preserve">9.2 </w:t>
        </w:r>
        <w:r>
          <w:rPr>
            <w:rFonts w:ascii="Times New Roman" w:eastAsia="宋体" w:hAnsi="Times New Roman" w:cs="Times New Roman" w:hint="eastAsia"/>
            <w:szCs w:val="28"/>
          </w:rPr>
          <w:t xml:space="preserve"> </w:t>
        </w:r>
        <w:r>
          <w:rPr>
            <w:rFonts w:ascii="Times New Roman" w:eastAsia="宋体" w:hAnsi="Times New Roman" w:cs="Times New Roman"/>
            <w:szCs w:val="28"/>
          </w:rPr>
          <w:t>施工</w:t>
        </w:r>
        <w:r>
          <w:tab/>
        </w:r>
        <w:r>
          <w:fldChar w:fldCharType="begin"/>
        </w:r>
        <w:r>
          <w:instrText xml:space="preserve"> PAGEREF _Toc29650 \h </w:instrText>
        </w:r>
        <w:r>
          <w:fldChar w:fldCharType="separate"/>
        </w:r>
        <w:r>
          <w:t>59</w:t>
        </w:r>
        <w:r>
          <w:fldChar w:fldCharType="end"/>
        </w:r>
      </w:hyperlink>
    </w:p>
    <w:p w14:paraId="65F25A32" w14:textId="77777777" w:rsidR="001D6EDE" w:rsidRDefault="00000000">
      <w:pPr>
        <w:pStyle w:val="TOC2"/>
        <w:tabs>
          <w:tab w:val="right" w:leader="dot" w:pos="9026"/>
        </w:tabs>
        <w:ind w:left="480"/>
      </w:pPr>
      <w:hyperlink w:anchor="_Toc25036" w:history="1">
        <w:r>
          <w:rPr>
            <w:bCs/>
            <w:szCs w:val="32"/>
          </w:rPr>
          <w:t>9.3</w:t>
        </w:r>
        <w:r>
          <w:rPr>
            <w:rFonts w:hint="eastAsia"/>
            <w:bCs/>
            <w:szCs w:val="32"/>
          </w:rPr>
          <w:t xml:space="preserve">  </w:t>
        </w:r>
        <w:r>
          <w:rPr>
            <w:bCs/>
            <w:szCs w:val="32"/>
          </w:rPr>
          <w:t>工作井质量控制</w:t>
        </w:r>
        <w:r>
          <w:tab/>
        </w:r>
        <w:r>
          <w:fldChar w:fldCharType="begin"/>
        </w:r>
        <w:r>
          <w:instrText xml:space="preserve"> PAGEREF _Toc25036 \h </w:instrText>
        </w:r>
        <w:r>
          <w:fldChar w:fldCharType="separate"/>
        </w:r>
        <w:r>
          <w:t>62</w:t>
        </w:r>
        <w:r>
          <w:fldChar w:fldCharType="end"/>
        </w:r>
      </w:hyperlink>
    </w:p>
    <w:p w14:paraId="1D7B22E2" w14:textId="77777777" w:rsidR="001D6EDE" w:rsidRDefault="00000000">
      <w:pPr>
        <w:pStyle w:val="TOC1"/>
        <w:tabs>
          <w:tab w:val="right" w:leader="dot" w:pos="9026"/>
        </w:tabs>
      </w:pPr>
      <w:hyperlink w:anchor="_Toc26830" w:history="1">
        <w:r>
          <w:rPr>
            <w:szCs w:val="32"/>
          </w:rPr>
          <w:t xml:space="preserve">10 </w:t>
        </w:r>
        <w:r>
          <w:rPr>
            <w:rFonts w:hint="eastAsia"/>
            <w:szCs w:val="32"/>
          </w:rPr>
          <w:t xml:space="preserve"> </w:t>
        </w:r>
        <w:r>
          <w:rPr>
            <w:szCs w:val="32"/>
          </w:rPr>
          <w:t>顶进施工</w:t>
        </w:r>
        <w:r>
          <w:tab/>
        </w:r>
        <w:r>
          <w:fldChar w:fldCharType="begin"/>
        </w:r>
        <w:r>
          <w:instrText xml:space="preserve"> PAGEREF _Toc26830 \h </w:instrText>
        </w:r>
        <w:r>
          <w:fldChar w:fldCharType="separate"/>
        </w:r>
        <w:r>
          <w:t>64</w:t>
        </w:r>
        <w:r>
          <w:fldChar w:fldCharType="end"/>
        </w:r>
      </w:hyperlink>
    </w:p>
    <w:p w14:paraId="17F5EF1A" w14:textId="77777777" w:rsidR="001D6EDE" w:rsidRDefault="00000000">
      <w:pPr>
        <w:pStyle w:val="TOC2"/>
        <w:tabs>
          <w:tab w:val="right" w:leader="dot" w:pos="9026"/>
        </w:tabs>
        <w:ind w:left="480"/>
      </w:pPr>
      <w:hyperlink w:anchor="_Toc28519" w:history="1">
        <w:r>
          <w:rPr>
            <w:rFonts w:ascii="Times New Roman" w:eastAsia="宋体" w:hAnsi="Times New Roman" w:cs="Times New Roman"/>
            <w:szCs w:val="28"/>
          </w:rPr>
          <w:t>10.1</w:t>
        </w:r>
        <w:r>
          <w:rPr>
            <w:rFonts w:ascii="Times New Roman" w:eastAsia="宋体" w:hAnsi="Times New Roman" w:cs="Times New Roman" w:hint="eastAsia"/>
            <w:szCs w:val="28"/>
          </w:rPr>
          <w:t xml:space="preserve"> </w:t>
        </w:r>
        <w:r>
          <w:rPr>
            <w:rFonts w:ascii="Times New Roman" w:eastAsia="宋体" w:hAnsi="Times New Roman" w:cs="Times New Roman"/>
            <w:szCs w:val="28"/>
          </w:rPr>
          <w:t xml:space="preserve"> </w:t>
        </w:r>
        <w:r>
          <w:rPr>
            <w:rFonts w:ascii="Times New Roman" w:eastAsia="宋体" w:hAnsi="Times New Roman" w:cs="Times New Roman"/>
            <w:szCs w:val="28"/>
          </w:rPr>
          <w:t>一般规定</w:t>
        </w:r>
        <w:r>
          <w:tab/>
        </w:r>
        <w:r>
          <w:fldChar w:fldCharType="begin"/>
        </w:r>
        <w:r>
          <w:instrText xml:space="preserve"> PAGEREF _Toc28519 \h </w:instrText>
        </w:r>
        <w:r>
          <w:fldChar w:fldCharType="separate"/>
        </w:r>
        <w:r>
          <w:t>64</w:t>
        </w:r>
        <w:r>
          <w:fldChar w:fldCharType="end"/>
        </w:r>
      </w:hyperlink>
    </w:p>
    <w:p w14:paraId="50E2785C" w14:textId="77777777" w:rsidR="001D6EDE" w:rsidRDefault="00000000">
      <w:pPr>
        <w:pStyle w:val="TOC2"/>
        <w:tabs>
          <w:tab w:val="right" w:leader="dot" w:pos="9026"/>
        </w:tabs>
        <w:ind w:left="480"/>
      </w:pPr>
      <w:hyperlink w:anchor="_Toc7540" w:history="1">
        <w:r>
          <w:rPr>
            <w:rFonts w:ascii="Times New Roman" w:eastAsia="宋体" w:hAnsi="Times New Roman" w:cs="Times New Roman"/>
            <w:szCs w:val="28"/>
          </w:rPr>
          <w:t xml:space="preserve">10.2 </w:t>
        </w:r>
        <w:r>
          <w:rPr>
            <w:rFonts w:ascii="Times New Roman" w:eastAsia="宋体" w:hAnsi="Times New Roman" w:cs="Times New Roman" w:hint="eastAsia"/>
            <w:szCs w:val="28"/>
          </w:rPr>
          <w:t xml:space="preserve"> </w:t>
        </w:r>
        <w:r>
          <w:rPr>
            <w:rFonts w:ascii="Times New Roman" w:eastAsia="宋体" w:hAnsi="Times New Roman" w:cs="Times New Roman"/>
            <w:szCs w:val="28"/>
          </w:rPr>
          <w:t>顶管设备安装</w:t>
        </w:r>
        <w:r>
          <w:tab/>
        </w:r>
        <w:r>
          <w:fldChar w:fldCharType="begin"/>
        </w:r>
        <w:r>
          <w:instrText xml:space="preserve"> PAGEREF _Toc7540 \h </w:instrText>
        </w:r>
        <w:r>
          <w:fldChar w:fldCharType="separate"/>
        </w:r>
        <w:r>
          <w:t>64</w:t>
        </w:r>
        <w:r>
          <w:fldChar w:fldCharType="end"/>
        </w:r>
      </w:hyperlink>
    </w:p>
    <w:p w14:paraId="1B3038F1" w14:textId="77777777" w:rsidR="001D6EDE" w:rsidRDefault="00000000">
      <w:pPr>
        <w:pStyle w:val="TOC2"/>
        <w:tabs>
          <w:tab w:val="right" w:leader="dot" w:pos="9026"/>
        </w:tabs>
        <w:ind w:left="480"/>
      </w:pPr>
      <w:hyperlink w:anchor="_Toc20404" w:history="1">
        <w:r>
          <w:rPr>
            <w:rFonts w:ascii="Times New Roman" w:eastAsia="宋体" w:hAnsi="Times New Roman" w:cs="Times New Roman"/>
            <w:szCs w:val="28"/>
          </w:rPr>
          <w:t xml:space="preserve">10.3  </w:t>
        </w:r>
        <w:r>
          <w:rPr>
            <w:rFonts w:ascii="Times New Roman" w:eastAsia="宋体" w:hAnsi="Times New Roman" w:cs="Times New Roman"/>
            <w:szCs w:val="28"/>
          </w:rPr>
          <w:t>顶进施工</w:t>
        </w:r>
        <w:r>
          <w:tab/>
        </w:r>
        <w:r>
          <w:fldChar w:fldCharType="begin"/>
        </w:r>
        <w:r>
          <w:instrText xml:space="preserve"> PAGEREF _Toc20404 \h </w:instrText>
        </w:r>
        <w:r>
          <w:fldChar w:fldCharType="separate"/>
        </w:r>
        <w:r>
          <w:t>68</w:t>
        </w:r>
        <w:r>
          <w:fldChar w:fldCharType="end"/>
        </w:r>
      </w:hyperlink>
    </w:p>
    <w:p w14:paraId="24052F06" w14:textId="77777777" w:rsidR="001D6EDE" w:rsidRDefault="00000000">
      <w:pPr>
        <w:pStyle w:val="TOC2"/>
        <w:tabs>
          <w:tab w:val="right" w:leader="dot" w:pos="9026"/>
        </w:tabs>
        <w:ind w:left="480"/>
      </w:pPr>
      <w:hyperlink w:anchor="_Toc15849" w:history="1">
        <w:r>
          <w:rPr>
            <w:rFonts w:ascii="Times New Roman" w:eastAsia="宋体" w:hAnsi="Times New Roman" w:cs="Times New Roman"/>
            <w:szCs w:val="28"/>
          </w:rPr>
          <w:t xml:space="preserve">10.4  </w:t>
        </w:r>
        <w:r>
          <w:rPr>
            <w:rFonts w:ascii="Times New Roman" w:eastAsia="宋体" w:hAnsi="Times New Roman" w:cs="Times New Roman"/>
            <w:szCs w:val="28"/>
          </w:rPr>
          <w:t>中继间安装、启用与拆除</w:t>
        </w:r>
        <w:r>
          <w:tab/>
        </w:r>
        <w:r>
          <w:fldChar w:fldCharType="begin"/>
        </w:r>
        <w:r>
          <w:instrText xml:space="preserve"> PAGEREF _Toc15849 \h </w:instrText>
        </w:r>
        <w:r>
          <w:fldChar w:fldCharType="separate"/>
        </w:r>
        <w:r>
          <w:t>72</w:t>
        </w:r>
        <w:r>
          <w:fldChar w:fldCharType="end"/>
        </w:r>
      </w:hyperlink>
    </w:p>
    <w:p w14:paraId="75E9B8DE" w14:textId="77777777" w:rsidR="001D6EDE" w:rsidRDefault="00000000">
      <w:pPr>
        <w:pStyle w:val="TOC2"/>
        <w:tabs>
          <w:tab w:val="right" w:leader="dot" w:pos="9026"/>
        </w:tabs>
        <w:ind w:left="480"/>
      </w:pPr>
      <w:hyperlink w:anchor="_Toc30169" w:history="1">
        <w:r>
          <w:rPr>
            <w:rFonts w:ascii="Times New Roman" w:eastAsia="宋体" w:hAnsi="Times New Roman" w:cs="Times New Roman"/>
            <w:szCs w:val="28"/>
          </w:rPr>
          <w:t xml:space="preserve">10.5  </w:t>
        </w:r>
        <w:r>
          <w:rPr>
            <w:rFonts w:ascii="Times New Roman" w:eastAsia="宋体" w:hAnsi="Times New Roman" w:cs="Times New Roman"/>
            <w:szCs w:val="28"/>
          </w:rPr>
          <w:t>注浆减阻</w:t>
        </w:r>
        <w:r>
          <w:tab/>
        </w:r>
        <w:r>
          <w:fldChar w:fldCharType="begin"/>
        </w:r>
        <w:r>
          <w:instrText xml:space="preserve"> PAGEREF _Toc30169 \h </w:instrText>
        </w:r>
        <w:r>
          <w:fldChar w:fldCharType="separate"/>
        </w:r>
        <w:r>
          <w:t>73</w:t>
        </w:r>
        <w:r>
          <w:fldChar w:fldCharType="end"/>
        </w:r>
      </w:hyperlink>
    </w:p>
    <w:p w14:paraId="226605A0" w14:textId="77777777" w:rsidR="001D6EDE" w:rsidRDefault="00000000">
      <w:pPr>
        <w:pStyle w:val="TOC2"/>
        <w:tabs>
          <w:tab w:val="right" w:leader="dot" w:pos="9026"/>
        </w:tabs>
        <w:ind w:left="480"/>
      </w:pPr>
      <w:hyperlink w:anchor="_Toc21004" w:history="1">
        <w:r>
          <w:rPr>
            <w:rFonts w:ascii="Times New Roman" w:eastAsia="宋体" w:hAnsi="Times New Roman" w:cs="Times New Roman"/>
            <w:szCs w:val="28"/>
          </w:rPr>
          <w:t xml:space="preserve">10.6  </w:t>
        </w:r>
        <w:r>
          <w:rPr>
            <w:rFonts w:ascii="Times New Roman" w:eastAsia="宋体" w:hAnsi="Times New Roman" w:cs="Times New Roman"/>
            <w:szCs w:val="28"/>
          </w:rPr>
          <w:t>测量与纠偏</w:t>
        </w:r>
        <w:r>
          <w:tab/>
        </w:r>
        <w:r>
          <w:fldChar w:fldCharType="begin"/>
        </w:r>
        <w:r>
          <w:instrText xml:space="preserve"> PAGEREF _Toc21004 \h </w:instrText>
        </w:r>
        <w:r>
          <w:fldChar w:fldCharType="separate"/>
        </w:r>
        <w:r>
          <w:t>76</w:t>
        </w:r>
        <w:r>
          <w:fldChar w:fldCharType="end"/>
        </w:r>
      </w:hyperlink>
    </w:p>
    <w:p w14:paraId="3EF29109" w14:textId="77777777" w:rsidR="001D6EDE" w:rsidRDefault="00000000">
      <w:pPr>
        <w:pStyle w:val="TOC2"/>
        <w:tabs>
          <w:tab w:val="right" w:leader="dot" w:pos="9026"/>
        </w:tabs>
        <w:ind w:left="480"/>
      </w:pPr>
      <w:hyperlink w:anchor="_Toc20059" w:history="1">
        <w:r>
          <w:rPr>
            <w:rFonts w:ascii="Times New Roman" w:eastAsia="宋体" w:hAnsi="Times New Roman" w:cs="Times New Roman"/>
            <w:szCs w:val="28"/>
          </w:rPr>
          <w:t xml:space="preserve">10.7  </w:t>
        </w:r>
        <w:r>
          <w:rPr>
            <w:rFonts w:ascii="Times New Roman" w:eastAsia="宋体" w:hAnsi="Times New Roman" w:cs="Times New Roman"/>
            <w:szCs w:val="28"/>
          </w:rPr>
          <w:t>监测</w:t>
        </w:r>
        <w:r>
          <w:tab/>
        </w:r>
        <w:r>
          <w:fldChar w:fldCharType="begin"/>
        </w:r>
        <w:r>
          <w:instrText xml:space="preserve"> PAGEREF _Toc20059 \h </w:instrText>
        </w:r>
        <w:r>
          <w:fldChar w:fldCharType="separate"/>
        </w:r>
        <w:r>
          <w:t>77</w:t>
        </w:r>
        <w:r>
          <w:fldChar w:fldCharType="end"/>
        </w:r>
      </w:hyperlink>
    </w:p>
    <w:p w14:paraId="7AB2CBCD" w14:textId="77777777" w:rsidR="001D6EDE" w:rsidRDefault="00000000">
      <w:pPr>
        <w:pStyle w:val="TOC2"/>
        <w:tabs>
          <w:tab w:val="right" w:leader="dot" w:pos="9026"/>
        </w:tabs>
        <w:ind w:left="480"/>
      </w:pPr>
      <w:hyperlink w:anchor="_Toc4069" w:history="1">
        <w:r>
          <w:rPr>
            <w:rFonts w:ascii="Times New Roman" w:eastAsia="宋体" w:hAnsi="Times New Roman" w:cs="Times New Roman"/>
            <w:szCs w:val="28"/>
          </w:rPr>
          <w:t xml:space="preserve">10.8  </w:t>
        </w:r>
        <w:r>
          <w:rPr>
            <w:rFonts w:ascii="Times New Roman" w:eastAsia="宋体" w:hAnsi="Times New Roman" w:cs="Times New Roman"/>
            <w:szCs w:val="28"/>
          </w:rPr>
          <w:t>通风与照明</w:t>
        </w:r>
        <w:r>
          <w:tab/>
        </w:r>
        <w:r>
          <w:fldChar w:fldCharType="begin"/>
        </w:r>
        <w:r>
          <w:instrText xml:space="preserve"> PAGEREF _Toc4069 \h </w:instrText>
        </w:r>
        <w:r>
          <w:fldChar w:fldCharType="separate"/>
        </w:r>
        <w:r>
          <w:t>77</w:t>
        </w:r>
        <w:r>
          <w:fldChar w:fldCharType="end"/>
        </w:r>
      </w:hyperlink>
    </w:p>
    <w:p w14:paraId="384166E4" w14:textId="77777777" w:rsidR="001D6EDE" w:rsidRDefault="00000000">
      <w:pPr>
        <w:pStyle w:val="TOC2"/>
        <w:tabs>
          <w:tab w:val="right" w:leader="dot" w:pos="9026"/>
        </w:tabs>
        <w:ind w:left="480"/>
      </w:pPr>
      <w:hyperlink w:anchor="_Toc11350" w:history="1">
        <w:r>
          <w:rPr>
            <w:rFonts w:ascii="Times New Roman" w:eastAsia="宋体" w:hAnsi="Times New Roman" w:cs="Times New Roman"/>
            <w:szCs w:val="28"/>
          </w:rPr>
          <w:t>10.9</w:t>
        </w:r>
        <w:r>
          <w:rPr>
            <w:rFonts w:ascii="Times New Roman" w:eastAsia="宋体" w:hAnsi="Times New Roman" w:cs="Times New Roman" w:hint="eastAsia"/>
            <w:szCs w:val="28"/>
          </w:rPr>
          <w:t xml:space="preserve"> </w:t>
        </w:r>
        <w:r>
          <w:rPr>
            <w:rFonts w:ascii="Times New Roman" w:eastAsia="宋体" w:hAnsi="Times New Roman" w:cs="Times New Roman"/>
            <w:szCs w:val="28"/>
          </w:rPr>
          <w:t xml:space="preserve"> </w:t>
        </w:r>
        <w:r>
          <w:rPr>
            <w:rFonts w:ascii="Times New Roman" w:eastAsia="宋体" w:hAnsi="Times New Roman" w:cs="Times New Roman"/>
            <w:szCs w:val="28"/>
          </w:rPr>
          <w:t>质量控制</w:t>
        </w:r>
        <w:r>
          <w:tab/>
        </w:r>
        <w:r>
          <w:fldChar w:fldCharType="begin"/>
        </w:r>
        <w:r>
          <w:instrText xml:space="preserve"> PAGEREF _Toc11350 \h </w:instrText>
        </w:r>
        <w:r>
          <w:fldChar w:fldCharType="separate"/>
        </w:r>
        <w:r>
          <w:t>78</w:t>
        </w:r>
        <w:r>
          <w:fldChar w:fldCharType="end"/>
        </w:r>
      </w:hyperlink>
    </w:p>
    <w:p w14:paraId="40151690" w14:textId="77777777" w:rsidR="001D6EDE" w:rsidRDefault="00000000">
      <w:pPr>
        <w:pStyle w:val="TOC1"/>
        <w:tabs>
          <w:tab w:val="right" w:leader="dot" w:pos="9026"/>
        </w:tabs>
      </w:pPr>
      <w:hyperlink w:anchor="_Toc26251" w:history="1">
        <w:r>
          <w:rPr>
            <w:szCs w:val="32"/>
          </w:rPr>
          <w:t xml:space="preserve">11 </w:t>
        </w:r>
        <w:r>
          <w:rPr>
            <w:rFonts w:hint="eastAsia"/>
            <w:szCs w:val="32"/>
          </w:rPr>
          <w:t xml:space="preserve"> </w:t>
        </w:r>
        <w:r>
          <w:rPr>
            <w:szCs w:val="32"/>
          </w:rPr>
          <w:t>验收</w:t>
        </w:r>
        <w:r>
          <w:tab/>
        </w:r>
        <w:r>
          <w:fldChar w:fldCharType="begin"/>
        </w:r>
        <w:r>
          <w:instrText xml:space="preserve"> PAGEREF _Toc26251 \h </w:instrText>
        </w:r>
        <w:r>
          <w:fldChar w:fldCharType="separate"/>
        </w:r>
        <w:r>
          <w:t>81</w:t>
        </w:r>
        <w:r>
          <w:fldChar w:fldCharType="end"/>
        </w:r>
      </w:hyperlink>
    </w:p>
    <w:p w14:paraId="040F7512" w14:textId="77777777" w:rsidR="001D6EDE" w:rsidRDefault="00000000">
      <w:pPr>
        <w:pStyle w:val="TOC2"/>
        <w:tabs>
          <w:tab w:val="right" w:leader="dot" w:pos="9026"/>
        </w:tabs>
        <w:ind w:leftChars="0" w:left="0"/>
      </w:pPr>
      <w:hyperlink w:anchor="_Toc12609" w:history="1">
        <w:r>
          <w:rPr>
            <w:szCs w:val="28"/>
          </w:rPr>
          <w:t>附录</w:t>
        </w:r>
        <w:r>
          <w:rPr>
            <w:rFonts w:hint="eastAsia"/>
            <w:szCs w:val="28"/>
          </w:rPr>
          <w:t>A</w:t>
        </w:r>
        <w:r>
          <w:rPr>
            <w:szCs w:val="28"/>
          </w:rPr>
          <w:t xml:space="preserve"> </w:t>
        </w:r>
        <w:r>
          <w:rPr>
            <w:szCs w:val="28"/>
          </w:rPr>
          <w:t>圆形岩石顶管施工记录表</w:t>
        </w:r>
        <w:r>
          <w:tab/>
        </w:r>
        <w:r>
          <w:fldChar w:fldCharType="begin"/>
        </w:r>
        <w:r>
          <w:instrText xml:space="preserve"> PAGEREF _Toc12609 \h </w:instrText>
        </w:r>
        <w:r>
          <w:fldChar w:fldCharType="separate"/>
        </w:r>
        <w:r>
          <w:t>84</w:t>
        </w:r>
        <w:r>
          <w:fldChar w:fldCharType="end"/>
        </w:r>
      </w:hyperlink>
    </w:p>
    <w:p w14:paraId="600AF673" w14:textId="77777777" w:rsidR="001D6EDE" w:rsidRDefault="00000000">
      <w:pPr>
        <w:pStyle w:val="TOC2"/>
        <w:tabs>
          <w:tab w:val="right" w:leader="dot" w:pos="9026"/>
        </w:tabs>
        <w:ind w:leftChars="0" w:left="0"/>
        <w:rPr>
          <w:bCs/>
          <w:position w:val="68"/>
          <w:szCs w:val="24"/>
          <w:lang w:val="zh-CN"/>
        </w:rPr>
      </w:pPr>
      <w:hyperlink w:anchor="_Toc11602" w:history="1">
        <w:r>
          <w:rPr>
            <w:szCs w:val="28"/>
          </w:rPr>
          <w:t>附录</w:t>
        </w:r>
        <w:r>
          <w:rPr>
            <w:rFonts w:hint="eastAsia"/>
            <w:szCs w:val="28"/>
          </w:rPr>
          <w:t>B</w:t>
        </w:r>
        <w:r>
          <w:rPr>
            <w:szCs w:val="28"/>
          </w:rPr>
          <w:t xml:space="preserve"> </w:t>
        </w:r>
        <w:r>
          <w:rPr>
            <w:szCs w:val="28"/>
          </w:rPr>
          <w:t>矩形岩石顶管施工记录表</w:t>
        </w:r>
        <w:r>
          <w:tab/>
        </w:r>
        <w:r>
          <w:fldChar w:fldCharType="begin"/>
        </w:r>
        <w:r>
          <w:instrText xml:space="preserve"> PAGEREF _Toc11602 \h </w:instrText>
        </w:r>
        <w:r>
          <w:fldChar w:fldCharType="separate"/>
        </w:r>
        <w:r>
          <w:t>85</w:t>
        </w:r>
        <w:r>
          <w:fldChar w:fldCharType="end"/>
        </w:r>
      </w:hyperlink>
    </w:p>
    <w:p w14:paraId="1F9D7B7C" w14:textId="77777777" w:rsidR="001D6EDE" w:rsidRDefault="001D6EDE"/>
    <w:p w14:paraId="7797187D" w14:textId="77777777" w:rsidR="001D6EDE" w:rsidRDefault="00000000">
      <w:pPr>
        <w:tabs>
          <w:tab w:val="right" w:leader="dot" w:pos="9350"/>
        </w:tabs>
        <w:spacing w:line="312" w:lineRule="auto"/>
        <w:ind w:firstLineChars="200" w:firstLine="480"/>
        <w:jc w:val="center"/>
      </w:pPr>
      <w:r>
        <w:rPr>
          <w:bCs/>
          <w:position w:val="68"/>
          <w:szCs w:val="24"/>
          <w:lang w:val="zh-CN"/>
        </w:rPr>
        <w:fldChar w:fldCharType="end"/>
      </w:r>
    </w:p>
    <w:p w14:paraId="7A936872" w14:textId="77777777" w:rsidR="001D6EDE" w:rsidRDefault="001D6EDE">
      <w:pPr>
        <w:sectPr w:rsidR="001D6EDE">
          <w:headerReference w:type="default" r:id="rId13"/>
          <w:footerReference w:type="default" r:id="rId14"/>
          <w:pgSz w:w="11906" w:h="16838"/>
          <w:pgMar w:top="1440" w:right="1440" w:bottom="1440" w:left="1440" w:header="720" w:footer="720" w:gutter="0"/>
          <w:cols w:space="720"/>
          <w:docGrid w:linePitch="360"/>
        </w:sectPr>
      </w:pPr>
    </w:p>
    <w:p w14:paraId="041AD321" w14:textId="77777777" w:rsidR="001D6EDE" w:rsidRDefault="00000000">
      <w:pPr>
        <w:jc w:val="center"/>
        <w:rPr>
          <w:b/>
          <w:bCs/>
          <w:sz w:val="32"/>
          <w:szCs w:val="22"/>
        </w:rPr>
      </w:pPr>
      <w:r>
        <w:rPr>
          <w:rFonts w:hint="eastAsia"/>
          <w:b/>
          <w:bCs/>
          <w:sz w:val="32"/>
          <w:szCs w:val="22"/>
        </w:rPr>
        <w:lastRenderedPageBreak/>
        <w:t>Contents</w:t>
      </w:r>
    </w:p>
    <w:p w14:paraId="14225A41" w14:textId="77777777" w:rsidR="001D6EDE" w:rsidRDefault="00000000">
      <w:pPr>
        <w:pStyle w:val="TOC2"/>
        <w:tabs>
          <w:tab w:val="right" w:leader="dot" w:pos="8296"/>
        </w:tabs>
        <w:spacing w:line="312" w:lineRule="auto"/>
        <w:ind w:leftChars="0" w:left="0"/>
        <w:rPr>
          <w:rFonts w:ascii="Times New Roman" w:eastAsia="宋体" w:hAnsi="Times New Roman" w:cs="Times New Roman"/>
          <w:szCs w:val="24"/>
        </w:rPr>
      </w:pPr>
      <w:r>
        <w:rPr>
          <w:rFonts w:ascii="Times New Roman" w:eastAsia="宋体" w:hAnsi="Times New Roman" w:cs="Times New Roman"/>
          <w:szCs w:val="24"/>
        </w:rPr>
        <w:t xml:space="preserve">1 General Provisions </w:t>
      </w:r>
      <w:r>
        <w:rPr>
          <w:rFonts w:ascii="Times New Roman" w:eastAsia="宋体" w:hAnsi="Times New Roman" w:cs="Times New Roman"/>
          <w:szCs w:val="24"/>
        </w:rPr>
        <w:tab/>
        <w:t>1</w:t>
      </w:r>
    </w:p>
    <w:p w14:paraId="04ED2B1C" w14:textId="77777777" w:rsidR="001D6EDE" w:rsidRDefault="00000000">
      <w:pPr>
        <w:pStyle w:val="TOC2"/>
        <w:tabs>
          <w:tab w:val="right" w:leader="dot" w:pos="8296"/>
        </w:tabs>
        <w:spacing w:line="312" w:lineRule="auto"/>
        <w:ind w:leftChars="0" w:left="0"/>
        <w:rPr>
          <w:rFonts w:ascii="Times New Roman" w:eastAsia="宋体" w:hAnsi="Times New Roman" w:cs="Times New Roman"/>
          <w:szCs w:val="24"/>
        </w:rPr>
      </w:pPr>
      <w:r>
        <w:rPr>
          <w:rFonts w:ascii="Times New Roman" w:eastAsia="宋体" w:hAnsi="Times New Roman" w:cs="Times New Roman"/>
          <w:szCs w:val="24"/>
        </w:rPr>
        <w:t xml:space="preserve">2 </w:t>
      </w:r>
      <w:r>
        <w:rPr>
          <w:rFonts w:ascii="Times New Roman" w:eastAsia="宋体" w:hAnsi="Times New Roman" w:cs="Times New Roman" w:hint="eastAsia"/>
          <w:szCs w:val="24"/>
        </w:rPr>
        <w:t>Terms, symbols and reference standards</w:t>
      </w:r>
      <w:r>
        <w:rPr>
          <w:rFonts w:ascii="Times New Roman" w:eastAsia="宋体" w:hAnsi="Times New Roman" w:cs="Times New Roman"/>
          <w:szCs w:val="24"/>
        </w:rPr>
        <w:tab/>
        <w:t>2</w:t>
      </w:r>
    </w:p>
    <w:p w14:paraId="199B8D31"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2.1 Terms</w:t>
      </w:r>
      <w:r>
        <w:rPr>
          <w:rFonts w:ascii="Times New Roman" w:eastAsia="宋体" w:hAnsi="Times New Roman" w:cs="Times New Roman"/>
          <w:szCs w:val="24"/>
        </w:rPr>
        <w:tab/>
        <w:t>2</w:t>
      </w:r>
    </w:p>
    <w:p w14:paraId="7F84573B"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2.2 Symbols</w:t>
      </w:r>
      <w:r>
        <w:rPr>
          <w:rFonts w:ascii="Times New Roman" w:eastAsia="宋体" w:hAnsi="Times New Roman" w:cs="Times New Roman"/>
          <w:szCs w:val="24"/>
        </w:rPr>
        <w:tab/>
        <w:t>3</w:t>
      </w:r>
    </w:p>
    <w:p w14:paraId="131368C0" w14:textId="77777777" w:rsidR="001D6EDE" w:rsidRDefault="00000000">
      <w:pPr>
        <w:pStyle w:val="TOC2"/>
        <w:tabs>
          <w:tab w:val="right" w:leader="dot" w:pos="8296"/>
        </w:tabs>
        <w:spacing w:line="312" w:lineRule="auto"/>
        <w:ind w:left="480"/>
        <w:rPr>
          <w:rFonts w:eastAsia="宋体"/>
        </w:rPr>
      </w:pPr>
      <w:r>
        <w:rPr>
          <w:rFonts w:ascii="Times New Roman" w:eastAsia="宋体" w:hAnsi="Times New Roman" w:cs="Times New Roman" w:hint="eastAsia"/>
          <w:szCs w:val="24"/>
        </w:rPr>
        <w:t xml:space="preserve">2.3 </w:t>
      </w:r>
      <w:r>
        <w:rPr>
          <w:rFonts w:ascii="Times New Roman" w:eastAsia="宋体" w:hAnsi="Times New Roman" w:cs="Times New Roman"/>
          <w:szCs w:val="24"/>
        </w:rPr>
        <w:t>List of Quoted Standards</w:t>
      </w:r>
      <w:r>
        <w:rPr>
          <w:rFonts w:ascii="Times New Roman" w:eastAsia="宋体" w:hAnsi="Times New Roman" w:cs="Times New Roman"/>
          <w:szCs w:val="24"/>
        </w:rPr>
        <w:tab/>
      </w:r>
      <w:r>
        <w:rPr>
          <w:rFonts w:ascii="Times New Roman" w:eastAsia="宋体" w:hAnsi="Times New Roman" w:cs="Times New Roman" w:hint="eastAsia"/>
          <w:szCs w:val="24"/>
        </w:rPr>
        <w:t>5</w:t>
      </w:r>
    </w:p>
    <w:p w14:paraId="6AA63A08" w14:textId="77777777" w:rsidR="001D6EDE" w:rsidRDefault="00000000">
      <w:pPr>
        <w:pStyle w:val="TOC2"/>
        <w:tabs>
          <w:tab w:val="right" w:leader="dot" w:pos="8296"/>
        </w:tabs>
        <w:spacing w:line="312" w:lineRule="auto"/>
        <w:ind w:leftChars="0" w:left="0"/>
        <w:rPr>
          <w:rFonts w:ascii="Times New Roman" w:eastAsia="宋体" w:hAnsi="Times New Roman" w:cs="Times New Roman"/>
          <w:szCs w:val="24"/>
        </w:rPr>
      </w:pPr>
      <w:r>
        <w:rPr>
          <w:rFonts w:ascii="Times New Roman" w:eastAsia="宋体" w:hAnsi="Times New Roman" w:cs="Times New Roman"/>
          <w:szCs w:val="24"/>
        </w:rPr>
        <w:t>3 Basic Requirements</w:t>
      </w:r>
      <w:r>
        <w:rPr>
          <w:rFonts w:ascii="Times New Roman" w:eastAsia="宋体" w:hAnsi="Times New Roman" w:cs="Times New Roman"/>
          <w:szCs w:val="24"/>
        </w:rPr>
        <w:tab/>
      </w:r>
      <w:r>
        <w:rPr>
          <w:rFonts w:ascii="Times New Roman" w:eastAsia="宋体" w:hAnsi="Times New Roman" w:cs="Times New Roman" w:hint="eastAsia"/>
          <w:szCs w:val="24"/>
        </w:rPr>
        <w:t>8</w:t>
      </w:r>
    </w:p>
    <w:p w14:paraId="060D2C29" w14:textId="77777777" w:rsidR="001D6EDE" w:rsidRDefault="00000000">
      <w:pPr>
        <w:pStyle w:val="TOC2"/>
        <w:tabs>
          <w:tab w:val="right" w:leader="dot" w:pos="8296"/>
        </w:tabs>
        <w:spacing w:line="312" w:lineRule="auto"/>
        <w:ind w:leftChars="0" w:left="0"/>
        <w:rPr>
          <w:rFonts w:ascii="Times New Roman" w:eastAsia="宋体" w:hAnsi="Times New Roman" w:cs="Times New Roman"/>
          <w:szCs w:val="24"/>
        </w:rPr>
      </w:pPr>
      <w:r>
        <w:rPr>
          <w:rFonts w:ascii="Times New Roman" w:eastAsia="宋体" w:hAnsi="Times New Roman" w:cs="Times New Roman"/>
          <w:szCs w:val="24"/>
        </w:rPr>
        <w:t>4 Engineering Survey and Investigation</w:t>
      </w:r>
      <w:r>
        <w:rPr>
          <w:rFonts w:ascii="Times New Roman" w:eastAsia="宋体" w:hAnsi="Times New Roman" w:cs="Times New Roman"/>
          <w:szCs w:val="24"/>
        </w:rPr>
        <w:tab/>
      </w:r>
      <w:r>
        <w:rPr>
          <w:rFonts w:ascii="Times New Roman" w:eastAsia="宋体" w:hAnsi="Times New Roman" w:cs="Times New Roman" w:hint="eastAsia"/>
          <w:szCs w:val="24"/>
        </w:rPr>
        <w:t>9</w:t>
      </w:r>
    </w:p>
    <w:p w14:paraId="4263DFE9"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4.1 General Requirements</w:t>
      </w:r>
      <w:r>
        <w:rPr>
          <w:rFonts w:ascii="Times New Roman" w:eastAsia="宋体" w:hAnsi="Times New Roman" w:cs="Times New Roman"/>
          <w:szCs w:val="24"/>
        </w:rPr>
        <w:tab/>
      </w:r>
      <w:r>
        <w:rPr>
          <w:rFonts w:ascii="Times New Roman" w:eastAsia="宋体" w:hAnsi="Times New Roman" w:cs="Times New Roman" w:hint="eastAsia"/>
          <w:szCs w:val="24"/>
        </w:rPr>
        <w:t>9</w:t>
      </w:r>
    </w:p>
    <w:p w14:paraId="0C91BE45"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 xml:space="preserve">4.2 </w:t>
      </w:r>
      <w:r>
        <w:rPr>
          <w:rFonts w:ascii="Times New Roman" w:eastAsia="宋体" w:hAnsi="Times New Roman" w:cs="Times New Roman" w:hint="eastAsia"/>
          <w:szCs w:val="24"/>
        </w:rPr>
        <w:t xml:space="preserve">Prospecting </w:t>
      </w:r>
      <w:r>
        <w:rPr>
          <w:rFonts w:ascii="Times New Roman" w:eastAsia="宋体" w:hAnsi="Times New Roman" w:cs="Times New Roman"/>
          <w:szCs w:val="24"/>
        </w:rPr>
        <w:t>Hole</w:t>
      </w:r>
      <w:r>
        <w:rPr>
          <w:rFonts w:ascii="Times New Roman" w:eastAsia="宋体" w:hAnsi="Times New Roman" w:cs="Times New Roman"/>
          <w:szCs w:val="24"/>
        </w:rPr>
        <w:tab/>
      </w:r>
      <w:r>
        <w:rPr>
          <w:rFonts w:ascii="Times New Roman" w:eastAsia="宋体" w:hAnsi="Times New Roman" w:cs="Times New Roman" w:hint="eastAsia"/>
          <w:szCs w:val="24"/>
        </w:rPr>
        <w:t>9</w:t>
      </w:r>
    </w:p>
    <w:p w14:paraId="4E3D21A0"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4.3 Investigation Report</w:t>
      </w:r>
      <w:r>
        <w:rPr>
          <w:rFonts w:ascii="Times New Roman" w:eastAsia="宋体" w:hAnsi="Times New Roman" w:cs="Times New Roman"/>
          <w:szCs w:val="24"/>
        </w:rPr>
        <w:tab/>
      </w:r>
      <w:r>
        <w:rPr>
          <w:rFonts w:ascii="Times New Roman" w:eastAsia="宋体" w:hAnsi="Times New Roman" w:cs="Times New Roman" w:hint="eastAsia"/>
          <w:szCs w:val="24"/>
        </w:rPr>
        <w:t>10</w:t>
      </w:r>
    </w:p>
    <w:p w14:paraId="1A3FD8AF" w14:textId="77777777" w:rsidR="001D6EDE" w:rsidRDefault="00000000">
      <w:pPr>
        <w:pStyle w:val="TOC2"/>
        <w:tabs>
          <w:tab w:val="right" w:leader="dot" w:pos="8296"/>
        </w:tabs>
        <w:spacing w:line="312" w:lineRule="auto"/>
        <w:ind w:leftChars="0" w:left="0"/>
        <w:rPr>
          <w:rFonts w:ascii="Times New Roman" w:eastAsia="宋体" w:hAnsi="Times New Roman" w:cs="Times New Roman"/>
          <w:szCs w:val="24"/>
        </w:rPr>
      </w:pPr>
      <w:r>
        <w:rPr>
          <w:rFonts w:ascii="Times New Roman" w:eastAsia="宋体" w:hAnsi="Times New Roman" w:cs="Times New Roman"/>
          <w:szCs w:val="24"/>
        </w:rPr>
        <w:t>5. Requirements for Pipe Selection and Pipe Fitting Construction</w:t>
      </w:r>
      <w:r>
        <w:rPr>
          <w:rFonts w:ascii="Times New Roman" w:eastAsia="宋体" w:hAnsi="Times New Roman" w:cs="Times New Roman"/>
          <w:szCs w:val="24"/>
        </w:rPr>
        <w:tab/>
      </w:r>
      <w:r>
        <w:rPr>
          <w:rFonts w:ascii="Times New Roman" w:eastAsia="宋体" w:hAnsi="Times New Roman" w:cs="Times New Roman" w:hint="eastAsia"/>
          <w:szCs w:val="24"/>
        </w:rPr>
        <w:t>12</w:t>
      </w:r>
    </w:p>
    <w:p w14:paraId="1E687816"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5.1 General Requirements</w:t>
      </w:r>
      <w:r>
        <w:rPr>
          <w:rFonts w:ascii="Times New Roman" w:eastAsia="宋体" w:hAnsi="Times New Roman" w:cs="Times New Roman"/>
          <w:szCs w:val="24"/>
        </w:rPr>
        <w:tab/>
      </w:r>
      <w:r>
        <w:rPr>
          <w:rFonts w:ascii="Times New Roman" w:eastAsia="宋体" w:hAnsi="Times New Roman" w:cs="Times New Roman" w:hint="eastAsia"/>
          <w:szCs w:val="24"/>
        </w:rPr>
        <w:t>12</w:t>
      </w:r>
    </w:p>
    <w:p w14:paraId="28D3948C"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 xml:space="preserve">5.2 </w:t>
      </w:r>
      <w:r>
        <w:rPr>
          <w:rFonts w:ascii="Times New Roman" w:eastAsia="宋体" w:hAnsi="Times New Roman" w:cs="Times New Roman" w:hint="eastAsia"/>
          <w:szCs w:val="24"/>
        </w:rPr>
        <w:t xml:space="preserve">Reinforced Concrete </w:t>
      </w:r>
      <w:proofErr w:type="gramStart"/>
      <w:r>
        <w:rPr>
          <w:rFonts w:ascii="Times New Roman" w:eastAsia="宋体" w:hAnsi="Times New Roman" w:cs="Times New Roman" w:hint="eastAsia"/>
          <w:szCs w:val="24"/>
        </w:rPr>
        <w:t>Pipes(</w:t>
      </w:r>
      <w:proofErr w:type="spellStart"/>
      <w:proofErr w:type="gramEnd"/>
      <w:r>
        <w:rPr>
          <w:rFonts w:ascii="Times New Roman" w:eastAsia="宋体" w:hAnsi="Times New Roman" w:cs="Times New Roman" w:hint="eastAsia"/>
          <w:szCs w:val="24"/>
        </w:rPr>
        <w:t>Segements</w:t>
      </w:r>
      <w:proofErr w:type="spellEnd"/>
      <w:r>
        <w:rPr>
          <w:rFonts w:ascii="Times New Roman" w:eastAsia="宋体" w:hAnsi="Times New Roman" w:cs="Times New Roman" w:hint="eastAsia"/>
          <w:szCs w:val="24"/>
        </w:rPr>
        <w:t>)</w:t>
      </w:r>
      <w:r>
        <w:rPr>
          <w:rFonts w:ascii="Times New Roman" w:eastAsia="宋体" w:hAnsi="Times New Roman" w:cs="Times New Roman"/>
          <w:szCs w:val="24"/>
        </w:rPr>
        <w:tab/>
      </w:r>
      <w:r>
        <w:rPr>
          <w:rFonts w:ascii="Times New Roman" w:eastAsia="宋体" w:hAnsi="Times New Roman" w:cs="Times New Roman" w:hint="eastAsia"/>
          <w:szCs w:val="24"/>
        </w:rPr>
        <w:t>12</w:t>
      </w:r>
    </w:p>
    <w:p w14:paraId="57F68D4F"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 xml:space="preserve">5.3 Steel </w:t>
      </w:r>
      <w:r>
        <w:rPr>
          <w:rFonts w:ascii="Times New Roman" w:eastAsia="宋体" w:hAnsi="Times New Roman" w:cs="Times New Roman" w:hint="eastAsia"/>
          <w:szCs w:val="24"/>
        </w:rPr>
        <w:t>P</w:t>
      </w:r>
      <w:r>
        <w:rPr>
          <w:rFonts w:ascii="Times New Roman" w:eastAsia="宋体" w:hAnsi="Times New Roman" w:cs="Times New Roman"/>
          <w:szCs w:val="24"/>
        </w:rPr>
        <w:t>ipes</w:t>
      </w:r>
      <w:r>
        <w:rPr>
          <w:rFonts w:ascii="Times New Roman" w:eastAsia="宋体" w:hAnsi="Times New Roman" w:cs="Times New Roman"/>
          <w:szCs w:val="24"/>
        </w:rPr>
        <w:tab/>
      </w:r>
      <w:r>
        <w:rPr>
          <w:rFonts w:ascii="Times New Roman" w:eastAsia="宋体" w:hAnsi="Times New Roman" w:cs="Times New Roman" w:hint="eastAsia"/>
          <w:szCs w:val="24"/>
        </w:rPr>
        <w:t>15</w:t>
      </w:r>
    </w:p>
    <w:p w14:paraId="2897F05C"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 xml:space="preserve">5.4 Prestressed Steel Tube Concrete Pipe </w:t>
      </w:r>
      <w:r>
        <w:rPr>
          <w:rFonts w:ascii="Times New Roman" w:eastAsia="宋体" w:hAnsi="Times New Roman" w:cs="Times New Roman"/>
          <w:szCs w:val="24"/>
        </w:rPr>
        <w:tab/>
        <w:t>1</w:t>
      </w:r>
      <w:r>
        <w:rPr>
          <w:rFonts w:ascii="Times New Roman" w:eastAsia="宋体" w:hAnsi="Times New Roman" w:cs="Times New Roman" w:hint="eastAsia"/>
          <w:szCs w:val="24"/>
        </w:rPr>
        <w:t>7</w:t>
      </w:r>
    </w:p>
    <w:p w14:paraId="67ECB909"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 xml:space="preserve">5.5 Ductile </w:t>
      </w:r>
      <w:r>
        <w:rPr>
          <w:rFonts w:ascii="Times New Roman" w:eastAsia="宋体" w:hAnsi="Times New Roman" w:cs="Times New Roman" w:hint="eastAsia"/>
          <w:szCs w:val="24"/>
        </w:rPr>
        <w:t>I</w:t>
      </w:r>
      <w:r>
        <w:rPr>
          <w:rFonts w:ascii="Times New Roman" w:eastAsia="宋体" w:hAnsi="Times New Roman" w:cs="Times New Roman"/>
          <w:szCs w:val="24"/>
        </w:rPr>
        <w:t xml:space="preserve">ron </w:t>
      </w:r>
      <w:r>
        <w:rPr>
          <w:rFonts w:ascii="Times New Roman" w:eastAsia="宋体" w:hAnsi="Times New Roman" w:cs="Times New Roman" w:hint="eastAsia"/>
          <w:szCs w:val="24"/>
        </w:rPr>
        <w:t>P</w:t>
      </w:r>
      <w:r>
        <w:rPr>
          <w:rFonts w:ascii="Times New Roman" w:eastAsia="宋体" w:hAnsi="Times New Roman" w:cs="Times New Roman"/>
          <w:szCs w:val="24"/>
        </w:rPr>
        <w:t>ipes</w:t>
      </w:r>
      <w:r>
        <w:rPr>
          <w:rFonts w:ascii="Times New Roman" w:eastAsia="宋体" w:hAnsi="Times New Roman" w:cs="Times New Roman"/>
          <w:szCs w:val="24"/>
        </w:rPr>
        <w:tab/>
        <w:t>1</w:t>
      </w:r>
      <w:r>
        <w:rPr>
          <w:rFonts w:ascii="Times New Roman" w:eastAsia="宋体" w:hAnsi="Times New Roman" w:cs="Times New Roman" w:hint="eastAsia"/>
          <w:szCs w:val="24"/>
        </w:rPr>
        <w:t>8</w:t>
      </w:r>
    </w:p>
    <w:p w14:paraId="7F837046"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 xml:space="preserve">5.6 Glass </w:t>
      </w:r>
      <w:r>
        <w:rPr>
          <w:rFonts w:ascii="Times New Roman" w:eastAsia="宋体" w:hAnsi="Times New Roman" w:cs="Times New Roman" w:hint="eastAsia"/>
          <w:szCs w:val="24"/>
        </w:rPr>
        <w:t>F</w:t>
      </w:r>
      <w:r>
        <w:rPr>
          <w:rFonts w:ascii="Times New Roman" w:eastAsia="宋体" w:hAnsi="Times New Roman" w:cs="Times New Roman"/>
          <w:szCs w:val="24"/>
        </w:rPr>
        <w:t xml:space="preserve">iber </w:t>
      </w:r>
      <w:r>
        <w:rPr>
          <w:rFonts w:ascii="Times New Roman" w:eastAsia="宋体" w:hAnsi="Times New Roman" w:cs="Times New Roman" w:hint="eastAsia"/>
          <w:szCs w:val="24"/>
        </w:rPr>
        <w:t>R</w:t>
      </w:r>
      <w:r>
        <w:rPr>
          <w:rFonts w:ascii="Times New Roman" w:eastAsia="宋体" w:hAnsi="Times New Roman" w:cs="Times New Roman"/>
          <w:szCs w:val="24"/>
        </w:rPr>
        <w:t xml:space="preserve">einforced </w:t>
      </w:r>
      <w:r>
        <w:rPr>
          <w:rFonts w:ascii="Times New Roman" w:eastAsia="宋体" w:hAnsi="Times New Roman" w:cs="Times New Roman" w:hint="eastAsia"/>
          <w:szCs w:val="24"/>
        </w:rPr>
        <w:t>P</w:t>
      </w:r>
      <w:r>
        <w:rPr>
          <w:rFonts w:ascii="Times New Roman" w:eastAsia="宋体" w:hAnsi="Times New Roman" w:cs="Times New Roman"/>
          <w:szCs w:val="24"/>
        </w:rPr>
        <w:t xml:space="preserve">lastic </w:t>
      </w:r>
      <w:r>
        <w:rPr>
          <w:rFonts w:ascii="Times New Roman" w:eastAsia="宋体" w:hAnsi="Times New Roman" w:cs="Times New Roman" w:hint="eastAsia"/>
          <w:szCs w:val="24"/>
        </w:rPr>
        <w:t>S</w:t>
      </w:r>
      <w:r>
        <w:rPr>
          <w:rFonts w:ascii="Times New Roman" w:eastAsia="宋体" w:hAnsi="Times New Roman" w:cs="Times New Roman"/>
          <w:szCs w:val="24"/>
        </w:rPr>
        <w:t xml:space="preserve">and </w:t>
      </w:r>
      <w:r>
        <w:rPr>
          <w:rFonts w:ascii="Times New Roman" w:eastAsia="宋体" w:hAnsi="Times New Roman" w:cs="Times New Roman" w:hint="eastAsia"/>
          <w:szCs w:val="24"/>
        </w:rPr>
        <w:t>P</w:t>
      </w:r>
      <w:r>
        <w:rPr>
          <w:rFonts w:ascii="Times New Roman" w:eastAsia="宋体" w:hAnsi="Times New Roman" w:cs="Times New Roman"/>
          <w:szCs w:val="24"/>
        </w:rPr>
        <w:t>ipe</w:t>
      </w:r>
      <w:r>
        <w:rPr>
          <w:rFonts w:ascii="Times New Roman" w:eastAsia="宋体" w:hAnsi="Times New Roman" w:cs="Times New Roman"/>
          <w:szCs w:val="24"/>
        </w:rPr>
        <w:tab/>
        <w:t>1</w:t>
      </w:r>
      <w:r>
        <w:rPr>
          <w:rFonts w:ascii="Times New Roman" w:eastAsia="宋体" w:hAnsi="Times New Roman" w:cs="Times New Roman" w:hint="eastAsia"/>
          <w:szCs w:val="24"/>
        </w:rPr>
        <w:t>9</w:t>
      </w:r>
    </w:p>
    <w:p w14:paraId="70771DBF"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 xml:space="preserve">5.7 Rubber </w:t>
      </w:r>
      <w:r>
        <w:rPr>
          <w:rFonts w:ascii="Times New Roman" w:eastAsia="宋体" w:hAnsi="Times New Roman" w:cs="Times New Roman" w:hint="eastAsia"/>
          <w:szCs w:val="24"/>
        </w:rPr>
        <w:t>S</w:t>
      </w:r>
      <w:r>
        <w:rPr>
          <w:rFonts w:ascii="Times New Roman" w:eastAsia="宋体" w:hAnsi="Times New Roman" w:cs="Times New Roman"/>
          <w:szCs w:val="24"/>
        </w:rPr>
        <w:t xml:space="preserve">ealing </w:t>
      </w:r>
      <w:r>
        <w:rPr>
          <w:rFonts w:ascii="Times New Roman" w:eastAsia="宋体" w:hAnsi="Times New Roman" w:cs="Times New Roman" w:hint="eastAsia"/>
          <w:szCs w:val="24"/>
        </w:rPr>
        <w:t>R</w:t>
      </w:r>
      <w:r>
        <w:rPr>
          <w:rFonts w:ascii="Times New Roman" w:eastAsia="宋体" w:hAnsi="Times New Roman" w:cs="Times New Roman"/>
          <w:szCs w:val="24"/>
        </w:rPr>
        <w:t>ing</w:t>
      </w:r>
      <w:r>
        <w:rPr>
          <w:rFonts w:ascii="Times New Roman" w:eastAsia="宋体" w:hAnsi="Times New Roman" w:cs="Times New Roman"/>
          <w:szCs w:val="24"/>
        </w:rPr>
        <w:tab/>
      </w:r>
      <w:r>
        <w:rPr>
          <w:rFonts w:ascii="Times New Roman" w:eastAsia="宋体" w:hAnsi="Times New Roman" w:cs="Times New Roman" w:hint="eastAsia"/>
          <w:szCs w:val="24"/>
        </w:rPr>
        <w:t>21</w:t>
      </w:r>
    </w:p>
    <w:p w14:paraId="24BD0D04"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5.8 Wood Washers</w:t>
      </w:r>
      <w:r>
        <w:rPr>
          <w:rFonts w:ascii="Times New Roman" w:eastAsia="宋体" w:hAnsi="Times New Roman" w:cs="Times New Roman"/>
          <w:szCs w:val="24"/>
        </w:rPr>
        <w:tab/>
      </w:r>
      <w:r>
        <w:rPr>
          <w:rFonts w:ascii="Times New Roman" w:eastAsia="宋体" w:hAnsi="Times New Roman" w:cs="Times New Roman" w:hint="eastAsia"/>
          <w:szCs w:val="24"/>
        </w:rPr>
        <w:t>22</w:t>
      </w:r>
    </w:p>
    <w:p w14:paraId="03A92A33" w14:textId="77777777" w:rsidR="001D6EDE" w:rsidRDefault="00000000">
      <w:pPr>
        <w:pStyle w:val="TOC2"/>
        <w:tabs>
          <w:tab w:val="right" w:leader="dot" w:pos="8296"/>
        </w:tabs>
        <w:spacing w:line="312" w:lineRule="auto"/>
        <w:ind w:leftChars="0" w:left="0"/>
        <w:rPr>
          <w:rFonts w:ascii="Times New Roman" w:eastAsia="宋体" w:hAnsi="Times New Roman" w:cs="Times New Roman"/>
          <w:szCs w:val="24"/>
        </w:rPr>
      </w:pPr>
      <w:r>
        <w:rPr>
          <w:rFonts w:ascii="Times New Roman" w:eastAsia="宋体" w:hAnsi="Times New Roman" w:cs="Times New Roman"/>
          <w:szCs w:val="24"/>
        </w:rPr>
        <w:t>6. Pipe jacking design</w:t>
      </w:r>
      <w:r>
        <w:rPr>
          <w:rFonts w:ascii="Times New Roman" w:eastAsia="宋体" w:hAnsi="Times New Roman" w:cs="Times New Roman"/>
          <w:szCs w:val="24"/>
        </w:rPr>
        <w:tab/>
      </w:r>
      <w:r>
        <w:rPr>
          <w:rFonts w:ascii="Times New Roman" w:eastAsia="宋体" w:hAnsi="Times New Roman" w:cs="Times New Roman" w:hint="eastAsia"/>
          <w:szCs w:val="24"/>
        </w:rPr>
        <w:t>23</w:t>
      </w:r>
    </w:p>
    <w:p w14:paraId="0BC48E8B"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6.1 General Requirements</w:t>
      </w:r>
      <w:r>
        <w:rPr>
          <w:rFonts w:ascii="Times New Roman" w:eastAsia="宋体" w:hAnsi="Times New Roman" w:cs="Times New Roman"/>
          <w:szCs w:val="24"/>
        </w:rPr>
        <w:tab/>
      </w:r>
      <w:r>
        <w:rPr>
          <w:rFonts w:ascii="Times New Roman" w:eastAsia="宋体" w:hAnsi="Times New Roman" w:cs="Times New Roman" w:hint="eastAsia"/>
          <w:szCs w:val="24"/>
        </w:rPr>
        <w:t>23</w:t>
      </w:r>
    </w:p>
    <w:p w14:paraId="0E9D1DD3"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 xml:space="preserve">6.2 Pipe position </w:t>
      </w:r>
      <w:r>
        <w:rPr>
          <w:rFonts w:ascii="Times New Roman" w:eastAsia="宋体" w:hAnsi="Times New Roman" w:cs="Times New Roman" w:hint="eastAsia"/>
          <w:szCs w:val="24"/>
        </w:rPr>
        <w:t>S</w:t>
      </w:r>
      <w:r>
        <w:rPr>
          <w:rFonts w:ascii="Times New Roman" w:eastAsia="宋体" w:hAnsi="Times New Roman" w:cs="Times New Roman"/>
          <w:szCs w:val="24"/>
        </w:rPr>
        <w:t>election</w:t>
      </w:r>
      <w:r>
        <w:rPr>
          <w:rFonts w:ascii="Times New Roman" w:eastAsia="宋体" w:hAnsi="Times New Roman" w:cs="Times New Roman"/>
          <w:szCs w:val="24"/>
        </w:rPr>
        <w:tab/>
      </w:r>
      <w:r>
        <w:rPr>
          <w:rFonts w:ascii="Times New Roman" w:eastAsia="宋体" w:hAnsi="Times New Roman" w:cs="Times New Roman" w:hint="eastAsia"/>
          <w:szCs w:val="24"/>
        </w:rPr>
        <w:t>24</w:t>
      </w:r>
    </w:p>
    <w:p w14:paraId="3C8DEB63"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6.3 Role on Pipe Jacking Structure</w:t>
      </w:r>
      <w:r>
        <w:rPr>
          <w:rFonts w:ascii="Times New Roman" w:eastAsia="宋体" w:hAnsi="Times New Roman" w:cs="Times New Roman"/>
          <w:szCs w:val="24"/>
        </w:rPr>
        <w:tab/>
      </w:r>
      <w:r>
        <w:rPr>
          <w:rFonts w:ascii="Times New Roman" w:eastAsia="宋体" w:hAnsi="Times New Roman" w:cs="Times New Roman" w:hint="eastAsia"/>
          <w:szCs w:val="24"/>
        </w:rPr>
        <w:t>25</w:t>
      </w:r>
    </w:p>
    <w:p w14:paraId="2B8C1699"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6.4 Pipe Joint Structure Design</w:t>
      </w:r>
      <w:r>
        <w:rPr>
          <w:rFonts w:ascii="Times New Roman" w:eastAsia="宋体" w:hAnsi="Times New Roman" w:cs="Times New Roman"/>
          <w:szCs w:val="24"/>
        </w:rPr>
        <w:tab/>
      </w:r>
      <w:r>
        <w:rPr>
          <w:rFonts w:ascii="Times New Roman" w:eastAsia="宋体" w:hAnsi="Times New Roman" w:cs="Times New Roman" w:hint="eastAsia"/>
          <w:szCs w:val="24"/>
        </w:rPr>
        <w:t>25</w:t>
      </w:r>
    </w:p>
    <w:p w14:paraId="384BB90F"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6.5 Pipe Joint Construction Design</w:t>
      </w:r>
      <w:r>
        <w:rPr>
          <w:rFonts w:ascii="Times New Roman" w:eastAsia="宋体" w:hAnsi="Times New Roman" w:cs="Times New Roman"/>
          <w:szCs w:val="24"/>
        </w:rPr>
        <w:tab/>
      </w:r>
      <w:r>
        <w:rPr>
          <w:rFonts w:ascii="Times New Roman" w:eastAsia="宋体" w:hAnsi="Times New Roman" w:cs="Times New Roman" w:hint="eastAsia"/>
          <w:szCs w:val="24"/>
        </w:rPr>
        <w:t>29</w:t>
      </w:r>
    </w:p>
    <w:p w14:paraId="4C07473F"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6.6 Relay Room Design</w:t>
      </w:r>
      <w:r>
        <w:rPr>
          <w:rFonts w:ascii="Times New Roman" w:eastAsia="宋体" w:hAnsi="Times New Roman" w:cs="Times New Roman"/>
          <w:szCs w:val="24"/>
        </w:rPr>
        <w:tab/>
      </w:r>
      <w:r>
        <w:rPr>
          <w:rFonts w:ascii="Times New Roman" w:eastAsia="宋体" w:hAnsi="Times New Roman" w:cs="Times New Roman" w:hint="eastAsia"/>
          <w:szCs w:val="24"/>
        </w:rPr>
        <w:t>31</w:t>
      </w:r>
    </w:p>
    <w:p w14:paraId="4E450AB6"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6.7 Calculation of Total Jacking Force for Pipe Jacking</w:t>
      </w:r>
      <w:r>
        <w:rPr>
          <w:rFonts w:ascii="Times New Roman" w:eastAsia="宋体" w:hAnsi="Times New Roman" w:cs="Times New Roman"/>
          <w:szCs w:val="24"/>
        </w:rPr>
        <w:tab/>
      </w:r>
      <w:r>
        <w:rPr>
          <w:rFonts w:ascii="Times New Roman" w:eastAsia="宋体" w:hAnsi="Times New Roman" w:cs="Times New Roman" w:hint="eastAsia"/>
          <w:szCs w:val="24"/>
        </w:rPr>
        <w:t>32</w:t>
      </w:r>
    </w:p>
    <w:p w14:paraId="49B8C541" w14:textId="77777777" w:rsidR="001D6EDE" w:rsidRDefault="00000000">
      <w:pPr>
        <w:pStyle w:val="TOC3"/>
        <w:tabs>
          <w:tab w:val="right" w:leader="dot" w:pos="8296"/>
        </w:tabs>
        <w:spacing w:line="312" w:lineRule="auto"/>
        <w:ind w:leftChars="0" w:left="0" w:firstLineChars="200" w:firstLine="480"/>
        <w:rPr>
          <w:rFonts w:eastAsia="宋体"/>
        </w:rPr>
      </w:pPr>
      <w:r>
        <w:rPr>
          <w:rFonts w:ascii="Times New Roman" w:eastAsia="宋体" w:hAnsi="Times New Roman" w:cs="Times New Roman"/>
          <w:szCs w:val="24"/>
        </w:rPr>
        <w:t>6.</w:t>
      </w:r>
      <w:r>
        <w:rPr>
          <w:rFonts w:ascii="Times New Roman" w:eastAsia="宋体" w:hAnsi="Times New Roman" w:cs="Times New Roman" w:hint="eastAsia"/>
          <w:szCs w:val="24"/>
        </w:rPr>
        <w:t>8</w:t>
      </w:r>
      <w:r>
        <w:rPr>
          <w:rFonts w:ascii="Times New Roman" w:eastAsia="宋体" w:hAnsi="Times New Roman" w:cs="Times New Roman"/>
          <w:szCs w:val="24"/>
        </w:rPr>
        <w:t xml:space="preserve"> Design of the </w:t>
      </w:r>
      <w:r>
        <w:rPr>
          <w:rFonts w:ascii="Times New Roman" w:eastAsia="宋体" w:hAnsi="Times New Roman" w:cs="Times New Roman" w:hint="eastAsia"/>
          <w:szCs w:val="24"/>
        </w:rPr>
        <w:t>W</w:t>
      </w:r>
      <w:r>
        <w:rPr>
          <w:rFonts w:ascii="Times New Roman" w:eastAsia="宋体" w:hAnsi="Times New Roman" w:cs="Times New Roman"/>
          <w:szCs w:val="24"/>
        </w:rPr>
        <w:t xml:space="preserve">all behind the </w:t>
      </w:r>
      <w:r>
        <w:rPr>
          <w:rFonts w:ascii="Times New Roman" w:eastAsia="宋体" w:hAnsi="Times New Roman" w:cs="Times New Roman" w:hint="eastAsia"/>
          <w:szCs w:val="24"/>
        </w:rPr>
        <w:t>W</w:t>
      </w:r>
      <w:r>
        <w:rPr>
          <w:rFonts w:ascii="Times New Roman" w:eastAsia="宋体" w:hAnsi="Times New Roman" w:cs="Times New Roman"/>
          <w:szCs w:val="24"/>
        </w:rPr>
        <w:t xml:space="preserve">ork </w:t>
      </w:r>
      <w:r>
        <w:rPr>
          <w:rFonts w:ascii="Times New Roman" w:eastAsia="宋体" w:hAnsi="Times New Roman" w:cs="Times New Roman" w:hint="eastAsia"/>
          <w:szCs w:val="24"/>
        </w:rPr>
        <w:t>W</w:t>
      </w:r>
      <w:r>
        <w:rPr>
          <w:rFonts w:ascii="Times New Roman" w:eastAsia="宋体" w:hAnsi="Times New Roman" w:cs="Times New Roman"/>
          <w:szCs w:val="24"/>
        </w:rPr>
        <w:t>ell</w:t>
      </w:r>
      <w:r>
        <w:rPr>
          <w:rFonts w:ascii="Times New Roman" w:eastAsia="宋体" w:hAnsi="Times New Roman" w:cs="Times New Roman"/>
          <w:szCs w:val="24"/>
        </w:rPr>
        <w:tab/>
      </w:r>
      <w:r>
        <w:rPr>
          <w:rFonts w:ascii="Times New Roman" w:eastAsia="宋体" w:hAnsi="Times New Roman" w:cs="Times New Roman" w:hint="eastAsia"/>
          <w:szCs w:val="24"/>
        </w:rPr>
        <w:t>40</w:t>
      </w:r>
    </w:p>
    <w:p w14:paraId="50741FFC" w14:textId="77777777" w:rsidR="001D6EDE" w:rsidRDefault="00000000">
      <w:pPr>
        <w:pStyle w:val="TOC2"/>
        <w:tabs>
          <w:tab w:val="right" w:leader="dot" w:pos="8296"/>
        </w:tabs>
        <w:spacing w:line="312" w:lineRule="auto"/>
        <w:ind w:leftChars="0" w:left="0"/>
        <w:rPr>
          <w:rFonts w:ascii="Times New Roman" w:eastAsia="宋体" w:hAnsi="Times New Roman" w:cs="Times New Roman"/>
          <w:szCs w:val="24"/>
        </w:rPr>
      </w:pPr>
      <w:r>
        <w:rPr>
          <w:rFonts w:ascii="Times New Roman" w:eastAsia="宋体" w:hAnsi="Times New Roman" w:cs="Times New Roman"/>
          <w:szCs w:val="24"/>
        </w:rPr>
        <w:t>7 Working well design</w:t>
      </w:r>
      <w:r>
        <w:rPr>
          <w:rFonts w:ascii="Times New Roman" w:eastAsia="宋体" w:hAnsi="Times New Roman" w:cs="Times New Roman"/>
          <w:szCs w:val="24"/>
        </w:rPr>
        <w:tab/>
      </w:r>
      <w:r>
        <w:rPr>
          <w:rFonts w:ascii="Times New Roman" w:eastAsia="宋体" w:hAnsi="Times New Roman" w:cs="Times New Roman" w:hint="eastAsia"/>
          <w:szCs w:val="24"/>
        </w:rPr>
        <w:t>42</w:t>
      </w:r>
    </w:p>
    <w:p w14:paraId="11FBEA6E"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7.1 General Requirements</w:t>
      </w:r>
      <w:r>
        <w:rPr>
          <w:rFonts w:ascii="Times New Roman" w:eastAsia="宋体" w:hAnsi="Times New Roman" w:cs="Times New Roman"/>
          <w:szCs w:val="24"/>
        </w:rPr>
        <w:tab/>
      </w:r>
      <w:r>
        <w:rPr>
          <w:rFonts w:ascii="Times New Roman" w:eastAsia="宋体" w:hAnsi="Times New Roman" w:cs="Times New Roman" w:hint="eastAsia"/>
          <w:szCs w:val="24"/>
        </w:rPr>
        <w:t>42</w:t>
      </w:r>
    </w:p>
    <w:p w14:paraId="085D3650"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7.2 Design</w:t>
      </w:r>
      <w:r>
        <w:rPr>
          <w:rFonts w:ascii="Times New Roman" w:eastAsia="宋体" w:hAnsi="Times New Roman" w:cs="Times New Roman"/>
          <w:szCs w:val="24"/>
        </w:rPr>
        <w:tab/>
      </w:r>
      <w:r>
        <w:rPr>
          <w:rFonts w:ascii="Times New Roman" w:eastAsia="宋体" w:hAnsi="Times New Roman" w:cs="Times New Roman" w:hint="eastAsia"/>
          <w:szCs w:val="24"/>
        </w:rPr>
        <w:t>43</w:t>
      </w:r>
    </w:p>
    <w:p w14:paraId="7AF93EF3"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 xml:space="preserve">7.3 Reverse </w:t>
      </w:r>
      <w:r>
        <w:rPr>
          <w:rFonts w:ascii="Times New Roman" w:eastAsia="宋体" w:hAnsi="Times New Roman" w:cs="Times New Roman" w:hint="eastAsia"/>
          <w:szCs w:val="24"/>
        </w:rPr>
        <w:t>W</w:t>
      </w:r>
      <w:r>
        <w:rPr>
          <w:rFonts w:ascii="Times New Roman" w:eastAsia="宋体" w:hAnsi="Times New Roman" w:cs="Times New Roman"/>
          <w:szCs w:val="24"/>
        </w:rPr>
        <w:t xml:space="preserve">orking </w:t>
      </w:r>
      <w:r>
        <w:rPr>
          <w:rFonts w:ascii="Times New Roman" w:eastAsia="宋体" w:hAnsi="Times New Roman" w:cs="Times New Roman" w:hint="eastAsia"/>
          <w:szCs w:val="24"/>
        </w:rPr>
        <w:t>A</w:t>
      </w:r>
      <w:r>
        <w:rPr>
          <w:rFonts w:ascii="Times New Roman" w:eastAsia="宋体" w:hAnsi="Times New Roman" w:cs="Times New Roman"/>
          <w:szCs w:val="24"/>
        </w:rPr>
        <w:t xml:space="preserve">rch </w:t>
      </w:r>
      <w:r>
        <w:rPr>
          <w:rFonts w:ascii="Times New Roman" w:eastAsia="宋体" w:hAnsi="Times New Roman" w:cs="Times New Roman" w:hint="eastAsia"/>
          <w:szCs w:val="24"/>
        </w:rPr>
        <w:t>W</w:t>
      </w:r>
      <w:r>
        <w:rPr>
          <w:rFonts w:ascii="Times New Roman" w:eastAsia="宋体" w:hAnsi="Times New Roman" w:cs="Times New Roman"/>
          <w:szCs w:val="24"/>
        </w:rPr>
        <w:t xml:space="preserve">all </w:t>
      </w:r>
      <w:r>
        <w:rPr>
          <w:rFonts w:ascii="Times New Roman" w:eastAsia="宋体" w:hAnsi="Times New Roman" w:cs="Times New Roman" w:hint="eastAsia"/>
          <w:szCs w:val="24"/>
        </w:rPr>
        <w:t>W</w:t>
      </w:r>
      <w:r>
        <w:rPr>
          <w:rFonts w:ascii="Times New Roman" w:eastAsia="宋体" w:hAnsi="Times New Roman" w:cs="Times New Roman"/>
          <w:szCs w:val="24"/>
        </w:rPr>
        <w:t xml:space="preserve">orking </w:t>
      </w:r>
      <w:r>
        <w:rPr>
          <w:rFonts w:ascii="Times New Roman" w:eastAsia="宋体" w:hAnsi="Times New Roman" w:cs="Times New Roman" w:hint="eastAsia"/>
          <w:szCs w:val="24"/>
        </w:rPr>
        <w:t>W</w:t>
      </w:r>
      <w:r>
        <w:rPr>
          <w:rFonts w:ascii="Times New Roman" w:eastAsia="宋体" w:hAnsi="Times New Roman" w:cs="Times New Roman"/>
          <w:szCs w:val="24"/>
        </w:rPr>
        <w:t>ell</w:t>
      </w:r>
      <w:r>
        <w:rPr>
          <w:rFonts w:ascii="Times New Roman" w:eastAsia="宋体" w:hAnsi="Times New Roman" w:cs="Times New Roman"/>
          <w:szCs w:val="24"/>
        </w:rPr>
        <w:tab/>
      </w:r>
      <w:r>
        <w:rPr>
          <w:rFonts w:ascii="Times New Roman" w:eastAsia="宋体" w:hAnsi="Times New Roman" w:cs="Times New Roman" w:hint="eastAsia"/>
          <w:szCs w:val="24"/>
        </w:rPr>
        <w:t>44</w:t>
      </w:r>
    </w:p>
    <w:p w14:paraId="46F0F0B4"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 xml:space="preserve">7.4 Piling </w:t>
      </w:r>
      <w:r>
        <w:rPr>
          <w:rFonts w:ascii="Times New Roman" w:eastAsia="宋体" w:hAnsi="Times New Roman" w:cs="Times New Roman" w:hint="eastAsia"/>
          <w:szCs w:val="24"/>
        </w:rPr>
        <w:t>S</w:t>
      </w:r>
      <w:r>
        <w:rPr>
          <w:rFonts w:ascii="Times New Roman" w:eastAsia="宋体" w:hAnsi="Times New Roman" w:cs="Times New Roman"/>
          <w:szCs w:val="24"/>
        </w:rPr>
        <w:t>haft</w:t>
      </w:r>
      <w:r>
        <w:rPr>
          <w:rFonts w:ascii="Times New Roman" w:eastAsia="宋体" w:hAnsi="Times New Roman" w:cs="Times New Roman"/>
          <w:szCs w:val="24"/>
        </w:rPr>
        <w:tab/>
      </w:r>
      <w:r>
        <w:rPr>
          <w:rFonts w:ascii="Times New Roman" w:eastAsia="宋体" w:hAnsi="Times New Roman" w:cs="Times New Roman" w:hint="eastAsia"/>
          <w:szCs w:val="24"/>
        </w:rPr>
        <w:t>45</w:t>
      </w:r>
    </w:p>
    <w:p w14:paraId="244F101F"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 xml:space="preserve">7.5 Underground </w:t>
      </w:r>
      <w:r>
        <w:rPr>
          <w:rFonts w:ascii="Times New Roman" w:eastAsia="宋体" w:hAnsi="Times New Roman" w:cs="Times New Roman" w:hint="eastAsia"/>
          <w:szCs w:val="24"/>
        </w:rPr>
        <w:t>C</w:t>
      </w:r>
      <w:r>
        <w:rPr>
          <w:rFonts w:ascii="Times New Roman" w:eastAsia="宋体" w:hAnsi="Times New Roman" w:cs="Times New Roman"/>
          <w:szCs w:val="24"/>
        </w:rPr>
        <w:t xml:space="preserve">ontinuous </w:t>
      </w:r>
      <w:r>
        <w:rPr>
          <w:rFonts w:ascii="Times New Roman" w:eastAsia="宋体" w:hAnsi="Times New Roman" w:cs="Times New Roman" w:hint="eastAsia"/>
          <w:szCs w:val="24"/>
        </w:rPr>
        <w:t>W</w:t>
      </w:r>
      <w:r>
        <w:rPr>
          <w:rFonts w:ascii="Times New Roman" w:eastAsia="宋体" w:hAnsi="Times New Roman" w:cs="Times New Roman"/>
          <w:szCs w:val="24"/>
        </w:rPr>
        <w:t xml:space="preserve">all </w:t>
      </w:r>
      <w:r>
        <w:rPr>
          <w:rFonts w:ascii="Times New Roman" w:eastAsia="宋体" w:hAnsi="Times New Roman" w:cs="Times New Roman" w:hint="eastAsia"/>
          <w:szCs w:val="24"/>
        </w:rPr>
        <w:t>W</w:t>
      </w:r>
      <w:r>
        <w:rPr>
          <w:rFonts w:ascii="Times New Roman" w:eastAsia="宋体" w:hAnsi="Times New Roman" w:cs="Times New Roman"/>
          <w:szCs w:val="24"/>
        </w:rPr>
        <w:t xml:space="preserve">orking </w:t>
      </w:r>
      <w:r>
        <w:rPr>
          <w:rFonts w:ascii="Times New Roman" w:eastAsia="宋体" w:hAnsi="Times New Roman" w:cs="Times New Roman" w:hint="eastAsia"/>
          <w:szCs w:val="24"/>
        </w:rPr>
        <w:t>W</w:t>
      </w:r>
      <w:r>
        <w:rPr>
          <w:rFonts w:ascii="Times New Roman" w:eastAsia="宋体" w:hAnsi="Times New Roman" w:cs="Times New Roman"/>
          <w:szCs w:val="24"/>
        </w:rPr>
        <w:t>ell</w:t>
      </w:r>
      <w:r>
        <w:rPr>
          <w:rFonts w:ascii="Times New Roman" w:eastAsia="宋体" w:hAnsi="Times New Roman" w:cs="Times New Roman"/>
          <w:szCs w:val="24"/>
        </w:rPr>
        <w:tab/>
      </w:r>
      <w:r>
        <w:rPr>
          <w:rFonts w:ascii="Times New Roman" w:eastAsia="宋体" w:hAnsi="Times New Roman" w:cs="Times New Roman" w:hint="eastAsia"/>
          <w:szCs w:val="24"/>
        </w:rPr>
        <w:t>46</w:t>
      </w:r>
    </w:p>
    <w:p w14:paraId="082A29DD" w14:textId="77777777" w:rsidR="001D6EDE" w:rsidRDefault="00000000">
      <w:pPr>
        <w:pStyle w:val="TOC2"/>
        <w:tabs>
          <w:tab w:val="right" w:leader="dot" w:pos="8296"/>
        </w:tabs>
        <w:spacing w:line="312" w:lineRule="auto"/>
        <w:ind w:leftChars="0" w:left="0"/>
        <w:rPr>
          <w:rFonts w:ascii="Times New Roman" w:eastAsia="宋体" w:hAnsi="Times New Roman" w:cs="Times New Roman"/>
          <w:szCs w:val="24"/>
        </w:rPr>
      </w:pPr>
      <w:r>
        <w:rPr>
          <w:rFonts w:ascii="Times New Roman" w:eastAsia="宋体" w:hAnsi="Times New Roman" w:cs="Times New Roman"/>
          <w:szCs w:val="24"/>
        </w:rPr>
        <w:t xml:space="preserve">8 Pipe </w:t>
      </w:r>
      <w:r>
        <w:rPr>
          <w:rFonts w:ascii="Times New Roman" w:eastAsia="宋体" w:hAnsi="Times New Roman" w:cs="Times New Roman" w:hint="eastAsia"/>
          <w:szCs w:val="24"/>
        </w:rPr>
        <w:t>J</w:t>
      </w:r>
      <w:r>
        <w:rPr>
          <w:rFonts w:ascii="Times New Roman" w:eastAsia="宋体" w:hAnsi="Times New Roman" w:cs="Times New Roman"/>
          <w:szCs w:val="24"/>
        </w:rPr>
        <w:t xml:space="preserve">acking </w:t>
      </w:r>
      <w:r>
        <w:rPr>
          <w:rFonts w:ascii="Times New Roman" w:eastAsia="宋体" w:hAnsi="Times New Roman" w:cs="Times New Roman" w:hint="eastAsia"/>
          <w:szCs w:val="24"/>
        </w:rPr>
        <w:t>E</w:t>
      </w:r>
      <w:r>
        <w:rPr>
          <w:rFonts w:ascii="Times New Roman" w:eastAsia="宋体" w:hAnsi="Times New Roman" w:cs="Times New Roman"/>
          <w:szCs w:val="24"/>
        </w:rPr>
        <w:t xml:space="preserve">quipment and </w:t>
      </w:r>
      <w:r>
        <w:rPr>
          <w:rFonts w:ascii="Times New Roman" w:eastAsia="宋体" w:hAnsi="Times New Roman" w:cs="Times New Roman" w:hint="eastAsia"/>
          <w:szCs w:val="24"/>
        </w:rPr>
        <w:t>I</w:t>
      </w:r>
      <w:r>
        <w:rPr>
          <w:rFonts w:ascii="Times New Roman" w:eastAsia="宋体" w:hAnsi="Times New Roman" w:cs="Times New Roman"/>
          <w:szCs w:val="24"/>
        </w:rPr>
        <w:t>nstallation</w:t>
      </w:r>
      <w:r>
        <w:rPr>
          <w:rFonts w:ascii="Times New Roman" w:eastAsia="宋体" w:hAnsi="Times New Roman" w:cs="Times New Roman"/>
          <w:szCs w:val="24"/>
        </w:rPr>
        <w:tab/>
      </w:r>
      <w:r>
        <w:rPr>
          <w:rFonts w:ascii="Times New Roman" w:eastAsia="宋体" w:hAnsi="Times New Roman" w:cs="Times New Roman" w:hint="eastAsia"/>
          <w:szCs w:val="24"/>
        </w:rPr>
        <w:t>47</w:t>
      </w:r>
    </w:p>
    <w:p w14:paraId="5494CA64"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8.1 General Requirements</w:t>
      </w:r>
      <w:r>
        <w:rPr>
          <w:rFonts w:ascii="Times New Roman" w:eastAsia="宋体" w:hAnsi="Times New Roman" w:cs="Times New Roman"/>
          <w:szCs w:val="24"/>
        </w:rPr>
        <w:tab/>
      </w:r>
      <w:r>
        <w:rPr>
          <w:rFonts w:ascii="Times New Roman" w:eastAsia="宋体" w:hAnsi="Times New Roman" w:cs="Times New Roman" w:hint="eastAsia"/>
          <w:szCs w:val="24"/>
        </w:rPr>
        <w:t>47</w:t>
      </w:r>
    </w:p>
    <w:p w14:paraId="6B2546A0"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8.2 Design and Selection of Pipe Jacking Machine</w:t>
      </w:r>
      <w:r>
        <w:rPr>
          <w:rFonts w:ascii="Times New Roman" w:eastAsia="宋体" w:hAnsi="Times New Roman" w:cs="Times New Roman"/>
          <w:szCs w:val="24"/>
        </w:rPr>
        <w:tab/>
      </w:r>
      <w:r>
        <w:rPr>
          <w:rFonts w:ascii="Times New Roman" w:eastAsia="宋体" w:hAnsi="Times New Roman" w:cs="Times New Roman" w:hint="eastAsia"/>
          <w:szCs w:val="24"/>
        </w:rPr>
        <w:t>47</w:t>
      </w:r>
    </w:p>
    <w:p w14:paraId="10136256"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lastRenderedPageBreak/>
        <w:t xml:space="preserve">8.3 Cutter </w:t>
      </w:r>
      <w:r>
        <w:rPr>
          <w:rFonts w:ascii="Times New Roman" w:eastAsia="宋体" w:hAnsi="Times New Roman" w:cs="Times New Roman" w:hint="eastAsia"/>
          <w:szCs w:val="24"/>
        </w:rPr>
        <w:t>H</w:t>
      </w:r>
      <w:r>
        <w:rPr>
          <w:rFonts w:ascii="Times New Roman" w:eastAsia="宋体" w:hAnsi="Times New Roman" w:cs="Times New Roman"/>
          <w:szCs w:val="24"/>
        </w:rPr>
        <w:t xml:space="preserve">ead and </w:t>
      </w:r>
      <w:r>
        <w:rPr>
          <w:rFonts w:ascii="Times New Roman" w:eastAsia="宋体" w:hAnsi="Times New Roman" w:cs="Times New Roman" w:hint="eastAsia"/>
          <w:szCs w:val="24"/>
        </w:rPr>
        <w:t>T</w:t>
      </w:r>
      <w:r>
        <w:rPr>
          <w:rFonts w:ascii="Times New Roman" w:eastAsia="宋体" w:hAnsi="Times New Roman" w:cs="Times New Roman"/>
          <w:szCs w:val="24"/>
        </w:rPr>
        <w:t xml:space="preserve">ool </w:t>
      </w:r>
      <w:r>
        <w:rPr>
          <w:rFonts w:ascii="Times New Roman" w:eastAsia="宋体" w:hAnsi="Times New Roman" w:cs="Times New Roman" w:hint="eastAsia"/>
          <w:szCs w:val="24"/>
        </w:rPr>
        <w:t>C</w:t>
      </w:r>
      <w:r>
        <w:rPr>
          <w:rFonts w:ascii="Times New Roman" w:eastAsia="宋体" w:hAnsi="Times New Roman" w:cs="Times New Roman"/>
          <w:szCs w:val="24"/>
        </w:rPr>
        <w:t>onfiguration</w:t>
      </w:r>
      <w:r>
        <w:rPr>
          <w:rFonts w:ascii="Times New Roman" w:eastAsia="宋体" w:hAnsi="Times New Roman" w:cs="Times New Roman"/>
          <w:szCs w:val="24"/>
        </w:rPr>
        <w:tab/>
      </w:r>
      <w:r>
        <w:rPr>
          <w:rFonts w:ascii="Times New Roman" w:eastAsia="宋体" w:hAnsi="Times New Roman" w:cs="Times New Roman" w:hint="eastAsia"/>
          <w:szCs w:val="24"/>
        </w:rPr>
        <w:t>49</w:t>
      </w:r>
    </w:p>
    <w:p w14:paraId="52B03A9C"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 xml:space="preserve">8.4Power </w:t>
      </w:r>
      <w:r>
        <w:rPr>
          <w:rFonts w:ascii="Times New Roman" w:eastAsia="宋体" w:hAnsi="Times New Roman" w:cs="Times New Roman" w:hint="eastAsia"/>
          <w:szCs w:val="24"/>
        </w:rPr>
        <w:t>S</w:t>
      </w:r>
      <w:r>
        <w:rPr>
          <w:rFonts w:ascii="Times New Roman" w:eastAsia="宋体" w:hAnsi="Times New Roman" w:cs="Times New Roman"/>
          <w:szCs w:val="24"/>
        </w:rPr>
        <w:t>ystem</w:t>
      </w:r>
      <w:r>
        <w:rPr>
          <w:rFonts w:ascii="Times New Roman" w:eastAsia="宋体" w:hAnsi="Times New Roman" w:cs="Times New Roman"/>
          <w:szCs w:val="24"/>
        </w:rPr>
        <w:tab/>
      </w:r>
      <w:r>
        <w:rPr>
          <w:rFonts w:ascii="Times New Roman" w:eastAsia="宋体" w:hAnsi="Times New Roman" w:cs="Times New Roman" w:hint="eastAsia"/>
          <w:szCs w:val="24"/>
        </w:rPr>
        <w:t>51</w:t>
      </w:r>
    </w:p>
    <w:p w14:paraId="4DC54372"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8.5Jacking System</w:t>
      </w:r>
      <w:r>
        <w:rPr>
          <w:rFonts w:ascii="Times New Roman" w:eastAsia="宋体" w:hAnsi="Times New Roman" w:cs="Times New Roman"/>
          <w:szCs w:val="24"/>
        </w:rPr>
        <w:tab/>
      </w:r>
      <w:r>
        <w:rPr>
          <w:rFonts w:ascii="Times New Roman" w:eastAsia="宋体" w:hAnsi="Times New Roman" w:cs="Times New Roman" w:hint="eastAsia"/>
          <w:szCs w:val="24"/>
        </w:rPr>
        <w:t>51</w:t>
      </w:r>
    </w:p>
    <w:p w14:paraId="23B93EEA"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 xml:space="preserve">8.6Measurement and </w:t>
      </w:r>
      <w:r>
        <w:rPr>
          <w:rFonts w:ascii="Times New Roman" w:eastAsia="宋体" w:hAnsi="Times New Roman" w:cs="Times New Roman" w:hint="eastAsia"/>
          <w:szCs w:val="24"/>
        </w:rPr>
        <w:t>C</w:t>
      </w:r>
      <w:r>
        <w:rPr>
          <w:rFonts w:ascii="Times New Roman" w:eastAsia="宋体" w:hAnsi="Times New Roman" w:cs="Times New Roman"/>
          <w:szCs w:val="24"/>
        </w:rPr>
        <w:t xml:space="preserve">orrection </w:t>
      </w:r>
      <w:r>
        <w:rPr>
          <w:rFonts w:ascii="Times New Roman" w:eastAsia="宋体" w:hAnsi="Times New Roman" w:cs="Times New Roman" w:hint="eastAsia"/>
          <w:szCs w:val="24"/>
        </w:rPr>
        <w:t>S</w:t>
      </w:r>
      <w:r>
        <w:rPr>
          <w:rFonts w:ascii="Times New Roman" w:eastAsia="宋体" w:hAnsi="Times New Roman" w:cs="Times New Roman"/>
          <w:szCs w:val="24"/>
        </w:rPr>
        <w:t>ystem</w:t>
      </w:r>
      <w:r>
        <w:rPr>
          <w:rFonts w:ascii="Times New Roman" w:eastAsia="宋体" w:hAnsi="Times New Roman" w:cs="Times New Roman"/>
          <w:szCs w:val="24"/>
        </w:rPr>
        <w:tab/>
      </w:r>
      <w:r>
        <w:rPr>
          <w:rFonts w:ascii="Times New Roman" w:eastAsia="宋体" w:hAnsi="Times New Roman" w:cs="Times New Roman" w:hint="eastAsia"/>
          <w:szCs w:val="24"/>
        </w:rPr>
        <w:t>51</w:t>
      </w:r>
    </w:p>
    <w:p w14:paraId="14AF49F6"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8.7Circular Rock Top Pipe Mud Water Circulating Slag Removal System</w:t>
      </w:r>
      <w:r>
        <w:rPr>
          <w:rFonts w:ascii="Times New Roman" w:eastAsia="宋体" w:hAnsi="Times New Roman" w:cs="Times New Roman"/>
          <w:szCs w:val="24"/>
        </w:rPr>
        <w:tab/>
      </w:r>
      <w:r>
        <w:rPr>
          <w:rFonts w:ascii="Times New Roman" w:eastAsia="宋体" w:hAnsi="Times New Roman" w:cs="Times New Roman" w:hint="eastAsia"/>
          <w:szCs w:val="24"/>
        </w:rPr>
        <w:t>52</w:t>
      </w:r>
    </w:p>
    <w:p w14:paraId="23B529A0" w14:textId="77777777" w:rsidR="001D6EDE" w:rsidRDefault="00000000">
      <w:pPr>
        <w:pStyle w:val="TOC3"/>
        <w:tabs>
          <w:tab w:val="right" w:leader="dot" w:pos="8296"/>
        </w:tabs>
        <w:spacing w:line="312" w:lineRule="auto"/>
        <w:ind w:leftChars="100" w:left="240" w:firstLineChars="100" w:firstLine="240"/>
        <w:rPr>
          <w:rFonts w:ascii="Times New Roman" w:eastAsia="宋体" w:hAnsi="Times New Roman" w:cs="Times New Roman"/>
          <w:szCs w:val="24"/>
        </w:rPr>
      </w:pPr>
      <w:r>
        <w:rPr>
          <w:rFonts w:ascii="Times New Roman" w:eastAsia="宋体" w:hAnsi="Times New Roman" w:cs="Times New Roman"/>
          <w:szCs w:val="24"/>
        </w:rPr>
        <w:t xml:space="preserve">8.8Slag </w:t>
      </w:r>
      <w:r>
        <w:rPr>
          <w:rFonts w:ascii="Times New Roman" w:eastAsia="宋体" w:hAnsi="Times New Roman" w:cs="Times New Roman" w:hint="eastAsia"/>
          <w:szCs w:val="24"/>
        </w:rPr>
        <w:t>D</w:t>
      </w:r>
      <w:r>
        <w:rPr>
          <w:rFonts w:ascii="Times New Roman" w:eastAsia="宋体" w:hAnsi="Times New Roman" w:cs="Times New Roman"/>
          <w:szCs w:val="24"/>
        </w:rPr>
        <w:t xml:space="preserve">ischarge </w:t>
      </w:r>
      <w:r>
        <w:rPr>
          <w:rFonts w:ascii="Times New Roman" w:eastAsia="宋体" w:hAnsi="Times New Roman" w:cs="Times New Roman" w:hint="eastAsia"/>
          <w:szCs w:val="24"/>
        </w:rPr>
        <w:t>S</w:t>
      </w:r>
      <w:r>
        <w:rPr>
          <w:rFonts w:ascii="Times New Roman" w:eastAsia="宋体" w:hAnsi="Times New Roman" w:cs="Times New Roman"/>
          <w:szCs w:val="24"/>
        </w:rPr>
        <w:t xml:space="preserve">ystem of </w:t>
      </w:r>
      <w:r>
        <w:rPr>
          <w:rFonts w:ascii="Times New Roman" w:eastAsia="宋体" w:hAnsi="Times New Roman" w:cs="Times New Roman" w:hint="eastAsia"/>
          <w:szCs w:val="24"/>
        </w:rPr>
        <w:t>S</w:t>
      </w:r>
      <w:r>
        <w:rPr>
          <w:rFonts w:ascii="Times New Roman" w:eastAsia="宋体" w:hAnsi="Times New Roman" w:cs="Times New Roman"/>
          <w:szCs w:val="24"/>
        </w:rPr>
        <w:t xml:space="preserve">piral </w:t>
      </w:r>
      <w:r>
        <w:rPr>
          <w:rFonts w:ascii="Times New Roman" w:eastAsia="宋体" w:hAnsi="Times New Roman" w:cs="Times New Roman" w:hint="eastAsia"/>
          <w:szCs w:val="24"/>
        </w:rPr>
        <w:t>C</w:t>
      </w:r>
      <w:r>
        <w:rPr>
          <w:rFonts w:ascii="Times New Roman" w:eastAsia="宋体" w:hAnsi="Times New Roman" w:cs="Times New Roman"/>
          <w:szCs w:val="24"/>
        </w:rPr>
        <w:t xml:space="preserve">onveyor for </w:t>
      </w:r>
      <w:r>
        <w:rPr>
          <w:rFonts w:ascii="Times New Roman" w:eastAsia="宋体" w:hAnsi="Times New Roman" w:cs="Times New Roman" w:hint="eastAsia"/>
          <w:szCs w:val="24"/>
        </w:rPr>
        <w:t>R</w:t>
      </w:r>
      <w:r>
        <w:rPr>
          <w:rFonts w:ascii="Times New Roman" w:eastAsia="宋体" w:hAnsi="Times New Roman" w:cs="Times New Roman"/>
          <w:szCs w:val="24"/>
        </w:rPr>
        <w:t xml:space="preserve">ectangular </w:t>
      </w:r>
      <w:r>
        <w:rPr>
          <w:rFonts w:ascii="Times New Roman" w:eastAsia="宋体" w:hAnsi="Times New Roman" w:cs="Times New Roman" w:hint="eastAsia"/>
          <w:szCs w:val="24"/>
        </w:rPr>
        <w:t>R</w:t>
      </w:r>
      <w:r>
        <w:rPr>
          <w:rFonts w:ascii="Times New Roman" w:eastAsia="宋体" w:hAnsi="Times New Roman" w:cs="Times New Roman"/>
          <w:szCs w:val="24"/>
        </w:rPr>
        <w:t xml:space="preserve">ock </w:t>
      </w:r>
      <w:r>
        <w:rPr>
          <w:rFonts w:ascii="Times New Roman" w:eastAsia="宋体" w:hAnsi="Times New Roman" w:cs="Times New Roman" w:hint="eastAsia"/>
          <w:szCs w:val="24"/>
        </w:rPr>
        <w:t>P</w:t>
      </w:r>
      <w:r>
        <w:rPr>
          <w:rFonts w:ascii="Times New Roman" w:eastAsia="宋体" w:hAnsi="Times New Roman" w:cs="Times New Roman"/>
          <w:szCs w:val="24"/>
        </w:rPr>
        <w:t xml:space="preserve">ipe </w:t>
      </w:r>
      <w:r>
        <w:rPr>
          <w:rFonts w:ascii="Times New Roman" w:eastAsia="宋体" w:hAnsi="Times New Roman" w:cs="Times New Roman" w:hint="eastAsia"/>
          <w:szCs w:val="24"/>
        </w:rPr>
        <w:t>J</w:t>
      </w:r>
      <w:r>
        <w:rPr>
          <w:rFonts w:ascii="Times New Roman" w:eastAsia="宋体" w:hAnsi="Times New Roman" w:cs="Times New Roman"/>
          <w:szCs w:val="24"/>
        </w:rPr>
        <w:t xml:space="preserve">acking </w:t>
      </w:r>
      <w:r>
        <w:rPr>
          <w:rFonts w:ascii="Times New Roman" w:eastAsia="宋体" w:hAnsi="Times New Roman" w:cs="Times New Roman" w:hint="eastAsia"/>
          <w:szCs w:val="24"/>
        </w:rPr>
        <w:t>M</w:t>
      </w:r>
      <w:r>
        <w:rPr>
          <w:rFonts w:ascii="Times New Roman" w:eastAsia="宋体" w:hAnsi="Times New Roman" w:cs="Times New Roman"/>
          <w:szCs w:val="24"/>
        </w:rPr>
        <w:t>achine</w:t>
      </w:r>
      <w:r>
        <w:rPr>
          <w:rFonts w:ascii="Times New Roman" w:eastAsia="宋体" w:hAnsi="Times New Roman" w:cs="Times New Roman"/>
          <w:szCs w:val="24"/>
        </w:rPr>
        <w:tab/>
      </w:r>
      <w:r>
        <w:rPr>
          <w:rFonts w:ascii="Times New Roman" w:eastAsia="宋体" w:hAnsi="Times New Roman" w:cs="Times New Roman" w:hint="eastAsia"/>
          <w:szCs w:val="24"/>
        </w:rPr>
        <w:t>56</w:t>
      </w:r>
    </w:p>
    <w:p w14:paraId="780AAEFF"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 xml:space="preserve">8.9Installation and </w:t>
      </w:r>
      <w:r>
        <w:rPr>
          <w:rFonts w:ascii="Times New Roman" w:eastAsia="宋体" w:hAnsi="Times New Roman" w:cs="Times New Roman" w:hint="eastAsia"/>
          <w:szCs w:val="24"/>
        </w:rPr>
        <w:t>D</w:t>
      </w:r>
      <w:r>
        <w:rPr>
          <w:rFonts w:ascii="Times New Roman" w:eastAsia="宋体" w:hAnsi="Times New Roman" w:cs="Times New Roman"/>
          <w:szCs w:val="24"/>
        </w:rPr>
        <w:t xml:space="preserve">ebugging of </w:t>
      </w:r>
      <w:r>
        <w:rPr>
          <w:rFonts w:ascii="Times New Roman" w:eastAsia="宋体" w:hAnsi="Times New Roman" w:cs="Times New Roman" w:hint="eastAsia"/>
          <w:szCs w:val="24"/>
        </w:rPr>
        <w:t>P</w:t>
      </w:r>
      <w:r>
        <w:rPr>
          <w:rFonts w:ascii="Times New Roman" w:eastAsia="宋体" w:hAnsi="Times New Roman" w:cs="Times New Roman"/>
          <w:szCs w:val="24"/>
        </w:rPr>
        <w:t xml:space="preserve">ipe </w:t>
      </w:r>
      <w:r>
        <w:rPr>
          <w:rFonts w:ascii="Times New Roman" w:eastAsia="宋体" w:hAnsi="Times New Roman" w:cs="Times New Roman" w:hint="eastAsia"/>
          <w:szCs w:val="24"/>
        </w:rPr>
        <w:t>J</w:t>
      </w:r>
      <w:r>
        <w:rPr>
          <w:rFonts w:ascii="Times New Roman" w:eastAsia="宋体" w:hAnsi="Times New Roman" w:cs="Times New Roman"/>
          <w:szCs w:val="24"/>
        </w:rPr>
        <w:t xml:space="preserve">acking </w:t>
      </w:r>
      <w:r>
        <w:rPr>
          <w:rFonts w:ascii="Times New Roman" w:eastAsia="宋体" w:hAnsi="Times New Roman" w:cs="Times New Roman" w:hint="eastAsia"/>
          <w:szCs w:val="24"/>
        </w:rPr>
        <w:t>M</w:t>
      </w:r>
      <w:r>
        <w:rPr>
          <w:rFonts w:ascii="Times New Roman" w:eastAsia="宋体" w:hAnsi="Times New Roman" w:cs="Times New Roman"/>
          <w:szCs w:val="24"/>
        </w:rPr>
        <w:t>achine in the</w:t>
      </w:r>
      <w:r>
        <w:rPr>
          <w:rFonts w:ascii="Times New Roman" w:eastAsia="宋体" w:hAnsi="Times New Roman" w:cs="Times New Roman" w:hint="eastAsia"/>
          <w:szCs w:val="24"/>
        </w:rPr>
        <w:t xml:space="preserve"> F</w:t>
      </w:r>
      <w:r>
        <w:rPr>
          <w:rFonts w:ascii="Times New Roman" w:eastAsia="宋体" w:hAnsi="Times New Roman" w:cs="Times New Roman"/>
          <w:szCs w:val="24"/>
        </w:rPr>
        <w:t>actory</w:t>
      </w:r>
      <w:r>
        <w:rPr>
          <w:rFonts w:ascii="Times New Roman" w:eastAsia="宋体" w:hAnsi="Times New Roman" w:cs="Times New Roman"/>
          <w:szCs w:val="24"/>
        </w:rPr>
        <w:tab/>
      </w:r>
      <w:r>
        <w:rPr>
          <w:rFonts w:ascii="Times New Roman" w:eastAsia="宋体" w:hAnsi="Times New Roman" w:cs="Times New Roman" w:hint="eastAsia"/>
          <w:szCs w:val="24"/>
        </w:rPr>
        <w:t>56</w:t>
      </w:r>
    </w:p>
    <w:p w14:paraId="4CE85E9A" w14:textId="77777777" w:rsidR="001D6EDE" w:rsidRDefault="00000000">
      <w:pPr>
        <w:pStyle w:val="TOC2"/>
        <w:tabs>
          <w:tab w:val="right" w:leader="dot" w:pos="8296"/>
        </w:tabs>
        <w:spacing w:line="312" w:lineRule="auto"/>
        <w:ind w:leftChars="0" w:left="0"/>
        <w:rPr>
          <w:rFonts w:ascii="Times New Roman" w:eastAsia="宋体" w:hAnsi="Times New Roman" w:cs="Times New Roman"/>
          <w:szCs w:val="24"/>
        </w:rPr>
      </w:pPr>
      <w:r>
        <w:rPr>
          <w:rFonts w:ascii="Times New Roman" w:eastAsia="宋体" w:hAnsi="Times New Roman" w:cs="Times New Roman"/>
          <w:szCs w:val="24"/>
        </w:rPr>
        <w:t xml:space="preserve">9 Work </w:t>
      </w:r>
      <w:r>
        <w:rPr>
          <w:rFonts w:ascii="Times New Roman" w:eastAsia="宋体" w:hAnsi="Times New Roman" w:cs="Times New Roman" w:hint="eastAsia"/>
          <w:szCs w:val="24"/>
        </w:rPr>
        <w:t>W</w:t>
      </w:r>
      <w:r>
        <w:rPr>
          <w:rFonts w:ascii="Times New Roman" w:eastAsia="宋体" w:hAnsi="Times New Roman" w:cs="Times New Roman"/>
          <w:szCs w:val="24"/>
        </w:rPr>
        <w:t xml:space="preserve">ell </w:t>
      </w:r>
      <w:r>
        <w:rPr>
          <w:rFonts w:ascii="Times New Roman" w:eastAsia="宋体" w:hAnsi="Times New Roman" w:cs="Times New Roman" w:hint="eastAsia"/>
          <w:szCs w:val="24"/>
        </w:rPr>
        <w:t>C</w:t>
      </w:r>
      <w:r>
        <w:rPr>
          <w:rFonts w:ascii="Times New Roman" w:eastAsia="宋体" w:hAnsi="Times New Roman" w:cs="Times New Roman"/>
          <w:szCs w:val="24"/>
        </w:rPr>
        <w:t>onstruction</w:t>
      </w:r>
      <w:r>
        <w:rPr>
          <w:rFonts w:ascii="Times New Roman" w:eastAsia="宋体" w:hAnsi="Times New Roman" w:cs="Times New Roman"/>
          <w:szCs w:val="24"/>
        </w:rPr>
        <w:tab/>
      </w:r>
      <w:r>
        <w:rPr>
          <w:rFonts w:ascii="Times New Roman" w:eastAsia="宋体" w:hAnsi="Times New Roman" w:cs="Times New Roman" w:hint="eastAsia"/>
          <w:szCs w:val="24"/>
        </w:rPr>
        <w:t>58</w:t>
      </w:r>
    </w:p>
    <w:p w14:paraId="09821E6E"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9.1 General Requirements</w:t>
      </w:r>
      <w:r>
        <w:rPr>
          <w:rFonts w:ascii="Times New Roman" w:eastAsia="宋体" w:hAnsi="Times New Roman" w:cs="Times New Roman"/>
          <w:szCs w:val="24"/>
        </w:rPr>
        <w:tab/>
      </w:r>
      <w:r>
        <w:rPr>
          <w:rFonts w:ascii="Times New Roman" w:eastAsia="宋体" w:hAnsi="Times New Roman" w:cs="Times New Roman" w:hint="eastAsia"/>
          <w:szCs w:val="24"/>
        </w:rPr>
        <w:t>58</w:t>
      </w:r>
    </w:p>
    <w:p w14:paraId="5FD60553"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9.2 Construction</w:t>
      </w:r>
      <w:r>
        <w:rPr>
          <w:rFonts w:ascii="Times New Roman" w:eastAsia="宋体" w:hAnsi="Times New Roman" w:cs="Times New Roman"/>
          <w:szCs w:val="24"/>
        </w:rPr>
        <w:tab/>
      </w:r>
      <w:r>
        <w:rPr>
          <w:rFonts w:ascii="Times New Roman" w:eastAsia="宋体" w:hAnsi="Times New Roman" w:cs="Times New Roman" w:hint="eastAsia"/>
          <w:szCs w:val="24"/>
        </w:rPr>
        <w:t>59</w:t>
      </w:r>
    </w:p>
    <w:p w14:paraId="3097372A"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9.3 Quality Control of Work Well Construction</w:t>
      </w:r>
      <w:r>
        <w:rPr>
          <w:rFonts w:ascii="Times New Roman" w:eastAsia="宋体" w:hAnsi="Times New Roman" w:cs="Times New Roman"/>
          <w:szCs w:val="24"/>
        </w:rPr>
        <w:tab/>
      </w:r>
      <w:r>
        <w:rPr>
          <w:rFonts w:ascii="Times New Roman" w:eastAsia="宋体" w:hAnsi="Times New Roman" w:cs="Times New Roman" w:hint="eastAsia"/>
          <w:szCs w:val="24"/>
        </w:rPr>
        <w:t>62</w:t>
      </w:r>
    </w:p>
    <w:p w14:paraId="342C2352" w14:textId="77777777" w:rsidR="001D6EDE" w:rsidRDefault="00000000">
      <w:pPr>
        <w:pStyle w:val="TOC2"/>
        <w:tabs>
          <w:tab w:val="right" w:leader="dot" w:pos="8296"/>
        </w:tabs>
        <w:spacing w:line="312" w:lineRule="auto"/>
        <w:ind w:leftChars="0" w:left="0"/>
        <w:rPr>
          <w:rFonts w:ascii="Times New Roman" w:eastAsia="宋体" w:hAnsi="Times New Roman" w:cs="Times New Roman"/>
          <w:szCs w:val="24"/>
        </w:rPr>
      </w:pPr>
      <w:r>
        <w:rPr>
          <w:rFonts w:ascii="Times New Roman" w:eastAsia="宋体" w:hAnsi="Times New Roman" w:cs="Times New Roman"/>
          <w:szCs w:val="24"/>
        </w:rPr>
        <w:t>10 Jacking construction</w:t>
      </w:r>
      <w:r>
        <w:rPr>
          <w:rFonts w:ascii="Times New Roman" w:eastAsia="宋体" w:hAnsi="Times New Roman" w:cs="Times New Roman"/>
          <w:szCs w:val="24"/>
        </w:rPr>
        <w:tab/>
      </w:r>
      <w:r>
        <w:rPr>
          <w:rFonts w:ascii="Times New Roman" w:eastAsia="宋体" w:hAnsi="Times New Roman" w:cs="Times New Roman" w:hint="eastAsia"/>
          <w:szCs w:val="24"/>
        </w:rPr>
        <w:t>64</w:t>
      </w:r>
    </w:p>
    <w:p w14:paraId="1C53CB32"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10.1 General Requirements</w:t>
      </w:r>
      <w:r>
        <w:rPr>
          <w:rFonts w:ascii="Times New Roman" w:eastAsia="宋体" w:hAnsi="Times New Roman" w:cs="Times New Roman"/>
          <w:szCs w:val="24"/>
        </w:rPr>
        <w:tab/>
      </w:r>
      <w:r>
        <w:rPr>
          <w:rFonts w:ascii="Times New Roman" w:eastAsia="宋体" w:hAnsi="Times New Roman" w:cs="Times New Roman" w:hint="eastAsia"/>
          <w:szCs w:val="24"/>
        </w:rPr>
        <w:t>64</w:t>
      </w:r>
    </w:p>
    <w:p w14:paraId="55A6FECD"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10.2 Installation of Pipe Jacking Equipment</w:t>
      </w:r>
      <w:r>
        <w:rPr>
          <w:rFonts w:ascii="Times New Roman" w:eastAsia="宋体" w:hAnsi="Times New Roman" w:cs="Times New Roman"/>
          <w:szCs w:val="24"/>
        </w:rPr>
        <w:tab/>
      </w:r>
      <w:r>
        <w:rPr>
          <w:rFonts w:ascii="Times New Roman" w:eastAsia="宋体" w:hAnsi="Times New Roman" w:cs="Times New Roman" w:hint="eastAsia"/>
          <w:szCs w:val="24"/>
        </w:rPr>
        <w:t>64</w:t>
      </w:r>
    </w:p>
    <w:p w14:paraId="0289DCD0"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10.3 Jacking Construction</w:t>
      </w:r>
      <w:r>
        <w:rPr>
          <w:rFonts w:ascii="Times New Roman" w:eastAsia="宋体" w:hAnsi="Times New Roman" w:cs="Times New Roman"/>
          <w:szCs w:val="24"/>
        </w:rPr>
        <w:tab/>
      </w:r>
      <w:r>
        <w:rPr>
          <w:rFonts w:ascii="Times New Roman" w:eastAsia="宋体" w:hAnsi="Times New Roman" w:cs="Times New Roman" w:hint="eastAsia"/>
          <w:szCs w:val="24"/>
        </w:rPr>
        <w:t>68</w:t>
      </w:r>
    </w:p>
    <w:p w14:paraId="7DE8BEF9"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10.4 Installation</w:t>
      </w:r>
      <w:r>
        <w:rPr>
          <w:rFonts w:ascii="Times New Roman" w:eastAsia="宋体" w:hAnsi="Times New Roman" w:cs="Times New Roman"/>
          <w:szCs w:val="24"/>
        </w:rPr>
        <w:t>，</w:t>
      </w:r>
      <w:r>
        <w:rPr>
          <w:rFonts w:ascii="Times New Roman" w:eastAsia="宋体" w:hAnsi="Times New Roman" w:cs="Times New Roman"/>
          <w:szCs w:val="24"/>
        </w:rPr>
        <w:t xml:space="preserve"> </w:t>
      </w:r>
      <w:r>
        <w:rPr>
          <w:rFonts w:ascii="Times New Roman" w:eastAsia="宋体" w:hAnsi="Times New Roman" w:cs="Times New Roman" w:hint="eastAsia"/>
          <w:szCs w:val="24"/>
        </w:rPr>
        <w:t>A</w:t>
      </w:r>
      <w:r>
        <w:rPr>
          <w:rFonts w:ascii="Times New Roman" w:eastAsia="宋体" w:hAnsi="Times New Roman" w:cs="Times New Roman"/>
          <w:szCs w:val="24"/>
        </w:rPr>
        <w:t>ctivation</w:t>
      </w:r>
      <w:r>
        <w:rPr>
          <w:rFonts w:ascii="Times New Roman" w:eastAsia="宋体" w:hAnsi="Times New Roman" w:cs="Times New Roman"/>
          <w:szCs w:val="24"/>
        </w:rPr>
        <w:t>，</w:t>
      </w:r>
      <w:r>
        <w:rPr>
          <w:rFonts w:ascii="Times New Roman" w:eastAsia="宋体" w:hAnsi="Times New Roman" w:cs="Times New Roman"/>
          <w:szCs w:val="24"/>
        </w:rPr>
        <w:t xml:space="preserve"> and </w:t>
      </w:r>
      <w:r>
        <w:rPr>
          <w:rFonts w:ascii="Times New Roman" w:eastAsia="宋体" w:hAnsi="Times New Roman" w:cs="Times New Roman" w:hint="eastAsia"/>
          <w:szCs w:val="24"/>
        </w:rPr>
        <w:t>R</w:t>
      </w:r>
      <w:r>
        <w:rPr>
          <w:rFonts w:ascii="Times New Roman" w:eastAsia="宋体" w:hAnsi="Times New Roman" w:cs="Times New Roman"/>
          <w:szCs w:val="24"/>
        </w:rPr>
        <w:t xml:space="preserve">emoval of </w:t>
      </w:r>
      <w:r>
        <w:rPr>
          <w:rFonts w:ascii="Times New Roman" w:eastAsia="宋体" w:hAnsi="Times New Roman" w:cs="Times New Roman" w:hint="eastAsia"/>
          <w:szCs w:val="24"/>
        </w:rPr>
        <w:t>R</w:t>
      </w:r>
      <w:r>
        <w:rPr>
          <w:rFonts w:ascii="Times New Roman" w:eastAsia="宋体" w:hAnsi="Times New Roman" w:cs="Times New Roman"/>
          <w:szCs w:val="24"/>
        </w:rPr>
        <w:t xml:space="preserve">elay </w:t>
      </w:r>
      <w:r>
        <w:rPr>
          <w:rFonts w:ascii="Times New Roman" w:eastAsia="宋体" w:hAnsi="Times New Roman" w:cs="Times New Roman" w:hint="eastAsia"/>
          <w:szCs w:val="24"/>
        </w:rPr>
        <w:t>R</w:t>
      </w:r>
      <w:r>
        <w:rPr>
          <w:rFonts w:ascii="Times New Roman" w:eastAsia="宋体" w:hAnsi="Times New Roman" w:cs="Times New Roman"/>
          <w:szCs w:val="24"/>
        </w:rPr>
        <w:t>ooms</w:t>
      </w:r>
      <w:r>
        <w:rPr>
          <w:rFonts w:ascii="Times New Roman" w:eastAsia="宋体" w:hAnsi="Times New Roman" w:cs="Times New Roman"/>
          <w:szCs w:val="24"/>
        </w:rPr>
        <w:tab/>
      </w:r>
      <w:r>
        <w:rPr>
          <w:rFonts w:ascii="Times New Roman" w:eastAsia="宋体" w:hAnsi="Times New Roman" w:cs="Times New Roman" w:hint="eastAsia"/>
          <w:szCs w:val="24"/>
        </w:rPr>
        <w:t>72</w:t>
      </w:r>
    </w:p>
    <w:p w14:paraId="64F34520"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10.5 Grouting Drag Reduction</w:t>
      </w:r>
      <w:r>
        <w:rPr>
          <w:rFonts w:ascii="Times New Roman" w:eastAsia="宋体" w:hAnsi="Times New Roman" w:cs="Times New Roman"/>
          <w:szCs w:val="24"/>
        </w:rPr>
        <w:tab/>
      </w:r>
      <w:r>
        <w:rPr>
          <w:rFonts w:ascii="Times New Roman" w:eastAsia="宋体" w:hAnsi="Times New Roman" w:cs="Times New Roman" w:hint="eastAsia"/>
          <w:szCs w:val="24"/>
        </w:rPr>
        <w:t>73</w:t>
      </w:r>
    </w:p>
    <w:p w14:paraId="63AFD854"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10.6 Measurement and Correction</w:t>
      </w:r>
      <w:r>
        <w:rPr>
          <w:rFonts w:ascii="Times New Roman" w:eastAsia="宋体" w:hAnsi="Times New Roman" w:cs="Times New Roman"/>
          <w:szCs w:val="24"/>
        </w:rPr>
        <w:tab/>
      </w:r>
      <w:r>
        <w:rPr>
          <w:rFonts w:ascii="Times New Roman" w:eastAsia="宋体" w:hAnsi="Times New Roman" w:cs="Times New Roman" w:hint="eastAsia"/>
          <w:szCs w:val="24"/>
        </w:rPr>
        <w:t>76</w:t>
      </w:r>
    </w:p>
    <w:p w14:paraId="6C0B0A72"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10.7 Monitoring</w:t>
      </w:r>
      <w:r>
        <w:rPr>
          <w:rFonts w:ascii="Times New Roman" w:eastAsia="宋体" w:hAnsi="Times New Roman" w:cs="Times New Roman"/>
          <w:szCs w:val="24"/>
        </w:rPr>
        <w:tab/>
      </w:r>
      <w:r>
        <w:rPr>
          <w:rFonts w:ascii="Times New Roman" w:eastAsia="宋体" w:hAnsi="Times New Roman" w:cs="Times New Roman" w:hint="eastAsia"/>
          <w:szCs w:val="24"/>
        </w:rPr>
        <w:t>77</w:t>
      </w:r>
    </w:p>
    <w:p w14:paraId="7E9CA1E2"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10.8 Ventilation and Lighting</w:t>
      </w:r>
      <w:r>
        <w:rPr>
          <w:rFonts w:ascii="Times New Roman" w:eastAsia="宋体" w:hAnsi="Times New Roman" w:cs="Times New Roman"/>
          <w:szCs w:val="24"/>
        </w:rPr>
        <w:tab/>
      </w:r>
      <w:r>
        <w:rPr>
          <w:rFonts w:ascii="Times New Roman" w:eastAsia="宋体" w:hAnsi="Times New Roman" w:cs="Times New Roman" w:hint="eastAsia"/>
          <w:szCs w:val="24"/>
        </w:rPr>
        <w:t>77</w:t>
      </w:r>
    </w:p>
    <w:p w14:paraId="59FB5FA6" w14:textId="77777777" w:rsidR="001D6EDE" w:rsidRDefault="00000000">
      <w:pPr>
        <w:pStyle w:val="TOC3"/>
        <w:tabs>
          <w:tab w:val="right" w:leader="dot" w:pos="8296"/>
        </w:tabs>
        <w:spacing w:line="312" w:lineRule="auto"/>
        <w:ind w:leftChars="0" w:left="0" w:firstLineChars="200" w:firstLine="480"/>
        <w:rPr>
          <w:rFonts w:ascii="Times New Roman" w:eastAsia="宋体" w:hAnsi="Times New Roman" w:cs="Times New Roman"/>
          <w:szCs w:val="24"/>
        </w:rPr>
      </w:pPr>
      <w:r>
        <w:rPr>
          <w:rFonts w:ascii="Times New Roman" w:eastAsia="宋体" w:hAnsi="Times New Roman" w:cs="Times New Roman"/>
          <w:szCs w:val="24"/>
        </w:rPr>
        <w:t>10.9 Quality Control</w:t>
      </w:r>
      <w:r>
        <w:rPr>
          <w:rFonts w:ascii="Times New Roman" w:eastAsia="宋体" w:hAnsi="Times New Roman" w:cs="Times New Roman"/>
          <w:szCs w:val="24"/>
        </w:rPr>
        <w:tab/>
      </w:r>
      <w:r>
        <w:rPr>
          <w:rFonts w:ascii="Times New Roman" w:eastAsia="宋体" w:hAnsi="Times New Roman" w:cs="Times New Roman" w:hint="eastAsia"/>
          <w:szCs w:val="24"/>
        </w:rPr>
        <w:t>78</w:t>
      </w:r>
    </w:p>
    <w:p w14:paraId="1B914996" w14:textId="77777777" w:rsidR="001D6EDE" w:rsidRDefault="00000000">
      <w:pPr>
        <w:pStyle w:val="TOC2"/>
        <w:tabs>
          <w:tab w:val="right" w:leader="dot" w:pos="8296"/>
        </w:tabs>
        <w:spacing w:line="312" w:lineRule="auto"/>
        <w:ind w:leftChars="0" w:left="0"/>
        <w:rPr>
          <w:rFonts w:ascii="Times New Roman" w:eastAsia="宋体" w:hAnsi="Times New Roman" w:cs="Times New Roman"/>
          <w:szCs w:val="24"/>
        </w:rPr>
      </w:pPr>
      <w:r>
        <w:rPr>
          <w:rFonts w:ascii="Times New Roman" w:eastAsia="宋体" w:hAnsi="Times New Roman" w:cs="Times New Roman"/>
          <w:szCs w:val="24"/>
        </w:rPr>
        <w:t>11 Acceptance</w:t>
      </w:r>
      <w:r>
        <w:rPr>
          <w:rFonts w:ascii="Times New Roman" w:eastAsia="宋体" w:hAnsi="Times New Roman" w:cs="Times New Roman"/>
          <w:szCs w:val="24"/>
        </w:rPr>
        <w:tab/>
      </w:r>
      <w:r>
        <w:rPr>
          <w:rFonts w:ascii="Times New Roman" w:eastAsia="宋体" w:hAnsi="Times New Roman" w:cs="Times New Roman" w:hint="eastAsia"/>
          <w:szCs w:val="24"/>
        </w:rPr>
        <w:t>81</w:t>
      </w:r>
    </w:p>
    <w:p w14:paraId="2FC0B0A5" w14:textId="77777777" w:rsidR="001D6EDE" w:rsidRDefault="00000000">
      <w:pPr>
        <w:pStyle w:val="TOC2"/>
        <w:tabs>
          <w:tab w:val="right" w:leader="dot" w:pos="8296"/>
        </w:tabs>
        <w:spacing w:line="312" w:lineRule="auto"/>
        <w:ind w:leftChars="0" w:left="0"/>
        <w:rPr>
          <w:rFonts w:ascii="Times New Roman" w:eastAsia="宋体" w:hAnsi="Times New Roman" w:cs="Times New Roman"/>
          <w:szCs w:val="24"/>
        </w:rPr>
      </w:pPr>
      <w:r>
        <w:rPr>
          <w:rFonts w:ascii="Times New Roman" w:eastAsia="宋体" w:hAnsi="Times New Roman" w:cs="Times New Roman"/>
          <w:szCs w:val="24"/>
        </w:rPr>
        <w:t>Appendix A Jacking Record Form for Pipe Jacking Engineering</w:t>
      </w:r>
      <w:r>
        <w:rPr>
          <w:rFonts w:ascii="Times New Roman" w:eastAsia="宋体" w:hAnsi="Times New Roman" w:cs="Times New Roman"/>
          <w:szCs w:val="24"/>
        </w:rPr>
        <w:tab/>
      </w:r>
      <w:r>
        <w:rPr>
          <w:rFonts w:ascii="Times New Roman" w:eastAsia="宋体" w:hAnsi="Times New Roman" w:cs="Times New Roman" w:hint="eastAsia"/>
          <w:szCs w:val="24"/>
        </w:rPr>
        <w:t>84</w:t>
      </w:r>
    </w:p>
    <w:p w14:paraId="0E4589C7" w14:textId="77777777" w:rsidR="001D6EDE" w:rsidRDefault="00000000">
      <w:pPr>
        <w:pStyle w:val="TOC2"/>
        <w:tabs>
          <w:tab w:val="right" w:leader="dot" w:pos="8296"/>
        </w:tabs>
        <w:spacing w:line="312" w:lineRule="auto"/>
        <w:ind w:leftChars="0" w:left="480" w:hangingChars="200" w:hanging="480"/>
        <w:rPr>
          <w:rFonts w:ascii="Times New Roman" w:eastAsia="宋体" w:hAnsi="Times New Roman" w:cs="Times New Roman"/>
          <w:szCs w:val="24"/>
        </w:rPr>
      </w:pPr>
      <w:r>
        <w:rPr>
          <w:rFonts w:ascii="Times New Roman" w:eastAsia="宋体" w:hAnsi="Times New Roman" w:cs="Times New Roman"/>
          <w:szCs w:val="24"/>
        </w:rPr>
        <w:t>Appendix B Quality Acceptance Record Form for Inspection Batch of Cast-in-place Pile Row Pile Retaining Wall Construction</w:t>
      </w:r>
      <w:r>
        <w:rPr>
          <w:rFonts w:ascii="Times New Roman" w:eastAsia="宋体" w:hAnsi="Times New Roman" w:cs="Times New Roman"/>
          <w:szCs w:val="24"/>
        </w:rPr>
        <w:tab/>
      </w:r>
      <w:r>
        <w:rPr>
          <w:rFonts w:ascii="Times New Roman" w:eastAsia="宋体" w:hAnsi="Times New Roman" w:cs="Times New Roman" w:hint="eastAsia"/>
          <w:szCs w:val="24"/>
        </w:rPr>
        <w:t>85</w:t>
      </w:r>
    </w:p>
    <w:p w14:paraId="1CC356FC" w14:textId="77777777" w:rsidR="001D6EDE" w:rsidRDefault="001D6EDE">
      <w:pPr>
        <w:pStyle w:val="21"/>
        <w:ind w:firstLine="540"/>
        <w:rPr>
          <w:b/>
        </w:rPr>
      </w:pPr>
    </w:p>
    <w:p w14:paraId="0CECC429" w14:textId="77777777" w:rsidR="001D6EDE" w:rsidRDefault="001D6EDE">
      <w:pPr>
        <w:rPr>
          <w:rStyle w:val="aff6"/>
          <w:color w:val="000000"/>
          <w:szCs w:val="24"/>
        </w:rPr>
        <w:sectPr w:rsidR="001D6EDE">
          <w:footerReference w:type="default" r:id="rId15"/>
          <w:pgSz w:w="11906" w:h="16838"/>
          <w:pgMar w:top="1440" w:right="1440" w:bottom="1440" w:left="1440" w:header="720" w:footer="720" w:gutter="0"/>
          <w:cols w:space="720"/>
          <w:docGrid w:linePitch="360"/>
        </w:sectPr>
      </w:pPr>
    </w:p>
    <w:p w14:paraId="722E1EBA" w14:textId="77777777" w:rsidR="001D6EDE" w:rsidRDefault="00000000">
      <w:pPr>
        <w:pStyle w:val="1"/>
        <w:rPr>
          <w:rFonts w:cs="Times New Roman"/>
        </w:rPr>
      </w:pPr>
      <w:bookmarkStart w:id="12" w:name="_Toc463446168"/>
      <w:bookmarkStart w:id="13" w:name="_Toc14518"/>
      <w:bookmarkStart w:id="14" w:name="_Toc29235374"/>
      <w:bookmarkStart w:id="15" w:name="_Toc33710906"/>
      <w:bookmarkStart w:id="16" w:name="_Toc6826"/>
      <w:bookmarkStart w:id="17" w:name="_Toc31905"/>
      <w:bookmarkStart w:id="18" w:name="_Toc5192"/>
      <w:bookmarkStart w:id="19" w:name="_Toc25121"/>
      <w:bookmarkStart w:id="20" w:name="_Toc28864339"/>
      <w:bookmarkStart w:id="21" w:name="_Toc13959"/>
      <w:bookmarkStart w:id="22" w:name="_Toc32011"/>
      <w:bookmarkStart w:id="23" w:name="_Toc7640"/>
      <w:bookmarkStart w:id="24" w:name="_Toc16447"/>
      <w:bookmarkStart w:id="25" w:name="_Toc13686"/>
      <w:bookmarkStart w:id="26" w:name="_Toc33717354"/>
      <w:bookmarkStart w:id="27" w:name="_Toc38548853"/>
      <w:r>
        <w:rPr>
          <w:rFonts w:cs="Times New Roman"/>
        </w:rPr>
        <w:lastRenderedPageBreak/>
        <w:t xml:space="preserve">1  </w:t>
      </w:r>
      <w:r>
        <w:rPr>
          <w:rFonts w:cs="Times New Roman"/>
        </w:rPr>
        <w:t>总则</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6E5DAA7F" w14:textId="77777777" w:rsidR="001D6EDE" w:rsidRDefault="00000000">
      <w:pPr>
        <w:rPr>
          <w:rFonts w:eastAsiaTheme="minorEastAsia"/>
        </w:rPr>
      </w:pPr>
      <w:r>
        <w:rPr>
          <w:rFonts w:eastAsiaTheme="minorEastAsia"/>
          <w:b/>
        </w:rPr>
        <w:t xml:space="preserve">1.0.1  </w:t>
      </w:r>
      <w:r>
        <w:rPr>
          <w:rFonts w:eastAsiaTheme="minorEastAsia" w:hint="eastAsia"/>
        </w:rPr>
        <w:t>为规范岩石顶管工程的技术要求，做到安全适用、技术先进、经济合理、确保质量、保护环境，制定本规程。</w:t>
      </w:r>
    </w:p>
    <w:p w14:paraId="1A62BDC1" w14:textId="77777777" w:rsidR="001D6EDE" w:rsidRDefault="00000000">
      <w:pPr>
        <w:rPr>
          <w:rFonts w:eastAsiaTheme="minorEastAsia"/>
        </w:rPr>
      </w:pPr>
      <w:r>
        <w:rPr>
          <w:rFonts w:eastAsiaTheme="minorEastAsia" w:hint="eastAsia"/>
          <w:b/>
          <w:bCs/>
        </w:rPr>
        <w:t xml:space="preserve">1.0.2  </w:t>
      </w:r>
      <w:r>
        <w:rPr>
          <w:rFonts w:eastAsiaTheme="minorEastAsia" w:hint="eastAsia"/>
        </w:rPr>
        <w:t>本规程适用于钢筋混凝土管</w:t>
      </w:r>
      <w:r>
        <w:rPr>
          <w:rFonts w:eastAsiaTheme="minorEastAsia" w:hint="eastAsia"/>
        </w:rPr>
        <w:t>(</w:t>
      </w:r>
      <w:r>
        <w:rPr>
          <w:rFonts w:eastAsiaTheme="minorEastAsia" w:hint="eastAsia"/>
        </w:rPr>
        <w:t>节</w:t>
      </w:r>
      <w:r>
        <w:rPr>
          <w:rFonts w:eastAsiaTheme="minorEastAsia" w:hint="eastAsia"/>
        </w:rPr>
        <w:t>)</w:t>
      </w:r>
      <w:r>
        <w:rPr>
          <w:rFonts w:eastAsiaTheme="minorEastAsia" w:hint="eastAsia"/>
        </w:rPr>
        <w:t>、钢管、预应力钢筒混凝土管、球墨铸铁管、玻璃纤维增强塑料夹砂管岩石顶管工程的勘察、设计、施工及验收。</w:t>
      </w:r>
    </w:p>
    <w:p w14:paraId="59165314" w14:textId="77777777" w:rsidR="001D6EDE" w:rsidRDefault="00000000">
      <w:pPr>
        <w:rPr>
          <w:rFonts w:eastAsiaTheme="minorEastAsia"/>
        </w:rPr>
      </w:pPr>
      <w:r>
        <w:rPr>
          <w:rFonts w:eastAsiaTheme="minorEastAsia" w:hint="eastAsia"/>
        </w:rPr>
        <w:t>补充条文说明：管材，矩形顶管，圆形顶管</w:t>
      </w:r>
    </w:p>
    <w:p w14:paraId="487E086C" w14:textId="77777777" w:rsidR="001D6EDE" w:rsidRDefault="00000000">
      <w:pPr>
        <w:rPr>
          <w:rFonts w:eastAsiaTheme="minorEastAsia"/>
        </w:rPr>
      </w:pPr>
      <w:r>
        <w:rPr>
          <w:rFonts w:eastAsiaTheme="minorEastAsia" w:hint="eastAsia"/>
          <w:b/>
          <w:bCs/>
        </w:rPr>
        <w:t xml:space="preserve">1.0.3 </w:t>
      </w:r>
      <w:r>
        <w:rPr>
          <w:rFonts w:eastAsiaTheme="minorEastAsia" w:hint="eastAsia"/>
        </w:rPr>
        <w:t xml:space="preserve"> </w:t>
      </w:r>
      <w:r>
        <w:rPr>
          <w:rFonts w:eastAsiaTheme="minorEastAsia" w:hint="eastAsia"/>
        </w:rPr>
        <w:t>岩石顶管工程的应用除应执行本规程外，尚应符合《给水排水工程顶管技术规程》</w:t>
      </w:r>
      <w:r>
        <w:rPr>
          <w:rFonts w:eastAsiaTheme="minorEastAsia" w:hint="eastAsia"/>
        </w:rPr>
        <w:t>T/CECS 246</w:t>
      </w:r>
      <w:r>
        <w:rPr>
          <w:rFonts w:eastAsiaTheme="minorEastAsia" w:hint="eastAsia"/>
        </w:rPr>
        <w:t>、《矩形顶管工程技术规程》</w:t>
      </w:r>
      <w:r>
        <w:rPr>
          <w:rFonts w:eastAsiaTheme="minorEastAsia" w:hint="eastAsia"/>
        </w:rPr>
        <w:t>T/CECS 716</w:t>
      </w:r>
      <w:r>
        <w:rPr>
          <w:rFonts w:eastAsiaTheme="minorEastAsia" w:hint="eastAsia"/>
        </w:rPr>
        <w:t>与《顶管法管道工程技术规程》</w:t>
      </w:r>
      <w:r>
        <w:rPr>
          <w:rFonts w:eastAsiaTheme="minorEastAsia" w:hint="eastAsia"/>
        </w:rPr>
        <w:t>T/CSPSTC 78</w:t>
      </w:r>
      <w:r>
        <w:rPr>
          <w:rFonts w:eastAsiaTheme="minorEastAsia" w:hint="eastAsia"/>
        </w:rPr>
        <w:t>现行标准的规定。</w:t>
      </w:r>
    </w:p>
    <w:p w14:paraId="2615EF21" w14:textId="77777777" w:rsidR="001D6EDE" w:rsidRDefault="00000000">
      <w:pPr>
        <w:ind w:firstLineChars="200" w:firstLine="480"/>
        <w:rPr>
          <w:bCs/>
          <w:i/>
          <w:iCs/>
          <w:color w:val="FF0000"/>
          <w:u w:val="single"/>
        </w:rPr>
      </w:pPr>
      <w:r>
        <w:rPr>
          <w:rFonts w:hint="eastAsia"/>
          <w:bCs/>
          <w:i/>
          <w:iCs/>
          <w:color w:val="FF0000"/>
          <w:u w:val="single"/>
        </w:rPr>
        <w:t>条文说明：广泛应用于给排水工程，包括岩石顶管隧道，污水管线顶管、长输油气管道岩石顶管隧道等，详见《岩石隧道掘进机法技术规程》。</w:t>
      </w:r>
    </w:p>
    <w:p w14:paraId="32837AF0" w14:textId="77777777" w:rsidR="001D6EDE" w:rsidRDefault="001D6EDE">
      <w:pPr>
        <w:rPr>
          <w:rFonts w:eastAsiaTheme="minorEastAsia"/>
          <w:szCs w:val="22"/>
        </w:rPr>
      </w:pPr>
    </w:p>
    <w:p w14:paraId="79101AA2" w14:textId="77777777" w:rsidR="001D6EDE" w:rsidRDefault="00000000">
      <w:pPr>
        <w:rPr>
          <w:rFonts w:eastAsiaTheme="minorEastAsia"/>
          <w:szCs w:val="22"/>
        </w:rPr>
      </w:pPr>
      <w:r>
        <w:rPr>
          <w:rFonts w:eastAsiaTheme="minorEastAsia"/>
          <w:szCs w:val="22"/>
        </w:rPr>
        <w:br w:type="page"/>
      </w:r>
    </w:p>
    <w:p w14:paraId="79DAA3B2" w14:textId="77777777" w:rsidR="001D6EDE" w:rsidRDefault="00000000">
      <w:pPr>
        <w:pStyle w:val="1"/>
        <w:rPr>
          <w:rFonts w:cs="Times New Roman"/>
        </w:rPr>
      </w:pPr>
      <w:bookmarkStart w:id="28" w:name="_Toc28864340"/>
      <w:bookmarkStart w:id="29" w:name="_Toc23936"/>
      <w:bookmarkStart w:id="30" w:name="_Toc32439"/>
      <w:bookmarkStart w:id="31" w:name="_Toc17034"/>
      <w:bookmarkStart w:id="32" w:name="_Toc31375"/>
      <w:bookmarkStart w:id="33" w:name="_Toc9662"/>
      <w:bookmarkStart w:id="34" w:name="_Toc32097"/>
      <w:bookmarkStart w:id="35" w:name="_Toc16486"/>
      <w:bookmarkStart w:id="36" w:name="_Toc29235375"/>
      <w:bookmarkStart w:id="37" w:name="_Toc15482"/>
      <w:bookmarkStart w:id="38" w:name="_Toc33717355"/>
      <w:bookmarkStart w:id="39" w:name="_Toc38548854"/>
      <w:bookmarkStart w:id="40" w:name="_Toc18971"/>
      <w:bookmarkStart w:id="41" w:name="_Toc33710907"/>
      <w:bookmarkStart w:id="42" w:name="_Toc463446169"/>
      <w:bookmarkStart w:id="43" w:name="_Toc20173"/>
      <w:bookmarkStart w:id="44" w:name="_Toc455393070"/>
      <w:r>
        <w:rPr>
          <w:rFonts w:cs="Times New Roman"/>
        </w:rPr>
        <w:lastRenderedPageBreak/>
        <w:t xml:space="preserve">2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cs="Times New Roman" w:hint="eastAsia"/>
        </w:rPr>
        <w:t>术语、符号与参考标准</w:t>
      </w:r>
    </w:p>
    <w:p w14:paraId="53C6E4C4" w14:textId="77777777" w:rsidR="001D6EDE" w:rsidRDefault="00000000">
      <w:pPr>
        <w:pStyle w:val="2"/>
        <w:tabs>
          <w:tab w:val="center" w:pos="4201"/>
          <w:tab w:val="right" w:leader="dot" w:pos="9298"/>
        </w:tabs>
        <w:spacing w:before="120" w:after="120"/>
        <w:rPr>
          <w:rFonts w:cs="Times New Roman"/>
          <w:sz w:val="28"/>
          <w:szCs w:val="28"/>
        </w:rPr>
      </w:pPr>
      <w:bookmarkStart w:id="45" w:name="_Toc143533264"/>
      <w:bookmarkStart w:id="46" w:name="_Toc1065"/>
      <w:bookmarkStart w:id="47" w:name="_Toc12587"/>
      <w:bookmarkStart w:id="48" w:name="_Toc16460"/>
      <w:r>
        <w:rPr>
          <w:rFonts w:ascii="Times New Roman" w:hAnsi="Times New Roman" w:cs="Times New Roman"/>
          <w:sz w:val="28"/>
          <w:szCs w:val="28"/>
        </w:rPr>
        <w:t>2.1</w:t>
      </w:r>
      <w:r>
        <w:rPr>
          <w:rFonts w:cs="Times New Roman" w:hint="eastAsia"/>
          <w:sz w:val="28"/>
          <w:szCs w:val="28"/>
        </w:rPr>
        <w:t xml:space="preserve">  </w:t>
      </w:r>
      <w:r>
        <w:rPr>
          <w:rFonts w:cs="Times New Roman" w:hint="eastAsia"/>
          <w:sz w:val="28"/>
          <w:szCs w:val="28"/>
        </w:rPr>
        <w:t>术语</w:t>
      </w:r>
      <w:bookmarkEnd w:id="45"/>
      <w:bookmarkEnd w:id="46"/>
      <w:bookmarkEnd w:id="47"/>
      <w:bookmarkEnd w:id="48"/>
    </w:p>
    <w:p w14:paraId="10430BD9" w14:textId="77777777" w:rsidR="001D6EDE" w:rsidRDefault="00000000">
      <w:pPr>
        <w:rPr>
          <w:bCs/>
        </w:rPr>
      </w:pPr>
      <w:r>
        <w:rPr>
          <w:b/>
        </w:rPr>
        <w:t>2.1.1</w:t>
      </w:r>
      <w:r>
        <w:rPr>
          <w:rFonts w:hint="eastAsia"/>
          <w:b/>
        </w:rPr>
        <w:t xml:space="preserve">  </w:t>
      </w:r>
      <w:r>
        <w:rPr>
          <w:bCs/>
        </w:rPr>
        <w:t>岩石顶管</w:t>
      </w:r>
      <w:r>
        <w:rPr>
          <w:rFonts w:hint="eastAsia"/>
          <w:bCs/>
        </w:rPr>
        <w:t xml:space="preserve">    </w:t>
      </w:r>
      <w:r>
        <w:rPr>
          <w:bCs/>
        </w:rPr>
        <w:t>Rock pipe jacking</w:t>
      </w:r>
    </w:p>
    <w:p w14:paraId="772A32BC" w14:textId="77777777" w:rsidR="001D6EDE" w:rsidRDefault="00000000">
      <w:pPr>
        <w:ind w:firstLineChars="200" w:firstLine="480"/>
        <w:rPr>
          <w:bCs/>
        </w:rPr>
      </w:pPr>
      <w:r>
        <w:rPr>
          <w:bCs/>
        </w:rPr>
        <w:t>在岩石地层中，借助顶推装置，将管道在地下逐节顶进的非开挖施工技术。</w:t>
      </w:r>
    </w:p>
    <w:p w14:paraId="28E94B43" w14:textId="77777777" w:rsidR="001D6EDE" w:rsidRDefault="00000000">
      <w:pPr>
        <w:ind w:firstLineChars="200" w:firstLine="480"/>
        <w:rPr>
          <w:bCs/>
          <w:i/>
          <w:iCs/>
          <w:color w:val="FF0000"/>
          <w:u w:val="single"/>
        </w:rPr>
      </w:pPr>
      <w:r>
        <w:rPr>
          <w:bCs/>
          <w:i/>
          <w:iCs/>
          <w:color w:val="FF0000"/>
          <w:u w:val="single"/>
        </w:rPr>
        <w:t>条文说明：本节对给水排水顶管工程的主要名词术语作了定义。本标准对术语的解释主要参照现行国家标准《给水排水管道工程施工及验收规范》</w:t>
      </w:r>
      <w:r>
        <w:rPr>
          <w:bCs/>
          <w:i/>
          <w:iCs/>
          <w:color w:val="FF0000"/>
          <w:u w:val="single"/>
        </w:rPr>
        <w:t>GB50268</w:t>
      </w:r>
      <w:r>
        <w:rPr>
          <w:bCs/>
          <w:i/>
          <w:iCs/>
          <w:color w:val="FF0000"/>
          <w:u w:val="single"/>
        </w:rPr>
        <w:t>，并参考其他相关文件资料而定义。</w:t>
      </w:r>
      <w:r>
        <w:rPr>
          <w:rFonts w:hint="eastAsia"/>
          <w:bCs/>
          <w:i/>
          <w:iCs/>
          <w:color w:val="FF0000"/>
          <w:u w:val="single"/>
        </w:rPr>
        <w:t>岩石顶管一般采用泥水平衡顶管机进行挖掘。</w:t>
      </w:r>
    </w:p>
    <w:p w14:paraId="18F911A6" w14:textId="77777777" w:rsidR="001D6EDE" w:rsidRDefault="00000000">
      <w:pPr>
        <w:rPr>
          <w:bCs/>
        </w:rPr>
      </w:pPr>
      <w:r>
        <w:rPr>
          <w:b/>
        </w:rPr>
        <w:t>2.1.2</w:t>
      </w:r>
      <w:r>
        <w:rPr>
          <w:rFonts w:hint="eastAsia"/>
          <w:bCs/>
        </w:rPr>
        <w:t xml:space="preserve">  </w:t>
      </w:r>
      <w:r>
        <w:rPr>
          <w:rFonts w:hint="eastAsia"/>
          <w:bCs/>
        </w:rPr>
        <w:t>始发</w:t>
      </w:r>
      <w:r>
        <w:rPr>
          <w:bCs/>
        </w:rPr>
        <w:t>井</w:t>
      </w:r>
      <w:r>
        <w:rPr>
          <w:rFonts w:hint="eastAsia"/>
          <w:bCs/>
        </w:rPr>
        <w:t xml:space="preserve">    </w:t>
      </w:r>
      <w:r>
        <w:rPr>
          <w:bCs/>
        </w:rPr>
        <w:t>working shaft</w:t>
      </w:r>
    </w:p>
    <w:p w14:paraId="2626CBA6" w14:textId="77777777" w:rsidR="001D6EDE" w:rsidRDefault="00000000">
      <w:pPr>
        <w:ind w:firstLineChars="200" w:firstLine="480"/>
        <w:rPr>
          <w:bCs/>
        </w:rPr>
      </w:pPr>
      <w:r>
        <w:rPr>
          <w:bCs/>
        </w:rPr>
        <w:t>用于顶管设备安装调试、管节拼装及顶进的地下作业空间。</w:t>
      </w:r>
    </w:p>
    <w:p w14:paraId="395F5794" w14:textId="77777777" w:rsidR="001D6EDE" w:rsidRDefault="00000000">
      <w:pPr>
        <w:rPr>
          <w:bCs/>
        </w:rPr>
      </w:pPr>
      <w:r>
        <w:rPr>
          <w:b/>
        </w:rPr>
        <w:t>2.1.3</w:t>
      </w:r>
      <w:r>
        <w:rPr>
          <w:bCs/>
        </w:rPr>
        <w:t xml:space="preserve"> </w:t>
      </w:r>
      <w:r>
        <w:rPr>
          <w:rFonts w:hint="eastAsia"/>
          <w:bCs/>
        </w:rPr>
        <w:t xml:space="preserve">  </w:t>
      </w:r>
      <w:r>
        <w:rPr>
          <w:bCs/>
        </w:rPr>
        <w:t>接收井</w:t>
      </w:r>
      <w:r>
        <w:rPr>
          <w:rFonts w:hint="eastAsia"/>
          <w:bCs/>
        </w:rPr>
        <w:t xml:space="preserve">    </w:t>
      </w:r>
      <w:r>
        <w:rPr>
          <w:bCs/>
        </w:rPr>
        <w:t>arriving shaft</w:t>
      </w:r>
    </w:p>
    <w:p w14:paraId="19AF8C0E" w14:textId="77777777" w:rsidR="001D6EDE" w:rsidRDefault="00000000">
      <w:pPr>
        <w:ind w:firstLineChars="200" w:firstLine="480"/>
        <w:rPr>
          <w:bCs/>
        </w:rPr>
      </w:pPr>
      <w:r>
        <w:rPr>
          <w:bCs/>
        </w:rPr>
        <w:t>顶管终端</w:t>
      </w:r>
      <w:r>
        <w:rPr>
          <w:rFonts w:hint="eastAsia"/>
          <w:bCs/>
        </w:rPr>
        <w:t>用于</w:t>
      </w:r>
      <w:r>
        <w:rPr>
          <w:bCs/>
        </w:rPr>
        <w:t>接收顶管机、</w:t>
      </w:r>
      <w:r>
        <w:rPr>
          <w:rFonts w:hint="eastAsia"/>
          <w:bCs/>
        </w:rPr>
        <w:t>顶管</w:t>
      </w:r>
      <w:r>
        <w:rPr>
          <w:bCs/>
        </w:rPr>
        <w:t>设备拆解和吊出的</w:t>
      </w:r>
      <w:r>
        <w:rPr>
          <w:rFonts w:hint="eastAsia"/>
          <w:bCs/>
        </w:rPr>
        <w:t>地下作业空间</w:t>
      </w:r>
      <w:r>
        <w:rPr>
          <w:bCs/>
        </w:rPr>
        <w:t>。</w:t>
      </w:r>
    </w:p>
    <w:p w14:paraId="7E9CACE7" w14:textId="77777777" w:rsidR="001D6EDE" w:rsidRDefault="00000000">
      <w:pPr>
        <w:rPr>
          <w:bCs/>
        </w:rPr>
      </w:pPr>
      <w:r>
        <w:rPr>
          <w:b/>
        </w:rPr>
        <w:t>2.1.</w:t>
      </w:r>
      <w:r>
        <w:rPr>
          <w:rFonts w:hint="eastAsia"/>
          <w:b/>
        </w:rPr>
        <w:t>4</w:t>
      </w:r>
      <w:r>
        <w:rPr>
          <w:bCs/>
        </w:rPr>
        <w:t xml:space="preserve"> </w:t>
      </w:r>
      <w:r>
        <w:rPr>
          <w:rFonts w:hint="eastAsia"/>
          <w:bCs/>
        </w:rPr>
        <w:t xml:space="preserve">  </w:t>
      </w:r>
      <w:r>
        <w:rPr>
          <w:rFonts w:hint="eastAsia"/>
          <w:bCs/>
        </w:rPr>
        <w:t>工作</w:t>
      </w:r>
      <w:r>
        <w:rPr>
          <w:bCs/>
        </w:rPr>
        <w:t>井</w:t>
      </w:r>
      <w:r>
        <w:rPr>
          <w:rFonts w:hint="eastAsia"/>
          <w:bCs/>
        </w:rPr>
        <w:t xml:space="preserve">    work</w:t>
      </w:r>
      <w:r>
        <w:rPr>
          <w:bCs/>
        </w:rPr>
        <w:t>ing shaft</w:t>
      </w:r>
    </w:p>
    <w:p w14:paraId="5BA2267B" w14:textId="77777777" w:rsidR="001D6EDE" w:rsidRDefault="00000000">
      <w:pPr>
        <w:ind w:firstLineChars="200" w:firstLine="480"/>
        <w:rPr>
          <w:bCs/>
        </w:rPr>
      </w:pPr>
      <w:r>
        <w:rPr>
          <w:rFonts w:hint="eastAsia"/>
          <w:bCs/>
        </w:rPr>
        <w:t>用于顶管的始发与接收的地下作业空间，包括始发井和接收井。</w:t>
      </w:r>
    </w:p>
    <w:p w14:paraId="76AB3397" w14:textId="77777777" w:rsidR="001D6EDE" w:rsidRDefault="00000000">
      <w:pPr>
        <w:rPr>
          <w:bCs/>
        </w:rPr>
      </w:pPr>
      <w:r>
        <w:rPr>
          <w:b/>
        </w:rPr>
        <w:t>2.1.</w:t>
      </w:r>
      <w:r>
        <w:rPr>
          <w:rFonts w:hint="eastAsia"/>
          <w:b/>
        </w:rPr>
        <w:t xml:space="preserve">5  </w:t>
      </w:r>
      <w:r>
        <w:rPr>
          <w:bCs/>
        </w:rPr>
        <w:t>小直径顶管</w:t>
      </w:r>
      <w:r>
        <w:rPr>
          <w:rFonts w:hint="eastAsia"/>
          <w:bCs/>
        </w:rPr>
        <w:t xml:space="preserve">    </w:t>
      </w:r>
      <w:r>
        <w:rPr>
          <w:bCs/>
        </w:rPr>
        <w:t>smaller diameter pipe jacking</w:t>
      </w:r>
    </w:p>
    <w:p w14:paraId="20E7322D" w14:textId="77777777" w:rsidR="001D6EDE" w:rsidRDefault="00000000">
      <w:pPr>
        <w:ind w:firstLineChars="200" w:firstLine="480"/>
        <w:rPr>
          <w:bCs/>
        </w:rPr>
      </w:pPr>
      <w:r>
        <w:rPr>
          <w:bCs/>
        </w:rPr>
        <w:t>不宜进人或无法进人作业的内径</w:t>
      </w:r>
      <w:r>
        <w:rPr>
          <w:rFonts w:hint="eastAsia"/>
          <w:bCs/>
        </w:rPr>
        <w:t>小于</w:t>
      </w:r>
      <w:r>
        <w:rPr>
          <w:bCs/>
        </w:rPr>
        <w:t>800mm</w:t>
      </w:r>
      <w:r>
        <w:rPr>
          <w:bCs/>
        </w:rPr>
        <w:t>的顶管。</w:t>
      </w:r>
    </w:p>
    <w:p w14:paraId="607CA7CF" w14:textId="77777777" w:rsidR="001D6EDE" w:rsidRDefault="00000000">
      <w:pPr>
        <w:rPr>
          <w:bCs/>
        </w:rPr>
      </w:pPr>
      <w:r>
        <w:rPr>
          <w:b/>
        </w:rPr>
        <w:t>2.1.</w:t>
      </w:r>
      <w:r>
        <w:rPr>
          <w:rFonts w:hint="eastAsia"/>
          <w:b/>
        </w:rPr>
        <w:t>6</w:t>
      </w:r>
      <w:r>
        <w:rPr>
          <w:b/>
        </w:rPr>
        <w:t xml:space="preserve"> </w:t>
      </w:r>
      <w:r>
        <w:rPr>
          <w:rFonts w:hint="eastAsia"/>
          <w:b/>
        </w:rPr>
        <w:t xml:space="preserve">  </w:t>
      </w:r>
      <w:r>
        <w:rPr>
          <w:bCs/>
        </w:rPr>
        <w:t>大直径顶管</w:t>
      </w:r>
      <w:r>
        <w:rPr>
          <w:rFonts w:hint="eastAsia"/>
          <w:bCs/>
        </w:rPr>
        <w:t xml:space="preserve">    </w:t>
      </w:r>
      <w:r>
        <w:rPr>
          <w:bCs/>
        </w:rPr>
        <w:t>larger diameter pipe jacking</w:t>
      </w:r>
    </w:p>
    <w:p w14:paraId="293EAAA2" w14:textId="77777777" w:rsidR="001D6EDE" w:rsidRDefault="00000000">
      <w:pPr>
        <w:ind w:firstLineChars="200" w:firstLine="480"/>
        <w:rPr>
          <w:bCs/>
        </w:rPr>
      </w:pPr>
      <w:r>
        <w:rPr>
          <w:bCs/>
        </w:rPr>
        <w:t>内径不小于</w:t>
      </w:r>
      <w:r>
        <w:rPr>
          <w:rFonts w:hint="eastAsia"/>
          <w:bCs/>
        </w:rPr>
        <w:t>800</w:t>
      </w:r>
      <w:r>
        <w:rPr>
          <w:bCs/>
        </w:rPr>
        <w:t>mm</w:t>
      </w:r>
      <w:r>
        <w:rPr>
          <w:bCs/>
        </w:rPr>
        <w:t>的顶管。</w:t>
      </w:r>
    </w:p>
    <w:p w14:paraId="6424DB0C" w14:textId="77777777" w:rsidR="001D6EDE" w:rsidRDefault="00000000">
      <w:pPr>
        <w:rPr>
          <w:bCs/>
        </w:rPr>
      </w:pPr>
      <w:r>
        <w:rPr>
          <w:rFonts w:hint="eastAsia"/>
          <w:b/>
        </w:rPr>
        <w:t>2.1.7</w:t>
      </w:r>
      <w:r>
        <w:rPr>
          <w:rFonts w:hint="eastAsia"/>
          <w:bCs/>
        </w:rPr>
        <w:t xml:space="preserve">  </w:t>
      </w:r>
      <w:r>
        <w:rPr>
          <w:bCs/>
        </w:rPr>
        <w:t>长距离</w:t>
      </w:r>
      <w:r>
        <w:rPr>
          <w:rFonts w:hint="eastAsia"/>
          <w:bCs/>
        </w:rPr>
        <w:t>圆形</w:t>
      </w:r>
      <w:r>
        <w:rPr>
          <w:bCs/>
        </w:rPr>
        <w:t>顶管</w:t>
      </w:r>
      <w:r>
        <w:rPr>
          <w:rFonts w:hint="eastAsia"/>
          <w:bCs/>
        </w:rPr>
        <w:t xml:space="preserve">  </w:t>
      </w:r>
      <w:r>
        <w:rPr>
          <w:bCs/>
        </w:rPr>
        <w:t xml:space="preserve">long distance </w:t>
      </w:r>
      <w:r>
        <w:rPr>
          <w:rFonts w:hint="eastAsia"/>
          <w:bCs/>
        </w:rPr>
        <w:t xml:space="preserve">circular </w:t>
      </w:r>
      <w:r>
        <w:rPr>
          <w:bCs/>
        </w:rPr>
        <w:t>pipe jacking</w:t>
      </w:r>
      <w:r>
        <w:rPr>
          <w:rFonts w:hint="eastAsia"/>
          <w:bCs/>
        </w:rPr>
        <w:t xml:space="preserve"> </w:t>
      </w:r>
    </w:p>
    <w:p w14:paraId="74F43F29" w14:textId="77777777" w:rsidR="001D6EDE" w:rsidRDefault="00000000">
      <w:pPr>
        <w:ind w:firstLineChars="200" w:firstLine="480"/>
        <w:rPr>
          <w:bCs/>
        </w:rPr>
      </w:pPr>
      <w:r>
        <w:rPr>
          <w:bCs/>
        </w:rPr>
        <w:t>一次顶进长度大于</w:t>
      </w:r>
      <w:r>
        <w:rPr>
          <w:rFonts w:hint="eastAsia"/>
          <w:bCs/>
        </w:rPr>
        <w:t>5</w:t>
      </w:r>
      <w:r>
        <w:rPr>
          <w:bCs/>
        </w:rPr>
        <w:t>00m</w:t>
      </w:r>
      <w:r>
        <w:rPr>
          <w:bCs/>
        </w:rPr>
        <w:t>的顶管。</w:t>
      </w:r>
    </w:p>
    <w:p w14:paraId="592805FF" w14:textId="77777777" w:rsidR="001D6EDE" w:rsidRDefault="00000000">
      <w:pPr>
        <w:rPr>
          <w:bCs/>
          <w:highlight w:val="yellow"/>
        </w:rPr>
      </w:pPr>
      <w:r>
        <w:rPr>
          <w:b/>
        </w:rPr>
        <w:t>2.1.</w:t>
      </w:r>
      <w:r>
        <w:rPr>
          <w:rFonts w:hint="eastAsia"/>
          <w:b/>
        </w:rPr>
        <w:t>8</w:t>
      </w:r>
      <w:r>
        <w:rPr>
          <w:bCs/>
        </w:rPr>
        <w:t xml:space="preserve"> </w:t>
      </w:r>
      <w:r>
        <w:rPr>
          <w:rFonts w:hint="eastAsia"/>
          <w:bCs/>
        </w:rPr>
        <w:t xml:space="preserve"> </w:t>
      </w:r>
      <w:r>
        <w:rPr>
          <w:bCs/>
        </w:rPr>
        <w:t>长距离</w:t>
      </w:r>
      <w:r>
        <w:rPr>
          <w:rFonts w:hint="eastAsia"/>
          <w:bCs/>
        </w:rPr>
        <w:t>矩形</w:t>
      </w:r>
      <w:r>
        <w:rPr>
          <w:bCs/>
        </w:rPr>
        <w:t>顶管</w:t>
      </w:r>
      <w:r>
        <w:rPr>
          <w:rFonts w:hint="eastAsia"/>
          <w:bCs/>
        </w:rPr>
        <w:t xml:space="preserve">    </w:t>
      </w:r>
      <w:r>
        <w:rPr>
          <w:bCs/>
        </w:rPr>
        <w:t xml:space="preserve">long distance </w:t>
      </w:r>
      <w:r>
        <w:rPr>
          <w:rFonts w:hint="eastAsia"/>
          <w:bCs/>
        </w:rPr>
        <w:t xml:space="preserve">rectangular </w:t>
      </w:r>
      <w:r>
        <w:rPr>
          <w:bCs/>
        </w:rPr>
        <w:t xml:space="preserve">pipe jacking </w:t>
      </w:r>
    </w:p>
    <w:p w14:paraId="6F7AFC73" w14:textId="77777777" w:rsidR="001D6EDE" w:rsidRDefault="00000000">
      <w:pPr>
        <w:ind w:firstLineChars="200" w:firstLine="480"/>
        <w:rPr>
          <w:bCs/>
        </w:rPr>
      </w:pPr>
      <w:r>
        <w:rPr>
          <w:bCs/>
        </w:rPr>
        <w:t>一次顶进长度大于</w:t>
      </w:r>
      <w:r>
        <w:rPr>
          <w:rFonts w:hint="eastAsia"/>
          <w:bCs/>
        </w:rPr>
        <w:t>2</w:t>
      </w:r>
      <w:r>
        <w:rPr>
          <w:bCs/>
        </w:rPr>
        <w:t>00m</w:t>
      </w:r>
      <w:r>
        <w:rPr>
          <w:bCs/>
        </w:rPr>
        <w:t>的顶管。</w:t>
      </w:r>
    </w:p>
    <w:p w14:paraId="5C33A86F" w14:textId="77777777" w:rsidR="001D6EDE" w:rsidRDefault="00000000">
      <w:pPr>
        <w:rPr>
          <w:bCs/>
        </w:rPr>
      </w:pPr>
      <w:r>
        <w:rPr>
          <w:b/>
        </w:rPr>
        <w:t>2.1.</w:t>
      </w:r>
      <w:r>
        <w:rPr>
          <w:rFonts w:hint="eastAsia"/>
          <w:b/>
        </w:rPr>
        <w:t xml:space="preserve">9  </w:t>
      </w:r>
      <w:r>
        <w:rPr>
          <w:bCs/>
        </w:rPr>
        <w:t>曲线顶管</w:t>
      </w:r>
      <w:r>
        <w:rPr>
          <w:rFonts w:hint="eastAsia"/>
          <w:bCs/>
        </w:rPr>
        <w:t xml:space="preserve">    </w:t>
      </w:r>
      <w:r>
        <w:rPr>
          <w:bCs/>
        </w:rPr>
        <w:t>curvilinear pipe jacking</w:t>
      </w:r>
    </w:p>
    <w:p w14:paraId="44D19074" w14:textId="77777777" w:rsidR="001D6EDE" w:rsidRDefault="00000000">
      <w:pPr>
        <w:ind w:firstLineChars="200" w:firstLine="480"/>
        <w:rPr>
          <w:bCs/>
        </w:rPr>
      </w:pPr>
      <w:r>
        <w:rPr>
          <w:bCs/>
        </w:rPr>
        <w:t>轴线在水平方向或垂直方向呈曲线变化的顶管。</w:t>
      </w:r>
    </w:p>
    <w:p w14:paraId="369F7BB9" w14:textId="77777777" w:rsidR="001D6EDE" w:rsidRDefault="00000000">
      <w:pPr>
        <w:rPr>
          <w:bCs/>
        </w:rPr>
      </w:pPr>
      <w:r>
        <w:rPr>
          <w:b/>
        </w:rPr>
        <w:t>2.1.</w:t>
      </w:r>
      <w:r>
        <w:rPr>
          <w:rFonts w:hint="eastAsia"/>
          <w:b/>
        </w:rPr>
        <w:t xml:space="preserve">10  </w:t>
      </w:r>
      <w:r>
        <w:rPr>
          <w:bCs/>
        </w:rPr>
        <w:t>洞门</w:t>
      </w:r>
      <w:r>
        <w:rPr>
          <w:rFonts w:hint="eastAsia"/>
          <w:bCs/>
        </w:rPr>
        <w:t xml:space="preserve">    </w:t>
      </w:r>
      <w:r>
        <w:rPr>
          <w:bCs/>
        </w:rPr>
        <w:t>portal for pipe jacking</w:t>
      </w:r>
    </w:p>
    <w:p w14:paraId="1F5A29EC" w14:textId="77777777" w:rsidR="001D6EDE" w:rsidRDefault="00000000">
      <w:pPr>
        <w:ind w:firstLineChars="200" w:firstLine="480"/>
        <w:rPr>
          <w:bCs/>
        </w:rPr>
      </w:pPr>
      <w:r>
        <w:rPr>
          <w:bCs/>
        </w:rPr>
        <w:t>顶管机进出始发井和接收井的洞门。</w:t>
      </w:r>
    </w:p>
    <w:p w14:paraId="610701AC" w14:textId="77777777" w:rsidR="001D6EDE" w:rsidRDefault="00000000">
      <w:pPr>
        <w:rPr>
          <w:bCs/>
        </w:rPr>
      </w:pPr>
      <w:r>
        <w:rPr>
          <w:b/>
        </w:rPr>
        <w:t>2.1.</w:t>
      </w:r>
      <w:r>
        <w:rPr>
          <w:rFonts w:hint="eastAsia"/>
          <w:b/>
        </w:rPr>
        <w:t xml:space="preserve">11  </w:t>
      </w:r>
      <w:r>
        <w:rPr>
          <w:bCs/>
        </w:rPr>
        <w:t>始发</w:t>
      </w:r>
      <w:r>
        <w:rPr>
          <w:rFonts w:hint="eastAsia"/>
          <w:bCs/>
        </w:rPr>
        <w:t xml:space="preserve">    </w:t>
      </w:r>
      <w:r>
        <w:rPr>
          <w:bCs/>
        </w:rPr>
        <w:t>launching</w:t>
      </w:r>
    </w:p>
    <w:p w14:paraId="64D81380" w14:textId="77777777" w:rsidR="001D6EDE" w:rsidRDefault="00000000">
      <w:pPr>
        <w:ind w:firstLineChars="200" w:firstLine="480"/>
        <w:rPr>
          <w:bCs/>
        </w:rPr>
      </w:pPr>
      <w:r>
        <w:rPr>
          <w:bCs/>
        </w:rPr>
        <w:t>顶管机由始发井进入地层开始顶进的过程。</w:t>
      </w:r>
    </w:p>
    <w:p w14:paraId="5071048B" w14:textId="77777777" w:rsidR="001D6EDE" w:rsidRDefault="00000000">
      <w:pPr>
        <w:rPr>
          <w:bCs/>
        </w:rPr>
      </w:pPr>
      <w:r>
        <w:rPr>
          <w:b/>
        </w:rPr>
        <w:t>2.1.1</w:t>
      </w:r>
      <w:r>
        <w:rPr>
          <w:rFonts w:hint="eastAsia"/>
          <w:b/>
        </w:rPr>
        <w:t xml:space="preserve">2  </w:t>
      </w:r>
      <w:r>
        <w:rPr>
          <w:bCs/>
        </w:rPr>
        <w:t>接收</w:t>
      </w:r>
      <w:r>
        <w:rPr>
          <w:rFonts w:hint="eastAsia"/>
          <w:bCs/>
        </w:rPr>
        <w:t xml:space="preserve">    </w:t>
      </w:r>
      <w:r>
        <w:rPr>
          <w:bCs/>
        </w:rPr>
        <w:t>receiving</w:t>
      </w:r>
    </w:p>
    <w:p w14:paraId="1AC829AE" w14:textId="77777777" w:rsidR="001D6EDE" w:rsidRDefault="00000000">
      <w:pPr>
        <w:ind w:firstLineChars="200" w:firstLine="480"/>
        <w:rPr>
          <w:bCs/>
        </w:rPr>
      </w:pPr>
      <w:r>
        <w:rPr>
          <w:bCs/>
        </w:rPr>
        <w:t>顶管机由地层进入接收</w:t>
      </w:r>
      <w:proofErr w:type="gramStart"/>
      <w:r>
        <w:rPr>
          <w:bCs/>
        </w:rPr>
        <w:t>井完成顶</w:t>
      </w:r>
      <w:proofErr w:type="gramEnd"/>
      <w:r>
        <w:rPr>
          <w:bCs/>
        </w:rPr>
        <w:t>进的过程。</w:t>
      </w:r>
    </w:p>
    <w:p w14:paraId="0BF3C23E" w14:textId="77777777" w:rsidR="001D6EDE" w:rsidRDefault="00000000">
      <w:pPr>
        <w:rPr>
          <w:bCs/>
        </w:rPr>
      </w:pPr>
      <w:r>
        <w:rPr>
          <w:b/>
        </w:rPr>
        <w:lastRenderedPageBreak/>
        <w:t>2.1.1</w:t>
      </w:r>
      <w:r>
        <w:rPr>
          <w:rFonts w:hint="eastAsia"/>
          <w:b/>
        </w:rPr>
        <w:t>3</w:t>
      </w:r>
      <w:r>
        <w:rPr>
          <w:rFonts w:hint="eastAsia"/>
          <w:bCs/>
        </w:rPr>
        <w:t xml:space="preserve">  </w:t>
      </w:r>
      <w:proofErr w:type="gramStart"/>
      <w:r>
        <w:rPr>
          <w:bCs/>
        </w:rPr>
        <w:t>反力墙</w:t>
      </w:r>
      <w:proofErr w:type="gramEnd"/>
      <w:r>
        <w:rPr>
          <w:rFonts w:hint="eastAsia"/>
          <w:bCs/>
        </w:rPr>
        <w:t xml:space="preserve">    </w:t>
      </w:r>
      <w:r>
        <w:rPr>
          <w:bCs/>
        </w:rPr>
        <w:t>reacting-force wall</w:t>
      </w:r>
    </w:p>
    <w:p w14:paraId="216F89AF" w14:textId="77777777" w:rsidR="001D6EDE" w:rsidRDefault="00000000">
      <w:pPr>
        <w:ind w:firstLineChars="200" w:firstLine="480"/>
        <w:rPr>
          <w:bCs/>
        </w:rPr>
      </w:pPr>
      <w:r>
        <w:rPr>
          <w:bCs/>
        </w:rPr>
        <w:t>始发井内承受顶推反力的结构墙体。</w:t>
      </w:r>
    </w:p>
    <w:p w14:paraId="4F01CB26" w14:textId="77777777" w:rsidR="001D6EDE" w:rsidRDefault="00000000">
      <w:pPr>
        <w:rPr>
          <w:bCs/>
        </w:rPr>
      </w:pPr>
      <w:r>
        <w:rPr>
          <w:b/>
        </w:rPr>
        <w:t>2.1.1</w:t>
      </w:r>
      <w:r>
        <w:rPr>
          <w:rFonts w:hint="eastAsia"/>
          <w:b/>
        </w:rPr>
        <w:t xml:space="preserve">4  </w:t>
      </w:r>
      <w:r>
        <w:rPr>
          <w:bCs/>
        </w:rPr>
        <w:t>后靠</w:t>
      </w:r>
      <w:r>
        <w:rPr>
          <w:rFonts w:hint="eastAsia"/>
          <w:bCs/>
        </w:rPr>
        <w:t xml:space="preserve">    </w:t>
      </w:r>
      <w:r>
        <w:rPr>
          <w:bCs/>
        </w:rPr>
        <w:t>jacking base</w:t>
      </w:r>
    </w:p>
    <w:p w14:paraId="12DB6313" w14:textId="77777777" w:rsidR="001D6EDE" w:rsidRDefault="00000000">
      <w:pPr>
        <w:ind w:firstLineChars="200" w:firstLine="480"/>
        <w:rPr>
          <w:bCs/>
        </w:rPr>
      </w:pPr>
      <w:r>
        <w:rPr>
          <w:bCs/>
        </w:rPr>
        <w:t>安装在顶推液压缸与</w:t>
      </w:r>
      <w:proofErr w:type="gramStart"/>
      <w:r>
        <w:rPr>
          <w:bCs/>
        </w:rPr>
        <w:t>反力墙之间</w:t>
      </w:r>
      <w:proofErr w:type="gramEnd"/>
      <w:r>
        <w:rPr>
          <w:bCs/>
        </w:rPr>
        <w:t>，使顶推反力均匀的施加在反力墙上。</w:t>
      </w:r>
    </w:p>
    <w:p w14:paraId="05748375" w14:textId="77777777" w:rsidR="001D6EDE" w:rsidRDefault="00000000">
      <w:pPr>
        <w:rPr>
          <w:bCs/>
        </w:rPr>
      </w:pPr>
      <w:r>
        <w:rPr>
          <w:b/>
        </w:rPr>
        <w:t>2.1.1</w:t>
      </w:r>
      <w:r>
        <w:rPr>
          <w:rFonts w:hint="eastAsia"/>
          <w:b/>
        </w:rPr>
        <w:t xml:space="preserve">5  </w:t>
      </w:r>
      <w:r>
        <w:rPr>
          <w:bCs/>
        </w:rPr>
        <w:t>主顶站</w:t>
      </w:r>
      <w:r>
        <w:rPr>
          <w:rFonts w:hint="eastAsia"/>
          <w:bCs/>
        </w:rPr>
        <w:t xml:space="preserve">    </w:t>
      </w:r>
      <w:r>
        <w:rPr>
          <w:bCs/>
        </w:rPr>
        <w:t>main jacking station</w:t>
      </w:r>
    </w:p>
    <w:p w14:paraId="61E3D1C7" w14:textId="77777777" w:rsidR="001D6EDE" w:rsidRDefault="00000000">
      <w:pPr>
        <w:ind w:firstLineChars="200" w:firstLine="480"/>
        <w:rPr>
          <w:bCs/>
        </w:rPr>
      </w:pPr>
      <w:r>
        <w:rPr>
          <w:bCs/>
        </w:rPr>
        <w:t>设置在始发井内并向顶进管道尾端施加推力的装置。</w:t>
      </w:r>
      <w:r>
        <w:rPr>
          <w:rFonts w:hint="eastAsia"/>
          <w:bCs/>
        </w:rPr>
        <w:t>由顶推液压缸、液压缸支架、</w:t>
      </w:r>
      <w:r>
        <w:rPr>
          <w:szCs w:val="24"/>
          <w:lang w:bidi="ar"/>
        </w:rPr>
        <w:t>顶推液压泵站</w:t>
      </w:r>
      <w:r>
        <w:rPr>
          <w:rFonts w:hint="eastAsia"/>
          <w:bCs/>
        </w:rPr>
        <w:t>等组成。</w:t>
      </w:r>
    </w:p>
    <w:p w14:paraId="7BF3BAEC" w14:textId="77777777" w:rsidR="001D6EDE" w:rsidRDefault="00000000">
      <w:pPr>
        <w:pStyle w:val="afd"/>
      </w:pPr>
      <w:r>
        <w:rPr>
          <w:rFonts w:ascii="Times New Roman" w:hAnsi="Times New Roman"/>
          <w:b/>
          <w:bCs/>
        </w:rPr>
        <w:t>2.1.16</w:t>
      </w:r>
      <w:r>
        <w:rPr>
          <w:rFonts w:ascii="Times New Roman" w:hAnsi="Times New Roman" w:hint="eastAsia"/>
          <w:b/>
          <w:bCs/>
        </w:rPr>
        <w:t xml:space="preserve">  </w:t>
      </w:r>
      <w:r>
        <w:t>顶推系统</w:t>
      </w:r>
      <w:r>
        <w:rPr>
          <w:rFonts w:hint="eastAsia"/>
        </w:rPr>
        <w:t xml:space="preserve">  </w:t>
      </w:r>
      <w:r>
        <w:rPr>
          <w:rFonts w:ascii="Times New Roman" w:hAnsi="Times New Roman"/>
        </w:rPr>
        <w:t>thrust system</w:t>
      </w:r>
    </w:p>
    <w:p w14:paraId="5056E4B2" w14:textId="77777777" w:rsidR="001D6EDE" w:rsidRDefault="00000000">
      <w:pPr>
        <w:pStyle w:val="afd"/>
        <w:ind w:firstLineChars="200" w:firstLine="480"/>
        <w:rPr>
          <w:bCs/>
        </w:rPr>
      </w:pPr>
      <w:r>
        <w:rPr>
          <w:rFonts w:hint="eastAsia"/>
        </w:rPr>
        <w:t>布置于始发井内，用于设备及管节推进、止退、推力传递的装置总成。包括</w:t>
      </w:r>
      <w:r>
        <w:t>主顶站</w:t>
      </w:r>
      <w:r>
        <w:rPr>
          <w:rFonts w:hint="eastAsia"/>
        </w:rPr>
        <w:t>、顶铁、后靠、</w:t>
      </w:r>
      <w:proofErr w:type="gramStart"/>
      <w:r>
        <w:rPr>
          <w:rFonts w:hint="eastAsia"/>
        </w:rPr>
        <w:t>止退装置</w:t>
      </w:r>
      <w:proofErr w:type="gramEnd"/>
      <w:r>
        <w:rPr>
          <w:rFonts w:hint="eastAsia"/>
        </w:rPr>
        <w:t>等。</w:t>
      </w:r>
    </w:p>
    <w:p w14:paraId="30906F56" w14:textId="77777777" w:rsidR="001D6EDE" w:rsidRDefault="00000000">
      <w:pPr>
        <w:rPr>
          <w:bCs/>
        </w:rPr>
      </w:pPr>
      <w:r>
        <w:rPr>
          <w:b/>
        </w:rPr>
        <w:t>2.1.1</w:t>
      </w:r>
      <w:r>
        <w:rPr>
          <w:rFonts w:hint="eastAsia"/>
          <w:b/>
        </w:rPr>
        <w:t>7</w:t>
      </w:r>
      <w:r>
        <w:rPr>
          <w:rFonts w:hint="eastAsia"/>
          <w:bCs/>
        </w:rPr>
        <w:t xml:space="preserve">  </w:t>
      </w:r>
      <w:proofErr w:type="gramStart"/>
      <w:r>
        <w:rPr>
          <w:bCs/>
        </w:rPr>
        <w:t>中继间</w:t>
      </w:r>
      <w:proofErr w:type="gramEnd"/>
      <w:r>
        <w:rPr>
          <w:rFonts w:hint="eastAsia"/>
          <w:bCs/>
        </w:rPr>
        <w:t xml:space="preserve">    </w:t>
      </w:r>
      <w:r>
        <w:rPr>
          <w:bCs/>
        </w:rPr>
        <w:t>intermediate jacking station</w:t>
      </w:r>
    </w:p>
    <w:p w14:paraId="300BF495" w14:textId="77777777" w:rsidR="001D6EDE" w:rsidRDefault="00000000">
      <w:pPr>
        <w:ind w:firstLineChars="200" w:firstLine="480"/>
        <w:rPr>
          <w:bCs/>
        </w:rPr>
      </w:pPr>
      <w:r>
        <w:rPr>
          <w:bCs/>
        </w:rPr>
        <w:t>为控制最大顶力而设置在管道中间的续顶机构。</w:t>
      </w:r>
    </w:p>
    <w:p w14:paraId="55B2D6C3" w14:textId="77777777" w:rsidR="001D6EDE" w:rsidRDefault="00000000">
      <w:pPr>
        <w:rPr>
          <w:bCs/>
        </w:rPr>
      </w:pPr>
      <w:r>
        <w:rPr>
          <w:b/>
        </w:rPr>
        <w:t>2.1.1</w:t>
      </w:r>
      <w:r>
        <w:rPr>
          <w:rFonts w:hint="eastAsia"/>
          <w:b/>
        </w:rPr>
        <w:t>8</w:t>
      </w:r>
      <w:r>
        <w:rPr>
          <w:b/>
        </w:rPr>
        <w:t xml:space="preserve"> </w:t>
      </w:r>
      <w:r>
        <w:rPr>
          <w:rFonts w:hint="eastAsia"/>
          <w:b/>
        </w:rPr>
        <w:t xml:space="preserve"> </w:t>
      </w:r>
      <w:r>
        <w:rPr>
          <w:bCs/>
        </w:rPr>
        <w:t>导轨</w:t>
      </w:r>
      <w:r>
        <w:rPr>
          <w:rFonts w:hint="eastAsia"/>
          <w:bCs/>
        </w:rPr>
        <w:t xml:space="preserve">   </w:t>
      </w:r>
      <w:r>
        <w:rPr>
          <w:bCs/>
        </w:rPr>
        <w:t xml:space="preserve"> guide track</w:t>
      </w:r>
    </w:p>
    <w:p w14:paraId="48E5E07D" w14:textId="77777777" w:rsidR="001D6EDE" w:rsidRDefault="00000000">
      <w:pPr>
        <w:ind w:firstLineChars="200" w:firstLine="480"/>
        <w:rPr>
          <w:bCs/>
        </w:rPr>
      </w:pPr>
      <w:r>
        <w:rPr>
          <w:bCs/>
        </w:rPr>
        <w:t>固定在始发井底板上，作为顶管初始导向和管段拼接平台用的轨道。</w:t>
      </w:r>
    </w:p>
    <w:p w14:paraId="35E1F999" w14:textId="77777777" w:rsidR="001D6EDE" w:rsidRDefault="00000000">
      <w:pPr>
        <w:rPr>
          <w:bCs/>
        </w:rPr>
      </w:pPr>
      <w:r>
        <w:rPr>
          <w:b/>
        </w:rPr>
        <w:t>2.1.1</w:t>
      </w:r>
      <w:r>
        <w:rPr>
          <w:rFonts w:hint="eastAsia"/>
          <w:b/>
        </w:rPr>
        <w:t>9</w:t>
      </w:r>
      <w:r>
        <w:rPr>
          <w:b/>
        </w:rPr>
        <w:t xml:space="preserve"> </w:t>
      </w:r>
      <w:r>
        <w:rPr>
          <w:rFonts w:hint="eastAsia"/>
          <w:b/>
        </w:rPr>
        <w:t xml:space="preserve"> </w:t>
      </w:r>
      <w:r>
        <w:rPr>
          <w:bCs/>
        </w:rPr>
        <w:t>总推力</w:t>
      </w:r>
      <w:r>
        <w:rPr>
          <w:rFonts w:hint="eastAsia"/>
          <w:bCs/>
        </w:rPr>
        <w:t xml:space="preserve">    </w:t>
      </w:r>
      <w:r>
        <w:rPr>
          <w:bCs/>
        </w:rPr>
        <w:t>total thrust force</w:t>
      </w:r>
    </w:p>
    <w:p w14:paraId="3931226C" w14:textId="77777777" w:rsidR="001D6EDE" w:rsidRDefault="00000000">
      <w:pPr>
        <w:rPr>
          <w:bCs/>
        </w:rPr>
      </w:pPr>
      <w:r>
        <w:rPr>
          <w:bCs/>
        </w:rPr>
        <w:t>岩石顶管机设计最大推力，即</w:t>
      </w:r>
      <w:proofErr w:type="gramStart"/>
      <w:r>
        <w:rPr>
          <w:bCs/>
        </w:rPr>
        <w:t>各推进</w:t>
      </w:r>
      <w:proofErr w:type="gramEnd"/>
      <w:r>
        <w:rPr>
          <w:bCs/>
        </w:rPr>
        <w:t>油缸最大推力的总和。</w:t>
      </w:r>
    </w:p>
    <w:p w14:paraId="2D0259C9" w14:textId="77777777" w:rsidR="001D6EDE" w:rsidRDefault="00000000">
      <w:pPr>
        <w:rPr>
          <w:bCs/>
        </w:rPr>
      </w:pPr>
      <w:r>
        <w:rPr>
          <w:b/>
        </w:rPr>
        <w:t>2.1.</w:t>
      </w:r>
      <w:r>
        <w:rPr>
          <w:rFonts w:hint="eastAsia"/>
          <w:b/>
        </w:rPr>
        <w:t>20</w:t>
      </w:r>
      <w:r>
        <w:rPr>
          <w:bCs/>
        </w:rPr>
        <w:t xml:space="preserve"> </w:t>
      </w:r>
      <w:r>
        <w:rPr>
          <w:rFonts w:hint="eastAsia"/>
          <w:bCs/>
        </w:rPr>
        <w:t xml:space="preserve"> </w:t>
      </w:r>
      <w:proofErr w:type="gramStart"/>
      <w:r>
        <w:rPr>
          <w:bCs/>
        </w:rPr>
        <w:t>触变泥浆</w:t>
      </w:r>
      <w:proofErr w:type="gramEnd"/>
      <w:r>
        <w:rPr>
          <w:rFonts w:hint="eastAsia"/>
          <w:bCs/>
        </w:rPr>
        <w:t xml:space="preserve">    </w:t>
      </w:r>
      <w:r>
        <w:rPr>
          <w:bCs/>
        </w:rPr>
        <w:t>thixotropic slurry</w:t>
      </w:r>
    </w:p>
    <w:p w14:paraId="4E3B319C" w14:textId="77777777" w:rsidR="001D6EDE" w:rsidRDefault="00000000">
      <w:pPr>
        <w:ind w:firstLineChars="200" w:firstLine="480"/>
        <w:rPr>
          <w:bCs/>
        </w:rPr>
      </w:pPr>
      <w:r>
        <w:rPr>
          <w:bCs/>
        </w:rPr>
        <w:t>用于填充隧道外壁与土体之间的空隙并起到减阻作用的泥浆。</w:t>
      </w:r>
    </w:p>
    <w:p w14:paraId="4FEB1359" w14:textId="77777777" w:rsidR="001D6EDE" w:rsidRDefault="00000000">
      <w:pPr>
        <w:rPr>
          <w:bCs/>
        </w:rPr>
      </w:pPr>
      <w:r>
        <w:rPr>
          <w:b/>
        </w:rPr>
        <w:t>2.1.2</w:t>
      </w:r>
      <w:r>
        <w:rPr>
          <w:rFonts w:hint="eastAsia"/>
          <w:b/>
        </w:rPr>
        <w:t xml:space="preserve">1  </w:t>
      </w:r>
      <w:r>
        <w:rPr>
          <w:bCs/>
        </w:rPr>
        <w:t>管节</w:t>
      </w:r>
      <w:r>
        <w:rPr>
          <w:rFonts w:hint="eastAsia"/>
          <w:bCs/>
        </w:rPr>
        <w:t xml:space="preserve">    </w:t>
      </w:r>
      <w:r>
        <w:rPr>
          <w:bCs/>
        </w:rPr>
        <w:t>segment</w:t>
      </w:r>
    </w:p>
    <w:p w14:paraId="085229D5" w14:textId="77777777" w:rsidR="001D6EDE" w:rsidRDefault="00000000">
      <w:pPr>
        <w:ind w:firstLineChars="200" w:firstLine="480"/>
        <w:rPr>
          <w:bCs/>
        </w:rPr>
      </w:pPr>
      <w:r>
        <w:rPr>
          <w:bCs/>
        </w:rPr>
        <w:t>分节浇筑或拼装成型的用于顶管顶进的结构单元。</w:t>
      </w:r>
    </w:p>
    <w:p w14:paraId="531B8474" w14:textId="77777777" w:rsidR="001D6EDE" w:rsidRDefault="00000000">
      <w:pPr>
        <w:pStyle w:val="2"/>
        <w:tabs>
          <w:tab w:val="center" w:pos="4201"/>
          <w:tab w:val="right" w:leader="dot" w:pos="9298"/>
        </w:tabs>
        <w:spacing w:before="120" w:after="120"/>
        <w:rPr>
          <w:rFonts w:cs="Times New Roman"/>
          <w:sz w:val="28"/>
          <w:szCs w:val="28"/>
        </w:rPr>
      </w:pPr>
      <w:bookmarkStart w:id="49" w:name="_Toc12139"/>
      <w:bookmarkStart w:id="50" w:name="_Toc8876"/>
      <w:bookmarkStart w:id="51" w:name="_Toc22065"/>
      <w:r>
        <w:rPr>
          <w:rFonts w:ascii="Times New Roman" w:hAnsi="Times New Roman" w:cs="Times New Roman"/>
          <w:sz w:val="28"/>
          <w:szCs w:val="28"/>
        </w:rPr>
        <w:t>2.2</w:t>
      </w:r>
      <w:r>
        <w:rPr>
          <w:rFonts w:cs="Times New Roman" w:hint="eastAsia"/>
          <w:sz w:val="28"/>
          <w:szCs w:val="28"/>
        </w:rPr>
        <w:t xml:space="preserve">  </w:t>
      </w:r>
      <w:r>
        <w:rPr>
          <w:rFonts w:cs="Times New Roman" w:hint="eastAsia"/>
          <w:sz w:val="28"/>
          <w:szCs w:val="28"/>
        </w:rPr>
        <w:t>符号</w:t>
      </w:r>
      <w:bookmarkEnd w:id="49"/>
      <w:bookmarkEnd w:id="50"/>
      <w:bookmarkEnd w:id="51"/>
    </w:p>
    <w:p w14:paraId="61B53932" w14:textId="77777777" w:rsidR="001D6EDE" w:rsidRDefault="00000000">
      <w:pPr>
        <w:rPr>
          <w:bCs/>
        </w:rPr>
      </w:pPr>
      <w:r>
        <w:rPr>
          <w:b/>
        </w:rPr>
        <w:t>2.2.1</w:t>
      </w:r>
      <w:r>
        <w:rPr>
          <w:rFonts w:hint="eastAsia"/>
          <w:b/>
        </w:rPr>
        <w:t xml:space="preserve">  </w:t>
      </w:r>
      <w:r>
        <w:rPr>
          <w:bCs/>
        </w:rPr>
        <w:t>作用和作用效应</w:t>
      </w:r>
    </w:p>
    <w:p w14:paraId="006011F4" w14:textId="77777777" w:rsidR="001D6EDE" w:rsidRDefault="00000000">
      <w:pPr>
        <w:ind w:firstLineChars="200" w:firstLine="480"/>
        <w:rPr>
          <w:bCs/>
        </w:rPr>
      </w:pPr>
      <w:proofErr w:type="spellStart"/>
      <w:r>
        <w:rPr>
          <w:bCs/>
        </w:rPr>
        <w:t>F</w:t>
      </w:r>
      <w:r>
        <w:rPr>
          <w:bCs/>
          <w:vertAlign w:val="subscript"/>
        </w:rPr>
        <w:t>dk</w:t>
      </w:r>
      <w:proofErr w:type="spellEnd"/>
      <w:r>
        <w:rPr>
          <w:bCs/>
        </w:rPr>
        <w:t>——</w:t>
      </w:r>
      <w:r>
        <w:rPr>
          <w:bCs/>
        </w:rPr>
        <w:t>顶力作用标准值；</w:t>
      </w:r>
    </w:p>
    <w:p w14:paraId="009D6881" w14:textId="77777777" w:rsidR="001D6EDE" w:rsidRDefault="00000000">
      <w:pPr>
        <w:ind w:firstLineChars="200" w:firstLine="480"/>
        <w:rPr>
          <w:bCs/>
        </w:rPr>
      </w:pPr>
      <w:r>
        <w:rPr>
          <w:bCs/>
        </w:rPr>
        <w:t>F</w:t>
      </w:r>
      <w:r>
        <w:rPr>
          <w:bCs/>
          <w:vertAlign w:val="subscript"/>
        </w:rPr>
        <w:t>d0</w:t>
      </w:r>
      <w:r>
        <w:rPr>
          <w:bCs/>
        </w:rPr>
        <w:t>——</w:t>
      </w:r>
      <w:r>
        <w:rPr>
          <w:bCs/>
        </w:rPr>
        <w:t>顶力偏心时</w:t>
      </w:r>
      <w:proofErr w:type="gramStart"/>
      <w:r>
        <w:rPr>
          <w:bCs/>
        </w:rPr>
        <w:t>管道传力面</w:t>
      </w:r>
      <w:proofErr w:type="gramEnd"/>
      <w:r>
        <w:rPr>
          <w:bCs/>
        </w:rPr>
        <w:t>承受的最大顶力设计值；</w:t>
      </w:r>
      <w:r>
        <w:rPr>
          <w:bCs/>
        </w:rPr>
        <w:t xml:space="preserve"> </w:t>
      </w:r>
    </w:p>
    <w:p w14:paraId="31BECC72" w14:textId="77777777" w:rsidR="001D6EDE" w:rsidRDefault="00000000">
      <w:pPr>
        <w:ind w:firstLineChars="200" w:firstLine="480"/>
        <w:rPr>
          <w:bCs/>
        </w:rPr>
      </w:pPr>
      <w:r>
        <w:rPr>
          <w:bCs/>
        </w:rPr>
        <w:t>F</w:t>
      </w:r>
      <w:r>
        <w:rPr>
          <w:bCs/>
          <w:vertAlign w:val="subscript"/>
        </w:rPr>
        <w:t>sv×k1</w:t>
      </w:r>
      <w:r>
        <w:rPr>
          <w:bCs/>
        </w:rPr>
        <w:t>——</w:t>
      </w:r>
      <w:r>
        <w:rPr>
          <w:bCs/>
        </w:rPr>
        <w:t>管顶覆土小于</w:t>
      </w:r>
      <w:r>
        <w:rPr>
          <w:bCs/>
        </w:rPr>
        <w:t xml:space="preserve"> 1 </w:t>
      </w:r>
      <w:proofErr w:type="gramStart"/>
      <w:r>
        <w:rPr>
          <w:bCs/>
        </w:rPr>
        <w:t>倍</w:t>
      </w:r>
      <w:proofErr w:type="gramEnd"/>
      <w:r>
        <w:rPr>
          <w:bCs/>
        </w:rPr>
        <w:t>管径或覆土皆为淤泥时，管顶上部竖向土压力标准值；</w:t>
      </w:r>
      <w:r>
        <w:rPr>
          <w:bCs/>
        </w:rPr>
        <w:t xml:space="preserve"> </w:t>
      </w:r>
    </w:p>
    <w:p w14:paraId="7FB6005F" w14:textId="77777777" w:rsidR="001D6EDE" w:rsidRDefault="00000000">
      <w:pPr>
        <w:ind w:firstLineChars="200" w:firstLine="480"/>
        <w:rPr>
          <w:bCs/>
        </w:rPr>
      </w:pPr>
      <w:r>
        <w:rPr>
          <w:bCs/>
        </w:rPr>
        <w:t>F</w:t>
      </w:r>
      <w:r>
        <w:rPr>
          <w:bCs/>
          <w:vertAlign w:val="subscript"/>
        </w:rPr>
        <w:t>sv×k2</w:t>
      </w:r>
      <w:r>
        <w:rPr>
          <w:bCs/>
        </w:rPr>
        <w:t>——</w:t>
      </w:r>
      <w:r>
        <w:rPr>
          <w:bCs/>
        </w:rPr>
        <w:t>管拱背部竖向土压力标准值；</w:t>
      </w:r>
      <w:r>
        <w:rPr>
          <w:bCs/>
        </w:rPr>
        <w:t xml:space="preserve"> </w:t>
      </w:r>
    </w:p>
    <w:p w14:paraId="04394290" w14:textId="77777777" w:rsidR="001D6EDE" w:rsidRDefault="00000000">
      <w:pPr>
        <w:ind w:firstLineChars="200" w:firstLine="480"/>
        <w:rPr>
          <w:bCs/>
        </w:rPr>
      </w:pPr>
      <w:r>
        <w:rPr>
          <w:bCs/>
        </w:rPr>
        <w:t>F</w:t>
      </w:r>
      <w:r>
        <w:rPr>
          <w:bCs/>
          <w:vertAlign w:val="subscript"/>
        </w:rPr>
        <w:t>sv×k3</w:t>
      </w:r>
      <w:r>
        <w:rPr>
          <w:bCs/>
        </w:rPr>
        <w:t>——</w:t>
      </w:r>
      <w:r>
        <w:rPr>
          <w:bCs/>
        </w:rPr>
        <w:t>管顶覆土较深时的竖向土压力标准值；</w:t>
      </w:r>
    </w:p>
    <w:p w14:paraId="23BB4024" w14:textId="77777777" w:rsidR="001D6EDE" w:rsidRDefault="00000000">
      <w:pPr>
        <w:ind w:firstLineChars="200" w:firstLine="480"/>
        <w:rPr>
          <w:bCs/>
        </w:rPr>
      </w:pPr>
      <w:proofErr w:type="spellStart"/>
      <w:r>
        <w:rPr>
          <w:bCs/>
        </w:rPr>
        <w:t>F</w:t>
      </w:r>
      <w:r>
        <w:rPr>
          <w:bCs/>
          <w:vertAlign w:val="subscript"/>
        </w:rPr>
        <w:t>tk</w:t>
      </w:r>
      <w:proofErr w:type="spellEnd"/>
      <w:r>
        <w:rPr>
          <w:bCs/>
        </w:rPr>
        <w:t xml:space="preserve"> ——</w:t>
      </w:r>
      <w:r>
        <w:rPr>
          <w:bCs/>
        </w:rPr>
        <w:t>温度作用力标准值；</w:t>
      </w:r>
      <w:r>
        <w:rPr>
          <w:bCs/>
        </w:rPr>
        <w:t xml:space="preserve"> </w:t>
      </w:r>
    </w:p>
    <w:p w14:paraId="619876E6" w14:textId="77777777" w:rsidR="001D6EDE" w:rsidRDefault="00000000">
      <w:pPr>
        <w:ind w:firstLineChars="200" w:firstLine="480"/>
        <w:rPr>
          <w:bCs/>
        </w:rPr>
      </w:pPr>
      <w:proofErr w:type="spellStart"/>
      <w:r>
        <w:rPr>
          <w:bCs/>
        </w:rPr>
        <w:t>F</w:t>
      </w:r>
      <w:r>
        <w:rPr>
          <w:bCs/>
          <w:vertAlign w:val="subscript"/>
        </w:rPr>
        <w:t>wk</w:t>
      </w:r>
      <w:proofErr w:type="spellEnd"/>
      <w:r>
        <w:rPr>
          <w:bCs/>
        </w:rPr>
        <w:t xml:space="preserve"> ——</w:t>
      </w:r>
      <w:r>
        <w:rPr>
          <w:bCs/>
        </w:rPr>
        <w:t>管道内水压力标准值；</w:t>
      </w:r>
      <w:r>
        <w:rPr>
          <w:bCs/>
        </w:rPr>
        <w:t xml:space="preserve"> </w:t>
      </w:r>
    </w:p>
    <w:p w14:paraId="31163CE2" w14:textId="77777777" w:rsidR="001D6EDE" w:rsidRDefault="00000000">
      <w:pPr>
        <w:ind w:firstLineChars="200" w:firstLine="480"/>
        <w:rPr>
          <w:bCs/>
        </w:rPr>
      </w:pPr>
      <w:proofErr w:type="spellStart"/>
      <w:r>
        <w:rPr>
          <w:bCs/>
        </w:rPr>
        <w:lastRenderedPageBreak/>
        <w:t>G</w:t>
      </w:r>
      <w:r>
        <w:rPr>
          <w:bCs/>
          <w:vertAlign w:val="subscript"/>
        </w:rPr>
        <w:t>wk</w:t>
      </w:r>
      <w:proofErr w:type="spellEnd"/>
      <w:r>
        <w:rPr>
          <w:bCs/>
        </w:rPr>
        <w:t>——</w:t>
      </w:r>
      <w:r>
        <w:rPr>
          <w:bCs/>
        </w:rPr>
        <w:t>管内水</w:t>
      </w:r>
      <w:proofErr w:type="gramStart"/>
      <w:r>
        <w:rPr>
          <w:bCs/>
        </w:rPr>
        <w:t>重标准</w:t>
      </w:r>
      <w:proofErr w:type="gramEnd"/>
      <w:r>
        <w:rPr>
          <w:bCs/>
        </w:rPr>
        <w:t>值；</w:t>
      </w:r>
      <w:r>
        <w:rPr>
          <w:bCs/>
        </w:rPr>
        <w:t xml:space="preserve"> </w:t>
      </w:r>
    </w:p>
    <w:p w14:paraId="3D2A7016" w14:textId="77777777" w:rsidR="001D6EDE" w:rsidRDefault="00000000">
      <w:pPr>
        <w:ind w:firstLineChars="200" w:firstLine="480"/>
        <w:rPr>
          <w:bCs/>
        </w:rPr>
      </w:pPr>
      <w:r>
        <w:rPr>
          <w:bCs/>
        </w:rPr>
        <w:t>R——</w:t>
      </w:r>
      <w:r>
        <w:rPr>
          <w:bCs/>
        </w:rPr>
        <w:t>材料抗力设计值；</w:t>
      </w:r>
    </w:p>
    <w:p w14:paraId="201AC87F" w14:textId="77777777" w:rsidR="001D6EDE" w:rsidRDefault="00000000">
      <w:pPr>
        <w:ind w:firstLineChars="200" w:firstLine="480"/>
        <w:rPr>
          <w:bCs/>
        </w:rPr>
      </w:pPr>
      <w:r>
        <w:rPr>
          <w:bCs/>
        </w:rPr>
        <w:t>S——</w:t>
      </w:r>
      <w:r>
        <w:rPr>
          <w:bCs/>
        </w:rPr>
        <w:t>作用效应组合值。</w:t>
      </w:r>
      <w:r>
        <w:rPr>
          <w:bCs/>
        </w:rPr>
        <w:t xml:space="preserve"> </w:t>
      </w:r>
    </w:p>
    <w:p w14:paraId="3E8A7512" w14:textId="77777777" w:rsidR="001D6EDE" w:rsidRDefault="00000000">
      <w:pPr>
        <w:rPr>
          <w:bCs/>
        </w:rPr>
      </w:pPr>
      <w:r>
        <w:rPr>
          <w:b/>
        </w:rPr>
        <w:t>2.2.2</w:t>
      </w:r>
      <w:r>
        <w:rPr>
          <w:rFonts w:hint="eastAsia"/>
          <w:b/>
        </w:rPr>
        <w:t xml:space="preserve">  </w:t>
      </w:r>
      <w:r>
        <w:rPr>
          <w:bCs/>
        </w:rPr>
        <w:t>土及材料参数</w:t>
      </w:r>
      <w:r>
        <w:rPr>
          <w:bCs/>
        </w:rPr>
        <w:t xml:space="preserve"> </w:t>
      </w:r>
    </w:p>
    <w:p w14:paraId="60BA1193" w14:textId="77777777" w:rsidR="001D6EDE" w:rsidRDefault="00000000">
      <w:pPr>
        <w:ind w:firstLineChars="200" w:firstLine="480"/>
        <w:rPr>
          <w:bCs/>
        </w:rPr>
      </w:pPr>
      <w:r>
        <w:rPr>
          <w:bCs/>
        </w:rPr>
        <w:t>C ——</w:t>
      </w:r>
      <w:r>
        <w:rPr>
          <w:bCs/>
        </w:rPr>
        <w:t>土的粘聚力；</w:t>
      </w:r>
      <w:r>
        <w:rPr>
          <w:bCs/>
        </w:rPr>
        <w:t xml:space="preserve"> </w:t>
      </w:r>
    </w:p>
    <w:p w14:paraId="5D410CAB" w14:textId="77777777" w:rsidR="001D6EDE" w:rsidRDefault="00000000">
      <w:pPr>
        <w:ind w:firstLineChars="200" w:firstLine="480"/>
        <w:rPr>
          <w:bCs/>
        </w:rPr>
      </w:pPr>
      <w:r>
        <w:rPr>
          <w:bCs/>
        </w:rPr>
        <w:t>E</w:t>
      </w:r>
      <w:r>
        <w:rPr>
          <w:bCs/>
          <w:vertAlign w:val="subscript"/>
        </w:rPr>
        <w:t>d</w:t>
      </w:r>
      <w:r>
        <w:rPr>
          <w:bCs/>
        </w:rPr>
        <w:t>——</w:t>
      </w:r>
      <w:r>
        <w:rPr>
          <w:bCs/>
        </w:rPr>
        <w:t>管侧原状土的变形模量；</w:t>
      </w:r>
      <w:r>
        <w:rPr>
          <w:bCs/>
        </w:rPr>
        <w:t xml:space="preserve"> </w:t>
      </w:r>
    </w:p>
    <w:p w14:paraId="238FD4EA" w14:textId="77777777" w:rsidR="001D6EDE" w:rsidRDefault="00000000">
      <w:pPr>
        <w:ind w:firstLineChars="200" w:firstLine="480"/>
        <w:rPr>
          <w:bCs/>
        </w:rPr>
      </w:pPr>
      <w:r>
        <w:rPr>
          <w:bCs/>
        </w:rPr>
        <w:t>E</w:t>
      </w:r>
      <w:r>
        <w:rPr>
          <w:bCs/>
          <w:vertAlign w:val="subscript"/>
        </w:rPr>
        <w:t>f</w:t>
      </w:r>
      <w:r>
        <w:rPr>
          <w:bCs/>
        </w:rPr>
        <w:t xml:space="preserve"> ——</w:t>
      </w:r>
      <w:r>
        <w:rPr>
          <w:bCs/>
        </w:rPr>
        <w:t>垫圈材料弹性模量；</w:t>
      </w:r>
      <w:r>
        <w:rPr>
          <w:bCs/>
        </w:rPr>
        <w:t xml:space="preserve"> </w:t>
      </w:r>
    </w:p>
    <w:p w14:paraId="5FE7D1D9" w14:textId="77777777" w:rsidR="001D6EDE" w:rsidRDefault="00000000">
      <w:pPr>
        <w:ind w:firstLineChars="200" w:firstLine="480"/>
        <w:rPr>
          <w:bCs/>
        </w:rPr>
      </w:pPr>
      <w:r>
        <w:rPr>
          <w:bCs/>
        </w:rPr>
        <w:t>E</w:t>
      </w:r>
      <w:r>
        <w:rPr>
          <w:bCs/>
          <w:vertAlign w:val="subscript"/>
        </w:rPr>
        <w:t>p</w:t>
      </w:r>
      <w:r>
        <w:rPr>
          <w:bCs/>
        </w:rPr>
        <w:t>——</w:t>
      </w:r>
      <w:r>
        <w:rPr>
          <w:bCs/>
        </w:rPr>
        <w:t>管材弹性模量；</w:t>
      </w:r>
      <w:r>
        <w:rPr>
          <w:bCs/>
        </w:rPr>
        <w:t xml:space="preserve"> </w:t>
      </w:r>
    </w:p>
    <w:p w14:paraId="5B6A5E8D" w14:textId="77777777" w:rsidR="001D6EDE" w:rsidRDefault="00000000">
      <w:pPr>
        <w:ind w:firstLineChars="200" w:firstLine="480"/>
        <w:rPr>
          <w:bCs/>
        </w:rPr>
      </w:pPr>
      <w:r>
        <w:rPr>
          <w:bCs/>
        </w:rPr>
        <w:t>f ——</w:t>
      </w:r>
      <w:r>
        <w:rPr>
          <w:bCs/>
        </w:rPr>
        <w:t>钢管材料抗拉强度；</w:t>
      </w:r>
      <w:r>
        <w:rPr>
          <w:bCs/>
        </w:rPr>
        <w:t xml:space="preserve"> </w:t>
      </w:r>
    </w:p>
    <w:p w14:paraId="1ABA3692" w14:textId="77777777" w:rsidR="001D6EDE" w:rsidRDefault="00000000">
      <w:pPr>
        <w:ind w:firstLineChars="200" w:firstLine="480"/>
        <w:rPr>
          <w:bCs/>
        </w:rPr>
      </w:pPr>
      <w:r>
        <w:rPr>
          <w:bCs/>
        </w:rPr>
        <w:t>f</w:t>
      </w:r>
      <w:r>
        <w:rPr>
          <w:bCs/>
          <w:vertAlign w:val="subscript"/>
        </w:rPr>
        <w:t>c</w:t>
      </w:r>
      <w:r>
        <w:rPr>
          <w:bCs/>
        </w:rPr>
        <w:t xml:space="preserve"> ——</w:t>
      </w:r>
      <w:r>
        <w:rPr>
          <w:bCs/>
        </w:rPr>
        <w:t>混凝土材料抗压强度；</w:t>
      </w:r>
      <w:r>
        <w:rPr>
          <w:bCs/>
        </w:rPr>
        <w:t xml:space="preserve"> </w:t>
      </w:r>
    </w:p>
    <w:p w14:paraId="74CC2F5D" w14:textId="77777777" w:rsidR="001D6EDE" w:rsidRDefault="00000000">
      <w:pPr>
        <w:ind w:firstLineChars="200" w:firstLine="480"/>
        <w:rPr>
          <w:bCs/>
        </w:rPr>
      </w:pPr>
      <w:proofErr w:type="spellStart"/>
      <w:r>
        <w:rPr>
          <w:bCs/>
        </w:rPr>
        <w:t>f</w:t>
      </w:r>
      <w:r>
        <w:rPr>
          <w:bCs/>
          <w:vertAlign w:val="subscript"/>
        </w:rPr>
        <w:t>d</w:t>
      </w:r>
      <w:proofErr w:type="spellEnd"/>
      <w:r>
        <w:rPr>
          <w:bCs/>
        </w:rPr>
        <w:t xml:space="preserve"> ——</w:t>
      </w:r>
      <w:r>
        <w:rPr>
          <w:bCs/>
        </w:rPr>
        <w:t>地基承载力特征值；</w:t>
      </w:r>
    </w:p>
    <w:p w14:paraId="5842090E" w14:textId="77777777" w:rsidR="001D6EDE" w:rsidRDefault="00000000">
      <w:pPr>
        <w:ind w:firstLineChars="200" w:firstLine="480"/>
        <w:rPr>
          <w:bCs/>
        </w:rPr>
      </w:pPr>
      <w:proofErr w:type="spellStart"/>
      <w:r>
        <w:rPr>
          <w:bCs/>
        </w:rPr>
        <w:t>f</w:t>
      </w:r>
      <w:r>
        <w:rPr>
          <w:bCs/>
          <w:vertAlign w:val="subscript"/>
        </w:rPr>
        <w:t>td</w:t>
      </w:r>
      <w:proofErr w:type="spellEnd"/>
      <w:r>
        <w:rPr>
          <w:bCs/>
        </w:rPr>
        <w:t xml:space="preserve"> ——</w:t>
      </w:r>
      <w:r>
        <w:rPr>
          <w:bCs/>
        </w:rPr>
        <w:t>球墨铸铁管材抗拉强度</w:t>
      </w:r>
      <w:r>
        <w:rPr>
          <w:bCs/>
        </w:rPr>
        <w:t xml:space="preserve"> </w:t>
      </w:r>
    </w:p>
    <w:p w14:paraId="78624B1A" w14:textId="77777777" w:rsidR="001D6EDE" w:rsidRDefault="00000000">
      <w:pPr>
        <w:ind w:firstLineChars="200" w:firstLine="480"/>
        <w:rPr>
          <w:bCs/>
        </w:rPr>
      </w:pPr>
      <w:proofErr w:type="spellStart"/>
      <w:r>
        <w:rPr>
          <w:bCs/>
        </w:rPr>
        <w:t>f</w:t>
      </w:r>
      <w:r>
        <w:rPr>
          <w:bCs/>
          <w:vertAlign w:val="subscript"/>
        </w:rPr>
        <w:t>th</w:t>
      </w:r>
      <w:proofErr w:type="spellEnd"/>
      <w:r>
        <w:rPr>
          <w:bCs/>
        </w:rPr>
        <w:t xml:space="preserve"> ——</w:t>
      </w:r>
      <w:r>
        <w:rPr>
          <w:bCs/>
        </w:rPr>
        <w:t>玻璃纤维增强塑料夹砂管管材的环向等效折算抗拉强度；</w:t>
      </w:r>
    </w:p>
    <w:p w14:paraId="6DE82FA9" w14:textId="77777777" w:rsidR="001D6EDE" w:rsidRDefault="00000000">
      <w:pPr>
        <w:ind w:firstLineChars="200" w:firstLine="480"/>
        <w:rPr>
          <w:bCs/>
        </w:rPr>
      </w:pPr>
      <w:proofErr w:type="spellStart"/>
      <w:r>
        <w:rPr>
          <w:bCs/>
        </w:rPr>
        <w:t>f</w:t>
      </w:r>
      <w:r>
        <w:rPr>
          <w:bCs/>
          <w:vertAlign w:val="subscript"/>
        </w:rPr>
        <w:t>tm</w:t>
      </w:r>
      <w:proofErr w:type="spellEnd"/>
      <w:r>
        <w:rPr>
          <w:bCs/>
        </w:rPr>
        <w:t xml:space="preserve"> ——</w:t>
      </w:r>
      <w:r>
        <w:rPr>
          <w:bCs/>
        </w:rPr>
        <w:t>玻璃纤维增强塑料夹砂管管材的环向等效折算抗弯强度；</w:t>
      </w:r>
      <w:r>
        <w:rPr>
          <w:bCs/>
        </w:rPr>
        <w:t xml:space="preserve"> </w:t>
      </w:r>
    </w:p>
    <w:p w14:paraId="7F79531D" w14:textId="77777777" w:rsidR="001D6EDE" w:rsidRDefault="00000000">
      <w:pPr>
        <w:ind w:firstLineChars="200" w:firstLine="480"/>
        <w:rPr>
          <w:bCs/>
        </w:rPr>
      </w:pPr>
      <w:r>
        <w:rPr>
          <w:bCs/>
        </w:rPr>
        <w:t>g ——</w:t>
      </w:r>
      <w:r>
        <w:rPr>
          <w:bCs/>
        </w:rPr>
        <w:t>管材重度；</w:t>
      </w:r>
      <w:r>
        <w:rPr>
          <w:bCs/>
        </w:rPr>
        <w:t xml:space="preserve"> </w:t>
      </w:r>
    </w:p>
    <w:p w14:paraId="6C766EF3" w14:textId="77777777" w:rsidR="001D6EDE" w:rsidRDefault="00000000">
      <w:pPr>
        <w:ind w:firstLineChars="200" w:firstLine="480"/>
        <w:rPr>
          <w:bCs/>
        </w:rPr>
      </w:pPr>
      <w:proofErr w:type="spellStart"/>
      <w:r>
        <w:rPr>
          <w:bCs/>
        </w:rPr>
        <w:t>g</w:t>
      </w:r>
      <w:r>
        <w:rPr>
          <w:bCs/>
          <w:vertAlign w:val="subscript"/>
        </w:rPr>
        <w:t>s</w:t>
      </w:r>
      <w:proofErr w:type="spellEnd"/>
      <w:r>
        <w:rPr>
          <w:bCs/>
        </w:rPr>
        <w:t>——</w:t>
      </w:r>
      <w:r>
        <w:rPr>
          <w:bCs/>
        </w:rPr>
        <w:t>土的重度；</w:t>
      </w:r>
      <w:r>
        <w:rPr>
          <w:bCs/>
        </w:rPr>
        <w:t xml:space="preserve"> </w:t>
      </w:r>
    </w:p>
    <w:p w14:paraId="168B6461" w14:textId="77777777" w:rsidR="001D6EDE" w:rsidRDefault="00000000">
      <w:pPr>
        <w:ind w:firstLineChars="200" w:firstLine="480"/>
        <w:rPr>
          <w:bCs/>
        </w:rPr>
      </w:pPr>
      <w:r>
        <w:rPr>
          <w:bCs/>
        </w:rPr>
        <w:t>k ——</w:t>
      </w:r>
      <w:r>
        <w:rPr>
          <w:bCs/>
        </w:rPr>
        <w:t>土的渗透系数；</w:t>
      </w:r>
    </w:p>
    <w:p w14:paraId="7C9699B4" w14:textId="77777777" w:rsidR="001D6EDE" w:rsidRDefault="00000000">
      <w:pPr>
        <w:ind w:firstLineChars="200" w:firstLine="480"/>
        <w:rPr>
          <w:bCs/>
        </w:rPr>
      </w:pPr>
      <w:r>
        <w:rPr>
          <w:bCs/>
        </w:rPr>
        <w:t>SN ——</w:t>
      </w:r>
      <w:r>
        <w:rPr>
          <w:bCs/>
        </w:rPr>
        <w:t>玻璃纤维增强塑料夹砂管刚度等级；</w:t>
      </w:r>
      <w:r>
        <w:rPr>
          <w:bCs/>
        </w:rPr>
        <w:t xml:space="preserve"> </w:t>
      </w:r>
    </w:p>
    <w:p w14:paraId="38937EA2" w14:textId="77777777" w:rsidR="001D6EDE" w:rsidRDefault="00000000">
      <w:pPr>
        <w:ind w:firstLineChars="200" w:firstLine="480"/>
        <w:rPr>
          <w:bCs/>
        </w:rPr>
      </w:pPr>
      <w:r>
        <w:rPr>
          <w:bCs/>
          <w:i/>
          <w:iCs/>
        </w:rPr>
        <w:t>Φ</w:t>
      </w:r>
      <w:r>
        <w:rPr>
          <w:bCs/>
        </w:rPr>
        <w:t>——</w:t>
      </w:r>
      <w:r>
        <w:rPr>
          <w:bCs/>
        </w:rPr>
        <w:t>管顶土的内摩擦角。</w:t>
      </w:r>
      <w:r>
        <w:rPr>
          <w:bCs/>
        </w:rPr>
        <w:t xml:space="preserve"> </w:t>
      </w:r>
    </w:p>
    <w:p w14:paraId="0D6DEA97" w14:textId="77777777" w:rsidR="001D6EDE" w:rsidRDefault="00000000">
      <w:pPr>
        <w:rPr>
          <w:bCs/>
        </w:rPr>
      </w:pPr>
      <w:r>
        <w:rPr>
          <w:b/>
        </w:rPr>
        <w:t xml:space="preserve">2.2.3 </w:t>
      </w:r>
      <w:r>
        <w:rPr>
          <w:rFonts w:hint="eastAsia"/>
          <w:b/>
        </w:rPr>
        <w:t xml:space="preserve"> </w:t>
      </w:r>
      <w:r>
        <w:rPr>
          <w:bCs/>
        </w:rPr>
        <w:t>几何参数</w:t>
      </w:r>
    </w:p>
    <w:p w14:paraId="4CCD5F3F" w14:textId="77777777" w:rsidR="001D6EDE" w:rsidRDefault="00000000">
      <w:pPr>
        <w:ind w:firstLineChars="200" w:firstLine="480"/>
        <w:rPr>
          <w:bCs/>
        </w:rPr>
      </w:pPr>
      <w:r>
        <w:rPr>
          <w:bCs/>
        </w:rPr>
        <w:t>a ——</w:t>
      </w:r>
      <w:r>
        <w:rPr>
          <w:bCs/>
        </w:rPr>
        <w:t>最大允许安装偏转；</w:t>
      </w:r>
      <w:r>
        <w:rPr>
          <w:bCs/>
        </w:rPr>
        <w:t xml:space="preserve"> </w:t>
      </w:r>
    </w:p>
    <w:p w14:paraId="7DCBDD28" w14:textId="77777777" w:rsidR="001D6EDE" w:rsidRDefault="00000000">
      <w:pPr>
        <w:ind w:firstLineChars="200" w:firstLine="480"/>
        <w:rPr>
          <w:bCs/>
        </w:rPr>
      </w:pPr>
      <w:r>
        <w:rPr>
          <w:bCs/>
        </w:rPr>
        <w:t>a</w:t>
      </w:r>
      <w:r>
        <w:rPr>
          <w:bCs/>
          <w:vertAlign w:val="subscript"/>
        </w:rPr>
        <w:t>1</w:t>
      </w:r>
      <w:r>
        <w:rPr>
          <w:bCs/>
        </w:rPr>
        <w:t>——</w:t>
      </w:r>
      <w:r>
        <w:rPr>
          <w:bCs/>
        </w:rPr>
        <w:t>木垫圈厚度；</w:t>
      </w:r>
      <w:r>
        <w:rPr>
          <w:bCs/>
        </w:rPr>
        <w:t xml:space="preserve"> </w:t>
      </w:r>
    </w:p>
    <w:p w14:paraId="10F04F9B" w14:textId="77777777" w:rsidR="001D6EDE" w:rsidRDefault="00000000">
      <w:pPr>
        <w:ind w:firstLineChars="200" w:firstLine="480"/>
        <w:rPr>
          <w:bCs/>
        </w:rPr>
      </w:pPr>
      <w:r>
        <w:rPr>
          <w:bCs/>
        </w:rPr>
        <w:t>A</w:t>
      </w:r>
      <w:r>
        <w:rPr>
          <w:bCs/>
          <w:vertAlign w:val="subscript"/>
        </w:rPr>
        <w:t>p</w:t>
      </w:r>
      <w:r>
        <w:rPr>
          <w:bCs/>
        </w:rPr>
        <w:t>——</w:t>
      </w:r>
      <w:r>
        <w:rPr>
          <w:bCs/>
        </w:rPr>
        <w:t>垫圈与管材接触面积；</w:t>
      </w:r>
      <w:r>
        <w:rPr>
          <w:bCs/>
        </w:rPr>
        <w:t xml:space="preserve"> </w:t>
      </w:r>
    </w:p>
    <w:p w14:paraId="6E2A9B63" w14:textId="77777777" w:rsidR="001D6EDE" w:rsidRDefault="00000000">
      <w:pPr>
        <w:ind w:firstLineChars="200" w:firstLine="480"/>
        <w:rPr>
          <w:bCs/>
        </w:rPr>
      </w:pPr>
      <w:proofErr w:type="spellStart"/>
      <w:r>
        <w:rPr>
          <w:bCs/>
        </w:rPr>
        <w:t>Bt</w:t>
      </w:r>
      <w:proofErr w:type="spellEnd"/>
      <w:r>
        <w:rPr>
          <w:bCs/>
        </w:rPr>
        <w:t>——</w:t>
      </w:r>
      <w:r>
        <w:rPr>
          <w:bCs/>
        </w:rPr>
        <w:t>竖向土压力传至管顶的影响宽度；</w:t>
      </w:r>
      <w:r>
        <w:rPr>
          <w:bCs/>
        </w:rPr>
        <w:t xml:space="preserve"> </w:t>
      </w:r>
    </w:p>
    <w:p w14:paraId="73981A00" w14:textId="77777777" w:rsidR="001D6EDE" w:rsidRDefault="00000000">
      <w:pPr>
        <w:ind w:firstLineChars="200" w:firstLine="480"/>
        <w:rPr>
          <w:bCs/>
        </w:rPr>
      </w:pPr>
      <w:r>
        <w:rPr>
          <w:bCs/>
        </w:rPr>
        <w:t>D——</w:t>
      </w:r>
      <w:r>
        <w:rPr>
          <w:bCs/>
        </w:rPr>
        <w:t>管道内径；</w:t>
      </w:r>
      <w:r>
        <w:rPr>
          <w:bCs/>
        </w:rPr>
        <w:t xml:space="preserve"> </w:t>
      </w:r>
    </w:p>
    <w:p w14:paraId="2D2A67B7" w14:textId="77777777" w:rsidR="001D6EDE" w:rsidRDefault="00000000">
      <w:pPr>
        <w:ind w:firstLineChars="200" w:firstLine="480"/>
        <w:rPr>
          <w:bCs/>
        </w:rPr>
      </w:pPr>
      <w:r>
        <w:rPr>
          <w:bCs/>
        </w:rPr>
        <w:t>D</w:t>
      </w:r>
      <w:r>
        <w:rPr>
          <w:bCs/>
          <w:vertAlign w:val="subscript"/>
        </w:rPr>
        <w:t>l</w:t>
      </w:r>
      <w:r>
        <w:rPr>
          <w:bCs/>
        </w:rPr>
        <w:t>——</w:t>
      </w:r>
      <w:proofErr w:type="gramStart"/>
      <w:r>
        <w:rPr>
          <w:rFonts w:hint="eastAsia"/>
          <w:bCs/>
        </w:rPr>
        <w:t>进浆</w:t>
      </w:r>
      <w:r>
        <w:rPr>
          <w:bCs/>
        </w:rPr>
        <w:t>管</w:t>
      </w:r>
      <w:r>
        <w:rPr>
          <w:rFonts w:hint="eastAsia"/>
          <w:bCs/>
        </w:rPr>
        <w:t>通</w:t>
      </w:r>
      <w:proofErr w:type="gramEnd"/>
      <w:r>
        <w:rPr>
          <w:bCs/>
        </w:rPr>
        <w:t>径；</w:t>
      </w:r>
    </w:p>
    <w:p w14:paraId="4ED998BE" w14:textId="77777777" w:rsidR="001D6EDE" w:rsidRDefault="00000000">
      <w:pPr>
        <w:ind w:firstLineChars="200" w:firstLine="480"/>
        <w:rPr>
          <w:bCs/>
        </w:rPr>
      </w:pPr>
      <w:r>
        <w:rPr>
          <w:bCs/>
        </w:rPr>
        <w:t>h</w:t>
      </w:r>
      <w:r>
        <w:rPr>
          <w:bCs/>
          <w:vertAlign w:val="subscript"/>
        </w:rPr>
        <w:t>p</w:t>
      </w:r>
      <w:r>
        <w:rPr>
          <w:bCs/>
        </w:rPr>
        <w:t>——</w:t>
      </w:r>
      <w:r>
        <w:rPr>
          <w:bCs/>
        </w:rPr>
        <w:t>垫圈宽度；</w:t>
      </w:r>
      <w:r>
        <w:rPr>
          <w:bCs/>
        </w:rPr>
        <w:t xml:space="preserve"> </w:t>
      </w:r>
    </w:p>
    <w:p w14:paraId="0CC592E2" w14:textId="77777777" w:rsidR="001D6EDE" w:rsidRDefault="00000000">
      <w:pPr>
        <w:ind w:firstLineChars="200" w:firstLine="480"/>
        <w:rPr>
          <w:bCs/>
        </w:rPr>
      </w:pPr>
      <w:r>
        <w:rPr>
          <w:bCs/>
        </w:rPr>
        <w:t>H</w:t>
      </w:r>
      <w:r>
        <w:rPr>
          <w:bCs/>
          <w:vertAlign w:val="subscript"/>
        </w:rPr>
        <w:t>s</w:t>
      </w:r>
      <w:r>
        <w:rPr>
          <w:bCs/>
        </w:rPr>
        <w:t xml:space="preserve"> ——</w:t>
      </w:r>
      <w:r>
        <w:rPr>
          <w:bCs/>
        </w:rPr>
        <w:t>管顶覆土厚度；</w:t>
      </w:r>
    </w:p>
    <w:p w14:paraId="12A0A41F" w14:textId="77777777" w:rsidR="001D6EDE" w:rsidRDefault="00000000">
      <w:pPr>
        <w:ind w:firstLineChars="200" w:firstLine="480"/>
        <w:rPr>
          <w:bCs/>
        </w:rPr>
      </w:pPr>
      <w:proofErr w:type="spellStart"/>
      <w:r>
        <w:rPr>
          <w:bCs/>
        </w:rPr>
        <w:t>H</w:t>
      </w:r>
      <w:r>
        <w:rPr>
          <w:bCs/>
          <w:vertAlign w:val="subscript"/>
        </w:rPr>
        <w:t>w</w:t>
      </w:r>
      <w:proofErr w:type="spellEnd"/>
      <w:r>
        <w:rPr>
          <w:bCs/>
        </w:rPr>
        <w:t>——</w:t>
      </w:r>
      <w:r>
        <w:rPr>
          <w:bCs/>
        </w:rPr>
        <w:t>地下水位深度；</w:t>
      </w:r>
      <w:r>
        <w:rPr>
          <w:bCs/>
        </w:rPr>
        <w:t xml:space="preserve"> </w:t>
      </w:r>
    </w:p>
    <w:p w14:paraId="37C4FFB2" w14:textId="77777777" w:rsidR="001D6EDE" w:rsidRDefault="00000000">
      <w:pPr>
        <w:ind w:firstLineChars="200" w:firstLine="480"/>
        <w:rPr>
          <w:bCs/>
        </w:rPr>
      </w:pPr>
      <w:proofErr w:type="spellStart"/>
      <w:r>
        <w:rPr>
          <w:bCs/>
        </w:rPr>
        <w:t>R</w:t>
      </w:r>
      <w:r>
        <w:rPr>
          <w:bCs/>
          <w:vertAlign w:val="subscript"/>
        </w:rPr>
        <w:t>l</w:t>
      </w:r>
      <w:proofErr w:type="spellEnd"/>
      <w:r>
        <w:rPr>
          <w:bCs/>
        </w:rPr>
        <w:t>——</w:t>
      </w:r>
      <w:r>
        <w:rPr>
          <w:bCs/>
        </w:rPr>
        <w:t>曲率半径；</w:t>
      </w:r>
      <w:r>
        <w:rPr>
          <w:bCs/>
        </w:rPr>
        <w:t xml:space="preserve"> </w:t>
      </w:r>
    </w:p>
    <w:p w14:paraId="1B921F9D" w14:textId="77777777" w:rsidR="001D6EDE" w:rsidRDefault="00000000">
      <w:pPr>
        <w:ind w:firstLineChars="200" w:firstLine="480"/>
        <w:rPr>
          <w:bCs/>
        </w:rPr>
      </w:pPr>
      <w:r>
        <w:rPr>
          <w:bCs/>
        </w:rPr>
        <w:lastRenderedPageBreak/>
        <w:t>t——</w:t>
      </w:r>
      <w:r>
        <w:rPr>
          <w:bCs/>
        </w:rPr>
        <w:t>管壁设计厚度；</w:t>
      </w:r>
    </w:p>
    <w:p w14:paraId="4FD39C9B" w14:textId="77777777" w:rsidR="001D6EDE" w:rsidRDefault="00000000">
      <w:pPr>
        <w:ind w:firstLineChars="200" w:firstLine="480"/>
        <w:rPr>
          <w:bCs/>
        </w:rPr>
      </w:pPr>
      <w:r>
        <w:rPr>
          <w:bCs/>
        </w:rPr>
        <w:t>V ——</w:t>
      </w:r>
      <w:proofErr w:type="gramStart"/>
      <w:r>
        <w:rPr>
          <w:bCs/>
        </w:rPr>
        <w:t>总挖量</w:t>
      </w:r>
      <w:proofErr w:type="gramEnd"/>
      <w:r>
        <w:rPr>
          <w:bCs/>
        </w:rPr>
        <w:t>;</w:t>
      </w:r>
    </w:p>
    <w:p w14:paraId="042BC698" w14:textId="77777777" w:rsidR="001D6EDE" w:rsidRDefault="00000000">
      <w:pPr>
        <w:ind w:firstLineChars="200" w:firstLine="480"/>
        <w:rPr>
          <w:bCs/>
        </w:rPr>
      </w:pPr>
      <w:r>
        <w:rPr>
          <w:bCs/>
        </w:rPr>
        <w:t>V</w:t>
      </w:r>
      <w:r>
        <w:rPr>
          <w:bCs/>
          <w:vertAlign w:val="subscript"/>
        </w:rPr>
        <w:t>s</w:t>
      </w:r>
      <w:r>
        <w:rPr>
          <w:bCs/>
        </w:rPr>
        <w:t>——</w:t>
      </w:r>
      <w:r>
        <w:rPr>
          <w:bCs/>
        </w:rPr>
        <w:t>超挖量；</w:t>
      </w:r>
      <w:r>
        <w:rPr>
          <w:bCs/>
        </w:rPr>
        <w:t xml:space="preserve"> </w:t>
      </w:r>
    </w:p>
    <w:p w14:paraId="1E6E785B" w14:textId="77777777" w:rsidR="001D6EDE" w:rsidRDefault="00000000">
      <w:pPr>
        <w:ind w:firstLineChars="200" w:firstLine="480"/>
        <w:rPr>
          <w:bCs/>
        </w:rPr>
      </w:pPr>
      <w:r>
        <w:rPr>
          <w:bCs/>
        </w:rPr>
        <w:t>α ——</w:t>
      </w:r>
      <w:proofErr w:type="gramStart"/>
      <w:r>
        <w:rPr>
          <w:bCs/>
        </w:rPr>
        <w:t>中继间</w:t>
      </w:r>
      <w:proofErr w:type="gramEnd"/>
      <w:r>
        <w:rPr>
          <w:bCs/>
        </w:rPr>
        <w:t>允许转角；</w:t>
      </w:r>
      <w:r>
        <w:rPr>
          <w:bCs/>
        </w:rPr>
        <w:t xml:space="preserve"> </w:t>
      </w:r>
    </w:p>
    <w:p w14:paraId="0F0C0B4F" w14:textId="77777777" w:rsidR="001D6EDE" w:rsidRDefault="00000000">
      <w:pPr>
        <w:ind w:firstLineChars="200" w:firstLine="480"/>
        <w:rPr>
          <w:bCs/>
        </w:rPr>
      </w:pPr>
      <w:r>
        <w:rPr>
          <w:bCs/>
        </w:rPr>
        <w:t>θ——</w:t>
      </w:r>
      <w:r>
        <w:rPr>
          <w:bCs/>
        </w:rPr>
        <w:t>管道张口角度；</w:t>
      </w:r>
      <w:r>
        <w:rPr>
          <w:bCs/>
        </w:rPr>
        <w:t xml:space="preserve"> </w:t>
      </w:r>
    </w:p>
    <w:p w14:paraId="5C1A9DC7" w14:textId="77777777" w:rsidR="001D6EDE" w:rsidRDefault="00000000">
      <w:pPr>
        <w:ind w:firstLineChars="200" w:firstLine="480"/>
        <w:rPr>
          <w:bCs/>
        </w:rPr>
      </w:pPr>
      <w:r>
        <w:rPr>
          <w:bCs/>
        </w:rPr>
        <w:t>δ——</w:t>
      </w:r>
      <w:r>
        <w:rPr>
          <w:bCs/>
        </w:rPr>
        <w:t>用度表示的最大允许偏转角</w:t>
      </w:r>
      <w:r>
        <w:rPr>
          <w:rFonts w:hint="eastAsia"/>
          <w:bCs/>
        </w:rPr>
        <w:t>。</w:t>
      </w:r>
    </w:p>
    <w:p w14:paraId="0423D175" w14:textId="77777777" w:rsidR="001D6EDE" w:rsidRDefault="00000000">
      <w:pPr>
        <w:rPr>
          <w:bCs/>
        </w:rPr>
      </w:pPr>
      <w:r>
        <w:rPr>
          <w:b/>
        </w:rPr>
        <w:t>2.2.4</w:t>
      </w:r>
      <w:r>
        <w:rPr>
          <w:bCs/>
        </w:rPr>
        <w:t xml:space="preserve"> </w:t>
      </w:r>
      <w:r>
        <w:rPr>
          <w:rFonts w:hint="eastAsia"/>
          <w:bCs/>
        </w:rPr>
        <w:t xml:space="preserve"> </w:t>
      </w:r>
      <w:r>
        <w:rPr>
          <w:bCs/>
        </w:rPr>
        <w:t>系数及其它</w:t>
      </w:r>
    </w:p>
    <w:p w14:paraId="6D273A23" w14:textId="77777777" w:rsidR="001D6EDE" w:rsidRDefault="00000000">
      <w:pPr>
        <w:ind w:firstLineChars="200" w:firstLine="480"/>
        <w:rPr>
          <w:bCs/>
        </w:rPr>
      </w:pPr>
      <w:proofErr w:type="spellStart"/>
      <w:r>
        <w:rPr>
          <w:bCs/>
        </w:rPr>
        <w:t>i</w:t>
      </w:r>
      <w:proofErr w:type="spellEnd"/>
      <w:r>
        <w:rPr>
          <w:bCs/>
        </w:rPr>
        <w:t xml:space="preserve"> ——</w:t>
      </w:r>
      <w:r>
        <w:rPr>
          <w:bCs/>
        </w:rPr>
        <w:t>地面沉降槽宽度系数；</w:t>
      </w:r>
    </w:p>
    <w:p w14:paraId="14EE393E" w14:textId="77777777" w:rsidR="001D6EDE" w:rsidRDefault="00000000">
      <w:pPr>
        <w:ind w:firstLineChars="200" w:firstLine="480"/>
        <w:rPr>
          <w:bCs/>
        </w:rPr>
      </w:pPr>
      <w:r>
        <w:rPr>
          <w:bCs/>
        </w:rPr>
        <w:t>K</w:t>
      </w:r>
      <w:r>
        <w:rPr>
          <w:bCs/>
          <w:vertAlign w:val="subscript"/>
        </w:rPr>
        <w:t xml:space="preserve"> a</w:t>
      </w:r>
      <w:r>
        <w:rPr>
          <w:bCs/>
        </w:rPr>
        <w:t>——</w:t>
      </w:r>
      <w:r>
        <w:rPr>
          <w:bCs/>
        </w:rPr>
        <w:t>主动土压力系数；</w:t>
      </w:r>
    </w:p>
    <w:p w14:paraId="1216C1FD" w14:textId="77777777" w:rsidR="001D6EDE" w:rsidRDefault="00000000">
      <w:pPr>
        <w:ind w:firstLineChars="200" w:firstLine="480"/>
        <w:rPr>
          <w:bCs/>
        </w:rPr>
      </w:pPr>
      <w:r>
        <w:rPr>
          <w:bCs/>
        </w:rPr>
        <w:t>K</w:t>
      </w:r>
      <w:r>
        <w:rPr>
          <w:bCs/>
          <w:vertAlign w:val="subscript"/>
        </w:rPr>
        <w:t xml:space="preserve"> d</w:t>
      </w:r>
      <w:r>
        <w:rPr>
          <w:bCs/>
        </w:rPr>
        <w:t xml:space="preserve"> ——</w:t>
      </w:r>
      <w:r>
        <w:rPr>
          <w:bCs/>
        </w:rPr>
        <w:t>顶力附加系数；</w:t>
      </w:r>
    </w:p>
    <w:p w14:paraId="0E1CBECF" w14:textId="77777777" w:rsidR="001D6EDE" w:rsidRDefault="00000000">
      <w:pPr>
        <w:ind w:firstLineChars="200" w:firstLine="480"/>
        <w:rPr>
          <w:bCs/>
        </w:rPr>
      </w:pPr>
      <w:r>
        <w:rPr>
          <w:bCs/>
        </w:rPr>
        <w:t>Μ</w:t>
      </w:r>
      <w:r>
        <w:rPr>
          <w:bCs/>
          <w:vertAlign w:val="subscript"/>
        </w:rPr>
        <w:t>2</w:t>
      </w:r>
      <w:r>
        <w:rPr>
          <w:bCs/>
        </w:rPr>
        <w:t>——</w:t>
      </w:r>
      <w:r>
        <w:rPr>
          <w:bCs/>
        </w:rPr>
        <w:t>箱涵底板与基地土的摩擦系数；</w:t>
      </w:r>
      <w:r>
        <w:rPr>
          <w:bCs/>
        </w:rPr>
        <w:t xml:space="preserve"> </w:t>
      </w:r>
    </w:p>
    <w:p w14:paraId="7FD0D201" w14:textId="77777777" w:rsidR="001D6EDE" w:rsidRDefault="00000000">
      <w:pPr>
        <w:ind w:firstLineChars="200" w:firstLine="480"/>
        <w:rPr>
          <w:bCs/>
        </w:rPr>
      </w:pPr>
      <w:r>
        <w:rPr>
          <w:bCs/>
        </w:rPr>
        <w:t>Μ</w:t>
      </w:r>
      <w:r>
        <w:rPr>
          <w:bCs/>
          <w:vertAlign w:val="subscript"/>
        </w:rPr>
        <w:t>3</w:t>
      </w:r>
      <w:r>
        <w:rPr>
          <w:bCs/>
        </w:rPr>
        <w:t>——</w:t>
      </w:r>
      <w:r>
        <w:rPr>
          <w:bCs/>
        </w:rPr>
        <w:t>箱涵侧面摩擦系数；</w:t>
      </w:r>
      <w:r>
        <w:rPr>
          <w:bCs/>
        </w:rPr>
        <w:t xml:space="preserve"> </w:t>
      </w:r>
    </w:p>
    <w:p w14:paraId="09156328" w14:textId="77777777" w:rsidR="001D6EDE" w:rsidRDefault="00000000">
      <w:pPr>
        <w:ind w:firstLineChars="200" w:firstLine="480"/>
        <w:rPr>
          <w:bCs/>
        </w:rPr>
      </w:pPr>
      <w:proofErr w:type="spellStart"/>
      <w:r>
        <w:rPr>
          <w:bCs/>
        </w:rPr>
        <w:t>φ</w:t>
      </w:r>
      <w:r>
        <w:rPr>
          <w:bCs/>
          <w:vertAlign w:val="subscript"/>
        </w:rPr>
        <w:t>c</w:t>
      </w:r>
      <w:proofErr w:type="spellEnd"/>
      <w:r>
        <w:rPr>
          <w:bCs/>
        </w:rPr>
        <w:t>——</w:t>
      </w:r>
      <w:r>
        <w:rPr>
          <w:bCs/>
        </w:rPr>
        <w:t>可变荷载组合系数；</w:t>
      </w:r>
      <w:r>
        <w:rPr>
          <w:bCs/>
        </w:rPr>
        <w:t xml:space="preserve"> </w:t>
      </w:r>
    </w:p>
    <w:p w14:paraId="1489B380" w14:textId="77777777" w:rsidR="001D6EDE" w:rsidRDefault="00000000">
      <w:pPr>
        <w:ind w:firstLineChars="200" w:firstLine="480"/>
        <w:rPr>
          <w:bCs/>
        </w:rPr>
      </w:pPr>
      <w:r>
        <w:rPr>
          <w:bCs/>
        </w:rPr>
        <w:t>Φ</w:t>
      </w:r>
      <w:r>
        <w:rPr>
          <w:bCs/>
          <w:vertAlign w:val="subscript"/>
        </w:rPr>
        <w:t>1</w:t>
      </w:r>
      <w:r>
        <w:rPr>
          <w:bCs/>
        </w:rPr>
        <w:t>——</w:t>
      </w:r>
      <w:r>
        <w:rPr>
          <w:bCs/>
        </w:rPr>
        <w:t>承受顶力的受压强度折减系数；</w:t>
      </w:r>
      <w:r>
        <w:rPr>
          <w:bCs/>
        </w:rPr>
        <w:t xml:space="preserve"> </w:t>
      </w:r>
    </w:p>
    <w:p w14:paraId="01B7F14C" w14:textId="77777777" w:rsidR="001D6EDE" w:rsidRDefault="00000000">
      <w:pPr>
        <w:ind w:firstLineChars="200" w:firstLine="480"/>
        <w:rPr>
          <w:bCs/>
        </w:rPr>
      </w:pPr>
      <w:r>
        <w:rPr>
          <w:bCs/>
        </w:rPr>
        <w:t>Φ</w:t>
      </w:r>
      <w:r>
        <w:rPr>
          <w:bCs/>
          <w:vertAlign w:val="subscript"/>
        </w:rPr>
        <w:t>2</w:t>
      </w:r>
      <w:r>
        <w:rPr>
          <w:bCs/>
        </w:rPr>
        <w:t>——</w:t>
      </w:r>
      <w:r>
        <w:rPr>
          <w:bCs/>
        </w:rPr>
        <w:t>偏心受压最大压应力提高系数；</w:t>
      </w:r>
      <w:r>
        <w:rPr>
          <w:bCs/>
        </w:rPr>
        <w:t xml:space="preserve"> </w:t>
      </w:r>
    </w:p>
    <w:p w14:paraId="08B0A224" w14:textId="77777777" w:rsidR="001D6EDE" w:rsidRDefault="00000000">
      <w:pPr>
        <w:ind w:firstLineChars="200" w:firstLine="480"/>
        <w:rPr>
          <w:bCs/>
        </w:rPr>
      </w:pPr>
      <w:r>
        <w:rPr>
          <w:bCs/>
        </w:rPr>
        <w:t>Φ</w:t>
      </w:r>
      <w:r>
        <w:rPr>
          <w:bCs/>
          <w:vertAlign w:val="subscript"/>
        </w:rPr>
        <w:t>3</w:t>
      </w:r>
      <w:r>
        <w:rPr>
          <w:bCs/>
        </w:rPr>
        <w:t>——</w:t>
      </w:r>
      <w:r>
        <w:rPr>
          <w:bCs/>
        </w:rPr>
        <w:t>材料脆性系数；</w:t>
      </w:r>
      <w:r>
        <w:rPr>
          <w:bCs/>
        </w:rPr>
        <w:t xml:space="preserve"> </w:t>
      </w:r>
    </w:p>
    <w:p w14:paraId="7B48F507" w14:textId="77777777" w:rsidR="001D6EDE" w:rsidRDefault="00000000">
      <w:pPr>
        <w:ind w:firstLineChars="200" w:firstLine="480"/>
        <w:rPr>
          <w:bCs/>
        </w:rPr>
      </w:pPr>
      <w:r>
        <w:rPr>
          <w:bCs/>
        </w:rPr>
        <w:t>Φ</w:t>
      </w:r>
      <w:r>
        <w:rPr>
          <w:bCs/>
          <w:vertAlign w:val="subscript"/>
        </w:rPr>
        <w:t>4</w:t>
      </w:r>
      <w:r>
        <w:rPr>
          <w:bCs/>
        </w:rPr>
        <w:t>——</w:t>
      </w:r>
      <w:r>
        <w:rPr>
          <w:bCs/>
        </w:rPr>
        <w:t>钢管顶管稳定系数；</w:t>
      </w:r>
      <w:r>
        <w:rPr>
          <w:bCs/>
        </w:rPr>
        <w:t xml:space="preserve"> </w:t>
      </w:r>
    </w:p>
    <w:p w14:paraId="38ECF5FC" w14:textId="77777777" w:rsidR="001D6EDE" w:rsidRDefault="00000000">
      <w:pPr>
        <w:ind w:firstLineChars="200" w:firstLine="480"/>
        <w:rPr>
          <w:bCs/>
        </w:rPr>
      </w:pPr>
      <w:r>
        <w:rPr>
          <w:bCs/>
        </w:rPr>
        <w:t>Φ</w:t>
      </w:r>
      <w:r>
        <w:rPr>
          <w:bCs/>
          <w:vertAlign w:val="subscript"/>
        </w:rPr>
        <w:t>5</w:t>
      </w:r>
      <w:r>
        <w:rPr>
          <w:bCs/>
        </w:rPr>
        <w:t>——</w:t>
      </w:r>
      <w:r>
        <w:rPr>
          <w:bCs/>
        </w:rPr>
        <w:t>混凝土强度规程调正系数；</w:t>
      </w:r>
      <w:r>
        <w:rPr>
          <w:bCs/>
        </w:rPr>
        <w:t xml:space="preserve"> </w:t>
      </w:r>
    </w:p>
    <w:p w14:paraId="75A59731" w14:textId="77777777" w:rsidR="001D6EDE" w:rsidRDefault="00000000">
      <w:pPr>
        <w:ind w:firstLineChars="200" w:firstLine="480"/>
        <w:rPr>
          <w:b/>
          <w:color w:val="FF0000"/>
        </w:rPr>
      </w:pPr>
      <w:r>
        <w:rPr>
          <w:bCs/>
        </w:rPr>
        <w:t>μ</w:t>
      </w:r>
      <w:r>
        <w:rPr>
          <w:bCs/>
          <w:vertAlign w:val="subscript"/>
        </w:rPr>
        <w:t>1</w:t>
      </w:r>
      <w:r>
        <w:rPr>
          <w:bCs/>
        </w:rPr>
        <w:t>——</w:t>
      </w:r>
      <w:r>
        <w:rPr>
          <w:bCs/>
        </w:rPr>
        <w:t>箱涵顶面与顶上土的摩擦系数</w:t>
      </w:r>
      <w:r>
        <w:rPr>
          <w:rFonts w:hint="eastAsia"/>
          <w:bCs/>
        </w:rPr>
        <w:t>。</w:t>
      </w:r>
    </w:p>
    <w:p w14:paraId="6CA61A0D" w14:textId="77777777" w:rsidR="001D6EDE" w:rsidRDefault="001D6EDE">
      <w:pPr>
        <w:rPr>
          <w:rFonts w:eastAsiaTheme="minorEastAsia"/>
          <w:b/>
          <w:color w:val="FF0000"/>
        </w:rPr>
      </w:pPr>
    </w:p>
    <w:p w14:paraId="3B424A40" w14:textId="77777777" w:rsidR="001D6EDE" w:rsidRDefault="00000000">
      <w:pPr>
        <w:pStyle w:val="2"/>
        <w:tabs>
          <w:tab w:val="center" w:pos="4201"/>
          <w:tab w:val="right" w:leader="dot" w:pos="9298"/>
        </w:tabs>
        <w:spacing w:before="120" w:after="120"/>
        <w:rPr>
          <w:rFonts w:cs="Times New Roman"/>
          <w:sz w:val="28"/>
          <w:szCs w:val="28"/>
        </w:rPr>
      </w:pPr>
      <w:bookmarkStart w:id="52" w:name="_Toc1404"/>
      <w:r>
        <w:rPr>
          <w:rFonts w:ascii="Times New Roman" w:hAnsi="Times New Roman" w:cs="Times New Roman"/>
          <w:sz w:val="28"/>
          <w:szCs w:val="28"/>
        </w:rPr>
        <w:t>2.</w:t>
      </w:r>
      <w:r>
        <w:rPr>
          <w:rFonts w:ascii="Times New Roman" w:hAnsi="Times New Roman" w:cs="Times New Roman" w:hint="eastAsia"/>
          <w:sz w:val="28"/>
          <w:szCs w:val="28"/>
        </w:rPr>
        <w:t>3</w:t>
      </w:r>
      <w:r>
        <w:rPr>
          <w:rFonts w:cs="Times New Roman" w:hint="eastAsia"/>
          <w:sz w:val="28"/>
          <w:szCs w:val="28"/>
        </w:rPr>
        <w:t xml:space="preserve">  </w:t>
      </w:r>
      <w:r>
        <w:rPr>
          <w:rFonts w:cs="Times New Roman" w:hint="eastAsia"/>
          <w:sz w:val="28"/>
          <w:szCs w:val="28"/>
        </w:rPr>
        <w:t>参考标准</w:t>
      </w:r>
      <w:bookmarkEnd w:id="52"/>
    </w:p>
    <w:p w14:paraId="792757E2" w14:textId="77777777" w:rsidR="001D6EDE" w:rsidRDefault="001D6EDE">
      <w:pPr>
        <w:ind w:firstLineChars="177" w:firstLine="425"/>
        <w:rPr>
          <w:rFonts w:eastAsiaTheme="minorEastAsia"/>
          <w:color w:val="0070C0"/>
        </w:rPr>
      </w:pPr>
    </w:p>
    <w:p w14:paraId="756362BF" w14:textId="77777777" w:rsidR="001D6EDE" w:rsidRDefault="00000000">
      <w:pPr>
        <w:adjustRightInd w:val="0"/>
        <w:snapToGrid w:val="0"/>
      </w:pPr>
      <w:r>
        <w:rPr>
          <w:rFonts w:hint="eastAsia"/>
        </w:rPr>
        <w:t>1</w:t>
      </w:r>
      <w:r>
        <w:rPr>
          <w:rFonts w:hint="eastAsia"/>
        </w:rPr>
        <w:t>《混凝土结构设计规范》</w:t>
      </w:r>
      <w:r>
        <w:rPr>
          <w:rFonts w:hint="eastAsia"/>
        </w:rPr>
        <w:t>GB 50010</w:t>
      </w:r>
    </w:p>
    <w:p w14:paraId="00D03E17" w14:textId="77777777" w:rsidR="001D6EDE" w:rsidRDefault="00000000">
      <w:pPr>
        <w:adjustRightInd w:val="0"/>
        <w:snapToGrid w:val="0"/>
        <w:rPr>
          <w:szCs w:val="24"/>
        </w:rPr>
      </w:pPr>
      <w:r>
        <w:rPr>
          <w:rFonts w:hint="eastAsia"/>
          <w:szCs w:val="24"/>
        </w:rPr>
        <w:t>2</w:t>
      </w:r>
      <w:r>
        <w:rPr>
          <w:rFonts w:hint="eastAsia"/>
          <w:szCs w:val="24"/>
        </w:rPr>
        <w:t>《钢结构设计规范》</w:t>
      </w:r>
      <w:r>
        <w:rPr>
          <w:rFonts w:hint="eastAsia"/>
          <w:szCs w:val="24"/>
        </w:rPr>
        <w:t>GB50017</w:t>
      </w:r>
    </w:p>
    <w:p w14:paraId="4FEA9FD8" w14:textId="77777777" w:rsidR="001D6EDE" w:rsidRDefault="00000000">
      <w:pPr>
        <w:adjustRightInd w:val="0"/>
        <w:snapToGrid w:val="0"/>
        <w:rPr>
          <w:szCs w:val="24"/>
        </w:rPr>
      </w:pPr>
      <w:r>
        <w:rPr>
          <w:rFonts w:hint="eastAsia"/>
        </w:rPr>
        <w:t>3</w:t>
      </w:r>
      <w:r>
        <w:rPr>
          <w:rFonts w:hint="eastAsia"/>
        </w:rPr>
        <w:t>《工程测量标准》</w:t>
      </w:r>
      <w:r>
        <w:rPr>
          <w:rFonts w:hint="eastAsia"/>
        </w:rPr>
        <w:t>GB 50026</w:t>
      </w:r>
    </w:p>
    <w:p w14:paraId="7702F0BE" w14:textId="77777777" w:rsidR="001D6EDE" w:rsidRDefault="00000000">
      <w:pPr>
        <w:adjustRightInd w:val="0"/>
        <w:snapToGrid w:val="0"/>
        <w:rPr>
          <w:szCs w:val="24"/>
        </w:rPr>
      </w:pPr>
      <w:r>
        <w:rPr>
          <w:rFonts w:hint="eastAsia"/>
        </w:rPr>
        <w:t>4</w:t>
      </w:r>
      <w:r>
        <w:rPr>
          <w:rFonts w:hint="eastAsia"/>
        </w:rPr>
        <w:t>《地下工程防水技术规范》</w:t>
      </w:r>
      <w:r>
        <w:rPr>
          <w:rFonts w:hint="eastAsia"/>
        </w:rPr>
        <w:t>GB 50108</w:t>
      </w:r>
    </w:p>
    <w:p w14:paraId="46DA9512" w14:textId="77777777" w:rsidR="001D6EDE" w:rsidRDefault="00000000">
      <w:pPr>
        <w:adjustRightInd w:val="0"/>
        <w:snapToGrid w:val="0"/>
      </w:pPr>
      <w:r>
        <w:rPr>
          <w:rFonts w:hint="eastAsia"/>
        </w:rPr>
        <w:t>5</w:t>
      </w:r>
      <w:r>
        <w:t>《混凝土外加剂应用技术规范》</w:t>
      </w:r>
      <w:r>
        <w:t>GB</w:t>
      </w:r>
      <w:r>
        <w:rPr>
          <w:rFonts w:hint="eastAsia"/>
        </w:rPr>
        <w:t xml:space="preserve"> </w:t>
      </w:r>
      <w:r>
        <w:t>50119</w:t>
      </w:r>
    </w:p>
    <w:p w14:paraId="4A95AAAE" w14:textId="77777777" w:rsidR="001D6EDE" w:rsidRDefault="00000000">
      <w:pPr>
        <w:adjustRightInd w:val="0"/>
        <w:snapToGrid w:val="0"/>
      </w:pPr>
      <w:r>
        <w:rPr>
          <w:rFonts w:hint="eastAsia"/>
        </w:rPr>
        <w:t>6</w:t>
      </w:r>
      <w:r>
        <w:rPr>
          <w:rFonts w:hint="eastAsia"/>
        </w:rPr>
        <w:t>《给水排水构筑物工程施工及验收规范》</w:t>
      </w:r>
      <w:r>
        <w:rPr>
          <w:rFonts w:hint="eastAsia"/>
        </w:rPr>
        <w:t>GB 50141</w:t>
      </w:r>
    </w:p>
    <w:p w14:paraId="6AC1B890" w14:textId="77777777" w:rsidR="001D6EDE" w:rsidRDefault="001D6EDE">
      <w:pPr>
        <w:adjustRightInd w:val="0"/>
        <w:snapToGrid w:val="0"/>
      </w:pPr>
    </w:p>
    <w:p w14:paraId="24D266F9" w14:textId="77777777" w:rsidR="001D6EDE" w:rsidRDefault="00000000">
      <w:pPr>
        <w:adjustRightInd w:val="0"/>
        <w:snapToGrid w:val="0"/>
      </w:pPr>
      <w:r>
        <w:rPr>
          <w:rFonts w:hint="eastAsia"/>
        </w:rPr>
        <w:lastRenderedPageBreak/>
        <w:t>7</w:t>
      </w:r>
      <w:r>
        <w:rPr>
          <w:rFonts w:hint="eastAsia"/>
        </w:rPr>
        <w:t>《工程结构可靠性设计统一标准》</w:t>
      </w:r>
      <w:r>
        <w:rPr>
          <w:rFonts w:hint="eastAsia"/>
        </w:rPr>
        <w:t>GB 50153</w:t>
      </w:r>
    </w:p>
    <w:p w14:paraId="36C51F32" w14:textId="77777777" w:rsidR="001D6EDE" w:rsidRDefault="00000000">
      <w:pPr>
        <w:adjustRightInd w:val="0"/>
        <w:snapToGrid w:val="0"/>
      </w:pPr>
      <w:r>
        <w:rPr>
          <w:rFonts w:hint="eastAsia"/>
        </w:rPr>
        <w:t>8</w:t>
      </w:r>
      <w:r>
        <w:rPr>
          <w:rFonts w:hint="eastAsia"/>
        </w:rPr>
        <w:t>《建筑地基基础工程施工质量验收规范》</w:t>
      </w:r>
      <w:r>
        <w:rPr>
          <w:rFonts w:hint="eastAsia"/>
        </w:rPr>
        <w:t>GB 50202</w:t>
      </w:r>
    </w:p>
    <w:p w14:paraId="434A989B" w14:textId="77777777" w:rsidR="001D6EDE" w:rsidRDefault="00000000">
      <w:pPr>
        <w:adjustRightInd w:val="0"/>
        <w:snapToGrid w:val="0"/>
      </w:pPr>
      <w:r>
        <w:rPr>
          <w:rFonts w:hint="eastAsia"/>
        </w:rPr>
        <w:t>9</w:t>
      </w:r>
      <w:r>
        <w:rPr>
          <w:rFonts w:hint="eastAsia"/>
        </w:rPr>
        <w:t>《混凝土结构工程施工质量验收规范》</w:t>
      </w:r>
      <w:r>
        <w:rPr>
          <w:rFonts w:hint="eastAsia"/>
        </w:rPr>
        <w:t>GB 50204</w:t>
      </w:r>
    </w:p>
    <w:p w14:paraId="1FCD4B2D" w14:textId="77777777" w:rsidR="001D6EDE" w:rsidRDefault="00000000">
      <w:pPr>
        <w:adjustRightInd w:val="0"/>
        <w:snapToGrid w:val="0"/>
      </w:pPr>
      <w:r>
        <w:rPr>
          <w:rFonts w:hint="eastAsia"/>
        </w:rPr>
        <w:t>10</w:t>
      </w:r>
      <w:r>
        <w:rPr>
          <w:rFonts w:hint="eastAsia"/>
        </w:rPr>
        <w:t>《给水排水管道工程施工及验收规范》</w:t>
      </w:r>
      <w:r>
        <w:rPr>
          <w:rFonts w:hint="eastAsia"/>
        </w:rPr>
        <w:t>GB 50268</w:t>
      </w:r>
    </w:p>
    <w:p w14:paraId="21C9C129" w14:textId="77777777" w:rsidR="001D6EDE" w:rsidRDefault="00000000">
      <w:pPr>
        <w:adjustRightInd w:val="0"/>
        <w:snapToGrid w:val="0"/>
      </w:pPr>
      <w:r>
        <w:rPr>
          <w:rFonts w:hint="eastAsia"/>
        </w:rPr>
        <w:t>11</w:t>
      </w:r>
      <w:r>
        <w:rPr>
          <w:rFonts w:hint="eastAsia"/>
        </w:rPr>
        <w:t>《给水排水工程管道结构设计规范》</w:t>
      </w:r>
      <w:r>
        <w:rPr>
          <w:rFonts w:hint="eastAsia"/>
        </w:rPr>
        <w:t>GB 50332</w:t>
      </w:r>
    </w:p>
    <w:p w14:paraId="54040421" w14:textId="77777777" w:rsidR="001D6EDE" w:rsidRDefault="00000000">
      <w:pPr>
        <w:adjustRightInd w:val="0"/>
        <w:snapToGrid w:val="0"/>
      </w:pPr>
      <w:r>
        <w:rPr>
          <w:rFonts w:hint="eastAsia"/>
        </w:rPr>
        <w:t>12</w:t>
      </w:r>
      <w:r>
        <w:t>《混凝土结构耐久性设计规范》</w:t>
      </w:r>
      <w:r>
        <w:t>GB/T 50476</w:t>
      </w:r>
    </w:p>
    <w:p w14:paraId="391F55B5" w14:textId="77777777" w:rsidR="001D6EDE" w:rsidRDefault="00000000">
      <w:pPr>
        <w:adjustRightInd w:val="0"/>
        <w:snapToGrid w:val="0"/>
      </w:pPr>
      <w:r>
        <w:rPr>
          <w:rFonts w:hint="eastAsia"/>
        </w:rPr>
        <w:t>13</w:t>
      </w:r>
      <w:r>
        <w:rPr>
          <w:rFonts w:hint="eastAsia"/>
        </w:rPr>
        <w:t>《钢结构焊接规范》</w:t>
      </w:r>
      <w:r>
        <w:rPr>
          <w:rFonts w:hint="eastAsia"/>
        </w:rPr>
        <w:t>GB 50661</w:t>
      </w:r>
    </w:p>
    <w:p w14:paraId="0227D3EE" w14:textId="77777777" w:rsidR="001D6EDE" w:rsidRDefault="00000000">
      <w:pPr>
        <w:adjustRightInd w:val="0"/>
        <w:snapToGrid w:val="0"/>
      </w:pPr>
      <w:r>
        <w:rPr>
          <w:rFonts w:hint="eastAsia"/>
        </w:rPr>
        <w:t>14</w:t>
      </w:r>
      <w:r>
        <w:rPr>
          <w:rFonts w:hint="eastAsia"/>
        </w:rPr>
        <w:t>《工业设备及管道防腐蚀工程技术标准》</w:t>
      </w:r>
      <w:r>
        <w:rPr>
          <w:rFonts w:hint="eastAsia"/>
        </w:rPr>
        <w:t>GB/T 50726</w:t>
      </w:r>
    </w:p>
    <w:p w14:paraId="4CF9F666" w14:textId="77777777" w:rsidR="001D6EDE" w:rsidRDefault="00000000">
      <w:pPr>
        <w:adjustRightInd w:val="0"/>
        <w:snapToGrid w:val="0"/>
      </w:pPr>
      <w:r>
        <w:rPr>
          <w:rFonts w:hint="eastAsia"/>
        </w:rPr>
        <w:t>15</w:t>
      </w:r>
      <w:r>
        <w:rPr>
          <w:rFonts w:hint="eastAsia"/>
        </w:rPr>
        <w:t>《城市综合管廊工程技术规范》</w:t>
      </w:r>
      <w:r>
        <w:rPr>
          <w:rFonts w:hint="eastAsia"/>
        </w:rPr>
        <w:t>GB 50838</w:t>
      </w:r>
    </w:p>
    <w:p w14:paraId="2C6E95F4" w14:textId="77777777" w:rsidR="001D6EDE" w:rsidRDefault="00000000">
      <w:pPr>
        <w:adjustRightInd w:val="0"/>
        <w:snapToGrid w:val="0"/>
      </w:pPr>
      <w:r>
        <w:rPr>
          <w:rFonts w:hint="eastAsia"/>
        </w:rPr>
        <w:t>16</w:t>
      </w:r>
      <w:r>
        <w:rPr>
          <w:rFonts w:hint="eastAsia"/>
        </w:rPr>
        <w:t>《优质碳素结构钢》</w:t>
      </w:r>
      <w:r>
        <w:rPr>
          <w:rFonts w:hint="eastAsia"/>
        </w:rPr>
        <w:t>GB/T 699</w:t>
      </w:r>
    </w:p>
    <w:p w14:paraId="297B7587" w14:textId="77777777" w:rsidR="001D6EDE" w:rsidRDefault="00000000">
      <w:pPr>
        <w:adjustRightInd w:val="0"/>
        <w:snapToGrid w:val="0"/>
        <w:rPr>
          <w:szCs w:val="24"/>
        </w:rPr>
      </w:pPr>
      <w:r>
        <w:rPr>
          <w:rFonts w:hint="eastAsia"/>
          <w:szCs w:val="24"/>
        </w:rPr>
        <w:t>17</w:t>
      </w:r>
      <w:r>
        <w:rPr>
          <w:rFonts w:hint="eastAsia"/>
          <w:szCs w:val="24"/>
        </w:rPr>
        <w:t>《碳素结构钢》</w:t>
      </w:r>
      <w:r>
        <w:rPr>
          <w:rFonts w:hint="eastAsia"/>
          <w:szCs w:val="24"/>
        </w:rPr>
        <w:t>GB/T 700</w:t>
      </w:r>
    </w:p>
    <w:p w14:paraId="00588541" w14:textId="77777777" w:rsidR="001D6EDE" w:rsidRDefault="00000000">
      <w:pPr>
        <w:adjustRightInd w:val="0"/>
        <w:snapToGrid w:val="0"/>
      </w:pPr>
      <w:r>
        <w:rPr>
          <w:rFonts w:hint="eastAsia"/>
        </w:rPr>
        <w:t>18</w:t>
      </w:r>
      <w:r>
        <w:t>《钢筋混凝土用钢</w:t>
      </w:r>
      <w:r>
        <w:t xml:space="preserve"> </w:t>
      </w:r>
      <w:r>
        <w:t>第</w:t>
      </w:r>
      <w:r>
        <w:t>1</w:t>
      </w:r>
      <w:r>
        <w:t>部分：热轧光圆钢筋》</w:t>
      </w:r>
      <w:r>
        <w:t>GB</w:t>
      </w:r>
      <w:r>
        <w:rPr>
          <w:rFonts w:hint="eastAsia"/>
        </w:rPr>
        <w:t xml:space="preserve"> </w:t>
      </w:r>
      <w:r>
        <w:t>1499.1</w:t>
      </w:r>
    </w:p>
    <w:p w14:paraId="5EFCAD7B" w14:textId="77777777" w:rsidR="001D6EDE" w:rsidRDefault="00000000">
      <w:pPr>
        <w:adjustRightInd w:val="0"/>
        <w:snapToGrid w:val="0"/>
      </w:pPr>
      <w:r>
        <w:rPr>
          <w:rFonts w:hint="eastAsia"/>
        </w:rPr>
        <w:t>19</w:t>
      </w:r>
      <w:r>
        <w:t>《钢筋混凝土用钢</w:t>
      </w:r>
      <w:r>
        <w:t xml:space="preserve"> </w:t>
      </w:r>
      <w:r>
        <w:t>第</w:t>
      </w:r>
      <w:r>
        <w:t>2</w:t>
      </w:r>
      <w:r>
        <w:t>部分：热轧带肋钢筋》</w:t>
      </w:r>
      <w:r>
        <w:t>GB</w:t>
      </w:r>
      <w:r>
        <w:rPr>
          <w:rFonts w:hint="eastAsia"/>
        </w:rPr>
        <w:t xml:space="preserve"> </w:t>
      </w:r>
      <w:r>
        <w:t>1499.2</w:t>
      </w:r>
    </w:p>
    <w:p w14:paraId="1E984199" w14:textId="77777777" w:rsidR="001D6EDE" w:rsidRDefault="00000000">
      <w:pPr>
        <w:adjustRightInd w:val="0"/>
        <w:snapToGrid w:val="0"/>
      </w:pPr>
      <w:r>
        <w:rPr>
          <w:rFonts w:hint="eastAsia"/>
        </w:rPr>
        <w:t>20</w:t>
      </w:r>
      <w:r>
        <w:t>《低合金高强度结构钢》</w:t>
      </w:r>
      <w:r>
        <w:t>GB/T</w:t>
      </w:r>
      <w:r>
        <w:rPr>
          <w:rFonts w:hint="eastAsia"/>
        </w:rPr>
        <w:t xml:space="preserve"> </w:t>
      </w:r>
      <w:r>
        <w:t xml:space="preserve">1591 </w:t>
      </w:r>
    </w:p>
    <w:p w14:paraId="52193A63" w14:textId="77777777" w:rsidR="001D6EDE" w:rsidRDefault="00000000">
      <w:pPr>
        <w:adjustRightInd w:val="0"/>
        <w:snapToGrid w:val="0"/>
        <w:rPr>
          <w:szCs w:val="24"/>
        </w:rPr>
      </w:pPr>
      <w:r>
        <w:rPr>
          <w:rFonts w:hint="eastAsia"/>
          <w:szCs w:val="24"/>
        </w:rPr>
        <w:t>21</w:t>
      </w:r>
      <w:r>
        <w:rPr>
          <w:szCs w:val="24"/>
        </w:rPr>
        <w:t>《碳素结构钢和低合金钢结构钢热轧厚钢板和钢带》</w:t>
      </w:r>
      <w:r>
        <w:rPr>
          <w:szCs w:val="24"/>
        </w:rPr>
        <w:t xml:space="preserve">GB 3274 </w:t>
      </w:r>
    </w:p>
    <w:p w14:paraId="2CE1BD76" w14:textId="77777777" w:rsidR="001D6EDE" w:rsidRDefault="00000000">
      <w:pPr>
        <w:adjustRightInd w:val="0"/>
        <w:snapToGrid w:val="0"/>
      </w:pPr>
      <w:r>
        <w:rPr>
          <w:rFonts w:hint="eastAsia"/>
        </w:rPr>
        <w:t>22</w:t>
      </w:r>
      <w:r>
        <w:rPr>
          <w:rFonts w:hint="eastAsia"/>
        </w:rPr>
        <w:t>《预应力混凝土用钢丝》</w:t>
      </w:r>
      <w:r>
        <w:rPr>
          <w:rFonts w:hint="eastAsia"/>
        </w:rPr>
        <w:t>GB/T 5223</w:t>
      </w:r>
    </w:p>
    <w:p w14:paraId="6B2E1502" w14:textId="77777777" w:rsidR="001D6EDE" w:rsidRDefault="00000000">
      <w:pPr>
        <w:adjustRightInd w:val="0"/>
        <w:snapToGrid w:val="0"/>
      </w:pPr>
      <w:r>
        <w:rPr>
          <w:rFonts w:hint="eastAsia"/>
        </w:rPr>
        <w:t>23</w:t>
      </w:r>
      <w:r>
        <w:rPr>
          <w:rFonts w:hint="eastAsia"/>
        </w:rPr>
        <w:t>《生活饮用水卫生规程》</w:t>
      </w:r>
      <w:r>
        <w:rPr>
          <w:rFonts w:hint="eastAsia"/>
        </w:rPr>
        <w:t>GB 5749</w:t>
      </w:r>
    </w:p>
    <w:p w14:paraId="61E8CFF5" w14:textId="77777777" w:rsidR="001D6EDE" w:rsidRDefault="00000000">
      <w:pPr>
        <w:adjustRightInd w:val="0"/>
        <w:snapToGrid w:val="0"/>
      </w:pPr>
      <w:r>
        <w:rPr>
          <w:rFonts w:hint="eastAsia"/>
        </w:rPr>
        <w:t>24</w:t>
      </w:r>
      <w:r>
        <w:rPr>
          <w:rFonts w:hint="eastAsia"/>
        </w:rPr>
        <w:t>《混凝土与钢筋混凝土排水管》</w:t>
      </w:r>
      <w:r>
        <w:rPr>
          <w:rFonts w:hint="eastAsia"/>
        </w:rPr>
        <w:t>GB/T 11836</w:t>
      </w:r>
    </w:p>
    <w:p w14:paraId="3B7EC8F0" w14:textId="77777777" w:rsidR="001D6EDE" w:rsidRDefault="00000000">
      <w:pPr>
        <w:adjustRightInd w:val="0"/>
        <w:snapToGrid w:val="0"/>
      </w:pPr>
      <w:r>
        <w:rPr>
          <w:rFonts w:hint="eastAsia"/>
        </w:rPr>
        <w:t>25</w:t>
      </w:r>
      <w:r>
        <w:rPr>
          <w:rFonts w:hint="eastAsia"/>
        </w:rPr>
        <w:t>《水及燃气用球墨铸铁管、管件和附件》</w:t>
      </w:r>
      <w:r>
        <w:rPr>
          <w:rFonts w:hint="eastAsia"/>
        </w:rPr>
        <w:t>GB/T 13295</w:t>
      </w:r>
    </w:p>
    <w:p w14:paraId="09EF7E5A" w14:textId="77777777" w:rsidR="001D6EDE" w:rsidRDefault="00000000">
      <w:pPr>
        <w:adjustRightInd w:val="0"/>
        <w:snapToGrid w:val="0"/>
      </w:pPr>
      <w:r>
        <w:rPr>
          <w:rFonts w:hint="eastAsia"/>
        </w:rPr>
        <w:t>26</w:t>
      </w:r>
      <w:r>
        <w:t>《冷轧带肋钢筋》</w:t>
      </w:r>
      <w:r>
        <w:t>GB 13788</w:t>
      </w:r>
    </w:p>
    <w:p w14:paraId="43CEEA08" w14:textId="77777777" w:rsidR="001D6EDE" w:rsidRDefault="00000000">
      <w:pPr>
        <w:adjustRightInd w:val="0"/>
        <w:snapToGrid w:val="0"/>
      </w:pPr>
      <w:r>
        <w:rPr>
          <w:rFonts w:hint="eastAsia"/>
        </w:rPr>
        <w:t>27</w:t>
      </w:r>
      <w:r>
        <w:rPr>
          <w:rFonts w:hint="eastAsia"/>
        </w:rPr>
        <w:t>《预应力钢筒混凝土管》</w:t>
      </w:r>
      <w:r>
        <w:rPr>
          <w:rFonts w:hint="eastAsia"/>
        </w:rPr>
        <w:t>GB/T 19685</w:t>
      </w:r>
    </w:p>
    <w:p w14:paraId="73F51C9B" w14:textId="77777777" w:rsidR="001D6EDE" w:rsidRDefault="00000000">
      <w:pPr>
        <w:adjustRightInd w:val="0"/>
        <w:snapToGrid w:val="0"/>
      </w:pPr>
      <w:r>
        <w:rPr>
          <w:rFonts w:hint="eastAsia"/>
        </w:rPr>
        <w:t>28</w:t>
      </w:r>
      <w:r>
        <w:rPr>
          <w:rFonts w:hint="eastAsia"/>
        </w:rPr>
        <w:t>《玻璃纤维增强塑料顶管》</w:t>
      </w:r>
      <w:r>
        <w:rPr>
          <w:rFonts w:hint="eastAsia"/>
        </w:rPr>
        <w:t>GB/T 21492</w:t>
      </w:r>
    </w:p>
    <w:p w14:paraId="1D574F23" w14:textId="77777777" w:rsidR="001D6EDE" w:rsidRDefault="00000000">
      <w:pPr>
        <w:adjustRightInd w:val="0"/>
        <w:snapToGrid w:val="0"/>
      </w:pPr>
      <w:r>
        <w:rPr>
          <w:rFonts w:hint="eastAsia"/>
        </w:rPr>
        <w:t>29</w:t>
      </w:r>
      <w:r>
        <w:rPr>
          <w:rFonts w:hint="eastAsia"/>
        </w:rPr>
        <w:t>《橡胶密封件给、排水管及污水管道用接口密封圈材料规范》</w:t>
      </w:r>
      <w:r>
        <w:rPr>
          <w:rFonts w:hint="eastAsia"/>
        </w:rPr>
        <w:t>GB/T 21873</w:t>
      </w:r>
    </w:p>
    <w:p w14:paraId="3983A9B0" w14:textId="77777777" w:rsidR="001D6EDE" w:rsidRDefault="00000000">
      <w:pPr>
        <w:adjustRightInd w:val="0"/>
        <w:snapToGrid w:val="0"/>
      </w:pPr>
      <w:r>
        <w:rPr>
          <w:rFonts w:hint="eastAsia"/>
        </w:rPr>
        <w:t>30</w:t>
      </w:r>
      <w:r>
        <w:rPr>
          <w:rFonts w:hint="eastAsia"/>
        </w:rPr>
        <w:t>《污水用球墨铸铁管、管件和附件》</w:t>
      </w:r>
      <w:r>
        <w:rPr>
          <w:rFonts w:hint="eastAsia"/>
        </w:rPr>
        <w:t>GB/T 26081</w:t>
      </w:r>
    </w:p>
    <w:p w14:paraId="0B1192B7" w14:textId="77777777" w:rsidR="001D6EDE" w:rsidRDefault="00000000">
      <w:pPr>
        <w:adjustRightInd w:val="0"/>
        <w:snapToGrid w:val="0"/>
      </w:pPr>
      <w:r>
        <w:rPr>
          <w:rFonts w:hint="eastAsia"/>
        </w:rPr>
        <w:t>31</w:t>
      </w:r>
      <w:r>
        <w:rPr>
          <w:rFonts w:hint="eastAsia"/>
        </w:rPr>
        <w:t>《重型机械通用技术条件—第</w:t>
      </w:r>
      <w:r>
        <w:rPr>
          <w:rFonts w:hint="eastAsia"/>
        </w:rPr>
        <w:t>3</w:t>
      </w:r>
      <w:r>
        <w:rPr>
          <w:rFonts w:hint="eastAsia"/>
        </w:rPr>
        <w:t>部分：焊接件》</w:t>
      </w:r>
      <w:r>
        <w:rPr>
          <w:rFonts w:hint="eastAsia"/>
        </w:rPr>
        <w:t>GB/T 37400.3</w:t>
      </w:r>
    </w:p>
    <w:p w14:paraId="3C363EC9" w14:textId="77777777" w:rsidR="001D6EDE" w:rsidRDefault="00000000">
      <w:pPr>
        <w:adjustRightInd w:val="0"/>
        <w:snapToGrid w:val="0"/>
      </w:pPr>
      <w:r>
        <w:rPr>
          <w:rFonts w:hint="eastAsia"/>
        </w:rPr>
        <w:t>32</w:t>
      </w:r>
      <w:r>
        <w:rPr>
          <w:rFonts w:hint="eastAsia"/>
        </w:rPr>
        <w:t>《全断面隧道掘进机</w:t>
      </w:r>
      <w:r>
        <w:rPr>
          <w:rFonts w:hint="eastAsia"/>
        </w:rPr>
        <w:t xml:space="preserve"> </w:t>
      </w:r>
      <w:r>
        <w:rPr>
          <w:rFonts w:hint="eastAsia"/>
        </w:rPr>
        <w:t>顶管机安全要求》</w:t>
      </w:r>
      <w:r>
        <w:rPr>
          <w:rFonts w:hint="eastAsia"/>
        </w:rPr>
        <w:t>GB/T 40127</w:t>
      </w:r>
    </w:p>
    <w:p w14:paraId="081389BA" w14:textId="77777777" w:rsidR="001D6EDE" w:rsidRDefault="00000000">
      <w:pPr>
        <w:adjustRightInd w:val="0"/>
        <w:snapToGrid w:val="0"/>
      </w:pPr>
      <w:r>
        <w:rPr>
          <w:rFonts w:hint="eastAsia"/>
        </w:rPr>
        <w:t>33</w:t>
      </w:r>
      <w:r>
        <w:rPr>
          <w:rFonts w:hint="eastAsia"/>
        </w:rPr>
        <w:t>《全断面隧道掘进机</w:t>
      </w:r>
      <w:r>
        <w:rPr>
          <w:rFonts w:hint="eastAsia"/>
        </w:rPr>
        <w:t xml:space="preserve">  </w:t>
      </w:r>
      <w:r>
        <w:rPr>
          <w:rFonts w:hint="eastAsia"/>
        </w:rPr>
        <w:t>矩形土压平衡顶管机》</w:t>
      </w:r>
      <w:r>
        <w:rPr>
          <w:rFonts w:hint="eastAsia"/>
        </w:rPr>
        <w:t>GB/T 40122</w:t>
      </w:r>
    </w:p>
    <w:p w14:paraId="70975CD7" w14:textId="77777777" w:rsidR="001D6EDE" w:rsidRDefault="00000000">
      <w:pPr>
        <w:adjustRightInd w:val="0"/>
        <w:snapToGrid w:val="0"/>
      </w:pPr>
      <w:r>
        <w:rPr>
          <w:rFonts w:hint="eastAsia"/>
        </w:rPr>
        <w:t>34</w:t>
      </w:r>
      <w:r>
        <w:rPr>
          <w:rFonts w:hint="eastAsia"/>
        </w:rPr>
        <w:t>《建筑地基处理技术规范》</w:t>
      </w:r>
      <w:r>
        <w:rPr>
          <w:rFonts w:hint="eastAsia"/>
        </w:rPr>
        <w:t>JGJ 79</w:t>
      </w:r>
    </w:p>
    <w:p w14:paraId="79D18DC0" w14:textId="77777777" w:rsidR="001D6EDE" w:rsidRDefault="00000000">
      <w:pPr>
        <w:adjustRightInd w:val="0"/>
        <w:snapToGrid w:val="0"/>
      </w:pPr>
      <w:r>
        <w:rPr>
          <w:rFonts w:hint="eastAsia"/>
        </w:rPr>
        <w:t>35</w:t>
      </w:r>
      <w:r>
        <w:rPr>
          <w:rFonts w:hint="eastAsia"/>
        </w:rPr>
        <w:t>《建筑桩基技术规范》</w:t>
      </w:r>
      <w:r>
        <w:rPr>
          <w:rFonts w:hint="eastAsia"/>
        </w:rPr>
        <w:t>JGJ 94</w:t>
      </w:r>
    </w:p>
    <w:p w14:paraId="77380372" w14:textId="77777777" w:rsidR="001D6EDE" w:rsidRDefault="00000000">
      <w:pPr>
        <w:adjustRightInd w:val="0"/>
        <w:snapToGrid w:val="0"/>
      </w:pPr>
      <w:r>
        <w:rPr>
          <w:rFonts w:hint="eastAsia"/>
        </w:rPr>
        <w:t>36</w:t>
      </w:r>
      <w:r>
        <w:rPr>
          <w:rFonts w:hint="eastAsia"/>
        </w:rPr>
        <w:t>《建筑基坑支护技术规程》</w:t>
      </w:r>
      <w:r>
        <w:rPr>
          <w:rFonts w:hint="eastAsia"/>
        </w:rPr>
        <w:t>JGJ 120</w:t>
      </w:r>
    </w:p>
    <w:p w14:paraId="3AE920A1" w14:textId="77777777" w:rsidR="001D6EDE" w:rsidRDefault="00000000">
      <w:pPr>
        <w:adjustRightInd w:val="0"/>
        <w:snapToGrid w:val="0"/>
      </w:pPr>
      <w:r>
        <w:rPr>
          <w:rFonts w:hint="eastAsia"/>
        </w:rPr>
        <w:lastRenderedPageBreak/>
        <w:t>37</w:t>
      </w:r>
      <w:r>
        <w:rPr>
          <w:rFonts w:hint="eastAsia"/>
        </w:rPr>
        <w:t>《型钢水泥土搅拌墙技术规程》</w:t>
      </w:r>
      <w:r>
        <w:rPr>
          <w:rFonts w:hint="eastAsia"/>
        </w:rPr>
        <w:t>JGJ/T 199</w:t>
      </w:r>
    </w:p>
    <w:p w14:paraId="1C958FD7" w14:textId="77777777" w:rsidR="001D6EDE" w:rsidRDefault="00000000">
      <w:pPr>
        <w:sectPr w:rsidR="001D6EDE">
          <w:footerReference w:type="default" r:id="rId16"/>
          <w:pgSz w:w="11906" w:h="16838"/>
          <w:pgMar w:top="1440" w:right="1440" w:bottom="1440" w:left="1440" w:header="720" w:footer="720" w:gutter="0"/>
          <w:pgNumType w:start="1"/>
          <w:cols w:space="720"/>
          <w:docGrid w:linePitch="360"/>
        </w:sectPr>
      </w:pPr>
      <w:r>
        <w:rPr>
          <w:rFonts w:hint="eastAsia"/>
        </w:rPr>
        <w:t>38</w:t>
      </w:r>
      <w:r>
        <w:rPr>
          <w:rFonts w:hint="eastAsia"/>
        </w:rPr>
        <w:t>《顶进施工法用钢筋混凝土排水管》</w:t>
      </w:r>
      <w:r>
        <w:rPr>
          <w:rFonts w:hint="eastAsia"/>
        </w:rPr>
        <w:t>JC/T 640</w:t>
      </w:r>
    </w:p>
    <w:p w14:paraId="30BBEC4B" w14:textId="77777777" w:rsidR="001D6EDE" w:rsidRDefault="00000000">
      <w:pPr>
        <w:pStyle w:val="1"/>
        <w:rPr>
          <w:rFonts w:cs="Times New Roman"/>
        </w:rPr>
      </w:pPr>
      <w:bookmarkStart w:id="53" w:name="_Toc23873"/>
      <w:bookmarkStart w:id="54" w:name="_Toc1969"/>
      <w:bookmarkStart w:id="55" w:name="_Toc29235378"/>
      <w:bookmarkStart w:id="56" w:name="_Toc33717356"/>
      <w:bookmarkStart w:id="57" w:name="_Toc28864343"/>
      <w:bookmarkStart w:id="58" w:name="_Toc38548855"/>
      <w:bookmarkStart w:id="59" w:name="_Toc10293"/>
      <w:bookmarkStart w:id="60" w:name="_Toc2252"/>
      <w:bookmarkStart w:id="61" w:name="_Toc28653"/>
      <w:bookmarkStart w:id="62" w:name="_Toc14659"/>
      <w:bookmarkStart w:id="63" w:name="_Toc11986"/>
      <w:bookmarkStart w:id="64" w:name="_Toc16501"/>
      <w:bookmarkStart w:id="65" w:name="_Toc12404"/>
      <w:bookmarkStart w:id="66" w:name="_Toc28447"/>
      <w:bookmarkStart w:id="67" w:name="_Toc33710908"/>
      <w:bookmarkStart w:id="68" w:name="_Toc455393073"/>
      <w:bookmarkStart w:id="69" w:name="_Toc463446172"/>
      <w:r>
        <w:rPr>
          <w:rFonts w:cs="Times New Roman" w:hint="eastAsia"/>
        </w:rPr>
        <w:lastRenderedPageBreak/>
        <w:t xml:space="preserve">3  </w:t>
      </w:r>
      <w:r>
        <w:rPr>
          <w:rFonts w:cs="Times New Roman" w:hint="eastAsia"/>
        </w:rPr>
        <w:t>基本规定</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464D423" w14:textId="77777777" w:rsidR="001D6EDE" w:rsidRDefault="00000000">
      <w:r>
        <w:rPr>
          <w:b/>
          <w:bCs/>
        </w:rPr>
        <w:t>3.0.1</w:t>
      </w:r>
      <w:r>
        <w:rPr>
          <w:rFonts w:hint="eastAsia"/>
          <w:b/>
          <w:bCs/>
        </w:rPr>
        <w:t xml:space="preserve">  </w:t>
      </w:r>
      <w:r>
        <w:t>顶管工程施工前应探明顶管沿线工程地质，水文地质、地下管线、建（构）筑物等条件。</w:t>
      </w:r>
    </w:p>
    <w:p w14:paraId="1B2B02DB" w14:textId="77777777" w:rsidR="001D6EDE" w:rsidRDefault="00000000">
      <w:pPr>
        <w:ind w:firstLineChars="200" w:firstLine="480"/>
        <w:rPr>
          <w:bCs/>
          <w:i/>
          <w:iCs/>
          <w:color w:val="FF0000"/>
          <w:u w:val="single"/>
        </w:rPr>
      </w:pPr>
      <w:r>
        <w:rPr>
          <w:bCs/>
          <w:i/>
          <w:iCs/>
          <w:color w:val="FF0000"/>
          <w:u w:val="single"/>
        </w:rPr>
        <w:t>条文说明：顶管</w:t>
      </w:r>
      <w:proofErr w:type="gramStart"/>
      <w:r>
        <w:rPr>
          <w:bCs/>
          <w:i/>
          <w:iCs/>
          <w:color w:val="FF0000"/>
          <w:u w:val="single"/>
        </w:rPr>
        <w:t>施工受</w:t>
      </w:r>
      <w:proofErr w:type="gramEnd"/>
      <w:r>
        <w:rPr>
          <w:bCs/>
          <w:i/>
          <w:iCs/>
          <w:color w:val="FF0000"/>
          <w:u w:val="single"/>
        </w:rPr>
        <w:t>周围环境影响大，设备选型、管道埋深、区间长度等均受到环境因素的影响，顶管施工前应对沿线进行详细的勘察，并根据勘察资料确定顶管实施方案。</w:t>
      </w:r>
    </w:p>
    <w:p w14:paraId="5C19519D" w14:textId="77777777" w:rsidR="001D6EDE" w:rsidRDefault="00000000">
      <w:r>
        <w:rPr>
          <w:b/>
          <w:bCs/>
        </w:rPr>
        <w:t xml:space="preserve">3.0.2 </w:t>
      </w:r>
      <w:r>
        <w:rPr>
          <w:rFonts w:hint="eastAsia"/>
          <w:b/>
          <w:bCs/>
        </w:rPr>
        <w:t xml:space="preserve"> </w:t>
      </w:r>
      <w:r>
        <w:t>顶管工程所选用的管材、构配件和主要原材料等产品应有出厂合格，并做进场复验。</w:t>
      </w:r>
    </w:p>
    <w:p w14:paraId="525CEDDE" w14:textId="77777777" w:rsidR="001D6EDE" w:rsidRDefault="00000000">
      <w:r>
        <w:rPr>
          <w:b/>
          <w:bCs/>
        </w:rPr>
        <w:t xml:space="preserve">3.0.3 </w:t>
      </w:r>
      <w:r>
        <w:rPr>
          <w:rFonts w:hint="eastAsia"/>
          <w:b/>
          <w:bCs/>
        </w:rPr>
        <w:t xml:space="preserve"> </w:t>
      </w:r>
      <w:r>
        <w:t>顶管结构设计应满足在规定设计使用年限内结构安全性、适用性、耐久性和经济性等基本要求。</w:t>
      </w:r>
    </w:p>
    <w:p w14:paraId="521E44D3" w14:textId="77777777" w:rsidR="001D6EDE" w:rsidRDefault="00000000">
      <w:r>
        <w:rPr>
          <w:b/>
          <w:bCs/>
        </w:rPr>
        <w:t>3.0.4</w:t>
      </w:r>
      <w:r>
        <w:t xml:space="preserve"> </w:t>
      </w:r>
      <w:r>
        <w:rPr>
          <w:rFonts w:hint="eastAsia"/>
        </w:rPr>
        <w:t xml:space="preserve"> </w:t>
      </w:r>
      <w:r>
        <w:t>顶管设计应根据地质情况和周边环境条件，通过计算选择合理的岩石顶管设备、管材、管</w:t>
      </w:r>
      <w:r>
        <w:rPr>
          <w:rFonts w:hint="eastAsia"/>
        </w:rPr>
        <w:t>节</w:t>
      </w:r>
      <w:r>
        <w:t>覆土厚度和井间距等。</w:t>
      </w:r>
    </w:p>
    <w:p w14:paraId="6E43310F" w14:textId="77777777" w:rsidR="001D6EDE" w:rsidRDefault="00000000">
      <w:r>
        <w:rPr>
          <w:b/>
          <w:bCs/>
        </w:rPr>
        <w:t>3.0.5</w:t>
      </w:r>
      <w:r>
        <w:t xml:space="preserve"> </w:t>
      </w:r>
      <w:r>
        <w:rPr>
          <w:rFonts w:hint="eastAsia"/>
        </w:rPr>
        <w:t xml:space="preserve"> </w:t>
      </w:r>
      <w:r>
        <w:t>岩石顶管机选型和设计应满足工程水文地质条件、环境条件、线路条件、结构设计和环境保护等要求。</w:t>
      </w:r>
    </w:p>
    <w:p w14:paraId="22BE078F" w14:textId="77777777" w:rsidR="001D6EDE" w:rsidRDefault="00000000">
      <w:pPr>
        <w:ind w:firstLineChars="200" w:firstLine="480"/>
        <w:rPr>
          <w:bCs/>
          <w:i/>
          <w:iCs/>
          <w:color w:val="FF0000"/>
          <w:u w:val="single"/>
        </w:rPr>
      </w:pPr>
      <w:r>
        <w:rPr>
          <w:bCs/>
          <w:i/>
          <w:iCs/>
          <w:color w:val="FF0000"/>
          <w:u w:val="single"/>
        </w:rPr>
        <w:t>条文说明：岩石顶管机选型应综合考虑工程地质和水文地质主要包括岩层类别、强度、渗透系数及地下水压力等，并根据上述参数选择顶管设备和相应配件参数。</w:t>
      </w:r>
    </w:p>
    <w:p w14:paraId="6F34BD35" w14:textId="77777777" w:rsidR="001D6EDE" w:rsidRDefault="00000000">
      <w:r>
        <w:rPr>
          <w:b/>
          <w:bCs/>
        </w:rPr>
        <w:t>3.0.6</w:t>
      </w:r>
      <w:r>
        <w:rPr>
          <w:rFonts w:hint="eastAsia"/>
          <w:b/>
          <w:bCs/>
        </w:rPr>
        <w:t xml:space="preserve">  </w:t>
      </w:r>
      <w:r>
        <w:t>采用岩石顶管应依据工程地质、水文地质和环境条件进行适用性论证和设备选型论证。</w:t>
      </w:r>
    </w:p>
    <w:p w14:paraId="554B864D" w14:textId="77777777" w:rsidR="001D6EDE" w:rsidRDefault="00000000">
      <w:r>
        <w:rPr>
          <w:b/>
          <w:bCs/>
        </w:rPr>
        <w:t>3.0.7</w:t>
      </w:r>
      <w:r>
        <w:t xml:space="preserve"> </w:t>
      </w:r>
      <w:r>
        <w:rPr>
          <w:rFonts w:hint="eastAsia"/>
        </w:rPr>
        <w:t xml:space="preserve"> </w:t>
      </w:r>
      <w:r>
        <w:t>长距离顶管施工前应根据工程地质、水文地质条件、曲线半径、区间长度等参数设置中继间，并</w:t>
      </w:r>
      <w:r>
        <w:rPr>
          <w:rFonts w:hint="eastAsia"/>
        </w:rPr>
        <w:t>应进行</w:t>
      </w:r>
      <w:r>
        <w:t>计算</w:t>
      </w:r>
      <w:r>
        <w:rPr>
          <w:rFonts w:hint="eastAsia"/>
        </w:rPr>
        <w:t>确定</w:t>
      </w:r>
      <w:r>
        <w:t>。</w:t>
      </w:r>
    </w:p>
    <w:p w14:paraId="4D6C0F1D" w14:textId="77777777" w:rsidR="001D6EDE" w:rsidRDefault="00000000">
      <w:r>
        <w:rPr>
          <w:b/>
          <w:bCs/>
        </w:rPr>
        <w:t>3.0.8</w:t>
      </w:r>
      <w:r>
        <w:rPr>
          <w:rFonts w:hint="eastAsia"/>
        </w:rPr>
        <w:t xml:space="preserve">  </w:t>
      </w:r>
      <w:r>
        <w:t>岩石顶管应编制专项施工方案并组织专家论证后经审批实施。</w:t>
      </w:r>
    </w:p>
    <w:p w14:paraId="458CAEE4" w14:textId="77777777" w:rsidR="001D6EDE" w:rsidRDefault="001D6EDE">
      <w:pPr>
        <w:rPr>
          <w:b/>
          <w:bCs/>
        </w:rPr>
      </w:pPr>
    </w:p>
    <w:p w14:paraId="411E351F" w14:textId="77777777" w:rsidR="001D6EDE" w:rsidRDefault="001D6EDE"/>
    <w:p w14:paraId="3EE8CD5D" w14:textId="77777777" w:rsidR="001D6EDE" w:rsidRDefault="00000000">
      <w:pPr>
        <w:rPr>
          <w:szCs w:val="24"/>
        </w:rPr>
      </w:pPr>
      <w:r>
        <w:rPr>
          <w:szCs w:val="24"/>
        </w:rPr>
        <w:br w:type="page"/>
      </w:r>
    </w:p>
    <w:p w14:paraId="041B403B" w14:textId="77777777" w:rsidR="001D6EDE" w:rsidRDefault="00000000">
      <w:pPr>
        <w:pStyle w:val="1"/>
        <w:rPr>
          <w:rFonts w:cs="Times New Roman"/>
        </w:rPr>
      </w:pPr>
      <w:bookmarkStart w:id="70" w:name="_Toc455393074"/>
      <w:bookmarkStart w:id="71" w:name="_Toc463446173"/>
      <w:bookmarkStart w:id="72" w:name="_Toc38548856"/>
      <w:bookmarkStart w:id="73" w:name="_Toc5606"/>
      <w:bookmarkStart w:id="74" w:name="_Toc29235379"/>
      <w:bookmarkStart w:id="75" w:name="_Toc11464"/>
      <w:bookmarkStart w:id="76" w:name="_Toc33710909"/>
      <w:bookmarkStart w:id="77" w:name="_Toc10564"/>
      <w:bookmarkStart w:id="78" w:name="_Toc10847"/>
      <w:bookmarkStart w:id="79" w:name="_Toc33717357"/>
      <w:bookmarkStart w:id="80" w:name="_Toc31151"/>
      <w:bookmarkStart w:id="81" w:name="_Toc291"/>
      <w:bookmarkStart w:id="82" w:name="_Toc31961"/>
      <w:bookmarkStart w:id="83" w:name="_Toc28864344"/>
      <w:bookmarkStart w:id="84" w:name="_Toc17340"/>
      <w:bookmarkStart w:id="85" w:name="_Toc12696"/>
      <w:bookmarkStart w:id="86" w:name="_Toc8901"/>
      <w:r>
        <w:rPr>
          <w:rFonts w:cs="Times New Roman"/>
        </w:rPr>
        <w:lastRenderedPageBreak/>
        <w:t>4</w:t>
      </w:r>
      <w:bookmarkEnd w:id="70"/>
      <w:bookmarkEnd w:id="71"/>
      <w:r>
        <w:rPr>
          <w:rFonts w:cs="Times New Roman"/>
        </w:rPr>
        <w:t xml:space="preserve">  </w:t>
      </w:r>
      <w:bookmarkEnd w:id="72"/>
      <w:bookmarkEnd w:id="73"/>
      <w:bookmarkEnd w:id="74"/>
      <w:bookmarkEnd w:id="75"/>
      <w:bookmarkEnd w:id="76"/>
      <w:bookmarkEnd w:id="77"/>
      <w:bookmarkEnd w:id="78"/>
      <w:bookmarkEnd w:id="79"/>
      <w:bookmarkEnd w:id="80"/>
      <w:bookmarkEnd w:id="81"/>
      <w:bookmarkEnd w:id="82"/>
      <w:bookmarkEnd w:id="83"/>
      <w:r>
        <w:rPr>
          <w:rFonts w:cs="Times New Roman" w:hint="eastAsia"/>
        </w:rPr>
        <w:t>工程调查与勘察</w:t>
      </w:r>
      <w:bookmarkEnd w:id="84"/>
      <w:bookmarkEnd w:id="85"/>
      <w:bookmarkEnd w:id="86"/>
    </w:p>
    <w:p w14:paraId="247BC9F0" w14:textId="77777777" w:rsidR="001D6EDE" w:rsidRDefault="00000000">
      <w:pPr>
        <w:pStyle w:val="2"/>
        <w:spacing w:before="156" w:after="156"/>
        <w:rPr>
          <w:sz w:val="28"/>
          <w:szCs w:val="28"/>
        </w:rPr>
      </w:pPr>
      <w:bookmarkStart w:id="87" w:name="_Toc25456"/>
      <w:bookmarkStart w:id="88" w:name="_Toc33717358"/>
      <w:bookmarkStart w:id="89" w:name="_Toc7002"/>
      <w:bookmarkStart w:id="90" w:name="_Toc38548857"/>
      <w:bookmarkStart w:id="91" w:name="_Toc5835"/>
      <w:bookmarkStart w:id="92" w:name="_Toc463446174"/>
      <w:bookmarkStart w:id="93" w:name="_Toc33710910"/>
      <w:bookmarkStart w:id="94" w:name="_Toc28864345"/>
      <w:bookmarkStart w:id="95" w:name="_Toc5336"/>
      <w:bookmarkStart w:id="96" w:name="_Toc30526"/>
      <w:bookmarkStart w:id="97" w:name="_Toc15936"/>
      <w:bookmarkStart w:id="98" w:name="_Toc17267"/>
      <w:bookmarkStart w:id="99" w:name="_Toc13866"/>
      <w:bookmarkStart w:id="100" w:name="_Toc29235380"/>
      <w:bookmarkStart w:id="101" w:name="_Toc26469"/>
      <w:bookmarkStart w:id="102" w:name="_Toc17910"/>
      <w:bookmarkStart w:id="103" w:name="_Toc455393075"/>
      <w:r>
        <w:rPr>
          <w:rFonts w:ascii="Times New Roman" w:hAnsi="Times New Roman" w:cs="Times New Roman"/>
          <w:sz w:val="28"/>
          <w:szCs w:val="28"/>
        </w:rPr>
        <w:t xml:space="preserve">4.1 </w:t>
      </w:r>
      <w:r>
        <w:rPr>
          <w:sz w:val="28"/>
          <w:szCs w:val="28"/>
        </w:rPr>
        <w:t xml:space="preserve"> </w:t>
      </w:r>
      <w:r>
        <w:rPr>
          <w:sz w:val="28"/>
          <w:szCs w:val="28"/>
        </w:rPr>
        <w:t>一般规定</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3BFEC000" w14:textId="77777777" w:rsidR="001D6EDE" w:rsidRDefault="00000000">
      <w:pPr>
        <w:pStyle w:val="Default"/>
        <w:spacing w:line="360" w:lineRule="auto"/>
      </w:pPr>
      <w:r>
        <w:rPr>
          <w:b/>
        </w:rPr>
        <w:t>4.1.1</w:t>
      </w:r>
      <w:r>
        <w:t xml:space="preserve"> </w:t>
      </w:r>
      <w:r>
        <w:rPr>
          <w:rFonts w:hint="eastAsia"/>
        </w:rPr>
        <w:t xml:space="preserve"> </w:t>
      </w:r>
      <w:r>
        <w:t>工程勘察前，应取得拟穿越段的地形图，并应开展工程地质和水文地质调查，搜集拟穿越段的区域地质资料。</w:t>
      </w:r>
    </w:p>
    <w:p w14:paraId="3718823D" w14:textId="77777777" w:rsidR="001D6EDE" w:rsidRDefault="00000000">
      <w:pPr>
        <w:pStyle w:val="Default"/>
        <w:spacing w:line="360" w:lineRule="auto"/>
      </w:pPr>
      <w:r>
        <w:rPr>
          <w:b/>
        </w:rPr>
        <w:t xml:space="preserve">4.1.2 </w:t>
      </w:r>
      <w:r>
        <w:rPr>
          <w:rFonts w:hint="eastAsia"/>
          <w:b/>
        </w:rPr>
        <w:t xml:space="preserve"> </w:t>
      </w:r>
      <w:r>
        <w:t>应对顶管线路临近的地下管线、矿产占压、建（构）筑物与交通情况等进行调查。</w:t>
      </w:r>
      <w:r>
        <w:t xml:space="preserve"> </w:t>
      </w:r>
    </w:p>
    <w:p w14:paraId="42492784" w14:textId="77777777" w:rsidR="001D6EDE" w:rsidRDefault="00000000">
      <w:pPr>
        <w:pStyle w:val="Default"/>
        <w:spacing w:line="360" w:lineRule="auto"/>
      </w:pPr>
      <w:r>
        <w:rPr>
          <w:b/>
        </w:rPr>
        <w:t>4.1.3</w:t>
      </w:r>
      <w:r>
        <w:t xml:space="preserve"> </w:t>
      </w:r>
      <w:r>
        <w:rPr>
          <w:rFonts w:hint="eastAsia"/>
        </w:rPr>
        <w:t xml:space="preserve"> </w:t>
      </w:r>
      <w:r>
        <w:t>应对岩石顶管线路花岗岩地层中的风化槽、球状风化以及岩溶地区</w:t>
      </w:r>
      <w:proofErr w:type="gramStart"/>
      <w:r>
        <w:t>溶</w:t>
      </w:r>
      <w:proofErr w:type="gramEnd"/>
      <w:r>
        <w:t>土洞进行物探勘察。</w:t>
      </w:r>
    </w:p>
    <w:p w14:paraId="0B7DC621" w14:textId="77777777" w:rsidR="001D6EDE" w:rsidRDefault="00000000">
      <w:pPr>
        <w:pStyle w:val="Default"/>
        <w:spacing w:line="360" w:lineRule="auto"/>
      </w:pPr>
      <w:r>
        <w:rPr>
          <w:b/>
        </w:rPr>
        <w:t xml:space="preserve">4.1.4 </w:t>
      </w:r>
      <w:r>
        <w:rPr>
          <w:rFonts w:hint="eastAsia"/>
          <w:b/>
        </w:rPr>
        <w:t xml:space="preserve"> </w:t>
      </w:r>
      <w:r>
        <w:t>当顶管施工线路或地质条件发生变化影响施工时，应进行补充勘察。</w:t>
      </w:r>
    </w:p>
    <w:p w14:paraId="732684ED" w14:textId="77777777" w:rsidR="001D6EDE" w:rsidRDefault="00000000">
      <w:pPr>
        <w:pStyle w:val="Default"/>
        <w:spacing w:line="360" w:lineRule="auto"/>
        <w:rPr>
          <w:sz w:val="21"/>
          <w:szCs w:val="21"/>
        </w:rPr>
      </w:pPr>
      <w:r>
        <w:rPr>
          <w:b/>
        </w:rPr>
        <w:t>4.1.5</w:t>
      </w:r>
      <w:r>
        <w:t xml:space="preserve"> </w:t>
      </w:r>
      <w:r>
        <w:rPr>
          <w:rFonts w:hint="eastAsia"/>
        </w:rPr>
        <w:t xml:space="preserve"> </w:t>
      </w:r>
      <w:r>
        <w:t>勘探孔工作完成后应进行全长封孔，封孔材料宜采用水泥浆或水泥砂浆等</w:t>
      </w:r>
      <w:r>
        <w:rPr>
          <w:sz w:val="21"/>
          <w:szCs w:val="21"/>
        </w:rPr>
        <w:t>。</w:t>
      </w:r>
    </w:p>
    <w:p w14:paraId="27C666FE" w14:textId="77777777" w:rsidR="001D6EDE" w:rsidRDefault="001D6EDE">
      <w:pPr>
        <w:rPr>
          <w:szCs w:val="24"/>
        </w:rPr>
      </w:pPr>
    </w:p>
    <w:p w14:paraId="0169F186" w14:textId="77777777" w:rsidR="001D6EDE" w:rsidRDefault="00000000">
      <w:pPr>
        <w:pStyle w:val="2"/>
        <w:spacing w:before="156" w:after="156"/>
        <w:rPr>
          <w:sz w:val="28"/>
          <w:szCs w:val="28"/>
        </w:rPr>
      </w:pPr>
      <w:bookmarkStart w:id="104" w:name="_Toc17426"/>
      <w:bookmarkStart w:id="105" w:name="_Toc4615"/>
      <w:bookmarkStart w:id="106" w:name="_Toc25326"/>
      <w:bookmarkStart w:id="107" w:name="_Toc16496"/>
      <w:bookmarkStart w:id="108" w:name="_Toc29934"/>
      <w:bookmarkStart w:id="109" w:name="_Toc24554"/>
      <w:bookmarkStart w:id="110" w:name="_Toc3329"/>
      <w:bookmarkStart w:id="111" w:name="_Toc30827"/>
      <w:bookmarkStart w:id="112" w:name="_Toc26819"/>
      <w:bookmarkStart w:id="113" w:name="_Toc18091"/>
      <w:r>
        <w:rPr>
          <w:rFonts w:ascii="Times New Roman" w:hAnsi="Times New Roman" w:cs="Times New Roman"/>
          <w:sz w:val="28"/>
          <w:szCs w:val="28"/>
        </w:rPr>
        <w:t>4.2</w:t>
      </w:r>
      <w:r>
        <w:rPr>
          <w:rFonts w:hint="eastAsia"/>
          <w:sz w:val="28"/>
          <w:szCs w:val="28"/>
        </w:rPr>
        <w:t xml:space="preserve">  </w:t>
      </w:r>
      <w:bookmarkEnd w:id="104"/>
      <w:bookmarkEnd w:id="105"/>
      <w:bookmarkEnd w:id="106"/>
      <w:bookmarkEnd w:id="107"/>
      <w:bookmarkEnd w:id="108"/>
      <w:bookmarkEnd w:id="109"/>
      <w:bookmarkEnd w:id="110"/>
      <w:r>
        <w:rPr>
          <w:rFonts w:hint="eastAsia"/>
          <w:sz w:val="28"/>
          <w:szCs w:val="28"/>
        </w:rPr>
        <w:t>勘探孔</w:t>
      </w:r>
      <w:bookmarkEnd w:id="111"/>
      <w:bookmarkEnd w:id="112"/>
      <w:r>
        <w:rPr>
          <w:rFonts w:hint="eastAsia"/>
          <w:sz w:val="28"/>
          <w:szCs w:val="28"/>
        </w:rPr>
        <w:t>布置</w:t>
      </w:r>
      <w:bookmarkEnd w:id="113"/>
    </w:p>
    <w:p w14:paraId="58634D96" w14:textId="77777777" w:rsidR="001D6EDE" w:rsidRDefault="00000000">
      <w:r>
        <w:rPr>
          <w:b/>
          <w:color w:val="000000"/>
          <w:kern w:val="0"/>
          <w:szCs w:val="24"/>
        </w:rPr>
        <w:t>4.2.1</w:t>
      </w:r>
      <w:r>
        <w:rPr>
          <w:rFonts w:hint="eastAsia"/>
          <w:b/>
          <w:color w:val="000000"/>
          <w:kern w:val="0"/>
          <w:szCs w:val="24"/>
        </w:rPr>
        <w:t xml:space="preserve">  </w:t>
      </w:r>
      <w:r>
        <w:t>顶管工程可在管道中心线布置勘探孔，重要顶管工程应在管道两侧折线或双侧边线布置勘探孔。</w:t>
      </w:r>
    </w:p>
    <w:p w14:paraId="74A45E43" w14:textId="77777777" w:rsidR="001D6EDE" w:rsidRDefault="00000000">
      <w:r>
        <w:rPr>
          <w:b/>
          <w:color w:val="000000"/>
          <w:kern w:val="0"/>
          <w:szCs w:val="24"/>
        </w:rPr>
        <w:t>4.2.2</w:t>
      </w:r>
      <w:r>
        <w:rPr>
          <w:rFonts w:hint="eastAsia"/>
          <w:b/>
          <w:color w:val="000000"/>
          <w:kern w:val="0"/>
          <w:szCs w:val="24"/>
        </w:rPr>
        <w:t xml:space="preserve">  </w:t>
      </w:r>
      <w:r>
        <w:t>顶管井的井位应布置勘探孔，重要顶管工程应在井的角部或沿井的周边增加勘探孔。</w:t>
      </w:r>
    </w:p>
    <w:p w14:paraId="60C135C9" w14:textId="77777777" w:rsidR="001D6EDE" w:rsidRDefault="00000000">
      <w:r>
        <w:rPr>
          <w:b/>
          <w:color w:val="000000"/>
          <w:kern w:val="0"/>
          <w:szCs w:val="24"/>
        </w:rPr>
        <w:t>4.2.3</w:t>
      </w:r>
      <w:r>
        <w:rPr>
          <w:rFonts w:hint="eastAsia"/>
          <w:b/>
          <w:color w:val="000000"/>
          <w:kern w:val="0"/>
          <w:szCs w:val="24"/>
        </w:rPr>
        <w:t xml:space="preserve">  </w:t>
      </w:r>
      <w:r>
        <w:t>圆形顶管勘探孔布置满足下列要求：</w:t>
      </w:r>
      <w:r>
        <w:t xml:space="preserve"> </w:t>
      </w:r>
    </w:p>
    <w:p w14:paraId="6F394D30" w14:textId="77777777" w:rsidR="001D6EDE" w:rsidRDefault="00000000">
      <w:pPr>
        <w:ind w:firstLineChars="200" w:firstLine="480"/>
      </w:pPr>
      <w:r>
        <w:t xml:space="preserve">1 </w:t>
      </w:r>
      <w:r>
        <w:t>初步勘察勘探孔投影到中线上的间距宜为</w:t>
      </w:r>
      <w:r>
        <w:t>100m</w:t>
      </w:r>
      <w:r>
        <w:t>～</w:t>
      </w:r>
      <w:r>
        <w:t>200m</w:t>
      </w:r>
      <w:r>
        <w:t>，顶管穿越铁路和公路地段每处不宜少于</w:t>
      </w:r>
      <w:r>
        <w:t>2</w:t>
      </w:r>
      <w:r>
        <w:t>个勘探孔，其他地段每处不宜少于</w:t>
      </w:r>
      <w:r>
        <w:t>3</w:t>
      </w:r>
      <w:r>
        <w:t>个勘探孔；</w:t>
      </w:r>
      <w:r>
        <w:t xml:space="preserve"> </w:t>
      </w:r>
    </w:p>
    <w:p w14:paraId="04531D3B" w14:textId="77777777" w:rsidR="001D6EDE" w:rsidRDefault="00000000">
      <w:pPr>
        <w:ind w:firstLineChars="200" w:firstLine="480"/>
      </w:pPr>
      <w:r>
        <w:t xml:space="preserve">2 </w:t>
      </w:r>
      <w:r>
        <w:t>详细勘察勘探孔投影到中线上的间距宜为</w:t>
      </w:r>
      <w:r>
        <w:t>30m</w:t>
      </w:r>
      <w:r>
        <w:t>～</w:t>
      </w:r>
      <w:r>
        <w:t>100m</w:t>
      </w:r>
      <w:r>
        <w:t>，对于复杂地基宜取小值，简单地基宜取大值。在地质条件变化较大的地段，可加密勘探；如行业有特殊要求的，可按相应的规定执行。</w:t>
      </w:r>
      <w:r>
        <w:t xml:space="preserve"> </w:t>
      </w:r>
    </w:p>
    <w:p w14:paraId="03951E67" w14:textId="77777777" w:rsidR="001D6EDE" w:rsidRDefault="00000000">
      <w:pPr>
        <w:ind w:firstLineChars="200" w:firstLine="480"/>
      </w:pPr>
      <w:r>
        <w:t xml:space="preserve">3 </w:t>
      </w:r>
      <w:r>
        <w:t>控制性勘探孔数量宜为勘探孔总数的</w:t>
      </w:r>
      <w:r>
        <w:t>1/3</w:t>
      </w:r>
      <w:r>
        <w:t>；</w:t>
      </w:r>
      <w:r>
        <w:t xml:space="preserve"> </w:t>
      </w:r>
    </w:p>
    <w:p w14:paraId="0ABC1137" w14:textId="77777777" w:rsidR="001D6EDE" w:rsidRDefault="00000000">
      <w:pPr>
        <w:ind w:firstLineChars="200" w:firstLine="480"/>
      </w:pPr>
      <w:r>
        <w:t xml:space="preserve">4 </w:t>
      </w:r>
      <w:r>
        <w:t>勘探深度应根据设计要求确定，应达到顶管设计标高以下</w:t>
      </w:r>
      <w:r>
        <w:t>3m</w:t>
      </w:r>
      <w:r>
        <w:t>～</w:t>
      </w:r>
      <w:r>
        <w:t>5m</w:t>
      </w:r>
      <w:r>
        <w:t>。</w:t>
      </w:r>
      <w:r>
        <w:t xml:space="preserve"> </w:t>
      </w:r>
    </w:p>
    <w:p w14:paraId="6BED1C81" w14:textId="77777777" w:rsidR="001D6EDE" w:rsidRDefault="00000000">
      <w:r>
        <w:rPr>
          <w:rFonts w:hint="eastAsia"/>
          <w:b/>
          <w:bCs/>
        </w:rPr>
        <w:t>4.2.4</w:t>
      </w:r>
      <w:r>
        <w:rPr>
          <w:rFonts w:hint="eastAsia"/>
        </w:rPr>
        <w:t>矩</w:t>
      </w:r>
      <w:r>
        <w:t>形顶管勘探孔布置满足下列要求</w:t>
      </w:r>
      <w:r>
        <w:rPr>
          <w:rFonts w:hint="eastAsia"/>
        </w:rPr>
        <w:t>：</w:t>
      </w:r>
    </w:p>
    <w:p w14:paraId="026B838B" w14:textId="77777777" w:rsidR="001D6EDE" w:rsidRDefault="00000000">
      <w:pPr>
        <w:ind w:firstLineChars="200" w:firstLine="480"/>
      </w:pPr>
      <w:r>
        <w:t xml:space="preserve">1 </w:t>
      </w:r>
      <w:r>
        <w:rPr>
          <w:rFonts w:hint="eastAsia"/>
        </w:rPr>
        <w:t>管道穿越铁道、公路地段时，勘探孔移位不宜偏离顶管边线超过</w:t>
      </w:r>
      <w:r>
        <w:rPr>
          <w:rFonts w:hint="eastAsia"/>
        </w:rPr>
        <w:t>5m</w:t>
      </w:r>
      <w:r>
        <w:rPr>
          <w:rFonts w:hint="eastAsia"/>
        </w:rPr>
        <w:t>，勘探孔间距应以能控制地层土质变化为原则，且不得少于</w:t>
      </w:r>
      <w:r>
        <w:rPr>
          <w:rFonts w:hint="eastAsia"/>
        </w:rPr>
        <w:t>2</w:t>
      </w:r>
      <w:r>
        <w:rPr>
          <w:rFonts w:hint="eastAsia"/>
        </w:rPr>
        <w:t>个勘探孔</w:t>
      </w:r>
      <w:r>
        <w:t>；</w:t>
      </w:r>
      <w:r>
        <w:t xml:space="preserve"> </w:t>
      </w:r>
    </w:p>
    <w:p w14:paraId="71A21694" w14:textId="77777777" w:rsidR="001D6EDE" w:rsidRDefault="00000000">
      <w:pPr>
        <w:ind w:firstLineChars="200" w:firstLine="480"/>
      </w:pPr>
      <w:r>
        <w:lastRenderedPageBreak/>
        <w:t xml:space="preserve">2 </w:t>
      </w:r>
      <w:r>
        <w:rPr>
          <w:rFonts w:hint="eastAsia"/>
        </w:rPr>
        <w:t>在每个地貌单元、地貌单元交界部位、顶管转角处、穿越铁路或公路的地段等复杂条件下，应根据场地复杂程度适当增加勘探孔数量；</w:t>
      </w:r>
      <w:r>
        <w:t xml:space="preserve"> </w:t>
      </w:r>
    </w:p>
    <w:p w14:paraId="7249169D" w14:textId="77777777" w:rsidR="001D6EDE" w:rsidRDefault="00000000">
      <w:pPr>
        <w:ind w:firstLineChars="200" w:firstLine="480"/>
      </w:pPr>
      <w:r>
        <w:t xml:space="preserve">3 </w:t>
      </w:r>
      <w:r>
        <w:rPr>
          <w:rFonts w:hint="eastAsia"/>
        </w:rPr>
        <w:t>穿越暗河、暗湖、暗坑、溶洞或可能产生流砂和液化等地质条件复杂的地段时，勘探孔数量应适当增加</w:t>
      </w:r>
      <w:r>
        <w:rPr>
          <w:rFonts w:hint="eastAsia"/>
        </w:rPr>
        <w:t>:</w:t>
      </w:r>
    </w:p>
    <w:p w14:paraId="78F576B3" w14:textId="77777777" w:rsidR="001D6EDE" w:rsidRDefault="00000000">
      <w:pPr>
        <w:ind w:firstLineChars="200" w:firstLine="480"/>
      </w:pPr>
      <w:r>
        <w:rPr>
          <w:rFonts w:hint="eastAsia"/>
        </w:rPr>
        <w:t xml:space="preserve">4 </w:t>
      </w:r>
      <w:r>
        <w:rPr>
          <w:rFonts w:hint="eastAsia"/>
        </w:rPr>
        <w:t>穿越河流时，河流两岸及河床上应布置勘探孔，数量不应少于</w:t>
      </w:r>
      <w:r>
        <w:rPr>
          <w:rFonts w:hint="eastAsia"/>
        </w:rPr>
        <w:t>3</w:t>
      </w:r>
      <w:r>
        <w:rPr>
          <w:rFonts w:hint="eastAsia"/>
        </w:rPr>
        <w:t>个</w:t>
      </w:r>
      <w:r>
        <w:t>；</w:t>
      </w:r>
      <w:r>
        <w:t xml:space="preserve"> </w:t>
      </w:r>
    </w:p>
    <w:p w14:paraId="7BD79FFE" w14:textId="77777777" w:rsidR="001D6EDE" w:rsidRDefault="00000000">
      <w:pPr>
        <w:ind w:firstLineChars="200" w:firstLine="480"/>
        <w:rPr>
          <w:b/>
          <w:color w:val="000000"/>
          <w:kern w:val="0"/>
          <w:szCs w:val="24"/>
        </w:rPr>
      </w:pPr>
      <w:r>
        <w:rPr>
          <w:rFonts w:hint="eastAsia"/>
        </w:rPr>
        <w:t>5</w:t>
      </w:r>
      <w:r>
        <w:t xml:space="preserve"> </w:t>
      </w:r>
      <w:r>
        <w:rPr>
          <w:rFonts w:hint="eastAsia"/>
        </w:rPr>
        <w:t>每个工作</w:t>
      </w:r>
      <w:proofErr w:type="gramStart"/>
      <w:r>
        <w:rPr>
          <w:rFonts w:hint="eastAsia"/>
        </w:rPr>
        <w:t>井不得</w:t>
      </w:r>
      <w:proofErr w:type="gramEnd"/>
      <w:r>
        <w:rPr>
          <w:rFonts w:hint="eastAsia"/>
        </w:rPr>
        <w:t>少于</w:t>
      </w:r>
      <w:r>
        <w:rPr>
          <w:rFonts w:hint="eastAsia"/>
        </w:rPr>
        <w:t>2</w:t>
      </w:r>
      <w:r>
        <w:rPr>
          <w:rFonts w:hint="eastAsia"/>
        </w:rPr>
        <w:t>个勘探孔，复杂地质条件下，宜在矩形工作井的四角或圆形工作井的周边布置勘探孔并增加勘探孔数</w:t>
      </w:r>
      <w:r>
        <w:t>。</w:t>
      </w:r>
    </w:p>
    <w:p w14:paraId="1A21D3EE" w14:textId="77777777" w:rsidR="001D6EDE" w:rsidRDefault="00000000">
      <w:r>
        <w:rPr>
          <w:b/>
          <w:color w:val="000000"/>
          <w:kern w:val="0"/>
          <w:szCs w:val="24"/>
        </w:rPr>
        <w:t>4.2.</w:t>
      </w:r>
      <w:r>
        <w:rPr>
          <w:rFonts w:hint="eastAsia"/>
          <w:b/>
          <w:color w:val="000000"/>
          <w:kern w:val="0"/>
          <w:szCs w:val="24"/>
        </w:rPr>
        <w:t xml:space="preserve">5  </w:t>
      </w:r>
      <w:r>
        <w:t>每一主要岩土层采取岩土试样不应少于</w:t>
      </w:r>
      <w:r>
        <w:t>6</w:t>
      </w:r>
      <w:r>
        <w:t>件，岩样应进行单轴抗压强度试验，土样宜进行物理性质试验、压缩试验、剪切试验，并取得岩土层物理性质及力学参数指标。</w:t>
      </w:r>
    </w:p>
    <w:p w14:paraId="1ECC004B" w14:textId="77777777" w:rsidR="001D6EDE" w:rsidRDefault="00000000">
      <w:pPr>
        <w:pStyle w:val="2"/>
        <w:spacing w:before="156" w:after="156"/>
        <w:rPr>
          <w:sz w:val="28"/>
          <w:szCs w:val="28"/>
        </w:rPr>
      </w:pPr>
      <w:bookmarkStart w:id="114" w:name="_Toc6546"/>
      <w:bookmarkStart w:id="115" w:name="_Toc5589"/>
      <w:bookmarkStart w:id="116" w:name="_Toc2394"/>
      <w:bookmarkStart w:id="117" w:name="_Toc12745"/>
      <w:bookmarkStart w:id="118" w:name="_Toc30090"/>
      <w:bookmarkStart w:id="119" w:name="_Toc17300"/>
      <w:bookmarkStart w:id="120" w:name="_Toc16754"/>
      <w:bookmarkStart w:id="121" w:name="_Toc2275"/>
      <w:bookmarkStart w:id="122" w:name="_Toc23018"/>
      <w:bookmarkStart w:id="123" w:name="_Toc8808"/>
      <w:r>
        <w:rPr>
          <w:rFonts w:ascii="Times New Roman" w:hAnsi="Times New Roman" w:cs="Times New Roman"/>
          <w:sz w:val="28"/>
          <w:szCs w:val="28"/>
        </w:rPr>
        <w:t xml:space="preserve">4.3 </w:t>
      </w:r>
      <w:r>
        <w:rPr>
          <w:rFonts w:hint="eastAsia"/>
          <w:sz w:val="28"/>
          <w:szCs w:val="28"/>
        </w:rPr>
        <w:t xml:space="preserve"> </w:t>
      </w:r>
      <w:bookmarkEnd w:id="114"/>
      <w:bookmarkEnd w:id="115"/>
      <w:bookmarkEnd w:id="116"/>
      <w:bookmarkEnd w:id="117"/>
      <w:bookmarkEnd w:id="118"/>
      <w:bookmarkEnd w:id="119"/>
      <w:bookmarkEnd w:id="120"/>
      <w:r>
        <w:rPr>
          <w:rFonts w:hint="eastAsia"/>
          <w:sz w:val="28"/>
          <w:szCs w:val="28"/>
        </w:rPr>
        <w:t>勘察报告</w:t>
      </w:r>
      <w:bookmarkEnd w:id="121"/>
      <w:bookmarkEnd w:id="122"/>
      <w:bookmarkEnd w:id="123"/>
    </w:p>
    <w:p w14:paraId="133404E1" w14:textId="77777777" w:rsidR="001D6EDE" w:rsidRDefault="00000000">
      <w:pPr>
        <w:pStyle w:val="Default"/>
        <w:spacing w:line="360" w:lineRule="auto"/>
      </w:pPr>
      <w:r>
        <w:rPr>
          <w:b/>
        </w:rPr>
        <w:t>4.3.1</w:t>
      </w:r>
      <w:r>
        <w:rPr>
          <w:rFonts w:hint="eastAsia"/>
          <w:b/>
        </w:rPr>
        <w:t xml:space="preserve">  </w:t>
      </w:r>
      <w:r>
        <w:t>初步勘察报告，应阐述场地工程地质条件、评价场地稳定性和适应性，为合理确定工程平面布置、选择顶管穿越层位、防治不良地质作用提供依据。</w:t>
      </w:r>
      <w:r>
        <w:t xml:space="preserve"> </w:t>
      </w:r>
    </w:p>
    <w:p w14:paraId="4DABF817" w14:textId="77777777" w:rsidR="001D6EDE" w:rsidRDefault="00000000">
      <w:pPr>
        <w:pStyle w:val="Default"/>
        <w:spacing w:line="360" w:lineRule="auto"/>
      </w:pPr>
      <w:r>
        <w:rPr>
          <w:b/>
        </w:rPr>
        <w:t>4.3.2</w:t>
      </w:r>
      <w:r>
        <w:rPr>
          <w:rFonts w:hint="eastAsia"/>
        </w:rPr>
        <w:t xml:space="preserve">  </w:t>
      </w:r>
      <w:r>
        <w:t>详细勘察报告，应提供岩石顶管设计所需的岩土参数，进行工程地质与水文地质评价，提出相应的工程措施建议，为施工图设计与施工提供依据。</w:t>
      </w:r>
      <w:r>
        <w:t xml:space="preserve"> </w:t>
      </w:r>
    </w:p>
    <w:p w14:paraId="595967B7" w14:textId="77777777" w:rsidR="001D6EDE" w:rsidRDefault="00000000">
      <w:pPr>
        <w:pStyle w:val="Default"/>
        <w:spacing w:line="360" w:lineRule="auto"/>
      </w:pPr>
      <w:r>
        <w:rPr>
          <w:b/>
        </w:rPr>
        <w:t xml:space="preserve">4.3.3 </w:t>
      </w:r>
      <w:r>
        <w:rPr>
          <w:rFonts w:hint="eastAsia"/>
          <w:b/>
        </w:rPr>
        <w:t xml:space="preserve"> </w:t>
      </w:r>
      <w:r>
        <w:t>勘察报告文字</w:t>
      </w:r>
      <w:proofErr w:type="gramStart"/>
      <w:r>
        <w:t>宜包括</w:t>
      </w:r>
      <w:proofErr w:type="gramEnd"/>
      <w:r>
        <w:t>下列内容：</w:t>
      </w:r>
      <w:r>
        <w:t xml:space="preserve"> </w:t>
      </w:r>
    </w:p>
    <w:p w14:paraId="55ECBDC2"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 xml:space="preserve">1 </w:t>
      </w:r>
      <w:r>
        <w:rPr>
          <w:color w:val="000000"/>
          <w:kern w:val="0"/>
          <w:szCs w:val="24"/>
        </w:rPr>
        <w:t>工程概况；</w:t>
      </w:r>
      <w:r>
        <w:rPr>
          <w:color w:val="000000"/>
          <w:kern w:val="0"/>
          <w:szCs w:val="24"/>
        </w:rPr>
        <w:t xml:space="preserve"> </w:t>
      </w:r>
    </w:p>
    <w:p w14:paraId="763892FD"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 xml:space="preserve">2 </w:t>
      </w:r>
      <w:r>
        <w:rPr>
          <w:color w:val="000000"/>
          <w:kern w:val="0"/>
          <w:szCs w:val="24"/>
        </w:rPr>
        <w:t>勘察目的、任务要求和依据的技术标准；</w:t>
      </w:r>
      <w:r>
        <w:rPr>
          <w:color w:val="000000"/>
          <w:kern w:val="0"/>
          <w:szCs w:val="24"/>
        </w:rPr>
        <w:t xml:space="preserve"> </w:t>
      </w:r>
    </w:p>
    <w:p w14:paraId="736BFA1B"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 xml:space="preserve">3 </w:t>
      </w:r>
      <w:r>
        <w:rPr>
          <w:color w:val="000000"/>
          <w:kern w:val="0"/>
          <w:szCs w:val="24"/>
        </w:rPr>
        <w:t>勘察方法和勘察工作布置；</w:t>
      </w:r>
      <w:r>
        <w:rPr>
          <w:color w:val="000000"/>
          <w:kern w:val="0"/>
          <w:szCs w:val="24"/>
        </w:rPr>
        <w:t xml:space="preserve"> </w:t>
      </w:r>
    </w:p>
    <w:p w14:paraId="1066C3F0"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 xml:space="preserve">4 </w:t>
      </w:r>
      <w:r>
        <w:rPr>
          <w:color w:val="000000"/>
          <w:kern w:val="0"/>
          <w:szCs w:val="24"/>
        </w:rPr>
        <w:t>场地地形、地貌、地质构造、岩土性</w:t>
      </w:r>
      <w:proofErr w:type="gramStart"/>
      <w:r>
        <w:rPr>
          <w:color w:val="000000"/>
          <w:kern w:val="0"/>
          <w:szCs w:val="24"/>
        </w:rPr>
        <w:t>质及其</w:t>
      </w:r>
      <w:proofErr w:type="gramEnd"/>
      <w:r>
        <w:rPr>
          <w:color w:val="000000"/>
          <w:kern w:val="0"/>
          <w:szCs w:val="24"/>
        </w:rPr>
        <w:t>均匀性；</w:t>
      </w:r>
      <w:r>
        <w:rPr>
          <w:color w:val="000000"/>
          <w:kern w:val="0"/>
          <w:szCs w:val="24"/>
        </w:rPr>
        <w:t xml:space="preserve"> </w:t>
      </w:r>
    </w:p>
    <w:p w14:paraId="517797D7"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 xml:space="preserve">5 </w:t>
      </w:r>
      <w:proofErr w:type="gramStart"/>
      <w:r>
        <w:rPr>
          <w:color w:val="000000"/>
          <w:kern w:val="0"/>
          <w:szCs w:val="24"/>
        </w:rPr>
        <w:t>场地各岩土层</w:t>
      </w:r>
      <w:proofErr w:type="gramEnd"/>
      <w:r>
        <w:rPr>
          <w:color w:val="000000"/>
          <w:kern w:val="0"/>
          <w:szCs w:val="24"/>
        </w:rPr>
        <w:t>的物理力学性质指标，提供设计所需的岩土参数；</w:t>
      </w:r>
      <w:r>
        <w:rPr>
          <w:color w:val="000000"/>
          <w:kern w:val="0"/>
          <w:szCs w:val="24"/>
        </w:rPr>
        <w:t xml:space="preserve"> </w:t>
      </w:r>
    </w:p>
    <w:p w14:paraId="74090225"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 xml:space="preserve">6 </w:t>
      </w:r>
      <w:r>
        <w:rPr>
          <w:color w:val="000000"/>
          <w:kern w:val="0"/>
          <w:szCs w:val="24"/>
        </w:rPr>
        <w:t>地下水埋藏情况、类型、水位及其变化，提供相关水文地质参数；</w:t>
      </w:r>
      <w:r>
        <w:rPr>
          <w:color w:val="000000"/>
          <w:kern w:val="0"/>
          <w:szCs w:val="24"/>
        </w:rPr>
        <w:t xml:space="preserve"> </w:t>
      </w:r>
    </w:p>
    <w:p w14:paraId="18A44CFD"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 xml:space="preserve">7 </w:t>
      </w:r>
      <w:r>
        <w:rPr>
          <w:color w:val="000000"/>
          <w:kern w:val="0"/>
          <w:szCs w:val="24"/>
        </w:rPr>
        <w:t>水和土的腐蚀性评价；</w:t>
      </w:r>
      <w:r>
        <w:rPr>
          <w:color w:val="000000"/>
          <w:kern w:val="0"/>
          <w:szCs w:val="24"/>
        </w:rPr>
        <w:t xml:space="preserve"> </w:t>
      </w:r>
    </w:p>
    <w:p w14:paraId="722A5003"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 xml:space="preserve">8 </w:t>
      </w:r>
      <w:r>
        <w:rPr>
          <w:color w:val="000000"/>
          <w:kern w:val="0"/>
          <w:szCs w:val="24"/>
        </w:rPr>
        <w:t>对岩石顶管穿越有影响的不良地质作用和对工程危害程度的评价；</w:t>
      </w:r>
      <w:r>
        <w:rPr>
          <w:color w:val="000000"/>
          <w:kern w:val="0"/>
          <w:szCs w:val="24"/>
        </w:rPr>
        <w:t xml:space="preserve"> </w:t>
      </w:r>
    </w:p>
    <w:p w14:paraId="5C4C7594"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 xml:space="preserve">9 </w:t>
      </w:r>
      <w:r>
        <w:rPr>
          <w:color w:val="000000"/>
          <w:kern w:val="0"/>
          <w:szCs w:val="24"/>
        </w:rPr>
        <w:t>场地的地震效应评价；</w:t>
      </w:r>
      <w:r>
        <w:rPr>
          <w:color w:val="000000"/>
          <w:kern w:val="0"/>
          <w:szCs w:val="24"/>
        </w:rPr>
        <w:t xml:space="preserve"> </w:t>
      </w:r>
    </w:p>
    <w:p w14:paraId="7C479D95"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 xml:space="preserve">10 </w:t>
      </w:r>
      <w:r>
        <w:rPr>
          <w:color w:val="000000"/>
          <w:kern w:val="0"/>
          <w:szCs w:val="24"/>
        </w:rPr>
        <w:t>场地稳定性和适宜性的评价；</w:t>
      </w:r>
      <w:r>
        <w:rPr>
          <w:color w:val="000000"/>
          <w:kern w:val="0"/>
          <w:szCs w:val="24"/>
        </w:rPr>
        <w:t xml:space="preserve"> </w:t>
      </w:r>
    </w:p>
    <w:p w14:paraId="62754FC4"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 xml:space="preserve">11 </w:t>
      </w:r>
      <w:r>
        <w:rPr>
          <w:color w:val="000000"/>
          <w:kern w:val="0"/>
          <w:szCs w:val="24"/>
        </w:rPr>
        <w:t>岩土工程分析与评价；</w:t>
      </w:r>
      <w:r>
        <w:rPr>
          <w:color w:val="000000"/>
          <w:kern w:val="0"/>
          <w:szCs w:val="24"/>
        </w:rPr>
        <w:t xml:space="preserve"> </w:t>
      </w:r>
    </w:p>
    <w:p w14:paraId="49820F1C"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12</w:t>
      </w:r>
      <w:r>
        <w:rPr>
          <w:rFonts w:hint="eastAsia"/>
          <w:color w:val="000000"/>
          <w:kern w:val="0"/>
          <w:szCs w:val="24"/>
        </w:rPr>
        <w:t xml:space="preserve"> </w:t>
      </w:r>
      <w:r>
        <w:rPr>
          <w:color w:val="000000"/>
          <w:kern w:val="0"/>
          <w:szCs w:val="24"/>
        </w:rPr>
        <w:t>结论与建议。</w:t>
      </w:r>
    </w:p>
    <w:p w14:paraId="1D8A7725" w14:textId="77777777" w:rsidR="001D6EDE" w:rsidRDefault="00000000">
      <w:pPr>
        <w:autoSpaceDE w:val="0"/>
        <w:autoSpaceDN w:val="0"/>
        <w:adjustRightInd w:val="0"/>
        <w:jc w:val="left"/>
        <w:rPr>
          <w:color w:val="000000"/>
          <w:kern w:val="0"/>
          <w:szCs w:val="24"/>
        </w:rPr>
      </w:pPr>
      <w:r>
        <w:rPr>
          <w:b/>
          <w:color w:val="000000"/>
          <w:kern w:val="0"/>
          <w:szCs w:val="24"/>
        </w:rPr>
        <w:t>4.3.4</w:t>
      </w:r>
      <w:r>
        <w:rPr>
          <w:color w:val="000000"/>
          <w:kern w:val="0"/>
          <w:szCs w:val="24"/>
        </w:rPr>
        <w:t xml:space="preserve"> </w:t>
      </w:r>
      <w:r>
        <w:rPr>
          <w:rFonts w:hint="eastAsia"/>
          <w:color w:val="000000"/>
          <w:kern w:val="0"/>
          <w:szCs w:val="24"/>
        </w:rPr>
        <w:t xml:space="preserve"> </w:t>
      </w:r>
      <w:r>
        <w:rPr>
          <w:color w:val="000000"/>
          <w:kern w:val="0"/>
          <w:szCs w:val="24"/>
        </w:rPr>
        <w:t>勘察报告图表</w:t>
      </w:r>
      <w:proofErr w:type="gramStart"/>
      <w:r>
        <w:rPr>
          <w:color w:val="000000"/>
          <w:kern w:val="0"/>
          <w:szCs w:val="24"/>
        </w:rPr>
        <w:t>宜包括</w:t>
      </w:r>
      <w:proofErr w:type="gramEnd"/>
      <w:r>
        <w:rPr>
          <w:color w:val="000000"/>
          <w:kern w:val="0"/>
          <w:szCs w:val="24"/>
        </w:rPr>
        <w:t>下列内容：</w:t>
      </w:r>
      <w:r>
        <w:rPr>
          <w:color w:val="000000"/>
          <w:kern w:val="0"/>
          <w:szCs w:val="24"/>
        </w:rPr>
        <w:t xml:space="preserve"> </w:t>
      </w:r>
    </w:p>
    <w:p w14:paraId="64099557"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lastRenderedPageBreak/>
        <w:t xml:space="preserve">1 </w:t>
      </w:r>
      <w:proofErr w:type="gramStart"/>
      <w:r>
        <w:rPr>
          <w:color w:val="000000"/>
          <w:kern w:val="0"/>
          <w:szCs w:val="24"/>
        </w:rPr>
        <w:t>勘</w:t>
      </w:r>
      <w:proofErr w:type="gramEnd"/>
      <w:r>
        <w:rPr>
          <w:color w:val="000000"/>
          <w:kern w:val="0"/>
          <w:szCs w:val="24"/>
        </w:rPr>
        <w:t>物探孔平面位置图；</w:t>
      </w:r>
      <w:r>
        <w:rPr>
          <w:color w:val="000000"/>
          <w:kern w:val="0"/>
          <w:szCs w:val="24"/>
        </w:rPr>
        <w:t xml:space="preserve"> </w:t>
      </w:r>
    </w:p>
    <w:p w14:paraId="5EB30EB5"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 xml:space="preserve">2 </w:t>
      </w:r>
      <w:r>
        <w:rPr>
          <w:color w:val="000000"/>
          <w:kern w:val="0"/>
          <w:szCs w:val="24"/>
        </w:rPr>
        <w:t>工程地质柱状图；</w:t>
      </w:r>
      <w:r>
        <w:rPr>
          <w:color w:val="000000"/>
          <w:kern w:val="0"/>
          <w:szCs w:val="24"/>
        </w:rPr>
        <w:t xml:space="preserve"> </w:t>
      </w:r>
    </w:p>
    <w:p w14:paraId="1648295F"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 xml:space="preserve">3 </w:t>
      </w:r>
      <w:r>
        <w:rPr>
          <w:color w:val="000000"/>
          <w:kern w:val="0"/>
          <w:szCs w:val="24"/>
        </w:rPr>
        <w:t>工程地质剖面图；</w:t>
      </w:r>
      <w:r>
        <w:rPr>
          <w:color w:val="000000"/>
          <w:kern w:val="0"/>
          <w:szCs w:val="24"/>
        </w:rPr>
        <w:t xml:space="preserve"> </w:t>
      </w:r>
    </w:p>
    <w:p w14:paraId="6967DF66"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 xml:space="preserve">4 </w:t>
      </w:r>
      <w:r>
        <w:rPr>
          <w:color w:val="000000"/>
          <w:kern w:val="0"/>
          <w:szCs w:val="24"/>
        </w:rPr>
        <w:t>原位测试成果图表；</w:t>
      </w:r>
      <w:r>
        <w:rPr>
          <w:color w:val="000000"/>
          <w:kern w:val="0"/>
          <w:szCs w:val="24"/>
        </w:rPr>
        <w:t xml:space="preserve"> </w:t>
      </w:r>
    </w:p>
    <w:p w14:paraId="50F24D9B"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 xml:space="preserve">5 </w:t>
      </w:r>
      <w:r>
        <w:rPr>
          <w:color w:val="000000"/>
          <w:kern w:val="0"/>
          <w:szCs w:val="24"/>
        </w:rPr>
        <w:t>室内试验成果图表；</w:t>
      </w:r>
    </w:p>
    <w:p w14:paraId="7A980F51"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 xml:space="preserve">6 </w:t>
      </w:r>
      <w:r>
        <w:rPr>
          <w:color w:val="000000"/>
          <w:kern w:val="0"/>
          <w:szCs w:val="24"/>
        </w:rPr>
        <w:t>物探成果解译图</w:t>
      </w:r>
      <w:r>
        <w:rPr>
          <w:rFonts w:hint="eastAsia"/>
          <w:color w:val="000000"/>
          <w:kern w:val="0"/>
          <w:szCs w:val="24"/>
        </w:rPr>
        <w:t>；</w:t>
      </w:r>
    </w:p>
    <w:p w14:paraId="369098BA" w14:textId="77777777" w:rsidR="001D6EDE" w:rsidRDefault="00000000">
      <w:pPr>
        <w:autoSpaceDE w:val="0"/>
        <w:autoSpaceDN w:val="0"/>
        <w:adjustRightInd w:val="0"/>
        <w:ind w:firstLineChars="200" w:firstLine="480"/>
        <w:jc w:val="left"/>
        <w:rPr>
          <w:color w:val="000000"/>
          <w:kern w:val="0"/>
          <w:szCs w:val="24"/>
        </w:rPr>
      </w:pPr>
      <w:r>
        <w:rPr>
          <w:color w:val="000000"/>
          <w:kern w:val="0"/>
          <w:szCs w:val="24"/>
        </w:rPr>
        <w:t xml:space="preserve">7 </w:t>
      </w:r>
      <w:r>
        <w:rPr>
          <w:color w:val="000000"/>
          <w:kern w:val="0"/>
          <w:szCs w:val="24"/>
        </w:rPr>
        <w:t>其他有关图表</w:t>
      </w:r>
    </w:p>
    <w:p w14:paraId="643FEC9D" w14:textId="77777777" w:rsidR="001D6EDE" w:rsidRDefault="001D6EDE">
      <w:pPr>
        <w:autoSpaceDE w:val="0"/>
        <w:autoSpaceDN w:val="0"/>
        <w:adjustRightInd w:val="0"/>
        <w:ind w:firstLineChars="200" w:firstLine="480"/>
        <w:jc w:val="left"/>
        <w:rPr>
          <w:color w:val="000000"/>
          <w:kern w:val="0"/>
          <w:szCs w:val="24"/>
        </w:rPr>
        <w:sectPr w:rsidR="001D6EDE">
          <w:pgSz w:w="11906" w:h="16838"/>
          <w:pgMar w:top="1440" w:right="1440" w:bottom="1440" w:left="1440" w:header="851" w:footer="992" w:gutter="0"/>
          <w:cols w:space="0"/>
          <w:docGrid w:type="lines" w:linePitch="312"/>
        </w:sectPr>
      </w:pPr>
    </w:p>
    <w:p w14:paraId="03652319" w14:textId="77777777" w:rsidR="001D6EDE" w:rsidRDefault="00000000">
      <w:pPr>
        <w:pStyle w:val="1"/>
        <w:spacing w:before="0" w:after="0" w:line="360" w:lineRule="auto"/>
      </w:pPr>
      <w:bookmarkStart w:id="124" w:name="_Toc7322"/>
      <w:bookmarkStart w:id="125" w:name="_Toc6163"/>
      <w:bookmarkStart w:id="126" w:name="_Toc293"/>
      <w:bookmarkStart w:id="127" w:name="_Toc17710"/>
      <w:bookmarkStart w:id="128" w:name="_Toc25478"/>
      <w:bookmarkStart w:id="129" w:name="_Toc4980"/>
      <w:bookmarkStart w:id="130" w:name="_Toc29788"/>
      <w:bookmarkStart w:id="131" w:name="_Toc9772"/>
      <w:bookmarkStart w:id="132" w:name="_Toc19969"/>
      <w:bookmarkStart w:id="133" w:name="_Toc24432"/>
      <w:bookmarkStart w:id="134" w:name="_Toc74043288"/>
      <w:bookmarkStart w:id="135" w:name="_Toc36821422"/>
      <w:bookmarkStart w:id="136" w:name="_Toc36819094"/>
      <w:bookmarkStart w:id="137" w:name="_Toc36479128"/>
      <w:bookmarkStart w:id="138" w:name="_Toc36820826"/>
      <w:bookmarkStart w:id="139" w:name="_Toc37843308"/>
      <w:bookmarkStart w:id="140" w:name="_Toc64038692"/>
      <w:bookmarkStart w:id="141" w:name="_Toc74042881"/>
      <w:bookmarkStart w:id="142" w:name="_Toc46753861"/>
      <w:r>
        <w:rPr>
          <w:rFonts w:hint="eastAsia"/>
        </w:rPr>
        <w:lastRenderedPageBreak/>
        <w:t xml:space="preserve">5  </w:t>
      </w:r>
      <w:bookmarkEnd w:id="124"/>
      <w:bookmarkEnd w:id="125"/>
      <w:bookmarkEnd w:id="126"/>
      <w:bookmarkEnd w:id="127"/>
      <w:bookmarkEnd w:id="128"/>
      <w:bookmarkEnd w:id="129"/>
      <w:bookmarkEnd w:id="130"/>
      <w:r>
        <w:rPr>
          <w:rFonts w:hint="eastAsia"/>
        </w:rPr>
        <w:t>管材选用及</w:t>
      </w:r>
      <w:bookmarkEnd w:id="131"/>
      <w:bookmarkEnd w:id="132"/>
      <w:r>
        <w:rPr>
          <w:rFonts w:hint="eastAsia"/>
        </w:rPr>
        <w:t>附件</w:t>
      </w:r>
      <w:bookmarkEnd w:id="133"/>
    </w:p>
    <w:p w14:paraId="5A002450" w14:textId="77777777" w:rsidR="001D6EDE" w:rsidRDefault="00000000">
      <w:pPr>
        <w:pStyle w:val="2"/>
        <w:spacing w:beforeLines="0" w:before="0" w:afterLines="0" w:after="0"/>
        <w:rPr>
          <w:sz w:val="28"/>
          <w:szCs w:val="28"/>
        </w:rPr>
      </w:pPr>
      <w:bookmarkStart w:id="143" w:name="_Toc26296"/>
      <w:bookmarkStart w:id="144" w:name="_Toc2050"/>
      <w:bookmarkStart w:id="145" w:name="_Toc13041"/>
      <w:bookmarkStart w:id="146" w:name="_Toc27505"/>
      <w:bookmarkStart w:id="147" w:name="_Toc24582"/>
      <w:bookmarkStart w:id="148" w:name="_Toc26704"/>
      <w:bookmarkStart w:id="149" w:name="_Toc30281"/>
      <w:bookmarkStart w:id="150" w:name="_Toc24735"/>
      <w:bookmarkStart w:id="151" w:name="_Toc14946"/>
      <w:bookmarkStart w:id="152" w:name="_Toc30586"/>
      <w:r>
        <w:rPr>
          <w:rFonts w:ascii="Times New Roman" w:hAnsi="Times New Roman" w:cs="Times New Roman"/>
          <w:sz w:val="28"/>
          <w:szCs w:val="28"/>
        </w:rPr>
        <w:t>5.1</w:t>
      </w:r>
      <w:r>
        <w:rPr>
          <w:rFonts w:hint="eastAsia"/>
          <w:sz w:val="28"/>
          <w:szCs w:val="28"/>
        </w:rPr>
        <w:t xml:space="preserve">  </w:t>
      </w:r>
      <w:r>
        <w:rPr>
          <w:rFonts w:hint="eastAsia"/>
          <w:sz w:val="28"/>
          <w:szCs w:val="28"/>
        </w:rPr>
        <w:t>一般规定</w:t>
      </w:r>
      <w:bookmarkEnd w:id="143"/>
      <w:bookmarkEnd w:id="144"/>
      <w:bookmarkEnd w:id="145"/>
      <w:bookmarkEnd w:id="146"/>
      <w:bookmarkEnd w:id="147"/>
      <w:bookmarkEnd w:id="148"/>
      <w:bookmarkEnd w:id="149"/>
      <w:bookmarkEnd w:id="150"/>
      <w:bookmarkEnd w:id="151"/>
      <w:bookmarkEnd w:id="152"/>
    </w:p>
    <w:p w14:paraId="527DEDAC" w14:textId="77777777" w:rsidR="001D6EDE" w:rsidRDefault="00000000">
      <w:r>
        <w:rPr>
          <w:b/>
          <w:bCs/>
        </w:rPr>
        <w:t xml:space="preserve">5.1.1  </w:t>
      </w:r>
      <w:r>
        <w:t>顶管材质应根据管道用途、管材特性及使用经验确定。</w:t>
      </w:r>
    </w:p>
    <w:p w14:paraId="4413CCCE" w14:textId="77777777" w:rsidR="001D6EDE" w:rsidRDefault="00000000">
      <w:pPr>
        <w:ind w:firstLineChars="200" w:firstLine="480"/>
        <w:rPr>
          <w:i/>
          <w:iCs/>
          <w:u w:val="single"/>
        </w:rPr>
      </w:pPr>
      <w:r>
        <w:rPr>
          <w:i/>
          <w:iCs/>
          <w:color w:val="FF0000"/>
          <w:u w:val="single"/>
        </w:rPr>
        <w:t>条文说明：岩石顶管工程所使用的管材、管道配件及其他材料的品种类型较多、产品规格不统一，产品质量会直接影响工程结构安全使用功能及环境保护。为此，管材、管件及其他材料必须符合国家有关的产品标准。</w:t>
      </w:r>
      <w:r>
        <w:rPr>
          <w:i/>
          <w:iCs/>
          <w:u w:val="single"/>
        </w:rPr>
        <w:t xml:space="preserve"> </w:t>
      </w:r>
    </w:p>
    <w:p w14:paraId="46A4D533" w14:textId="77777777" w:rsidR="001D6EDE" w:rsidRDefault="00000000">
      <w:r>
        <w:rPr>
          <w:b/>
          <w:bCs/>
        </w:rPr>
        <w:t>5.1.2</w:t>
      </w:r>
      <w:r>
        <w:t xml:space="preserve">  </w:t>
      </w:r>
      <w:r>
        <w:t>排水工程管道宜选用钢筋混凝土管，可选用球墨铸铁管或预应力钢筒混凝土管。</w:t>
      </w:r>
      <w:r>
        <w:t xml:space="preserve"> </w:t>
      </w:r>
    </w:p>
    <w:p w14:paraId="3C93E19D" w14:textId="77777777" w:rsidR="001D6EDE" w:rsidRDefault="00000000">
      <w:r>
        <w:rPr>
          <w:b/>
          <w:bCs/>
        </w:rPr>
        <w:t xml:space="preserve">5.1.3 </w:t>
      </w:r>
      <w:r>
        <w:t xml:space="preserve"> </w:t>
      </w:r>
      <w:r>
        <w:t>给水工程管道宜选用钢管，也可选用玻璃纤维增强塑料夹砂管、球墨铸铁管或预应力钢筒混凝土管。</w:t>
      </w:r>
      <w:r>
        <w:t xml:space="preserve"> </w:t>
      </w:r>
    </w:p>
    <w:p w14:paraId="104326F2" w14:textId="77777777" w:rsidR="001D6EDE" w:rsidRDefault="00000000">
      <w:r>
        <w:rPr>
          <w:b/>
          <w:bCs/>
        </w:rPr>
        <w:t>5.1.4</w:t>
      </w:r>
      <w:r>
        <w:t xml:space="preserve">  </w:t>
      </w:r>
      <w:r>
        <w:t>输送腐蚀性水体及管外水土有腐蚀性时，</w:t>
      </w:r>
      <w:r>
        <w:rPr>
          <w:rFonts w:hint="eastAsia"/>
        </w:rPr>
        <w:t>宜</w:t>
      </w:r>
      <w:r>
        <w:t>选用玻璃纤维增强塑料夹砂管或钢筋混凝土管。</w:t>
      </w:r>
    </w:p>
    <w:p w14:paraId="7B39BC65" w14:textId="77777777" w:rsidR="001D6EDE" w:rsidRDefault="00000000">
      <w:r>
        <w:rPr>
          <w:b/>
          <w:bCs/>
        </w:rPr>
        <w:t xml:space="preserve">5.1.5  </w:t>
      </w:r>
      <w:r>
        <w:rPr>
          <w:rFonts w:hint="eastAsia"/>
        </w:rPr>
        <w:t>矩形</w:t>
      </w:r>
      <w:r>
        <w:t>岩石顶管管节应采用钢筋混凝土管</w:t>
      </w:r>
      <w:r>
        <w:rPr>
          <w:rFonts w:hint="eastAsia"/>
        </w:rPr>
        <w:t>节</w:t>
      </w:r>
      <w:r>
        <w:t>。</w:t>
      </w:r>
    </w:p>
    <w:p w14:paraId="70FD6E84" w14:textId="77777777" w:rsidR="001D6EDE" w:rsidRDefault="001D6EDE"/>
    <w:p w14:paraId="4585B9A9" w14:textId="77777777" w:rsidR="001D6EDE" w:rsidRDefault="001D6EDE"/>
    <w:p w14:paraId="36305E0A" w14:textId="77777777" w:rsidR="001D6EDE" w:rsidRDefault="00000000">
      <w:pPr>
        <w:pStyle w:val="2"/>
        <w:spacing w:before="156" w:after="156"/>
        <w:rPr>
          <w:sz w:val="28"/>
          <w:szCs w:val="28"/>
        </w:rPr>
      </w:pPr>
      <w:bookmarkStart w:id="153" w:name="_Toc27135"/>
      <w:bookmarkStart w:id="154" w:name="_Toc7998"/>
      <w:bookmarkStart w:id="155" w:name="_Toc18897"/>
      <w:bookmarkStart w:id="156" w:name="_Toc16455"/>
      <w:bookmarkStart w:id="157" w:name="_Toc19774"/>
      <w:bookmarkStart w:id="158" w:name="_Toc7748"/>
      <w:bookmarkStart w:id="159" w:name="_Toc22388"/>
      <w:bookmarkStart w:id="160" w:name="_Toc30980"/>
      <w:bookmarkStart w:id="161" w:name="_Toc23635"/>
      <w:bookmarkStart w:id="162" w:name="_Toc19423"/>
      <w:r>
        <w:rPr>
          <w:rFonts w:ascii="Times New Roman" w:hAnsi="Times New Roman" w:cs="Times New Roman"/>
          <w:sz w:val="28"/>
          <w:szCs w:val="28"/>
        </w:rPr>
        <w:t>5.</w:t>
      </w:r>
      <w:bookmarkEnd w:id="153"/>
      <w:bookmarkEnd w:id="154"/>
      <w:bookmarkEnd w:id="155"/>
      <w:bookmarkEnd w:id="156"/>
      <w:bookmarkEnd w:id="157"/>
      <w:bookmarkEnd w:id="158"/>
      <w:bookmarkEnd w:id="159"/>
      <w:r>
        <w:rPr>
          <w:rFonts w:ascii="Times New Roman" w:hAnsi="Times New Roman" w:cs="Times New Roman" w:hint="eastAsia"/>
          <w:sz w:val="28"/>
          <w:szCs w:val="28"/>
        </w:rPr>
        <w:t>2</w:t>
      </w:r>
      <w:r>
        <w:rPr>
          <w:rFonts w:hint="eastAsia"/>
          <w:sz w:val="28"/>
          <w:szCs w:val="28"/>
        </w:rPr>
        <w:t xml:space="preserve">  </w:t>
      </w:r>
      <w:r>
        <w:rPr>
          <w:rFonts w:hint="eastAsia"/>
          <w:sz w:val="28"/>
          <w:szCs w:val="28"/>
        </w:rPr>
        <w:t>钢筋混凝土管（节）</w:t>
      </w:r>
      <w:bookmarkEnd w:id="160"/>
      <w:bookmarkEnd w:id="161"/>
      <w:bookmarkEnd w:id="162"/>
    </w:p>
    <w:p w14:paraId="789470B5" w14:textId="77777777" w:rsidR="001D6EDE" w:rsidRDefault="00000000">
      <w:pPr>
        <w:rPr>
          <w:b/>
          <w:bCs/>
        </w:rPr>
      </w:pPr>
      <w:r>
        <w:rPr>
          <w:b/>
          <w:bCs/>
        </w:rPr>
        <w:t>5.</w:t>
      </w:r>
      <w:r>
        <w:rPr>
          <w:rFonts w:hint="eastAsia"/>
          <w:b/>
          <w:bCs/>
        </w:rPr>
        <w:t>2</w:t>
      </w:r>
      <w:r>
        <w:rPr>
          <w:b/>
          <w:bCs/>
        </w:rPr>
        <w:t xml:space="preserve">.1 </w:t>
      </w:r>
      <w:r>
        <w:rPr>
          <w:rFonts w:hint="eastAsia"/>
          <w:b/>
          <w:bCs/>
          <w:szCs w:val="24"/>
        </w:rPr>
        <w:t xml:space="preserve"> </w:t>
      </w:r>
      <w:r>
        <w:t>钢筋混凝土管（节）质量应符合</w:t>
      </w:r>
      <w:proofErr w:type="gramStart"/>
      <w:r>
        <w:t>现行</w:t>
      </w:r>
      <w:r>
        <w:rPr>
          <w:rFonts w:hint="eastAsia"/>
        </w:rPr>
        <w:t>行业</w:t>
      </w:r>
      <w:proofErr w:type="gramEnd"/>
      <w:r>
        <w:t>标准</w:t>
      </w:r>
      <w:r>
        <w:rPr>
          <w:rFonts w:hint="eastAsia"/>
        </w:rPr>
        <w:t>《</w:t>
      </w:r>
      <w:r>
        <w:t>顶进施工法用钢筋混凝土排水管</w:t>
      </w:r>
      <w:r>
        <w:rPr>
          <w:rFonts w:hint="eastAsia"/>
        </w:rPr>
        <w:t>》</w:t>
      </w:r>
      <w:r>
        <w:t>JC</w:t>
      </w:r>
      <w:r>
        <w:rPr>
          <w:rFonts w:hint="eastAsia"/>
        </w:rPr>
        <w:t>/</w:t>
      </w:r>
      <w:r>
        <w:t xml:space="preserve">T640 </w:t>
      </w:r>
      <w:r>
        <w:t>的规定。</w:t>
      </w:r>
    </w:p>
    <w:p w14:paraId="71B4D01A" w14:textId="77777777" w:rsidR="001D6EDE" w:rsidRDefault="00000000">
      <w:r>
        <w:rPr>
          <w:b/>
          <w:bCs/>
        </w:rPr>
        <w:t>5.</w:t>
      </w:r>
      <w:r>
        <w:rPr>
          <w:rFonts w:hint="eastAsia"/>
          <w:b/>
          <w:bCs/>
        </w:rPr>
        <w:t>2</w:t>
      </w:r>
      <w:r>
        <w:rPr>
          <w:b/>
          <w:bCs/>
        </w:rPr>
        <w:t>.</w:t>
      </w:r>
      <w:r>
        <w:rPr>
          <w:rFonts w:hint="eastAsia"/>
          <w:b/>
          <w:bCs/>
        </w:rPr>
        <w:t>2</w:t>
      </w:r>
      <w:r>
        <w:rPr>
          <w:rFonts w:hint="eastAsia"/>
        </w:rPr>
        <w:t xml:space="preserve">  </w:t>
      </w:r>
      <w:r>
        <w:t>钢筋混凝土管</w:t>
      </w:r>
      <w:r>
        <w:rPr>
          <w:rFonts w:hint="eastAsia"/>
        </w:rPr>
        <w:t>（节）</w:t>
      </w:r>
      <w:r>
        <w:t>的混凝土强度等级不宜低于</w:t>
      </w:r>
      <w:r>
        <w:t>C50</w:t>
      </w:r>
      <w:r>
        <w:t>，抗渗等级不应低于</w:t>
      </w:r>
      <w:r>
        <w:t>P8</w:t>
      </w:r>
      <w:r>
        <w:t>。</w:t>
      </w:r>
    </w:p>
    <w:p w14:paraId="40A07B7E" w14:textId="77777777" w:rsidR="001D6EDE" w:rsidRDefault="00000000">
      <w:pPr>
        <w:ind w:firstLineChars="200" w:firstLine="480"/>
        <w:rPr>
          <w:i/>
          <w:iCs/>
          <w:color w:val="FF0000"/>
          <w:u w:val="single"/>
        </w:rPr>
      </w:pPr>
      <w:r>
        <w:rPr>
          <w:i/>
          <w:iCs/>
          <w:color w:val="FF0000"/>
          <w:u w:val="single"/>
        </w:rPr>
        <w:t>条文说明：钢筋混凝土顶管的混凝土强度等级不宜低于</w:t>
      </w:r>
      <w:r>
        <w:rPr>
          <w:i/>
          <w:iCs/>
          <w:color w:val="FF0000"/>
          <w:u w:val="single"/>
        </w:rPr>
        <w:t>C50</w:t>
      </w:r>
      <w:r>
        <w:rPr>
          <w:i/>
          <w:iCs/>
          <w:color w:val="FF0000"/>
          <w:u w:val="single"/>
        </w:rPr>
        <w:t>，如果管径较小，顶距也不长时可以适当降低，但要经过顶力验算。</w:t>
      </w:r>
    </w:p>
    <w:p w14:paraId="67AE68F6" w14:textId="77777777" w:rsidR="001D6EDE" w:rsidRDefault="00000000">
      <w:r>
        <w:rPr>
          <w:b/>
          <w:bCs/>
        </w:rPr>
        <w:t>5.</w:t>
      </w:r>
      <w:r>
        <w:rPr>
          <w:rFonts w:hint="eastAsia"/>
          <w:b/>
          <w:bCs/>
        </w:rPr>
        <w:t>2</w:t>
      </w:r>
      <w:r>
        <w:rPr>
          <w:b/>
          <w:bCs/>
        </w:rPr>
        <w:t>.</w:t>
      </w:r>
      <w:r>
        <w:rPr>
          <w:rFonts w:hint="eastAsia"/>
          <w:b/>
          <w:bCs/>
        </w:rPr>
        <w:t xml:space="preserve">3  </w:t>
      </w:r>
      <w:r>
        <w:t>当地下水或管内贮水对混凝土和钢筋具有腐蚀性时，应按</w:t>
      </w:r>
      <w:r>
        <w:rPr>
          <w:rFonts w:hint="eastAsia"/>
        </w:rPr>
        <w:t>《工业设备及管道防腐蚀工程技术标准》</w:t>
      </w:r>
      <w:r>
        <w:rPr>
          <w:rFonts w:hint="eastAsia"/>
        </w:rPr>
        <w:t>GB/T50726</w:t>
      </w:r>
      <w:r>
        <w:t>要求对钢筋混凝土管内外壁做防腐处理。</w:t>
      </w:r>
    </w:p>
    <w:p w14:paraId="28FD9D8E" w14:textId="77777777" w:rsidR="001D6EDE" w:rsidRDefault="00000000">
      <w:r>
        <w:rPr>
          <w:b/>
          <w:bCs/>
        </w:rPr>
        <w:t>5.</w:t>
      </w:r>
      <w:r>
        <w:rPr>
          <w:rFonts w:hint="eastAsia"/>
          <w:b/>
          <w:bCs/>
        </w:rPr>
        <w:t>2</w:t>
      </w:r>
      <w:r>
        <w:rPr>
          <w:b/>
          <w:bCs/>
        </w:rPr>
        <w:t>.</w:t>
      </w:r>
      <w:r>
        <w:rPr>
          <w:rFonts w:hint="eastAsia"/>
          <w:b/>
          <w:bCs/>
        </w:rPr>
        <w:t xml:space="preserve">4  </w:t>
      </w:r>
      <w:r>
        <w:t>混凝土的耐久性应符合现行国家标准《混凝土结构设计规范》</w:t>
      </w:r>
      <w:r>
        <w:t>GB 50010</w:t>
      </w:r>
      <w:r>
        <w:t>及《混凝土结构耐久性设计规范》</w:t>
      </w:r>
      <w:r>
        <w:t>GB/T 50476</w:t>
      </w:r>
      <w:r>
        <w:t>的有关规定，氯离子含量不得大于胶凝材料总量的</w:t>
      </w:r>
      <w:r>
        <w:t>0.06%</w:t>
      </w:r>
      <w:r>
        <w:t>，混凝土的总碱含量不应大于</w:t>
      </w:r>
      <w:r>
        <w:t>3.0kg/m</w:t>
      </w:r>
      <w:r>
        <w:rPr>
          <w:vertAlign w:val="superscript"/>
        </w:rPr>
        <w:t>3</w:t>
      </w:r>
      <w:r>
        <w:t>，电通量不应大于</w:t>
      </w:r>
      <w:r>
        <w:t>1000C</w:t>
      </w:r>
      <w:r>
        <w:t>，设计配制的混凝土使用前必须经过氯离子扩散系数测定，氯离子扩散系数不应大于</w:t>
      </w:r>
      <w:r>
        <w:t>1.2×10</w:t>
      </w:r>
      <w:r>
        <w:rPr>
          <w:vertAlign w:val="superscript"/>
        </w:rPr>
        <w:t>-8</w:t>
      </w:r>
      <w:r>
        <w:t>cm</w:t>
      </w:r>
      <w:r>
        <w:rPr>
          <w:vertAlign w:val="superscript"/>
        </w:rPr>
        <w:t>2</w:t>
      </w:r>
      <w:r>
        <w:t>/s</w:t>
      </w:r>
      <w:r>
        <w:t>。</w:t>
      </w:r>
    </w:p>
    <w:p w14:paraId="2492118D" w14:textId="77777777" w:rsidR="001D6EDE" w:rsidRDefault="00000000">
      <w:pPr>
        <w:ind w:firstLineChars="200" w:firstLine="480"/>
        <w:rPr>
          <w:i/>
          <w:iCs/>
          <w:color w:val="FF0000"/>
          <w:u w:val="single"/>
        </w:rPr>
      </w:pPr>
      <w:r>
        <w:rPr>
          <w:i/>
          <w:iCs/>
          <w:color w:val="FF0000"/>
          <w:u w:val="single"/>
        </w:rPr>
        <w:t>条文说明：采用钢筋混凝土管顶进施工，在地下水或管内贮水对混凝土和钢筋具有</w:t>
      </w:r>
      <w:r>
        <w:rPr>
          <w:i/>
          <w:iCs/>
          <w:color w:val="FF0000"/>
          <w:u w:val="single"/>
        </w:rPr>
        <w:lastRenderedPageBreak/>
        <w:t>腐蚀性时，应对钢筋混凝土管内外壁做相应的防腐处理。</w:t>
      </w:r>
    </w:p>
    <w:p w14:paraId="12B81435" w14:textId="77777777" w:rsidR="001D6EDE" w:rsidRDefault="00000000">
      <w:r>
        <w:rPr>
          <w:b/>
          <w:bCs/>
        </w:rPr>
        <w:t>5.</w:t>
      </w:r>
      <w:r>
        <w:rPr>
          <w:rFonts w:hint="eastAsia"/>
          <w:b/>
          <w:bCs/>
        </w:rPr>
        <w:t>2</w:t>
      </w:r>
      <w:r>
        <w:rPr>
          <w:b/>
          <w:bCs/>
        </w:rPr>
        <w:t>.</w:t>
      </w:r>
      <w:r>
        <w:rPr>
          <w:rFonts w:hint="eastAsia"/>
          <w:b/>
          <w:bCs/>
        </w:rPr>
        <w:t xml:space="preserve">5  </w:t>
      </w:r>
      <w:r>
        <w:t>采用外加剂时应符合现行国家标准《混凝土外加剂应用技术规范》</w:t>
      </w:r>
      <w:r>
        <w:t xml:space="preserve">GB50119 </w:t>
      </w:r>
      <w:r>
        <w:t>的规定。</w:t>
      </w:r>
    </w:p>
    <w:p w14:paraId="3AEC01C2" w14:textId="77777777" w:rsidR="001D6EDE" w:rsidRDefault="00000000">
      <w:r>
        <w:rPr>
          <w:b/>
          <w:bCs/>
        </w:rPr>
        <w:t>5.</w:t>
      </w:r>
      <w:r>
        <w:rPr>
          <w:rFonts w:hint="eastAsia"/>
          <w:b/>
          <w:bCs/>
        </w:rPr>
        <w:t>2</w:t>
      </w:r>
      <w:r>
        <w:rPr>
          <w:b/>
          <w:bCs/>
        </w:rPr>
        <w:t>.</w:t>
      </w:r>
      <w:r>
        <w:rPr>
          <w:rFonts w:hint="eastAsia"/>
          <w:b/>
          <w:bCs/>
        </w:rPr>
        <w:t>6</w:t>
      </w:r>
      <w:r>
        <w:rPr>
          <w:rFonts w:hint="eastAsia"/>
        </w:rPr>
        <w:t xml:space="preserve">  </w:t>
      </w:r>
      <w:r>
        <w:t>钢筋应选用</w:t>
      </w:r>
      <w:r>
        <w:t>HPB300</w:t>
      </w:r>
      <w:r>
        <w:t>级热轧光圆钢筋、</w:t>
      </w:r>
      <w:r>
        <w:t>HRB400</w:t>
      </w:r>
      <w:r>
        <w:t>级热轧带肋钢筋及</w:t>
      </w:r>
      <w:r>
        <w:t>CRB550</w:t>
      </w:r>
      <w:r>
        <w:t>冷轧带肋钢筋，其性能应符合现行国家标准《钢筋混凝土用钢</w:t>
      </w:r>
      <w:r>
        <w:t xml:space="preserve"> </w:t>
      </w:r>
      <w:r>
        <w:t>第</w:t>
      </w:r>
      <w:r>
        <w:t>1</w:t>
      </w:r>
      <w:r>
        <w:t>部分：热轧光圆钢筋》</w:t>
      </w:r>
      <w:r>
        <w:t>GB1499.1</w:t>
      </w:r>
      <w:r>
        <w:t>、《钢筋混凝土用钢</w:t>
      </w:r>
      <w:r>
        <w:t xml:space="preserve"> </w:t>
      </w:r>
      <w:r>
        <w:t>第</w:t>
      </w:r>
      <w:r>
        <w:t>2</w:t>
      </w:r>
      <w:r>
        <w:t>部分：热轧带肋钢筋》</w:t>
      </w:r>
      <w:r>
        <w:t>GB1499.2</w:t>
      </w:r>
      <w:r>
        <w:t>、《冷轧带肋钢筋》</w:t>
      </w:r>
      <w:r>
        <w:t>GB 13788</w:t>
      </w:r>
      <w:r>
        <w:t>的规定。</w:t>
      </w:r>
      <w:r>
        <w:rPr>
          <w:rFonts w:hint="eastAsia"/>
        </w:rPr>
        <w:t>宜</w:t>
      </w:r>
      <w:r>
        <w:t>选用带肋钢筋。</w:t>
      </w:r>
      <w:r>
        <w:t xml:space="preserve"> </w:t>
      </w:r>
    </w:p>
    <w:p w14:paraId="0B0C346A" w14:textId="77777777" w:rsidR="001D6EDE" w:rsidRDefault="00000000">
      <w:r>
        <w:rPr>
          <w:b/>
          <w:bCs/>
        </w:rPr>
        <w:t>5.</w:t>
      </w:r>
      <w:r>
        <w:rPr>
          <w:rFonts w:hint="eastAsia"/>
          <w:b/>
          <w:bCs/>
        </w:rPr>
        <w:t>2</w:t>
      </w:r>
      <w:r>
        <w:rPr>
          <w:b/>
          <w:bCs/>
        </w:rPr>
        <w:t>.</w:t>
      </w:r>
      <w:r>
        <w:rPr>
          <w:rFonts w:hint="eastAsia"/>
          <w:b/>
          <w:bCs/>
        </w:rPr>
        <w:t>7</w:t>
      </w:r>
      <w:r>
        <w:rPr>
          <w:rFonts w:hint="eastAsia"/>
        </w:rPr>
        <w:t xml:space="preserve">  </w:t>
      </w:r>
      <w:r>
        <w:t>混凝土及钢筋的性能应</w:t>
      </w:r>
      <w:r>
        <w:rPr>
          <w:rFonts w:hint="eastAsia"/>
        </w:rPr>
        <w:t>符合</w:t>
      </w:r>
      <w:r>
        <w:t>现行国家标准《混凝土结构设计规范》</w:t>
      </w:r>
      <w:r>
        <w:t>GB50010</w:t>
      </w:r>
      <w:r>
        <w:t>的规定。</w:t>
      </w:r>
    </w:p>
    <w:p w14:paraId="6E437E2D" w14:textId="77777777" w:rsidR="001D6EDE" w:rsidRDefault="00000000">
      <w:r>
        <w:rPr>
          <w:b/>
          <w:bCs/>
        </w:rPr>
        <w:t>5.</w:t>
      </w:r>
      <w:r>
        <w:rPr>
          <w:rFonts w:hint="eastAsia"/>
          <w:b/>
          <w:bCs/>
        </w:rPr>
        <w:t>2</w:t>
      </w:r>
      <w:r>
        <w:rPr>
          <w:b/>
          <w:bCs/>
        </w:rPr>
        <w:t>.</w:t>
      </w:r>
      <w:r>
        <w:rPr>
          <w:rFonts w:hint="eastAsia"/>
          <w:b/>
          <w:bCs/>
        </w:rPr>
        <w:t>8</w:t>
      </w:r>
      <w:r>
        <w:rPr>
          <w:rFonts w:hint="eastAsia"/>
        </w:rPr>
        <w:t xml:space="preserve">  </w:t>
      </w:r>
      <w:r>
        <w:t>钢筋混凝土管节长度应根据顶管线型、使用条件和起吊能力确定。</w:t>
      </w:r>
    </w:p>
    <w:p w14:paraId="2E4C82FA" w14:textId="77777777" w:rsidR="001D6EDE" w:rsidRDefault="00000000">
      <w:pPr>
        <w:ind w:firstLineChars="200" w:firstLine="480"/>
        <w:rPr>
          <w:i/>
          <w:iCs/>
          <w:color w:val="FF0000"/>
          <w:u w:val="single"/>
        </w:rPr>
      </w:pPr>
      <w:r>
        <w:rPr>
          <w:i/>
          <w:iCs/>
          <w:color w:val="FF0000"/>
          <w:u w:val="single"/>
        </w:rPr>
        <w:t>条文说明：钢筋混凝土</w:t>
      </w:r>
      <w:r>
        <w:rPr>
          <w:rFonts w:hint="eastAsia"/>
          <w:i/>
          <w:iCs/>
          <w:color w:val="FF0000"/>
          <w:u w:val="single"/>
        </w:rPr>
        <w:t>管节</w:t>
      </w:r>
      <w:r>
        <w:rPr>
          <w:i/>
          <w:iCs/>
          <w:color w:val="FF0000"/>
          <w:u w:val="single"/>
        </w:rPr>
        <w:t>每节长度通常取</w:t>
      </w:r>
      <w:r>
        <w:rPr>
          <w:i/>
          <w:iCs/>
          <w:color w:val="FF0000"/>
          <w:u w:val="single"/>
        </w:rPr>
        <w:t>2.0</w:t>
      </w:r>
      <w:r>
        <w:rPr>
          <w:i/>
          <w:iCs/>
          <w:color w:val="FF0000"/>
          <w:u w:val="single"/>
        </w:rPr>
        <w:t>～</w:t>
      </w:r>
      <w:r>
        <w:rPr>
          <w:i/>
          <w:iCs/>
          <w:color w:val="FF0000"/>
          <w:u w:val="single"/>
        </w:rPr>
        <w:t>3.5m</w:t>
      </w:r>
      <w:r>
        <w:rPr>
          <w:i/>
          <w:iCs/>
          <w:color w:val="FF0000"/>
          <w:u w:val="single"/>
        </w:rPr>
        <w:t>。直线顶管可取长值，曲线顶管应取短值。</w:t>
      </w:r>
    </w:p>
    <w:p w14:paraId="484989C3" w14:textId="77777777" w:rsidR="001D6EDE" w:rsidRDefault="00000000">
      <w:r>
        <w:rPr>
          <w:b/>
          <w:bCs/>
        </w:rPr>
        <w:t>5.</w:t>
      </w:r>
      <w:r>
        <w:rPr>
          <w:rFonts w:hint="eastAsia"/>
          <w:b/>
          <w:bCs/>
        </w:rPr>
        <w:t>2</w:t>
      </w:r>
      <w:r>
        <w:rPr>
          <w:b/>
          <w:bCs/>
        </w:rPr>
        <w:t>.</w:t>
      </w:r>
      <w:r>
        <w:rPr>
          <w:rFonts w:hint="eastAsia"/>
          <w:b/>
          <w:bCs/>
        </w:rPr>
        <w:t xml:space="preserve">9  </w:t>
      </w:r>
      <w:r>
        <w:t>钢筋混凝土管接头可按下列原则选用：</w:t>
      </w:r>
    </w:p>
    <w:p w14:paraId="4836C89E" w14:textId="77777777" w:rsidR="001D6EDE" w:rsidRDefault="00000000">
      <w:pPr>
        <w:ind w:firstLineChars="200" w:firstLine="480"/>
        <w:rPr>
          <w:i/>
          <w:iCs/>
          <w:color w:val="FF0000"/>
          <w:u w:val="single"/>
        </w:rPr>
      </w:pPr>
      <w:r>
        <w:rPr>
          <w:i/>
          <w:iCs/>
          <w:color w:val="FF0000"/>
          <w:u w:val="single"/>
        </w:rPr>
        <w:t>条文说明：本条规定了管道接口应符合的要求。柔性连接的管材接口，密封圈宜涂抹润滑剂；在顶入管线为混凝土企口管时，宜在管节之间安装钢套环。管道接头应满足压力试验的密封要求，为避免管道泄漏，可在管道内部安装一个密封环，同时进行接口的防水测试。</w:t>
      </w:r>
    </w:p>
    <w:p w14:paraId="78BB39E0" w14:textId="77777777" w:rsidR="001D6EDE" w:rsidRDefault="00000000">
      <w:pPr>
        <w:ind w:firstLineChars="200" w:firstLine="480"/>
        <w:jc w:val="left"/>
      </w:pPr>
      <w:r>
        <w:t xml:space="preserve">1 </w:t>
      </w:r>
      <w:r>
        <w:t>钢筋混凝土管接头宜</w:t>
      </w:r>
      <w:proofErr w:type="gramStart"/>
      <w:r>
        <w:rPr>
          <w:rFonts w:hint="eastAsia"/>
        </w:rPr>
        <w:t>采</w:t>
      </w:r>
      <w:r>
        <w:t>用钢承口</w:t>
      </w:r>
      <w:proofErr w:type="gramEnd"/>
      <w:r>
        <w:t>（单橡胶圈）（图</w:t>
      </w:r>
      <w:r>
        <w:t>5.</w:t>
      </w:r>
      <w:r>
        <w:rPr>
          <w:rFonts w:hint="eastAsia"/>
        </w:rPr>
        <w:t>2</w:t>
      </w:r>
      <w:r>
        <w:t>.</w:t>
      </w:r>
      <w:r>
        <w:rPr>
          <w:rFonts w:hint="eastAsia"/>
        </w:rPr>
        <w:t>9</w:t>
      </w:r>
      <w:r>
        <w:t>-1</w:t>
      </w:r>
      <w:r>
        <w:t>）和</w:t>
      </w:r>
      <w:proofErr w:type="gramStart"/>
      <w:r>
        <w:t>钢承口</w:t>
      </w:r>
      <w:proofErr w:type="gramEnd"/>
      <w:r>
        <w:t>双橡胶圈（图</w:t>
      </w:r>
      <w:r>
        <w:t xml:space="preserve"> 5.</w:t>
      </w:r>
      <w:r>
        <w:rPr>
          <w:rFonts w:hint="eastAsia"/>
        </w:rPr>
        <w:t>2</w:t>
      </w:r>
      <w:r>
        <w:t>.</w:t>
      </w:r>
      <w:r>
        <w:rPr>
          <w:rFonts w:hint="eastAsia"/>
        </w:rPr>
        <w:t>9</w:t>
      </w:r>
      <w:r>
        <w:t>-2</w:t>
      </w:r>
      <w:r>
        <w:t>）。</w:t>
      </w:r>
    </w:p>
    <w:p w14:paraId="41A83678" w14:textId="77777777" w:rsidR="001D6EDE" w:rsidRDefault="00000000">
      <w:pPr>
        <w:ind w:firstLineChars="200" w:firstLine="480"/>
      </w:pPr>
      <w:r>
        <w:t xml:space="preserve">2 </w:t>
      </w:r>
      <w:r>
        <w:t>曲线顶管时，</w:t>
      </w:r>
      <w:r>
        <w:rPr>
          <w:rFonts w:hint="eastAsia"/>
        </w:rPr>
        <w:t>宜</w:t>
      </w:r>
      <w:r>
        <w:t>采用</w:t>
      </w:r>
      <w:proofErr w:type="gramStart"/>
      <w:r>
        <w:t>钢承口</w:t>
      </w:r>
      <w:proofErr w:type="gramEnd"/>
      <w:r>
        <w:t>双橡胶圈。</w:t>
      </w:r>
      <w:r>
        <w:t xml:space="preserve"> </w:t>
      </w:r>
    </w:p>
    <w:p w14:paraId="6D3E693D" w14:textId="77777777" w:rsidR="001D6EDE" w:rsidRDefault="00000000">
      <w:pPr>
        <w:ind w:firstLineChars="200" w:firstLine="480"/>
      </w:pPr>
      <w:r>
        <w:t xml:space="preserve">3 </w:t>
      </w:r>
      <w:r>
        <w:t>接头的允许</w:t>
      </w:r>
      <w:proofErr w:type="gramStart"/>
      <w:r>
        <w:t>偏转角应大于</w:t>
      </w:r>
      <w:proofErr w:type="gramEnd"/>
      <w:r>
        <w:t xml:space="preserve"> 0.3°</w:t>
      </w:r>
      <w:r>
        <w:t>。</w:t>
      </w:r>
      <w:r>
        <w:t xml:space="preserve"> </w:t>
      </w:r>
    </w:p>
    <w:p w14:paraId="0E584C96" w14:textId="77777777" w:rsidR="001D6EDE" w:rsidRDefault="001D6EDE">
      <w:pPr>
        <w:ind w:firstLineChars="200" w:firstLine="480"/>
        <w:jc w:val="left"/>
      </w:pPr>
    </w:p>
    <w:p w14:paraId="6C7EE10B" w14:textId="77777777" w:rsidR="001D6EDE" w:rsidRDefault="00000000">
      <w:pPr>
        <w:jc w:val="center"/>
        <w:rPr>
          <w:rFonts w:eastAsiaTheme="minorEastAsia"/>
          <w:b/>
          <w:bCs/>
          <w:color w:val="0070C0"/>
          <w:szCs w:val="24"/>
        </w:rPr>
      </w:pPr>
      <w:r>
        <w:rPr>
          <w:noProof/>
        </w:rPr>
        <w:lastRenderedPageBreak/>
        <w:drawing>
          <wp:inline distT="0" distB="0" distL="114300" distR="114300" wp14:anchorId="1F305D96" wp14:editId="1D8303AC">
            <wp:extent cx="4912360" cy="2919730"/>
            <wp:effectExtent l="0" t="0" r="2540" b="13970"/>
            <wp:docPr id="2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2"/>
                    <pic:cNvPicPr>
                      <a:picLocks noChangeAspect="1"/>
                    </pic:cNvPicPr>
                  </pic:nvPicPr>
                  <pic:blipFill>
                    <a:blip r:embed="rId17"/>
                    <a:srcRect l="20705" t="14191" r="37670" b="29143"/>
                    <a:stretch>
                      <a:fillRect/>
                    </a:stretch>
                  </pic:blipFill>
                  <pic:spPr>
                    <a:xfrm>
                      <a:off x="0" y="0"/>
                      <a:ext cx="4912360" cy="2919730"/>
                    </a:xfrm>
                    <a:prstGeom prst="rect">
                      <a:avLst/>
                    </a:prstGeom>
                    <a:noFill/>
                    <a:ln>
                      <a:noFill/>
                    </a:ln>
                  </pic:spPr>
                </pic:pic>
              </a:graphicData>
            </a:graphic>
          </wp:inline>
        </w:drawing>
      </w:r>
    </w:p>
    <w:p w14:paraId="5A8C58EF" w14:textId="77777777" w:rsidR="001D6EDE" w:rsidRDefault="00000000">
      <w:pPr>
        <w:jc w:val="center"/>
        <w:rPr>
          <w:b/>
          <w:bCs/>
          <w:sz w:val="21"/>
        </w:rPr>
      </w:pPr>
      <w:r>
        <w:rPr>
          <w:b/>
          <w:bCs/>
          <w:sz w:val="21"/>
        </w:rPr>
        <w:t>图</w:t>
      </w:r>
      <w:r>
        <w:rPr>
          <w:b/>
          <w:bCs/>
          <w:sz w:val="21"/>
        </w:rPr>
        <w:t xml:space="preserve"> 5.</w:t>
      </w:r>
      <w:r>
        <w:rPr>
          <w:rFonts w:hint="eastAsia"/>
          <w:b/>
          <w:bCs/>
          <w:sz w:val="21"/>
        </w:rPr>
        <w:t>2</w:t>
      </w:r>
      <w:r>
        <w:rPr>
          <w:b/>
          <w:bCs/>
          <w:sz w:val="21"/>
        </w:rPr>
        <w:t>.</w:t>
      </w:r>
      <w:r>
        <w:rPr>
          <w:rFonts w:hint="eastAsia"/>
          <w:b/>
          <w:bCs/>
          <w:sz w:val="21"/>
        </w:rPr>
        <w:t>9</w:t>
      </w:r>
      <w:r>
        <w:rPr>
          <w:b/>
          <w:bCs/>
          <w:sz w:val="21"/>
        </w:rPr>
        <w:t xml:space="preserve">-1 </w:t>
      </w:r>
      <w:proofErr w:type="gramStart"/>
      <w:r>
        <w:rPr>
          <w:b/>
          <w:bCs/>
          <w:sz w:val="21"/>
        </w:rPr>
        <w:t>钢承口</w:t>
      </w:r>
      <w:proofErr w:type="gramEnd"/>
      <w:r>
        <w:rPr>
          <w:b/>
          <w:bCs/>
          <w:sz w:val="21"/>
        </w:rPr>
        <w:t>接头（单橡胶圈）</w:t>
      </w:r>
    </w:p>
    <w:p w14:paraId="553C9F11" w14:textId="77777777" w:rsidR="001D6EDE" w:rsidRDefault="00000000">
      <w:pPr>
        <w:jc w:val="center"/>
        <w:rPr>
          <w:sz w:val="21"/>
        </w:rPr>
      </w:pPr>
      <w:r>
        <w:rPr>
          <w:sz w:val="21"/>
        </w:rPr>
        <w:t>1-</w:t>
      </w:r>
      <w:proofErr w:type="gramStart"/>
      <w:r>
        <w:rPr>
          <w:sz w:val="21"/>
        </w:rPr>
        <w:t>钢承口</w:t>
      </w:r>
      <w:proofErr w:type="gramEnd"/>
      <w:r>
        <w:rPr>
          <w:sz w:val="21"/>
        </w:rPr>
        <w:t>；</w:t>
      </w:r>
      <w:r>
        <w:rPr>
          <w:sz w:val="21"/>
        </w:rPr>
        <w:t>2-</w:t>
      </w:r>
      <w:r>
        <w:rPr>
          <w:sz w:val="21"/>
        </w:rPr>
        <w:t>钢筋挡圈；</w:t>
      </w:r>
      <w:r>
        <w:rPr>
          <w:sz w:val="21"/>
        </w:rPr>
        <w:t>3-</w:t>
      </w:r>
      <w:r>
        <w:rPr>
          <w:sz w:val="21"/>
        </w:rPr>
        <w:t>膨胀橡胶条；</w:t>
      </w:r>
      <w:r>
        <w:rPr>
          <w:sz w:val="21"/>
        </w:rPr>
        <w:t>4-</w:t>
      </w:r>
      <w:r>
        <w:rPr>
          <w:sz w:val="21"/>
        </w:rPr>
        <w:t>插口钢环</w:t>
      </w:r>
      <w:r>
        <w:rPr>
          <w:sz w:val="21"/>
        </w:rPr>
        <w:t xml:space="preserve"> </w:t>
      </w:r>
      <w:r>
        <w:rPr>
          <w:sz w:val="21"/>
        </w:rPr>
        <w:t>；</w:t>
      </w:r>
    </w:p>
    <w:p w14:paraId="11AF2BA4" w14:textId="77777777" w:rsidR="001D6EDE" w:rsidRDefault="00000000">
      <w:pPr>
        <w:jc w:val="center"/>
        <w:rPr>
          <w:sz w:val="21"/>
        </w:rPr>
      </w:pPr>
      <w:r>
        <w:rPr>
          <w:sz w:val="21"/>
        </w:rPr>
        <w:t>5-</w:t>
      </w:r>
      <w:r>
        <w:rPr>
          <w:sz w:val="21"/>
        </w:rPr>
        <w:t>弹性密封填料；</w:t>
      </w:r>
      <w:r>
        <w:rPr>
          <w:sz w:val="21"/>
        </w:rPr>
        <w:t>6-</w:t>
      </w:r>
      <w:r>
        <w:rPr>
          <w:sz w:val="21"/>
        </w:rPr>
        <w:t>木垫圈；</w:t>
      </w:r>
      <w:r>
        <w:rPr>
          <w:sz w:val="21"/>
        </w:rPr>
        <w:t>7-</w:t>
      </w:r>
      <w:r>
        <w:rPr>
          <w:sz w:val="21"/>
        </w:rPr>
        <w:t>弹性密封填料；</w:t>
      </w:r>
      <w:r>
        <w:rPr>
          <w:sz w:val="21"/>
        </w:rPr>
        <w:t>8-</w:t>
      </w:r>
      <w:r>
        <w:rPr>
          <w:sz w:val="21"/>
        </w:rPr>
        <w:t>密封橡胶圈</w:t>
      </w:r>
    </w:p>
    <w:p w14:paraId="0829EB9A" w14:textId="77777777" w:rsidR="001D6EDE" w:rsidRDefault="00000000">
      <w:pPr>
        <w:jc w:val="center"/>
        <w:rPr>
          <w:rFonts w:eastAsiaTheme="minorEastAsia"/>
          <w:b/>
          <w:bCs/>
          <w:color w:val="0070C0"/>
          <w:szCs w:val="24"/>
        </w:rPr>
      </w:pPr>
      <w:r>
        <w:rPr>
          <w:noProof/>
        </w:rPr>
        <w:drawing>
          <wp:inline distT="0" distB="0" distL="114300" distR="114300" wp14:anchorId="463093D8" wp14:editId="50A4AA0F">
            <wp:extent cx="4991735" cy="2369185"/>
            <wp:effectExtent l="0" t="0" r="18415" b="12065"/>
            <wp:docPr id="2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3"/>
                    <pic:cNvPicPr>
                      <a:picLocks noChangeAspect="1"/>
                    </pic:cNvPicPr>
                  </pic:nvPicPr>
                  <pic:blipFill>
                    <a:blip r:embed="rId18"/>
                    <a:srcRect l="30580" t="36576" r="44526" b="40195"/>
                    <a:stretch>
                      <a:fillRect/>
                    </a:stretch>
                  </pic:blipFill>
                  <pic:spPr>
                    <a:xfrm>
                      <a:off x="0" y="0"/>
                      <a:ext cx="4991735" cy="2369185"/>
                    </a:xfrm>
                    <a:prstGeom prst="rect">
                      <a:avLst/>
                    </a:prstGeom>
                    <a:noFill/>
                    <a:ln>
                      <a:noFill/>
                    </a:ln>
                  </pic:spPr>
                </pic:pic>
              </a:graphicData>
            </a:graphic>
          </wp:inline>
        </w:drawing>
      </w:r>
    </w:p>
    <w:p w14:paraId="4B402F30" w14:textId="77777777" w:rsidR="001D6EDE" w:rsidRDefault="00000000">
      <w:pPr>
        <w:jc w:val="center"/>
        <w:rPr>
          <w:b/>
          <w:bCs/>
          <w:sz w:val="21"/>
        </w:rPr>
      </w:pPr>
      <w:r>
        <w:rPr>
          <w:rFonts w:hint="eastAsia"/>
          <w:b/>
          <w:bCs/>
          <w:sz w:val="21"/>
        </w:rPr>
        <w:t>图</w:t>
      </w:r>
      <w:r>
        <w:rPr>
          <w:rFonts w:hint="eastAsia"/>
          <w:b/>
          <w:bCs/>
          <w:sz w:val="21"/>
        </w:rPr>
        <w:t xml:space="preserve">5.2.9- 2 </w:t>
      </w:r>
      <w:proofErr w:type="gramStart"/>
      <w:r>
        <w:rPr>
          <w:rFonts w:hint="eastAsia"/>
          <w:b/>
          <w:bCs/>
          <w:sz w:val="21"/>
        </w:rPr>
        <w:t>钢承口</w:t>
      </w:r>
      <w:proofErr w:type="gramEnd"/>
      <w:r>
        <w:rPr>
          <w:rFonts w:hint="eastAsia"/>
          <w:b/>
          <w:bCs/>
          <w:sz w:val="21"/>
        </w:rPr>
        <w:t>接头</w:t>
      </w:r>
      <w:r>
        <w:rPr>
          <w:rFonts w:hint="eastAsia"/>
          <w:b/>
          <w:bCs/>
          <w:sz w:val="21"/>
        </w:rPr>
        <w:t>(</w:t>
      </w:r>
      <w:r>
        <w:rPr>
          <w:rFonts w:hint="eastAsia"/>
          <w:b/>
          <w:bCs/>
          <w:sz w:val="21"/>
        </w:rPr>
        <w:t>双橡胶圈</w:t>
      </w:r>
      <w:r>
        <w:rPr>
          <w:rFonts w:hint="eastAsia"/>
          <w:b/>
          <w:bCs/>
          <w:sz w:val="21"/>
        </w:rPr>
        <w:t>)</w:t>
      </w:r>
    </w:p>
    <w:p w14:paraId="785F1FC6" w14:textId="77777777" w:rsidR="001D6EDE" w:rsidRDefault="00000000">
      <w:pPr>
        <w:jc w:val="center"/>
        <w:rPr>
          <w:sz w:val="21"/>
        </w:rPr>
      </w:pPr>
      <w:r>
        <w:rPr>
          <w:rFonts w:hint="eastAsia"/>
          <w:sz w:val="21"/>
        </w:rPr>
        <w:t>1-</w:t>
      </w:r>
      <w:proofErr w:type="gramStart"/>
      <w:r>
        <w:rPr>
          <w:rFonts w:hint="eastAsia"/>
          <w:sz w:val="21"/>
        </w:rPr>
        <w:t>钢承口</w:t>
      </w:r>
      <w:proofErr w:type="gramEnd"/>
      <w:r>
        <w:rPr>
          <w:rFonts w:hint="eastAsia"/>
          <w:sz w:val="21"/>
        </w:rPr>
        <w:t>;2-</w:t>
      </w:r>
      <w:r>
        <w:rPr>
          <w:rFonts w:hint="eastAsia"/>
          <w:sz w:val="21"/>
        </w:rPr>
        <w:t>钢筋挡圈</w:t>
      </w:r>
      <w:r>
        <w:rPr>
          <w:rFonts w:hint="eastAsia"/>
          <w:sz w:val="21"/>
        </w:rPr>
        <w:t>;3-</w:t>
      </w:r>
      <w:r>
        <w:rPr>
          <w:rFonts w:hint="eastAsia"/>
          <w:sz w:val="21"/>
        </w:rPr>
        <w:t>膨胀橡胶条</w:t>
      </w:r>
      <w:r>
        <w:rPr>
          <w:rFonts w:hint="eastAsia"/>
          <w:sz w:val="21"/>
        </w:rPr>
        <w:t>;4-</w:t>
      </w:r>
      <w:r>
        <w:rPr>
          <w:rFonts w:hint="eastAsia"/>
          <w:sz w:val="21"/>
        </w:rPr>
        <w:t>插口钢环</w:t>
      </w:r>
      <w:r>
        <w:rPr>
          <w:rFonts w:hint="eastAsia"/>
          <w:sz w:val="21"/>
        </w:rPr>
        <w:t>;</w:t>
      </w:r>
    </w:p>
    <w:p w14:paraId="7452D8E0" w14:textId="77777777" w:rsidR="001D6EDE" w:rsidRDefault="00000000">
      <w:pPr>
        <w:jc w:val="center"/>
        <w:rPr>
          <w:rFonts w:eastAsiaTheme="minorEastAsia"/>
          <w:b/>
          <w:bCs/>
          <w:color w:val="0070C0"/>
          <w:szCs w:val="24"/>
        </w:rPr>
      </w:pPr>
      <w:r>
        <w:rPr>
          <w:rFonts w:hint="eastAsia"/>
          <w:sz w:val="21"/>
        </w:rPr>
        <w:t>5-</w:t>
      </w:r>
      <w:r>
        <w:rPr>
          <w:rFonts w:hint="eastAsia"/>
          <w:sz w:val="21"/>
        </w:rPr>
        <w:t>弹性密封填料</w:t>
      </w:r>
      <w:r>
        <w:rPr>
          <w:rFonts w:hint="eastAsia"/>
          <w:sz w:val="21"/>
        </w:rPr>
        <w:t>;6-</w:t>
      </w:r>
      <w:r>
        <w:rPr>
          <w:rFonts w:hint="eastAsia"/>
          <w:sz w:val="21"/>
        </w:rPr>
        <w:t>木垫圈</w:t>
      </w:r>
      <w:r>
        <w:rPr>
          <w:rFonts w:hint="eastAsia"/>
          <w:sz w:val="21"/>
        </w:rPr>
        <w:t>;7-</w:t>
      </w:r>
      <w:r>
        <w:rPr>
          <w:rFonts w:hint="eastAsia"/>
          <w:sz w:val="21"/>
        </w:rPr>
        <w:t>弹性密封填料</w:t>
      </w:r>
      <w:r>
        <w:rPr>
          <w:rFonts w:hint="eastAsia"/>
          <w:sz w:val="21"/>
        </w:rPr>
        <w:t>;8-</w:t>
      </w:r>
      <w:r>
        <w:rPr>
          <w:rFonts w:hint="eastAsia"/>
          <w:sz w:val="21"/>
        </w:rPr>
        <w:t>密封橡胶圈</w:t>
      </w:r>
    </w:p>
    <w:p w14:paraId="29570396" w14:textId="77777777" w:rsidR="001D6EDE" w:rsidRDefault="00000000">
      <w:pPr>
        <w:rPr>
          <w:szCs w:val="24"/>
        </w:rPr>
      </w:pPr>
      <w:r>
        <w:rPr>
          <w:b/>
          <w:bCs/>
          <w:szCs w:val="24"/>
        </w:rPr>
        <w:t>5.</w:t>
      </w:r>
      <w:r>
        <w:rPr>
          <w:rFonts w:hint="eastAsia"/>
          <w:b/>
          <w:bCs/>
          <w:szCs w:val="24"/>
        </w:rPr>
        <w:t>2</w:t>
      </w:r>
      <w:r>
        <w:rPr>
          <w:b/>
          <w:bCs/>
          <w:szCs w:val="24"/>
        </w:rPr>
        <w:t>.</w:t>
      </w:r>
      <w:r>
        <w:rPr>
          <w:rFonts w:hint="eastAsia"/>
          <w:b/>
          <w:bCs/>
          <w:szCs w:val="24"/>
        </w:rPr>
        <w:t>10</w:t>
      </w:r>
      <w:r>
        <w:rPr>
          <w:szCs w:val="24"/>
        </w:rPr>
        <w:t xml:space="preserve"> </w:t>
      </w:r>
      <w:r>
        <w:rPr>
          <w:rFonts w:hint="eastAsia"/>
          <w:szCs w:val="24"/>
        </w:rPr>
        <w:t xml:space="preserve"> </w:t>
      </w:r>
      <w:r>
        <w:rPr>
          <w:szCs w:val="24"/>
        </w:rPr>
        <w:t>钢筋混凝土</w:t>
      </w:r>
      <w:proofErr w:type="gramStart"/>
      <w:r>
        <w:rPr>
          <w:szCs w:val="24"/>
        </w:rPr>
        <w:t>管传力</w:t>
      </w:r>
      <w:proofErr w:type="gramEnd"/>
      <w:r>
        <w:rPr>
          <w:szCs w:val="24"/>
        </w:rPr>
        <w:t>面上应设置环形木垫圈，并</w:t>
      </w:r>
      <w:r>
        <w:rPr>
          <w:rFonts w:hint="eastAsia"/>
          <w:szCs w:val="24"/>
        </w:rPr>
        <w:t>采</w:t>
      </w:r>
      <w:r>
        <w:rPr>
          <w:szCs w:val="24"/>
        </w:rPr>
        <w:t>用胶粘剂</w:t>
      </w:r>
      <w:proofErr w:type="gramStart"/>
      <w:r>
        <w:rPr>
          <w:szCs w:val="24"/>
        </w:rPr>
        <w:t>粘</w:t>
      </w:r>
      <w:proofErr w:type="gramEnd"/>
      <w:r>
        <w:rPr>
          <w:szCs w:val="24"/>
        </w:rPr>
        <w:t>。</w:t>
      </w:r>
    </w:p>
    <w:p w14:paraId="0A314EDD" w14:textId="77777777" w:rsidR="001D6EDE" w:rsidRDefault="00000000">
      <w:pPr>
        <w:rPr>
          <w:szCs w:val="24"/>
        </w:rPr>
      </w:pPr>
      <w:r>
        <w:rPr>
          <w:b/>
          <w:bCs/>
          <w:szCs w:val="24"/>
        </w:rPr>
        <w:t>5.</w:t>
      </w:r>
      <w:r>
        <w:rPr>
          <w:rFonts w:hint="eastAsia"/>
          <w:b/>
          <w:bCs/>
          <w:szCs w:val="24"/>
        </w:rPr>
        <w:t>2</w:t>
      </w:r>
      <w:r>
        <w:rPr>
          <w:b/>
          <w:bCs/>
          <w:szCs w:val="24"/>
        </w:rPr>
        <w:t>.1</w:t>
      </w:r>
      <w:r>
        <w:rPr>
          <w:rFonts w:hint="eastAsia"/>
          <w:b/>
          <w:bCs/>
          <w:szCs w:val="24"/>
        </w:rPr>
        <w:t>1</w:t>
      </w:r>
      <w:r>
        <w:rPr>
          <w:b/>
          <w:bCs/>
          <w:szCs w:val="24"/>
        </w:rPr>
        <w:t xml:space="preserve"> </w:t>
      </w:r>
      <w:proofErr w:type="gramStart"/>
      <w:r>
        <w:rPr>
          <w:szCs w:val="24"/>
        </w:rPr>
        <w:t>承口接头</w:t>
      </w:r>
      <w:proofErr w:type="gramEnd"/>
      <w:r>
        <w:rPr>
          <w:szCs w:val="24"/>
        </w:rPr>
        <w:t>的钢套管与钢筋混凝土的接缝应采用弹性密封填料勾缝。</w:t>
      </w:r>
    </w:p>
    <w:p w14:paraId="20AB1EB2" w14:textId="77777777" w:rsidR="001D6EDE" w:rsidRDefault="00000000">
      <w:pPr>
        <w:rPr>
          <w:szCs w:val="24"/>
        </w:rPr>
      </w:pPr>
      <w:r>
        <w:rPr>
          <w:b/>
          <w:bCs/>
          <w:szCs w:val="24"/>
        </w:rPr>
        <w:t>5.</w:t>
      </w:r>
      <w:r>
        <w:rPr>
          <w:rFonts w:hint="eastAsia"/>
          <w:b/>
          <w:bCs/>
          <w:szCs w:val="24"/>
        </w:rPr>
        <w:t>2</w:t>
      </w:r>
      <w:r>
        <w:rPr>
          <w:b/>
          <w:bCs/>
          <w:szCs w:val="24"/>
        </w:rPr>
        <w:t>.1</w:t>
      </w:r>
      <w:r>
        <w:rPr>
          <w:rFonts w:hint="eastAsia"/>
          <w:b/>
          <w:bCs/>
          <w:szCs w:val="24"/>
        </w:rPr>
        <w:t>2</w:t>
      </w:r>
      <w:r>
        <w:rPr>
          <w:szCs w:val="24"/>
        </w:rPr>
        <w:t xml:space="preserve"> </w:t>
      </w:r>
      <w:r>
        <w:rPr>
          <w:szCs w:val="24"/>
        </w:rPr>
        <w:t>接头钢套管宜采用</w:t>
      </w:r>
      <w:r>
        <w:rPr>
          <w:szCs w:val="24"/>
        </w:rPr>
        <w:t xml:space="preserve"> Q355B </w:t>
      </w:r>
      <w:proofErr w:type="gramStart"/>
      <w:r>
        <w:rPr>
          <w:szCs w:val="24"/>
        </w:rPr>
        <w:t>级低合金</w:t>
      </w:r>
      <w:proofErr w:type="gramEnd"/>
      <w:r>
        <w:rPr>
          <w:szCs w:val="24"/>
        </w:rPr>
        <w:t>结构钢，其性能应符合现行国家标准《碳素结构钢和低合金钢结构钢热轧厚钢板和钢带》</w:t>
      </w:r>
      <w:r>
        <w:rPr>
          <w:szCs w:val="24"/>
        </w:rPr>
        <w:t xml:space="preserve">GB 3274 </w:t>
      </w:r>
      <w:r>
        <w:rPr>
          <w:szCs w:val="24"/>
        </w:rPr>
        <w:t>的规定，</w:t>
      </w:r>
      <w:r>
        <w:rPr>
          <w:rFonts w:hint="eastAsia"/>
          <w:szCs w:val="24"/>
        </w:rPr>
        <w:t>并应采取</w:t>
      </w:r>
      <w:r>
        <w:rPr>
          <w:szCs w:val="24"/>
        </w:rPr>
        <w:t>防腐措施。</w:t>
      </w:r>
    </w:p>
    <w:p w14:paraId="5FC56529" w14:textId="77777777" w:rsidR="001D6EDE" w:rsidRDefault="00000000">
      <w:pPr>
        <w:pStyle w:val="2"/>
        <w:spacing w:before="156" w:after="156"/>
        <w:rPr>
          <w:sz w:val="28"/>
          <w:szCs w:val="28"/>
        </w:rPr>
      </w:pPr>
      <w:bookmarkStart w:id="163" w:name="_Toc12528"/>
      <w:r>
        <w:rPr>
          <w:rFonts w:ascii="Times New Roman" w:hAnsi="Times New Roman" w:cs="Times New Roman"/>
          <w:sz w:val="28"/>
          <w:szCs w:val="28"/>
        </w:rPr>
        <w:lastRenderedPageBreak/>
        <w:t>5.</w:t>
      </w:r>
      <w:r>
        <w:rPr>
          <w:rFonts w:ascii="Times New Roman" w:hAnsi="Times New Roman" w:cs="Times New Roman" w:hint="eastAsia"/>
          <w:sz w:val="28"/>
          <w:szCs w:val="28"/>
        </w:rPr>
        <w:t>3</w:t>
      </w:r>
      <w:r>
        <w:rPr>
          <w:rFonts w:hint="eastAsia"/>
          <w:sz w:val="28"/>
          <w:szCs w:val="28"/>
        </w:rPr>
        <w:t xml:space="preserve">  </w:t>
      </w:r>
      <w:r>
        <w:rPr>
          <w:rFonts w:hint="eastAsia"/>
          <w:sz w:val="28"/>
          <w:szCs w:val="28"/>
        </w:rPr>
        <w:t>钢管</w:t>
      </w:r>
      <w:bookmarkEnd w:id="163"/>
    </w:p>
    <w:p w14:paraId="32C6AF36" w14:textId="77777777" w:rsidR="001D6EDE" w:rsidRDefault="00000000">
      <w:r>
        <w:rPr>
          <w:b/>
          <w:bCs/>
        </w:rPr>
        <w:t>5.</w:t>
      </w:r>
      <w:r>
        <w:rPr>
          <w:rFonts w:hint="eastAsia"/>
          <w:b/>
          <w:bCs/>
        </w:rPr>
        <w:t>3</w:t>
      </w:r>
      <w:r>
        <w:rPr>
          <w:b/>
          <w:bCs/>
        </w:rPr>
        <w:t xml:space="preserve">.1 </w:t>
      </w:r>
      <w:r>
        <w:rPr>
          <w:rFonts w:hint="eastAsia"/>
          <w:b/>
          <w:bCs/>
        </w:rPr>
        <w:t xml:space="preserve"> </w:t>
      </w:r>
      <w:r>
        <w:t>顶管用钢材宜选用</w:t>
      </w:r>
      <w:r>
        <w:t>Q235B</w:t>
      </w:r>
      <w:r>
        <w:t>，可采用</w:t>
      </w:r>
      <w:r>
        <w:t>Q355B</w:t>
      </w:r>
      <w:r>
        <w:t>。</w:t>
      </w:r>
      <w:r>
        <w:t xml:space="preserve"> </w:t>
      </w:r>
    </w:p>
    <w:p w14:paraId="0B3C71E1" w14:textId="77777777" w:rsidR="001D6EDE" w:rsidRDefault="00000000">
      <w:pPr>
        <w:ind w:firstLineChars="200" w:firstLine="480"/>
        <w:jc w:val="left"/>
        <w:rPr>
          <w:i/>
          <w:iCs/>
          <w:color w:val="FF0000"/>
          <w:u w:val="single"/>
        </w:rPr>
      </w:pPr>
      <w:r>
        <w:rPr>
          <w:i/>
          <w:iCs/>
          <w:color w:val="FF0000"/>
          <w:u w:val="single"/>
        </w:rPr>
        <w:t>条文说明：参见《钢结构设计规范》（</w:t>
      </w:r>
      <w:r>
        <w:rPr>
          <w:i/>
          <w:iCs/>
          <w:color w:val="FF0000"/>
          <w:u w:val="single"/>
        </w:rPr>
        <w:t>GB50017-2003</w:t>
      </w:r>
      <w:r>
        <w:rPr>
          <w:i/>
          <w:iCs/>
          <w:color w:val="FF0000"/>
          <w:u w:val="single"/>
        </w:rPr>
        <w:t>）条文说明的</w:t>
      </w:r>
      <w:r>
        <w:rPr>
          <w:i/>
          <w:iCs/>
          <w:color w:val="FF0000"/>
          <w:u w:val="single"/>
        </w:rPr>
        <w:t>3.3.2</w:t>
      </w:r>
      <w:r>
        <w:rPr>
          <w:i/>
          <w:iCs/>
          <w:color w:val="FF0000"/>
          <w:u w:val="single"/>
        </w:rPr>
        <w:t>条第</w:t>
      </w:r>
      <w:r>
        <w:rPr>
          <w:i/>
          <w:iCs/>
          <w:color w:val="FF0000"/>
          <w:u w:val="single"/>
        </w:rPr>
        <w:t>6</w:t>
      </w:r>
      <w:r>
        <w:rPr>
          <w:i/>
          <w:iCs/>
          <w:color w:val="FF0000"/>
          <w:u w:val="single"/>
        </w:rPr>
        <w:t>款：对于焊接结构中，焊接性能主要取决于碳含量，碳的合适含量宜控制在</w:t>
      </w:r>
      <w:r>
        <w:rPr>
          <w:i/>
          <w:iCs/>
          <w:color w:val="FF0000"/>
          <w:u w:val="single"/>
        </w:rPr>
        <w:t>0.12%</w:t>
      </w:r>
      <w:r>
        <w:rPr>
          <w:i/>
          <w:iCs/>
          <w:color w:val="FF0000"/>
          <w:u w:val="single"/>
        </w:rPr>
        <w:t>～</w:t>
      </w:r>
      <w:r>
        <w:rPr>
          <w:i/>
          <w:iCs/>
          <w:color w:val="FF0000"/>
          <w:u w:val="single"/>
        </w:rPr>
        <w:t>0.20%</w:t>
      </w:r>
      <w:r>
        <w:rPr>
          <w:i/>
          <w:iCs/>
          <w:color w:val="FF0000"/>
          <w:u w:val="single"/>
        </w:rPr>
        <w:t>之间，超出该范围的幅度愈多，焊接性能变差的程度愈大。因此对于承压的焊接钢管应具有碳含量的合格保证。而国家规范《碳素结构钢》</w:t>
      </w:r>
      <w:r>
        <w:rPr>
          <w:i/>
          <w:iCs/>
          <w:color w:val="FF0000"/>
          <w:u w:val="single"/>
        </w:rPr>
        <w:t>GB/T 700</w:t>
      </w:r>
      <w:r>
        <w:rPr>
          <w:i/>
          <w:iCs/>
          <w:color w:val="FF0000"/>
          <w:u w:val="single"/>
        </w:rPr>
        <w:t>明确规定，</w:t>
      </w:r>
      <w:r>
        <w:rPr>
          <w:i/>
          <w:iCs/>
          <w:color w:val="FF0000"/>
          <w:u w:val="single"/>
        </w:rPr>
        <w:t>A</w:t>
      </w:r>
      <w:proofErr w:type="gramStart"/>
      <w:r>
        <w:rPr>
          <w:i/>
          <w:iCs/>
          <w:color w:val="FF0000"/>
          <w:u w:val="single"/>
        </w:rPr>
        <w:t>级钢的</w:t>
      </w:r>
      <w:proofErr w:type="gramEnd"/>
      <w:r>
        <w:rPr>
          <w:i/>
          <w:iCs/>
          <w:color w:val="FF0000"/>
          <w:u w:val="single"/>
        </w:rPr>
        <w:t>碳含量不作为交货条件，也就是说，</w:t>
      </w:r>
      <w:r>
        <w:rPr>
          <w:i/>
          <w:iCs/>
          <w:color w:val="FF0000"/>
          <w:u w:val="single"/>
        </w:rPr>
        <w:t>Q235A</w:t>
      </w:r>
      <w:proofErr w:type="gramStart"/>
      <w:r>
        <w:rPr>
          <w:i/>
          <w:iCs/>
          <w:color w:val="FF0000"/>
          <w:u w:val="single"/>
        </w:rPr>
        <w:t>级钢用于</w:t>
      </w:r>
      <w:proofErr w:type="gramEnd"/>
      <w:r>
        <w:rPr>
          <w:i/>
          <w:iCs/>
          <w:color w:val="FF0000"/>
          <w:u w:val="single"/>
        </w:rPr>
        <w:t>重要的焊接结构，发生事故后，钢材生产厂在法律上是不负任何责任的。因此对焊接钢管一定要保证碳含量，即不能使用</w:t>
      </w:r>
      <w:r>
        <w:rPr>
          <w:i/>
          <w:iCs/>
          <w:color w:val="FF0000"/>
          <w:u w:val="single"/>
        </w:rPr>
        <w:t>Q235A</w:t>
      </w:r>
      <w:r>
        <w:rPr>
          <w:i/>
          <w:iCs/>
          <w:color w:val="FF0000"/>
          <w:u w:val="single"/>
        </w:rPr>
        <w:t>级钢。</w:t>
      </w:r>
    </w:p>
    <w:p w14:paraId="28E96E40" w14:textId="77777777" w:rsidR="001D6EDE" w:rsidRDefault="00000000">
      <w:r>
        <w:rPr>
          <w:b/>
          <w:bCs/>
        </w:rPr>
        <w:t>5.</w:t>
      </w:r>
      <w:r>
        <w:rPr>
          <w:rFonts w:hint="eastAsia"/>
          <w:b/>
          <w:bCs/>
        </w:rPr>
        <w:t>3</w:t>
      </w:r>
      <w:r>
        <w:rPr>
          <w:b/>
          <w:bCs/>
        </w:rPr>
        <w:t>.2</w:t>
      </w:r>
      <w:r>
        <w:rPr>
          <w:rFonts w:hint="eastAsia"/>
          <w:b/>
          <w:bCs/>
        </w:rPr>
        <w:t xml:space="preserve">  </w:t>
      </w:r>
      <w:r>
        <w:t>顶管钢材的规格和性能应</w:t>
      </w:r>
      <w:r>
        <w:rPr>
          <w:rFonts w:hint="eastAsia"/>
        </w:rPr>
        <w:t>满足</w:t>
      </w:r>
      <w:r>
        <w:t>现行国家标准《碳素结构钢》</w:t>
      </w:r>
      <w:r>
        <w:t xml:space="preserve">GB/T700 </w:t>
      </w:r>
      <w:r>
        <w:t>或《低合金高强度结构钢》</w:t>
      </w:r>
      <w:r>
        <w:t xml:space="preserve">GB/T1591 </w:t>
      </w:r>
      <w:r>
        <w:t>的要求。</w:t>
      </w:r>
      <w:r>
        <w:t xml:space="preserve"> </w:t>
      </w:r>
    </w:p>
    <w:p w14:paraId="1E3758DB" w14:textId="77777777" w:rsidR="001D6EDE" w:rsidRDefault="00000000">
      <w:pPr>
        <w:rPr>
          <w:b/>
          <w:bCs/>
          <w:color w:val="0070C0"/>
          <w:szCs w:val="24"/>
        </w:rPr>
      </w:pPr>
      <w:r>
        <w:rPr>
          <w:b/>
          <w:bCs/>
        </w:rPr>
        <w:t>5.</w:t>
      </w:r>
      <w:r>
        <w:rPr>
          <w:rFonts w:hint="eastAsia"/>
          <w:b/>
          <w:bCs/>
        </w:rPr>
        <w:t>3</w:t>
      </w:r>
      <w:r>
        <w:rPr>
          <w:b/>
          <w:bCs/>
        </w:rPr>
        <w:t>.3</w:t>
      </w:r>
      <w:r>
        <w:rPr>
          <w:rFonts w:hint="eastAsia"/>
          <w:b/>
          <w:bCs/>
        </w:rPr>
        <w:t xml:space="preserve">  </w:t>
      </w:r>
      <w:r>
        <w:t>管壁厚度应采用计算厚度加腐蚀量厚度，腐蚀量构造厚度不应小于</w:t>
      </w:r>
      <w:r>
        <w:t>2 mm</w:t>
      </w:r>
      <w:r>
        <w:t>。钢管年腐蚀量可按表</w:t>
      </w:r>
      <w:r>
        <w:t>5.</w:t>
      </w:r>
      <w:r>
        <w:rPr>
          <w:rFonts w:hint="eastAsia"/>
        </w:rPr>
        <w:t>3</w:t>
      </w:r>
      <w:r>
        <w:t>.3</w:t>
      </w:r>
      <w:r>
        <w:t>选用。</w:t>
      </w:r>
    </w:p>
    <w:p w14:paraId="4C588799" w14:textId="77777777" w:rsidR="001D6EDE" w:rsidRDefault="00000000">
      <w:pPr>
        <w:jc w:val="center"/>
        <w:rPr>
          <w:b/>
          <w:bCs/>
          <w:sz w:val="21"/>
        </w:rPr>
      </w:pPr>
      <w:r>
        <w:rPr>
          <w:b/>
          <w:bCs/>
          <w:sz w:val="21"/>
        </w:rPr>
        <w:t>表</w:t>
      </w:r>
      <w:r>
        <w:rPr>
          <w:b/>
          <w:bCs/>
          <w:sz w:val="21"/>
        </w:rPr>
        <w:t xml:space="preserve"> 5.</w:t>
      </w:r>
      <w:r>
        <w:rPr>
          <w:rFonts w:hint="eastAsia"/>
          <w:b/>
          <w:bCs/>
          <w:sz w:val="21"/>
        </w:rPr>
        <w:t>3</w:t>
      </w:r>
      <w:r>
        <w:rPr>
          <w:b/>
          <w:bCs/>
          <w:sz w:val="21"/>
        </w:rPr>
        <w:t xml:space="preserve">.3  </w:t>
      </w:r>
      <w:r>
        <w:rPr>
          <w:b/>
          <w:bCs/>
          <w:sz w:val="21"/>
        </w:rPr>
        <w:t>钢管年腐蚀量（单面）</w:t>
      </w:r>
      <w:r>
        <w:rPr>
          <w:rFonts w:hint="eastAsia"/>
          <w:b/>
          <w:bCs/>
          <w:sz w:val="21"/>
        </w:rPr>
        <w:t>限值</w:t>
      </w:r>
    </w:p>
    <w:tbl>
      <w:tblPr>
        <w:tblStyle w:val="aff1"/>
        <w:tblW w:w="0" w:type="auto"/>
        <w:jc w:val="center"/>
        <w:tblLook w:val="04A0" w:firstRow="1" w:lastRow="0" w:firstColumn="1" w:lastColumn="0" w:noHBand="0" w:noVBand="1"/>
      </w:tblPr>
      <w:tblGrid>
        <w:gridCol w:w="2016"/>
        <w:gridCol w:w="1185"/>
        <w:gridCol w:w="1059"/>
        <w:gridCol w:w="1056"/>
        <w:gridCol w:w="1275"/>
        <w:gridCol w:w="1931"/>
      </w:tblGrid>
      <w:tr w:rsidR="001D6EDE" w14:paraId="0917FFEE" w14:textId="77777777">
        <w:trPr>
          <w:jc w:val="center"/>
        </w:trPr>
        <w:tc>
          <w:tcPr>
            <w:tcW w:w="2016" w:type="dxa"/>
            <w:vMerge w:val="restart"/>
            <w:vAlign w:val="center"/>
          </w:tcPr>
          <w:p w14:paraId="7B56E1B4" w14:textId="77777777" w:rsidR="001D6EDE" w:rsidRDefault="00000000">
            <w:pPr>
              <w:jc w:val="center"/>
              <w:rPr>
                <w:sz w:val="21"/>
              </w:rPr>
            </w:pPr>
            <w:r>
              <w:rPr>
                <w:rFonts w:hint="eastAsia"/>
                <w:sz w:val="21"/>
              </w:rPr>
              <w:t>腐蚀环境</w:t>
            </w:r>
          </w:p>
        </w:tc>
        <w:tc>
          <w:tcPr>
            <w:tcW w:w="2244" w:type="dxa"/>
            <w:gridSpan w:val="2"/>
            <w:vAlign w:val="center"/>
          </w:tcPr>
          <w:p w14:paraId="4F1DB086" w14:textId="77777777" w:rsidR="001D6EDE" w:rsidRDefault="00000000">
            <w:pPr>
              <w:jc w:val="center"/>
              <w:rPr>
                <w:sz w:val="21"/>
              </w:rPr>
            </w:pPr>
            <w:r>
              <w:rPr>
                <w:rFonts w:hint="eastAsia"/>
                <w:sz w:val="21"/>
              </w:rPr>
              <w:t>低于地下水位区</w:t>
            </w:r>
          </w:p>
        </w:tc>
        <w:tc>
          <w:tcPr>
            <w:tcW w:w="2331" w:type="dxa"/>
            <w:gridSpan w:val="2"/>
            <w:vAlign w:val="center"/>
          </w:tcPr>
          <w:p w14:paraId="4109E184" w14:textId="77777777" w:rsidR="001D6EDE" w:rsidRDefault="00000000">
            <w:pPr>
              <w:jc w:val="center"/>
              <w:rPr>
                <w:sz w:val="21"/>
              </w:rPr>
            </w:pPr>
            <w:r>
              <w:rPr>
                <w:rFonts w:hint="eastAsia"/>
                <w:sz w:val="21"/>
              </w:rPr>
              <w:t>地下水位</w:t>
            </w:r>
            <w:proofErr w:type="gramStart"/>
            <w:r>
              <w:rPr>
                <w:rFonts w:hint="eastAsia"/>
                <w:sz w:val="21"/>
              </w:rPr>
              <w:t>变化区</w:t>
            </w:r>
            <w:proofErr w:type="gramEnd"/>
          </w:p>
        </w:tc>
        <w:tc>
          <w:tcPr>
            <w:tcW w:w="1931" w:type="dxa"/>
            <w:vMerge w:val="restart"/>
            <w:vAlign w:val="center"/>
          </w:tcPr>
          <w:p w14:paraId="331D60D1" w14:textId="77777777" w:rsidR="001D6EDE" w:rsidRDefault="00000000">
            <w:pPr>
              <w:jc w:val="center"/>
              <w:rPr>
                <w:sz w:val="21"/>
              </w:rPr>
            </w:pPr>
            <w:r>
              <w:rPr>
                <w:rFonts w:hint="eastAsia"/>
                <w:sz w:val="21"/>
              </w:rPr>
              <w:t>高于地下水位区</w:t>
            </w:r>
          </w:p>
        </w:tc>
      </w:tr>
      <w:tr w:rsidR="001D6EDE" w14:paraId="7D7EBE00" w14:textId="77777777">
        <w:trPr>
          <w:trHeight w:val="449"/>
          <w:jc w:val="center"/>
        </w:trPr>
        <w:tc>
          <w:tcPr>
            <w:tcW w:w="2016" w:type="dxa"/>
            <w:vMerge/>
            <w:vAlign w:val="center"/>
          </w:tcPr>
          <w:p w14:paraId="78C2044E" w14:textId="77777777" w:rsidR="001D6EDE" w:rsidRDefault="001D6EDE">
            <w:pPr>
              <w:jc w:val="center"/>
              <w:rPr>
                <w:sz w:val="21"/>
              </w:rPr>
            </w:pPr>
          </w:p>
        </w:tc>
        <w:tc>
          <w:tcPr>
            <w:tcW w:w="1185" w:type="dxa"/>
            <w:vAlign w:val="center"/>
          </w:tcPr>
          <w:p w14:paraId="462C230A" w14:textId="77777777" w:rsidR="001D6EDE" w:rsidRDefault="00000000">
            <w:pPr>
              <w:jc w:val="center"/>
              <w:rPr>
                <w:sz w:val="21"/>
              </w:rPr>
            </w:pPr>
            <w:r>
              <w:rPr>
                <w:rFonts w:hint="eastAsia"/>
                <w:sz w:val="21"/>
              </w:rPr>
              <w:t>海水</w:t>
            </w:r>
          </w:p>
        </w:tc>
        <w:tc>
          <w:tcPr>
            <w:tcW w:w="1059" w:type="dxa"/>
            <w:vAlign w:val="center"/>
          </w:tcPr>
          <w:p w14:paraId="26491678" w14:textId="77777777" w:rsidR="001D6EDE" w:rsidRDefault="00000000">
            <w:pPr>
              <w:jc w:val="center"/>
              <w:rPr>
                <w:sz w:val="21"/>
              </w:rPr>
            </w:pPr>
            <w:r>
              <w:rPr>
                <w:rFonts w:hint="eastAsia"/>
                <w:sz w:val="21"/>
              </w:rPr>
              <w:t>淡水</w:t>
            </w:r>
          </w:p>
        </w:tc>
        <w:tc>
          <w:tcPr>
            <w:tcW w:w="1056" w:type="dxa"/>
            <w:vAlign w:val="center"/>
          </w:tcPr>
          <w:p w14:paraId="5CEFB948" w14:textId="77777777" w:rsidR="001D6EDE" w:rsidRDefault="00000000">
            <w:pPr>
              <w:jc w:val="center"/>
              <w:rPr>
                <w:sz w:val="21"/>
              </w:rPr>
            </w:pPr>
            <w:r>
              <w:rPr>
                <w:rFonts w:hint="eastAsia"/>
                <w:sz w:val="21"/>
              </w:rPr>
              <w:t>海水</w:t>
            </w:r>
          </w:p>
        </w:tc>
        <w:tc>
          <w:tcPr>
            <w:tcW w:w="1275" w:type="dxa"/>
            <w:vAlign w:val="center"/>
          </w:tcPr>
          <w:p w14:paraId="73A3E821" w14:textId="77777777" w:rsidR="001D6EDE" w:rsidRDefault="00000000">
            <w:pPr>
              <w:jc w:val="center"/>
              <w:rPr>
                <w:sz w:val="21"/>
              </w:rPr>
            </w:pPr>
            <w:r>
              <w:rPr>
                <w:rFonts w:hint="eastAsia"/>
                <w:sz w:val="21"/>
              </w:rPr>
              <w:t>淡水</w:t>
            </w:r>
          </w:p>
        </w:tc>
        <w:tc>
          <w:tcPr>
            <w:tcW w:w="1931" w:type="dxa"/>
            <w:vMerge/>
            <w:vAlign w:val="center"/>
          </w:tcPr>
          <w:p w14:paraId="720D262F" w14:textId="77777777" w:rsidR="001D6EDE" w:rsidRDefault="001D6EDE">
            <w:pPr>
              <w:jc w:val="center"/>
              <w:rPr>
                <w:sz w:val="21"/>
              </w:rPr>
            </w:pPr>
          </w:p>
        </w:tc>
      </w:tr>
      <w:tr w:rsidR="001D6EDE" w14:paraId="4A9A3A88" w14:textId="77777777">
        <w:trPr>
          <w:jc w:val="center"/>
        </w:trPr>
        <w:tc>
          <w:tcPr>
            <w:tcW w:w="2016" w:type="dxa"/>
            <w:vAlign w:val="center"/>
          </w:tcPr>
          <w:p w14:paraId="024BF99E" w14:textId="77777777" w:rsidR="001D6EDE" w:rsidRDefault="00000000">
            <w:pPr>
              <w:jc w:val="center"/>
              <w:rPr>
                <w:sz w:val="21"/>
              </w:rPr>
            </w:pPr>
            <w:r>
              <w:rPr>
                <w:rFonts w:hint="eastAsia"/>
                <w:sz w:val="21"/>
              </w:rPr>
              <w:t>腐蚀量（</w:t>
            </w:r>
            <w:r>
              <w:rPr>
                <w:rFonts w:hint="eastAsia"/>
                <w:sz w:val="21"/>
              </w:rPr>
              <w:t>mm/</w:t>
            </w:r>
            <w:r>
              <w:rPr>
                <w:rFonts w:hint="eastAsia"/>
                <w:sz w:val="21"/>
              </w:rPr>
              <w:t>年）</w:t>
            </w:r>
          </w:p>
        </w:tc>
        <w:tc>
          <w:tcPr>
            <w:tcW w:w="1185" w:type="dxa"/>
            <w:vAlign w:val="center"/>
          </w:tcPr>
          <w:p w14:paraId="37B3E05D" w14:textId="77777777" w:rsidR="001D6EDE" w:rsidRDefault="00000000">
            <w:pPr>
              <w:jc w:val="center"/>
              <w:rPr>
                <w:sz w:val="21"/>
              </w:rPr>
            </w:pPr>
            <w:r>
              <w:rPr>
                <w:rFonts w:hint="eastAsia"/>
                <w:sz w:val="21"/>
              </w:rPr>
              <w:t>≥</w:t>
            </w:r>
            <w:r>
              <w:rPr>
                <w:rFonts w:hint="eastAsia"/>
                <w:sz w:val="21"/>
              </w:rPr>
              <w:t xml:space="preserve">0.03  </w:t>
            </w:r>
          </w:p>
        </w:tc>
        <w:tc>
          <w:tcPr>
            <w:tcW w:w="1059" w:type="dxa"/>
            <w:vAlign w:val="center"/>
          </w:tcPr>
          <w:p w14:paraId="0AB331F2" w14:textId="77777777" w:rsidR="001D6EDE" w:rsidRDefault="00000000">
            <w:pPr>
              <w:jc w:val="center"/>
              <w:rPr>
                <w:sz w:val="21"/>
              </w:rPr>
            </w:pPr>
            <w:r>
              <w:rPr>
                <w:rFonts w:hint="eastAsia"/>
                <w:sz w:val="21"/>
              </w:rPr>
              <w:t>≥</w:t>
            </w:r>
            <w:r>
              <w:rPr>
                <w:rFonts w:hint="eastAsia"/>
                <w:sz w:val="21"/>
              </w:rPr>
              <w:t>0.02</w:t>
            </w:r>
          </w:p>
        </w:tc>
        <w:tc>
          <w:tcPr>
            <w:tcW w:w="1056" w:type="dxa"/>
            <w:vAlign w:val="center"/>
          </w:tcPr>
          <w:p w14:paraId="178FD973" w14:textId="77777777" w:rsidR="001D6EDE" w:rsidRDefault="00000000">
            <w:pPr>
              <w:jc w:val="center"/>
              <w:rPr>
                <w:sz w:val="21"/>
              </w:rPr>
            </w:pPr>
            <w:r>
              <w:rPr>
                <w:rFonts w:hint="eastAsia"/>
                <w:sz w:val="21"/>
              </w:rPr>
              <w:t>≥</w:t>
            </w:r>
            <w:r>
              <w:rPr>
                <w:rFonts w:hint="eastAsia"/>
                <w:sz w:val="21"/>
              </w:rPr>
              <w:t>0.06</w:t>
            </w:r>
          </w:p>
        </w:tc>
        <w:tc>
          <w:tcPr>
            <w:tcW w:w="1275" w:type="dxa"/>
            <w:vAlign w:val="center"/>
          </w:tcPr>
          <w:p w14:paraId="0495BDAA" w14:textId="77777777" w:rsidR="001D6EDE" w:rsidRDefault="00000000">
            <w:pPr>
              <w:jc w:val="center"/>
              <w:rPr>
                <w:sz w:val="21"/>
              </w:rPr>
            </w:pPr>
            <w:r>
              <w:rPr>
                <w:rFonts w:hint="eastAsia"/>
                <w:sz w:val="21"/>
              </w:rPr>
              <w:t>≥</w:t>
            </w:r>
            <w:r>
              <w:rPr>
                <w:rFonts w:hint="eastAsia"/>
                <w:sz w:val="21"/>
              </w:rPr>
              <w:t>0.04</w:t>
            </w:r>
          </w:p>
        </w:tc>
        <w:tc>
          <w:tcPr>
            <w:tcW w:w="1931" w:type="dxa"/>
            <w:vAlign w:val="center"/>
          </w:tcPr>
          <w:p w14:paraId="7F99CEAA" w14:textId="77777777" w:rsidR="001D6EDE" w:rsidRDefault="00000000">
            <w:pPr>
              <w:jc w:val="center"/>
              <w:rPr>
                <w:sz w:val="21"/>
              </w:rPr>
            </w:pPr>
            <w:r>
              <w:rPr>
                <w:rFonts w:hint="eastAsia"/>
                <w:sz w:val="21"/>
              </w:rPr>
              <w:t>≥</w:t>
            </w:r>
            <w:r>
              <w:rPr>
                <w:rFonts w:hint="eastAsia"/>
                <w:sz w:val="21"/>
              </w:rPr>
              <w:t>0.03</w:t>
            </w:r>
          </w:p>
        </w:tc>
      </w:tr>
    </w:tbl>
    <w:p w14:paraId="19C4471B" w14:textId="77777777" w:rsidR="001D6EDE" w:rsidRDefault="00000000">
      <w:r>
        <w:rPr>
          <w:b/>
          <w:bCs/>
        </w:rPr>
        <w:t>5.</w:t>
      </w:r>
      <w:r>
        <w:rPr>
          <w:rFonts w:hint="eastAsia"/>
          <w:b/>
          <w:bCs/>
        </w:rPr>
        <w:t>3</w:t>
      </w:r>
      <w:r>
        <w:rPr>
          <w:b/>
          <w:bCs/>
        </w:rPr>
        <w:t xml:space="preserve">.4 </w:t>
      </w:r>
      <w:r>
        <w:rPr>
          <w:rFonts w:hint="eastAsia"/>
          <w:b/>
          <w:bCs/>
        </w:rPr>
        <w:t xml:space="preserve"> </w:t>
      </w:r>
      <w:r>
        <w:t>卷制钢管的长度宜为钢板宽度，同一横断面内宜采用一条纵向焊缝。若采用两条纵向焊缝，则管道焊缝间距应大于</w:t>
      </w:r>
      <w:r>
        <w:t>300mm</w:t>
      </w:r>
      <w:r>
        <w:t>。</w:t>
      </w:r>
      <w:r>
        <w:t xml:space="preserve"> </w:t>
      </w:r>
    </w:p>
    <w:p w14:paraId="19E8862A" w14:textId="77777777" w:rsidR="001D6EDE" w:rsidRDefault="00000000">
      <w:pPr>
        <w:ind w:firstLineChars="200" w:firstLine="480"/>
        <w:rPr>
          <w:i/>
          <w:iCs/>
          <w:color w:val="FF0000"/>
          <w:u w:val="single"/>
        </w:rPr>
      </w:pPr>
      <w:r>
        <w:rPr>
          <w:i/>
          <w:iCs/>
          <w:color w:val="FF0000"/>
          <w:u w:val="single"/>
        </w:rPr>
        <w:t>条文说明：钢制顶管的现场焊接工作量大，工期长。因此每节管长越长越好，一般而言，短距离顶管，单节管长取</w:t>
      </w:r>
      <w:r>
        <w:rPr>
          <w:i/>
          <w:iCs/>
          <w:color w:val="FF0000"/>
          <w:u w:val="single"/>
        </w:rPr>
        <w:t>6m</w:t>
      </w:r>
      <w:r>
        <w:rPr>
          <w:i/>
          <w:iCs/>
          <w:color w:val="FF0000"/>
          <w:u w:val="single"/>
        </w:rPr>
        <w:t>，长距离顶管宜应取</w:t>
      </w:r>
      <w:r>
        <w:rPr>
          <w:i/>
          <w:iCs/>
          <w:color w:val="FF0000"/>
          <w:u w:val="single"/>
        </w:rPr>
        <w:t>8</w:t>
      </w:r>
      <w:r>
        <w:rPr>
          <w:i/>
          <w:iCs/>
          <w:color w:val="FF0000"/>
          <w:u w:val="single"/>
        </w:rPr>
        <w:t>～</w:t>
      </w:r>
      <w:r>
        <w:rPr>
          <w:i/>
          <w:iCs/>
          <w:color w:val="FF0000"/>
          <w:u w:val="single"/>
        </w:rPr>
        <w:t>12m</w:t>
      </w:r>
      <w:r>
        <w:rPr>
          <w:i/>
          <w:iCs/>
          <w:color w:val="FF0000"/>
          <w:u w:val="single"/>
        </w:rPr>
        <w:t>或更长。</w:t>
      </w:r>
      <w:proofErr w:type="gramStart"/>
      <w:r>
        <w:rPr>
          <w:i/>
          <w:iCs/>
          <w:color w:val="FF0000"/>
          <w:u w:val="single"/>
        </w:rPr>
        <w:t>单节管长度</w:t>
      </w:r>
      <w:proofErr w:type="gramEnd"/>
      <w:r>
        <w:rPr>
          <w:i/>
          <w:iCs/>
          <w:color w:val="FF0000"/>
          <w:u w:val="single"/>
        </w:rPr>
        <w:t>大的缺点是顶管工作井长度相应增加，提高了工作井的造价。</w:t>
      </w:r>
    </w:p>
    <w:p w14:paraId="086FCB4F" w14:textId="77777777" w:rsidR="001D6EDE" w:rsidRDefault="00000000">
      <w:r>
        <w:rPr>
          <w:b/>
          <w:bCs/>
        </w:rPr>
        <w:t>5.</w:t>
      </w:r>
      <w:r>
        <w:rPr>
          <w:rFonts w:hint="eastAsia"/>
          <w:b/>
          <w:bCs/>
        </w:rPr>
        <w:t>3</w:t>
      </w:r>
      <w:r>
        <w:rPr>
          <w:b/>
          <w:bCs/>
        </w:rPr>
        <w:t xml:space="preserve">.5 </w:t>
      </w:r>
      <w:r>
        <w:rPr>
          <w:rFonts w:hint="eastAsia"/>
          <w:b/>
          <w:bCs/>
        </w:rPr>
        <w:t xml:space="preserve"> </w:t>
      </w:r>
      <w:r>
        <w:t>卷制钢管接长时，管口对接应平整，当采用</w:t>
      </w:r>
      <w:r>
        <w:t>300mm</w:t>
      </w:r>
      <w:r>
        <w:t>的</w:t>
      </w:r>
      <w:r>
        <w:t>15</w:t>
      </w:r>
      <w:r>
        <w:t>直尺在接口外纵向贴靠检查时，相邻管壁的错位允许偏差为</w:t>
      </w:r>
      <w:r>
        <w:t>0.2</w:t>
      </w:r>
      <w:r>
        <w:t>倍壁厚，且不</w:t>
      </w:r>
      <w:r>
        <w:rPr>
          <w:rFonts w:hint="eastAsia"/>
        </w:rPr>
        <w:t>应</w:t>
      </w:r>
      <w:r>
        <w:t>大于</w:t>
      </w:r>
      <w:r>
        <w:t>2mm</w:t>
      </w:r>
      <w:r>
        <w:t>。相邻管段对接时，纵向焊缝位置错开的距离应大于</w:t>
      </w:r>
      <w:r>
        <w:t>300mm</w:t>
      </w:r>
      <w:r>
        <w:t>。</w:t>
      </w:r>
    </w:p>
    <w:p w14:paraId="43D74534" w14:textId="77777777" w:rsidR="001D6EDE" w:rsidRDefault="00000000">
      <w:r>
        <w:rPr>
          <w:b/>
          <w:bCs/>
        </w:rPr>
        <w:t>5.</w:t>
      </w:r>
      <w:r>
        <w:rPr>
          <w:rFonts w:hint="eastAsia"/>
          <w:b/>
          <w:bCs/>
        </w:rPr>
        <w:t>3</w:t>
      </w:r>
      <w:r>
        <w:rPr>
          <w:b/>
          <w:bCs/>
        </w:rPr>
        <w:t xml:space="preserve">.6 </w:t>
      </w:r>
      <w:r>
        <w:rPr>
          <w:rFonts w:hint="eastAsia"/>
          <w:b/>
          <w:bCs/>
        </w:rPr>
        <w:t xml:space="preserve"> </w:t>
      </w:r>
      <w:r>
        <w:t>下井管段的长度应为卷制管段的倍数。管段长度不宜小于</w:t>
      </w:r>
      <w:r>
        <w:t>6m</w:t>
      </w:r>
      <w:r>
        <w:t>，长距离顶管管段长度可适当增长。</w:t>
      </w:r>
    </w:p>
    <w:p w14:paraId="3486BBE0" w14:textId="77777777" w:rsidR="001D6EDE" w:rsidRDefault="00000000">
      <w:pPr>
        <w:ind w:firstLineChars="200" w:firstLine="480"/>
        <w:rPr>
          <w:i/>
          <w:iCs/>
          <w:color w:val="FF0000"/>
          <w:u w:val="single"/>
        </w:rPr>
      </w:pPr>
      <w:r>
        <w:rPr>
          <w:i/>
          <w:iCs/>
          <w:color w:val="FF0000"/>
          <w:u w:val="single"/>
        </w:rPr>
        <w:t>条文说明：钢制顶管的现场焊接工作量大，工期长。因此每节管长越长越好，一般</w:t>
      </w:r>
      <w:r>
        <w:rPr>
          <w:i/>
          <w:iCs/>
          <w:color w:val="FF0000"/>
          <w:u w:val="single"/>
        </w:rPr>
        <w:lastRenderedPageBreak/>
        <w:t>而言，短距离顶管，单节管长取</w:t>
      </w:r>
      <w:r>
        <w:rPr>
          <w:i/>
          <w:iCs/>
          <w:color w:val="FF0000"/>
          <w:u w:val="single"/>
        </w:rPr>
        <w:t>6m</w:t>
      </w:r>
      <w:r>
        <w:rPr>
          <w:i/>
          <w:iCs/>
          <w:color w:val="FF0000"/>
          <w:u w:val="single"/>
        </w:rPr>
        <w:t>，长距离顶管宜应取</w:t>
      </w:r>
      <w:r>
        <w:rPr>
          <w:i/>
          <w:iCs/>
          <w:color w:val="FF0000"/>
          <w:u w:val="single"/>
        </w:rPr>
        <w:t>8</w:t>
      </w:r>
      <w:r>
        <w:rPr>
          <w:i/>
          <w:iCs/>
          <w:color w:val="FF0000"/>
          <w:u w:val="single"/>
        </w:rPr>
        <w:t>～</w:t>
      </w:r>
      <w:r>
        <w:rPr>
          <w:i/>
          <w:iCs/>
          <w:color w:val="FF0000"/>
          <w:u w:val="single"/>
        </w:rPr>
        <w:t>12m</w:t>
      </w:r>
      <w:r>
        <w:rPr>
          <w:i/>
          <w:iCs/>
          <w:color w:val="FF0000"/>
          <w:u w:val="single"/>
        </w:rPr>
        <w:t>或更长。</w:t>
      </w:r>
      <w:proofErr w:type="gramStart"/>
      <w:r>
        <w:rPr>
          <w:i/>
          <w:iCs/>
          <w:color w:val="FF0000"/>
          <w:u w:val="single"/>
        </w:rPr>
        <w:t>单节管长度</w:t>
      </w:r>
      <w:proofErr w:type="gramEnd"/>
      <w:r>
        <w:rPr>
          <w:i/>
          <w:iCs/>
          <w:color w:val="FF0000"/>
          <w:u w:val="single"/>
        </w:rPr>
        <w:t>大的缺点是顶管工作井长度相应增加，提高了工作井的造价。</w:t>
      </w:r>
      <w:r>
        <w:rPr>
          <w:i/>
          <w:iCs/>
          <w:color w:val="FF0000"/>
          <w:u w:val="single"/>
        </w:rPr>
        <w:t xml:space="preserve"> </w:t>
      </w:r>
    </w:p>
    <w:p w14:paraId="2FE24E01" w14:textId="77777777" w:rsidR="001D6EDE" w:rsidRDefault="00000000">
      <w:r>
        <w:rPr>
          <w:b/>
          <w:bCs/>
        </w:rPr>
        <w:t>5.</w:t>
      </w:r>
      <w:r>
        <w:rPr>
          <w:rFonts w:hint="eastAsia"/>
          <w:b/>
          <w:bCs/>
        </w:rPr>
        <w:t>3</w:t>
      </w:r>
      <w:r>
        <w:rPr>
          <w:b/>
          <w:bCs/>
        </w:rPr>
        <w:t>.7</w:t>
      </w:r>
      <w:r>
        <w:rPr>
          <w:rFonts w:hint="eastAsia"/>
          <w:b/>
          <w:bCs/>
        </w:rPr>
        <w:t xml:space="preserve">  </w:t>
      </w:r>
      <w:r>
        <w:t>工厂内制作管节的焊缝可根据板厚采用单边</w:t>
      </w:r>
      <w:r>
        <w:t xml:space="preserve"> V </w:t>
      </w:r>
      <w:r>
        <w:t>形坡口、双边</w:t>
      </w:r>
      <w:r>
        <w:t xml:space="preserve"> V </w:t>
      </w:r>
      <w:r>
        <w:t>形坡口、</w:t>
      </w:r>
      <w:r>
        <w:t xml:space="preserve">X </w:t>
      </w:r>
      <w:r>
        <w:t>形坡口等。</w:t>
      </w:r>
      <w:r>
        <w:t xml:space="preserve"> </w:t>
      </w:r>
    </w:p>
    <w:p w14:paraId="17D736BC" w14:textId="77777777" w:rsidR="001D6EDE" w:rsidRDefault="00000000">
      <w:pPr>
        <w:ind w:firstLineChars="200" w:firstLine="480"/>
        <w:rPr>
          <w:i/>
          <w:iCs/>
          <w:color w:val="FF0000"/>
          <w:u w:val="single"/>
        </w:rPr>
      </w:pPr>
      <w:r>
        <w:rPr>
          <w:i/>
          <w:iCs/>
          <w:color w:val="FF0000"/>
          <w:u w:val="single"/>
        </w:rPr>
        <w:t>条文说明：本条针对工厂内制作管节的焊缝要求，摘自现行国家标准《钢结构焊接规范》</w:t>
      </w:r>
      <w:r>
        <w:rPr>
          <w:i/>
          <w:iCs/>
          <w:color w:val="FF0000"/>
          <w:u w:val="single"/>
        </w:rPr>
        <w:t>(GB50661-2011)</w:t>
      </w:r>
      <w:r>
        <w:rPr>
          <w:i/>
          <w:iCs/>
          <w:color w:val="FF0000"/>
          <w:u w:val="single"/>
        </w:rPr>
        <w:t>。由于管道在工厂内可以任意翻转，避免仰焊，对于厚板，采用</w:t>
      </w:r>
      <w:r>
        <w:rPr>
          <w:i/>
          <w:iCs/>
          <w:color w:val="FF0000"/>
          <w:u w:val="single"/>
        </w:rPr>
        <w:t>X</w:t>
      </w:r>
      <w:r>
        <w:rPr>
          <w:i/>
          <w:iCs/>
          <w:color w:val="FF0000"/>
          <w:u w:val="single"/>
        </w:rPr>
        <w:t>形剖口，可以节省焊接材料和焊接时间。</w:t>
      </w:r>
    </w:p>
    <w:p w14:paraId="365B90E1" w14:textId="77777777" w:rsidR="001D6EDE" w:rsidRDefault="00000000">
      <w:r>
        <w:rPr>
          <w:b/>
          <w:bCs/>
        </w:rPr>
        <w:t>5.</w:t>
      </w:r>
      <w:r>
        <w:rPr>
          <w:rFonts w:hint="eastAsia"/>
          <w:b/>
          <w:bCs/>
        </w:rPr>
        <w:t>3</w:t>
      </w:r>
      <w:r>
        <w:rPr>
          <w:b/>
          <w:bCs/>
        </w:rPr>
        <w:t>.8</w:t>
      </w:r>
      <w:r>
        <w:rPr>
          <w:rFonts w:hint="eastAsia"/>
          <w:b/>
          <w:bCs/>
        </w:rPr>
        <w:t xml:space="preserve">  </w:t>
      </w:r>
      <w:r>
        <w:t>井内管道的对接焊缝</w:t>
      </w:r>
      <w:r>
        <w:rPr>
          <w:rFonts w:hint="eastAsia"/>
        </w:rPr>
        <w:t>应符合下列规定</w:t>
      </w:r>
      <w:r>
        <w:t>：</w:t>
      </w:r>
    </w:p>
    <w:p w14:paraId="71D1E59F" w14:textId="77777777" w:rsidR="001D6EDE" w:rsidRDefault="00000000">
      <w:pPr>
        <w:ind w:firstLineChars="200" w:firstLine="480"/>
      </w:pPr>
      <w:r>
        <w:rPr>
          <w:rFonts w:hint="eastAsia"/>
        </w:rPr>
        <w:t>1</w:t>
      </w:r>
      <w:r>
        <w:t>小直径管道焊缝宜采用单边</w:t>
      </w:r>
      <w:r>
        <w:t xml:space="preserve"> V </w:t>
      </w:r>
      <w:r>
        <w:t>形坡口</w:t>
      </w:r>
      <w:r>
        <w:rPr>
          <w:rFonts w:hint="eastAsia"/>
        </w:rPr>
        <w:t>；</w:t>
      </w:r>
    </w:p>
    <w:p w14:paraId="1C62F575" w14:textId="77777777" w:rsidR="001D6EDE" w:rsidRDefault="00000000">
      <w:pPr>
        <w:ind w:firstLineChars="200" w:firstLine="480"/>
      </w:pPr>
      <w:r>
        <w:rPr>
          <w:rFonts w:hint="eastAsia"/>
        </w:rPr>
        <w:t>2</w:t>
      </w:r>
      <w:r>
        <w:t>大直径管道宜采用</w:t>
      </w:r>
      <w:r>
        <w:t xml:space="preserve"> K </w:t>
      </w:r>
      <w:r>
        <w:t>形坡口，可采用单边</w:t>
      </w:r>
      <w:r>
        <w:t xml:space="preserve"> V </w:t>
      </w:r>
      <w:r>
        <w:t>形坡口</w:t>
      </w:r>
      <w:r>
        <w:rPr>
          <w:rFonts w:hint="eastAsia"/>
        </w:rPr>
        <w:t>；</w:t>
      </w:r>
    </w:p>
    <w:p w14:paraId="1B6F442D" w14:textId="77777777" w:rsidR="001D6EDE" w:rsidRDefault="00000000">
      <w:pPr>
        <w:ind w:firstLineChars="200" w:firstLine="480"/>
      </w:pPr>
      <w:r>
        <w:rPr>
          <w:rFonts w:hint="eastAsia"/>
        </w:rPr>
        <w:t>3</w:t>
      </w:r>
      <w:r>
        <w:rPr>
          <w:rFonts w:hint="eastAsia"/>
        </w:rPr>
        <w:t>对接焊缝</w:t>
      </w:r>
      <w:r>
        <w:t>坡口</w:t>
      </w:r>
      <w:r>
        <w:rPr>
          <w:rFonts w:hint="eastAsia"/>
        </w:rPr>
        <w:t>应</w:t>
      </w:r>
      <w:proofErr w:type="gramStart"/>
      <w:r>
        <w:rPr>
          <w:rFonts w:hint="eastAsia"/>
        </w:rPr>
        <w:t>与</w:t>
      </w:r>
      <w:r>
        <w:t>顶铁的</w:t>
      </w:r>
      <w:proofErr w:type="gramEnd"/>
      <w:r>
        <w:t>接触面</w:t>
      </w:r>
      <w:r>
        <w:rPr>
          <w:rFonts w:hint="eastAsia"/>
        </w:rPr>
        <w:t>齐平</w:t>
      </w:r>
      <w:r>
        <w:t>。</w:t>
      </w:r>
      <w:r>
        <w:t xml:space="preserve"> </w:t>
      </w:r>
    </w:p>
    <w:p w14:paraId="16972E71" w14:textId="77777777" w:rsidR="001D6EDE" w:rsidRDefault="00000000">
      <w:pPr>
        <w:ind w:firstLineChars="200" w:firstLine="480"/>
        <w:rPr>
          <w:i/>
          <w:iCs/>
          <w:color w:val="FF0000"/>
          <w:u w:val="single"/>
        </w:rPr>
      </w:pPr>
      <w:r>
        <w:rPr>
          <w:i/>
          <w:iCs/>
          <w:color w:val="FF0000"/>
          <w:u w:val="single"/>
        </w:rPr>
        <w:t>条文说明：本条针对的是工作井内管道对接焊缝。顶管顶出管节的后端，与</w:t>
      </w:r>
      <w:proofErr w:type="gramStart"/>
      <w:r>
        <w:rPr>
          <w:i/>
          <w:iCs/>
          <w:color w:val="FF0000"/>
          <w:u w:val="single"/>
        </w:rPr>
        <w:t>顶铁接触</w:t>
      </w:r>
      <w:proofErr w:type="gramEnd"/>
      <w:r>
        <w:rPr>
          <w:i/>
          <w:iCs/>
          <w:color w:val="FF0000"/>
          <w:u w:val="single"/>
        </w:rPr>
        <w:t>的端面必须是平整的，顶出管节的前端可以开剖口，以便焊接。一般情况下，板厚不大于</w:t>
      </w:r>
      <w:r>
        <w:rPr>
          <w:i/>
          <w:iCs/>
          <w:color w:val="FF0000"/>
          <w:u w:val="single"/>
        </w:rPr>
        <w:t>26mm</w:t>
      </w:r>
      <w:r>
        <w:rPr>
          <w:i/>
          <w:iCs/>
          <w:color w:val="FF0000"/>
          <w:u w:val="single"/>
        </w:rPr>
        <w:t>，宜采用单边</w:t>
      </w:r>
      <w:r>
        <w:rPr>
          <w:i/>
          <w:iCs/>
          <w:color w:val="FF0000"/>
          <w:u w:val="single"/>
        </w:rPr>
        <w:t>V</w:t>
      </w:r>
      <w:proofErr w:type="gramStart"/>
      <w:r>
        <w:rPr>
          <w:i/>
          <w:iCs/>
          <w:color w:val="FF0000"/>
          <w:u w:val="single"/>
        </w:rPr>
        <w:t>形剖口</w:t>
      </w:r>
      <w:proofErr w:type="gramEnd"/>
      <w:r>
        <w:rPr>
          <w:i/>
          <w:iCs/>
          <w:color w:val="FF0000"/>
          <w:u w:val="single"/>
        </w:rPr>
        <w:t>;</w:t>
      </w:r>
      <w:r>
        <w:rPr>
          <w:i/>
          <w:iCs/>
          <w:color w:val="FF0000"/>
          <w:u w:val="single"/>
        </w:rPr>
        <w:t>板厚大于</w:t>
      </w:r>
      <w:r>
        <w:rPr>
          <w:i/>
          <w:iCs/>
          <w:color w:val="FF0000"/>
          <w:u w:val="single"/>
        </w:rPr>
        <w:t>26mm</w:t>
      </w:r>
      <w:r>
        <w:rPr>
          <w:i/>
          <w:iCs/>
          <w:color w:val="FF0000"/>
          <w:u w:val="single"/>
        </w:rPr>
        <w:t>，从管道结构受力均匀对称性考虑，采用</w:t>
      </w:r>
      <w:r>
        <w:rPr>
          <w:i/>
          <w:iCs/>
          <w:color w:val="FF0000"/>
          <w:u w:val="single"/>
        </w:rPr>
        <w:t>K</w:t>
      </w:r>
      <w:proofErr w:type="gramStart"/>
      <w:r>
        <w:rPr>
          <w:i/>
          <w:iCs/>
          <w:color w:val="FF0000"/>
          <w:u w:val="single"/>
        </w:rPr>
        <w:t>形剖口最</w:t>
      </w:r>
      <w:proofErr w:type="gramEnd"/>
      <w:r>
        <w:rPr>
          <w:i/>
          <w:iCs/>
          <w:color w:val="FF0000"/>
          <w:u w:val="single"/>
        </w:rPr>
        <w:t>合适。根据</w:t>
      </w:r>
      <w:r>
        <w:rPr>
          <w:i/>
          <w:iCs/>
          <w:color w:val="FF0000"/>
          <w:u w:val="single"/>
        </w:rPr>
        <w:t>2010</w:t>
      </w:r>
      <w:r>
        <w:rPr>
          <w:i/>
          <w:iCs/>
          <w:color w:val="FF0000"/>
          <w:u w:val="single"/>
        </w:rPr>
        <w:t>年竣工的青草沙水源地原水工程金海支线工程（</w:t>
      </w:r>
      <w:r>
        <w:rPr>
          <w:i/>
          <w:iCs/>
          <w:color w:val="FF0000"/>
          <w:u w:val="single"/>
        </w:rPr>
        <w:t>DN2800</w:t>
      </w:r>
      <w:r>
        <w:rPr>
          <w:i/>
          <w:iCs/>
          <w:color w:val="FF0000"/>
          <w:u w:val="single"/>
        </w:rPr>
        <w:t>钢管，壁厚</w:t>
      </w:r>
      <w:r>
        <w:rPr>
          <w:i/>
          <w:iCs/>
          <w:color w:val="FF0000"/>
          <w:u w:val="single"/>
        </w:rPr>
        <w:t>28mm)</w:t>
      </w:r>
      <w:r>
        <w:rPr>
          <w:i/>
          <w:iCs/>
          <w:color w:val="FF0000"/>
          <w:u w:val="single"/>
        </w:rPr>
        <w:t>及严桥支线工程</w:t>
      </w:r>
      <w:r>
        <w:rPr>
          <w:i/>
          <w:iCs/>
          <w:color w:val="FF0000"/>
          <w:u w:val="single"/>
        </w:rPr>
        <w:t>(DN3600</w:t>
      </w:r>
      <w:r>
        <w:rPr>
          <w:i/>
          <w:iCs/>
          <w:color w:val="FF0000"/>
          <w:u w:val="single"/>
        </w:rPr>
        <w:t>钢管，壁厚</w:t>
      </w:r>
      <w:r>
        <w:rPr>
          <w:i/>
          <w:iCs/>
          <w:color w:val="FF0000"/>
          <w:u w:val="single"/>
        </w:rPr>
        <w:t>34mm</w:t>
      </w:r>
      <w:r>
        <w:rPr>
          <w:i/>
          <w:iCs/>
          <w:color w:val="FF0000"/>
          <w:u w:val="single"/>
        </w:rPr>
        <w:t>）的工程经验，现场焊接钢</w:t>
      </w:r>
      <w:r>
        <w:rPr>
          <w:rFonts w:hint="eastAsia"/>
          <w:i/>
          <w:iCs/>
          <w:color w:val="FF0000"/>
          <w:u w:val="single"/>
        </w:rPr>
        <w:t>。</w:t>
      </w:r>
    </w:p>
    <w:p w14:paraId="40DD7274" w14:textId="77777777" w:rsidR="001D6EDE" w:rsidRDefault="00000000">
      <w:r>
        <w:rPr>
          <w:b/>
          <w:bCs/>
        </w:rPr>
        <w:t>5.</w:t>
      </w:r>
      <w:r>
        <w:rPr>
          <w:rFonts w:hint="eastAsia"/>
          <w:b/>
          <w:bCs/>
        </w:rPr>
        <w:t>3</w:t>
      </w:r>
      <w:r>
        <w:rPr>
          <w:b/>
          <w:bCs/>
        </w:rPr>
        <w:t>.9</w:t>
      </w:r>
      <w:r>
        <w:rPr>
          <w:rFonts w:hint="eastAsia"/>
          <w:b/>
          <w:bCs/>
        </w:rPr>
        <w:t xml:space="preserve">  </w:t>
      </w:r>
      <w:r>
        <w:t>钢管焊缝质量检验，非压力管不应低于焊缝质量分级的</w:t>
      </w:r>
      <w:r>
        <w:t>Ⅲ</w:t>
      </w:r>
      <w:r>
        <w:t>级标准；压力管不应低于焊缝质量分级的</w:t>
      </w:r>
      <w:r>
        <w:t>Ⅱ</w:t>
      </w:r>
      <w:r>
        <w:t>级标准。</w:t>
      </w:r>
      <w:r>
        <w:t xml:space="preserve"> </w:t>
      </w:r>
    </w:p>
    <w:p w14:paraId="0A7C97F9" w14:textId="77777777" w:rsidR="001D6EDE" w:rsidRDefault="00000000">
      <w:r>
        <w:rPr>
          <w:b/>
          <w:bCs/>
        </w:rPr>
        <w:t>5.</w:t>
      </w:r>
      <w:r>
        <w:rPr>
          <w:rFonts w:hint="eastAsia"/>
          <w:b/>
          <w:bCs/>
        </w:rPr>
        <w:t>3</w:t>
      </w:r>
      <w:r>
        <w:rPr>
          <w:b/>
          <w:bCs/>
        </w:rPr>
        <w:t>.10</w:t>
      </w:r>
      <w:r>
        <w:rPr>
          <w:rFonts w:hint="eastAsia"/>
          <w:b/>
          <w:bCs/>
        </w:rPr>
        <w:t xml:space="preserve">  </w:t>
      </w:r>
      <w:r>
        <w:t>钢管内外应做防腐处理。下井管节两端各</w:t>
      </w:r>
      <w:r>
        <w:t xml:space="preserve">100mm </w:t>
      </w:r>
      <w:r>
        <w:t>范围应在井下焊缝检查合格后再涂快干型涂料防腐。给水管道的内壁防腐可采用涂料或水泥砂浆，所用防腐涂料应具有相应的卫生检验合格证书。管道的外壁防腐宜</w:t>
      </w:r>
      <w:proofErr w:type="gramStart"/>
      <w:r>
        <w:t>采用熔结环</w:t>
      </w:r>
      <w:proofErr w:type="gramEnd"/>
      <w:r>
        <w:t>氧粉末涂料。</w:t>
      </w:r>
      <w:r>
        <w:t xml:space="preserve"> </w:t>
      </w:r>
    </w:p>
    <w:p w14:paraId="68DED80A" w14:textId="77777777" w:rsidR="001D6EDE" w:rsidRDefault="00000000">
      <w:r>
        <w:rPr>
          <w:b/>
          <w:bCs/>
        </w:rPr>
        <w:t>5.</w:t>
      </w:r>
      <w:r>
        <w:rPr>
          <w:rFonts w:hint="eastAsia"/>
          <w:b/>
          <w:bCs/>
        </w:rPr>
        <w:t>3</w:t>
      </w:r>
      <w:r>
        <w:rPr>
          <w:b/>
          <w:bCs/>
        </w:rPr>
        <w:t>.11</w:t>
      </w:r>
      <w:r>
        <w:t xml:space="preserve"> </w:t>
      </w:r>
      <w:r>
        <w:rPr>
          <w:rFonts w:hint="eastAsia"/>
        </w:rPr>
        <w:t xml:space="preserve"> </w:t>
      </w:r>
      <w:r>
        <w:t>水泥砂浆内防腐层的质量应符合下列规定：</w:t>
      </w:r>
      <w:r>
        <w:t xml:space="preserve"> </w:t>
      </w:r>
    </w:p>
    <w:p w14:paraId="4812D465" w14:textId="77777777" w:rsidR="001D6EDE" w:rsidRDefault="00000000">
      <w:pPr>
        <w:ind w:firstLineChars="200" w:firstLine="480"/>
      </w:pPr>
      <w:r>
        <w:t xml:space="preserve">1 </w:t>
      </w:r>
      <w:r>
        <w:t>宜在顶管完成后一次性施工；</w:t>
      </w:r>
      <w:r>
        <w:t xml:space="preserve"> </w:t>
      </w:r>
    </w:p>
    <w:p w14:paraId="156AFB97" w14:textId="77777777" w:rsidR="001D6EDE" w:rsidRDefault="00000000">
      <w:pPr>
        <w:ind w:firstLineChars="200" w:firstLine="480"/>
      </w:pPr>
      <w:r>
        <w:t xml:space="preserve">2 </w:t>
      </w:r>
      <w:r>
        <w:t>水泥砂浆的抗压强度标准值不应小于</w:t>
      </w:r>
      <w:r>
        <w:t>30</w:t>
      </w:r>
      <w:r>
        <w:rPr>
          <w:rFonts w:hint="eastAsia"/>
        </w:rPr>
        <w:t>MPa</w:t>
      </w:r>
      <w:r>
        <w:t>；</w:t>
      </w:r>
      <w:r>
        <w:t xml:space="preserve"> </w:t>
      </w:r>
    </w:p>
    <w:p w14:paraId="44427B9D" w14:textId="77777777" w:rsidR="001D6EDE" w:rsidRDefault="00000000">
      <w:pPr>
        <w:ind w:firstLineChars="200" w:firstLine="480"/>
      </w:pPr>
      <w:r>
        <w:t xml:space="preserve">3 </w:t>
      </w:r>
      <w:r>
        <w:t>水泥砂浆防腐层厚度可根据钢管直径按现行《埋地给水钢管道水泥砂浆衬里技术标准》</w:t>
      </w:r>
      <w:r>
        <w:t xml:space="preserve">CECS10 </w:t>
      </w:r>
      <w:r>
        <w:t>选用。</w:t>
      </w:r>
      <w:r>
        <w:t xml:space="preserve"> </w:t>
      </w:r>
    </w:p>
    <w:p w14:paraId="458D12DF" w14:textId="77777777" w:rsidR="001D6EDE" w:rsidRDefault="00000000">
      <w:r>
        <w:rPr>
          <w:b/>
          <w:bCs/>
        </w:rPr>
        <w:t>5.</w:t>
      </w:r>
      <w:r>
        <w:rPr>
          <w:rFonts w:hint="eastAsia"/>
          <w:b/>
          <w:bCs/>
        </w:rPr>
        <w:t>3</w:t>
      </w:r>
      <w:r>
        <w:rPr>
          <w:b/>
          <w:bCs/>
        </w:rPr>
        <w:t>.12</w:t>
      </w:r>
      <w:r>
        <w:rPr>
          <w:rFonts w:hint="eastAsia"/>
          <w:b/>
          <w:bCs/>
        </w:rPr>
        <w:t xml:space="preserve">  </w:t>
      </w:r>
      <w:r>
        <w:t>当顶管两端设有工作井，并且管道长度在</w:t>
      </w:r>
      <w:r>
        <w:t>100m</w:t>
      </w:r>
      <w:r>
        <w:t>以上时，工作井的</w:t>
      </w:r>
      <w:r>
        <w:rPr>
          <w:rFonts w:hint="eastAsia"/>
        </w:rPr>
        <w:t>洞门</w:t>
      </w:r>
      <w:r>
        <w:t>或接收井的</w:t>
      </w:r>
      <w:r>
        <w:rPr>
          <w:rFonts w:hint="eastAsia"/>
        </w:rPr>
        <w:t>洞门均</w:t>
      </w:r>
      <w:proofErr w:type="gramStart"/>
      <w:r>
        <w:t>宜允许</w:t>
      </w:r>
      <w:proofErr w:type="gramEnd"/>
      <w:r>
        <w:t>管道伸缩；</w:t>
      </w:r>
    </w:p>
    <w:p w14:paraId="5019D0E0" w14:textId="77777777" w:rsidR="001D6EDE" w:rsidRDefault="00000000">
      <w:r>
        <w:rPr>
          <w:b/>
          <w:bCs/>
        </w:rPr>
        <w:lastRenderedPageBreak/>
        <w:t>5.</w:t>
      </w:r>
      <w:r>
        <w:rPr>
          <w:rFonts w:hint="eastAsia"/>
          <w:b/>
          <w:bCs/>
        </w:rPr>
        <w:t>3</w:t>
      </w:r>
      <w:r>
        <w:rPr>
          <w:b/>
          <w:bCs/>
        </w:rPr>
        <w:t>.13</w:t>
      </w:r>
      <w:r>
        <w:t xml:space="preserve"> </w:t>
      </w:r>
      <w:r>
        <w:rPr>
          <w:rFonts w:hint="eastAsia"/>
        </w:rPr>
        <w:t xml:space="preserve"> </w:t>
      </w:r>
      <w:r>
        <w:t>钢管与</w:t>
      </w:r>
      <w:proofErr w:type="gramStart"/>
      <w:r>
        <w:t>两井墙均</w:t>
      </w:r>
      <w:proofErr w:type="gramEnd"/>
      <w:r>
        <w:t>采用刚性连接时，必须验算温差作用下</w:t>
      </w:r>
      <w:proofErr w:type="gramStart"/>
      <w:r>
        <w:t>的井墙受力</w:t>
      </w:r>
      <w:proofErr w:type="gramEnd"/>
      <w:r>
        <w:t>和管道的连接强度。</w:t>
      </w:r>
    </w:p>
    <w:p w14:paraId="096EEF61" w14:textId="77777777" w:rsidR="001D6EDE" w:rsidRDefault="001D6EDE">
      <w:pPr>
        <w:rPr>
          <w:szCs w:val="24"/>
        </w:rPr>
      </w:pPr>
    </w:p>
    <w:p w14:paraId="7FE21315" w14:textId="77777777" w:rsidR="001D6EDE" w:rsidRDefault="001D6EDE">
      <w:pPr>
        <w:rPr>
          <w:szCs w:val="24"/>
        </w:rPr>
      </w:pPr>
    </w:p>
    <w:p w14:paraId="1F030B56" w14:textId="77777777" w:rsidR="001D6EDE" w:rsidRDefault="00000000">
      <w:pPr>
        <w:pStyle w:val="2"/>
        <w:tabs>
          <w:tab w:val="center" w:pos="4201"/>
          <w:tab w:val="right" w:leader="dot" w:pos="9298"/>
        </w:tabs>
        <w:spacing w:before="156" w:after="156"/>
        <w:rPr>
          <w:rFonts w:cs="Times New Roman"/>
          <w:sz w:val="28"/>
          <w:szCs w:val="28"/>
        </w:rPr>
      </w:pPr>
      <w:bookmarkStart w:id="164" w:name="_Toc3328"/>
      <w:bookmarkStart w:id="165" w:name="_Toc1822"/>
      <w:bookmarkStart w:id="166" w:name="_Toc143533274"/>
      <w:bookmarkStart w:id="167" w:name="_Toc29622"/>
      <w:r>
        <w:rPr>
          <w:rFonts w:ascii="Times New Roman" w:hAnsi="Times New Roman" w:cs="Times New Roman"/>
          <w:sz w:val="28"/>
          <w:szCs w:val="28"/>
        </w:rPr>
        <w:t>5.4</w:t>
      </w:r>
      <w:r>
        <w:rPr>
          <w:rFonts w:cs="Times New Roman" w:hint="eastAsia"/>
          <w:sz w:val="28"/>
          <w:szCs w:val="28"/>
        </w:rPr>
        <w:t xml:space="preserve">  </w:t>
      </w:r>
      <w:r>
        <w:rPr>
          <w:rFonts w:cs="Times New Roman"/>
          <w:sz w:val="28"/>
          <w:szCs w:val="28"/>
        </w:rPr>
        <w:t>预应力钢筒混凝土管</w:t>
      </w:r>
      <w:bookmarkEnd w:id="164"/>
      <w:bookmarkEnd w:id="165"/>
      <w:bookmarkEnd w:id="166"/>
      <w:bookmarkEnd w:id="167"/>
    </w:p>
    <w:p w14:paraId="52D69BB6" w14:textId="77777777" w:rsidR="001D6EDE" w:rsidRDefault="00000000">
      <w:pPr>
        <w:rPr>
          <w:szCs w:val="24"/>
        </w:rPr>
      </w:pPr>
      <w:r>
        <w:rPr>
          <w:b/>
          <w:bCs/>
          <w:szCs w:val="24"/>
        </w:rPr>
        <w:t xml:space="preserve">5.4.1 </w:t>
      </w:r>
      <w:r>
        <w:rPr>
          <w:rFonts w:hint="eastAsia"/>
          <w:b/>
          <w:bCs/>
          <w:szCs w:val="24"/>
        </w:rPr>
        <w:t xml:space="preserve"> </w:t>
      </w:r>
      <w:r>
        <w:rPr>
          <w:szCs w:val="24"/>
        </w:rPr>
        <w:t>顶管用预应力钢筒混凝土管质量应符合现行国家标准《预应力钢筒混凝土管》</w:t>
      </w:r>
      <w:r>
        <w:rPr>
          <w:szCs w:val="24"/>
        </w:rPr>
        <w:t>GB/T 19685</w:t>
      </w:r>
      <w:r>
        <w:rPr>
          <w:szCs w:val="24"/>
        </w:rPr>
        <w:t>的</w:t>
      </w:r>
      <w:r>
        <w:rPr>
          <w:rFonts w:hint="eastAsia"/>
          <w:szCs w:val="24"/>
        </w:rPr>
        <w:t>规定</w:t>
      </w:r>
      <w:r>
        <w:rPr>
          <w:szCs w:val="24"/>
        </w:rPr>
        <w:t>。</w:t>
      </w:r>
    </w:p>
    <w:p w14:paraId="0E207B2C" w14:textId="77777777" w:rsidR="001D6EDE" w:rsidRDefault="00000000">
      <w:pPr>
        <w:rPr>
          <w:szCs w:val="24"/>
        </w:rPr>
      </w:pPr>
      <w:r>
        <w:rPr>
          <w:b/>
          <w:bCs/>
          <w:szCs w:val="24"/>
        </w:rPr>
        <w:t xml:space="preserve">5.4.2 </w:t>
      </w:r>
      <w:r>
        <w:rPr>
          <w:rFonts w:hint="eastAsia"/>
          <w:b/>
          <w:bCs/>
          <w:szCs w:val="24"/>
        </w:rPr>
        <w:t xml:space="preserve"> </w:t>
      </w:r>
      <w:r>
        <w:rPr>
          <w:szCs w:val="24"/>
        </w:rPr>
        <w:t>管</w:t>
      </w:r>
      <w:r>
        <w:rPr>
          <w:rFonts w:hint="eastAsia"/>
          <w:szCs w:val="24"/>
        </w:rPr>
        <w:t>节</w:t>
      </w:r>
      <w:r>
        <w:rPr>
          <w:szCs w:val="24"/>
        </w:rPr>
        <w:t>混凝土设计强度等级不得低于</w:t>
      </w:r>
      <w:r>
        <w:rPr>
          <w:szCs w:val="24"/>
        </w:rPr>
        <w:t>C50</w:t>
      </w:r>
      <w:r>
        <w:rPr>
          <w:szCs w:val="24"/>
        </w:rPr>
        <w:t>。</w:t>
      </w:r>
    </w:p>
    <w:p w14:paraId="0F220999" w14:textId="77777777" w:rsidR="001D6EDE" w:rsidRDefault="00000000">
      <w:pPr>
        <w:rPr>
          <w:szCs w:val="24"/>
        </w:rPr>
      </w:pPr>
      <w:r>
        <w:rPr>
          <w:b/>
          <w:bCs/>
          <w:szCs w:val="24"/>
        </w:rPr>
        <w:t xml:space="preserve">5.4.3 </w:t>
      </w:r>
      <w:r>
        <w:rPr>
          <w:rFonts w:hint="eastAsia"/>
          <w:b/>
          <w:bCs/>
          <w:szCs w:val="24"/>
        </w:rPr>
        <w:t xml:space="preserve"> </w:t>
      </w:r>
      <w:r>
        <w:rPr>
          <w:szCs w:val="24"/>
        </w:rPr>
        <w:t>钢筒用钢板的厚度不得小于</w:t>
      </w:r>
      <w:r>
        <w:rPr>
          <w:szCs w:val="24"/>
        </w:rPr>
        <w:t>1.5mm</w:t>
      </w:r>
      <w:r>
        <w:rPr>
          <w:szCs w:val="24"/>
        </w:rPr>
        <w:t>，其物理力学性能指标应符合现行国家标准《碳素结构钢和低合金结构钢热轧厚钢板和钢带》</w:t>
      </w:r>
      <w:r>
        <w:rPr>
          <w:szCs w:val="24"/>
        </w:rPr>
        <w:t>GB 3274</w:t>
      </w:r>
      <w:r>
        <w:rPr>
          <w:szCs w:val="24"/>
        </w:rPr>
        <w:t>的规定。薄钢板的最小屈服强度不应低于</w:t>
      </w:r>
      <w:r>
        <w:rPr>
          <w:szCs w:val="24"/>
        </w:rPr>
        <w:t>215MPa</w:t>
      </w:r>
      <w:r>
        <w:rPr>
          <w:szCs w:val="24"/>
        </w:rPr>
        <w:t>。</w:t>
      </w:r>
    </w:p>
    <w:p w14:paraId="27D6F86B" w14:textId="77777777" w:rsidR="001D6EDE" w:rsidRDefault="00000000">
      <w:pPr>
        <w:rPr>
          <w:szCs w:val="24"/>
        </w:rPr>
      </w:pPr>
      <w:r>
        <w:rPr>
          <w:b/>
          <w:bCs/>
          <w:szCs w:val="24"/>
        </w:rPr>
        <w:t xml:space="preserve">5.4.4 </w:t>
      </w:r>
      <w:r>
        <w:rPr>
          <w:rFonts w:hint="eastAsia"/>
          <w:b/>
          <w:bCs/>
          <w:szCs w:val="24"/>
        </w:rPr>
        <w:t xml:space="preserve"> </w:t>
      </w:r>
      <w:r>
        <w:rPr>
          <w:szCs w:val="24"/>
        </w:rPr>
        <w:t>预应力钢丝应采用冷拉钢丝，钢丝力学性能应符合现行国家标准《预应力混凝土用钢丝》</w:t>
      </w:r>
      <w:r>
        <w:rPr>
          <w:szCs w:val="24"/>
        </w:rPr>
        <w:t>GB/T 5223</w:t>
      </w:r>
      <w:r>
        <w:rPr>
          <w:szCs w:val="24"/>
        </w:rPr>
        <w:t>的规定。</w:t>
      </w:r>
    </w:p>
    <w:p w14:paraId="7D04DF6F" w14:textId="77777777" w:rsidR="001D6EDE" w:rsidRDefault="00000000">
      <w:pPr>
        <w:rPr>
          <w:szCs w:val="24"/>
        </w:rPr>
      </w:pPr>
      <w:r>
        <w:rPr>
          <w:b/>
          <w:bCs/>
          <w:szCs w:val="24"/>
        </w:rPr>
        <w:t>5.4.5</w:t>
      </w:r>
      <w:r>
        <w:rPr>
          <w:szCs w:val="24"/>
        </w:rPr>
        <w:t xml:space="preserve"> </w:t>
      </w:r>
      <w:r>
        <w:rPr>
          <w:rFonts w:hint="eastAsia"/>
          <w:szCs w:val="24"/>
        </w:rPr>
        <w:t xml:space="preserve"> </w:t>
      </w:r>
      <w:r>
        <w:rPr>
          <w:szCs w:val="24"/>
        </w:rPr>
        <w:t>制造承插口接头钢环所用</w:t>
      </w:r>
      <w:proofErr w:type="gramStart"/>
      <w:r>
        <w:rPr>
          <w:szCs w:val="24"/>
        </w:rPr>
        <w:t>的承口钢板</w:t>
      </w:r>
      <w:proofErr w:type="gramEnd"/>
      <w:r>
        <w:rPr>
          <w:szCs w:val="24"/>
        </w:rPr>
        <w:t>和插口</w:t>
      </w:r>
      <w:proofErr w:type="gramStart"/>
      <w:r>
        <w:rPr>
          <w:szCs w:val="24"/>
        </w:rPr>
        <w:t>异型钢应分别</w:t>
      </w:r>
      <w:proofErr w:type="gramEnd"/>
      <w:r>
        <w:rPr>
          <w:szCs w:val="24"/>
        </w:rPr>
        <w:t>符合现行国家标准《优质碳素结构钢》</w:t>
      </w:r>
      <w:r>
        <w:rPr>
          <w:szCs w:val="24"/>
        </w:rPr>
        <w:t>GB/T 699</w:t>
      </w:r>
      <w:r>
        <w:rPr>
          <w:szCs w:val="24"/>
        </w:rPr>
        <w:t>、《碳素结构钢》</w:t>
      </w:r>
      <w:r>
        <w:rPr>
          <w:szCs w:val="24"/>
        </w:rPr>
        <w:t>GB/T 700</w:t>
      </w:r>
      <w:r>
        <w:rPr>
          <w:szCs w:val="24"/>
        </w:rPr>
        <w:t>和《碳素结构钢和低合金钢结构钢热轧厚钢板和钢带》</w:t>
      </w:r>
      <w:r>
        <w:rPr>
          <w:szCs w:val="24"/>
        </w:rPr>
        <w:t>GB 3274</w:t>
      </w:r>
      <w:r>
        <w:rPr>
          <w:szCs w:val="24"/>
        </w:rPr>
        <w:t>的规定，钢板的最小屈服强度不应低于</w:t>
      </w:r>
      <w:r>
        <w:rPr>
          <w:szCs w:val="24"/>
        </w:rPr>
        <w:t>205MPa</w:t>
      </w:r>
      <w:r>
        <w:rPr>
          <w:szCs w:val="24"/>
        </w:rPr>
        <w:t>，</w:t>
      </w:r>
      <w:r>
        <w:rPr>
          <w:rFonts w:hint="eastAsia"/>
          <w:szCs w:val="24"/>
        </w:rPr>
        <w:t>宜</w:t>
      </w:r>
      <w:r>
        <w:rPr>
          <w:szCs w:val="24"/>
        </w:rPr>
        <w:t>选用</w:t>
      </w:r>
      <w:r>
        <w:rPr>
          <w:szCs w:val="24"/>
        </w:rPr>
        <w:t>Q355B</w:t>
      </w:r>
      <w:proofErr w:type="gramStart"/>
      <w:r>
        <w:rPr>
          <w:szCs w:val="24"/>
        </w:rPr>
        <w:t>级低合金</w:t>
      </w:r>
      <w:proofErr w:type="gramEnd"/>
      <w:r>
        <w:rPr>
          <w:szCs w:val="24"/>
        </w:rPr>
        <w:t>结构钢。</w:t>
      </w:r>
    </w:p>
    <w:p w14:paraId="3EFC98DD" w14:textId="77777777" w:rsidR="001D6EDE" w:rsidRDefault="00000000">
      <w:pPr>
        <w:rPr>
          <w:szCs w:val="24"/>
        </w:rPr>
      </w:pPr>
      <w:r>
        <w:rPr>
          <w:b/>
          <w:bCs/>
          <w:szCs w:val="24"/>
        </w:rPr>
        <w:t xml:space="preserve">5.4.6 </w:t>
      </w:r>
      <w:r>
        <w:rPr>
          <w:rFonts w:hint="eastAsia"/>
          <w:b/>
          <w:bCs/>
          <w:szCs w:val="24"/>
        </w:rPr>
        <w:t xml:space="preserve"> </w:t>
      </w:r>
      <w:r>
        <w:rPr>
          <w:szCs w:val="24"/>
        </w:rPr>
        <w:t>预应力钢筒混凝土管应采用钢制承插口橡胶圈密封接头，钢制承插口必须与管身钢筒焊接，并应预留设置橡胶密封圈的凹槽和预留注浆孔</w:t>
      </w:r>
      <w:r>
        <w:rPr>
          <w:rFonts w:hint="eastAsia"/>
          <w:szCs w:val="24"/>
        </w:rPr>
        <w:t>（</w:t>
      </w:r>
      <w:r>
        <w:rPr>
          <w:szCs w:val="24"/>
        </w:rPr>
        <w:t>图</w:t>
      </w:r>
      <w:r>
        <w:rPr>
          <w:szCs w:val="24"/>
        </w:rPr>
        <w:t>5.4..6</w:t>
      </w:r>
      <w:r>
        <w:rPr>
          <w:rFonts w:hint="eastAsia"/>
          <w:szCs w:val="24"/>
        </w:rPr>
        <w:t>）</w:t>
      </w:r>
      <w:r>
        <w:rPr>
          <w:szCs w:val="24"/>
        </w:rPr>
        <w:t>。</w:t>
      </w:r>
    </w:p>
    <w:p w14:paraId="7B8133B8" w14:textId="77777777" w:rsidR="001D6EDE" w:rsidRDefault="00000000">
      <w:pPr>
        <w:ind w:firstLineChars="200" w:firstLine="480"/>
        <w:rPr>
          <w:i/>
          <w:iCs/>
          <w:color w:val="FF0000"/>
          <w:szCs w:val="24"/>
          <w:u w:val="single"/>
        </w:rPr>
      </w:pPr>
      <w:r>
        <w:rPr>
          <w:i/>
          <w:iCs/>
          <w:color w:val="FF0000"/>
          <w:szCs w:val="24"/>
          <w:u w:val="single"/>
        </w:rPr>
        <w:t>条文说明：预应力钢筒混凝土由于本身管道的结构特点，</w:t>
      </w:r>
      <w:proofErr w:type="gramStart"/>
      <w:r>
        <w:rPr>
          <w:i/>
          <w:iCs/>
          <w:color w:val="FF0000"/>
          <w:szCs w:val="24"/>
          <w:u w:val="single"/>
        </w:rPr>
        <w:t>管身无法</w:t>
      </w:r>
      <w:proofErr w:type="gramEnd"/>
      <w:r>
        <w:rPr>
          <w:i/>
          <w:iCs/>
          <w:color w:val="FF0000"/>
          <w:szCs w:val="24"/>
          <w:u w:val="single"/>
        </w:rPr>
        <w:t>开设注浆孔，因此开设于承插口处，有别于其他承插口管材。</w:t>
      </w:r>
    </w:p>
    <w:p w14:paraId="26AA0717" w14:textId="77777777" w:rsidR="001D6EDE" w:rsidRDefault="00000000">
      <w:pPr>
        <w:jc w:val="center"/>
        <w:rPr>
          <w:rFonts w:eastAsiaTheme="minorEastAsia"/>
          <w:b/>
          <w:bCs/>
          <w:color w:val="0070C0"/>
          <w:szCs w:val="24"/>
        </w:rPr>
      </w:pPr>
      <w:r>
        <w:rPr>
          <w:noProof/>
        </w:rPr>
        <w:lastRenderedPageBreak/>
        <w:drawing>
          <wp:inline distT="0" distB="0" distL="114300" distR="114300" wp14:anchorId="581CE8D9" wp14:editId="681DC025">
            <wp:extent cx="3171825" cy="2449830"/>
            <wp:effectExtent l="0" t="0" r="9525" b="7620"/>
            <wp:docPr id="3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4"/>
                    <pic:cNvPicPr>
                      <a:picLocks noChangeAspect="1"/>
                    </pic:cNvPicPr>
                  </pic:nvPicPr>
                  <pic:blipFill>
                    <a:blip r:embed="rId19"/>
                    <a:srcRect l="47224" t="39291" r="24802" b="13672"/>
                    <a:stretch>
                      <a:fillRect/>
                    </a:stretch>
                  </pic:blipFill>
                  <pic:spPr>
                    <a:xfrm>
                      <a:off x="0" y="0"/>
                      <a:ext cx="3171825" cy="2449830"/>
                    </a:xfrm>
                    <a:prstGeom prst="rect">
                      <a:avLst/>
                    </a:prstGeom>
                    <a:noFill/>
                    <a:ln>
                      <a:noFill/>
                    </a:ln>
                  </pic:spPr>
                </pic:pic>
              </a:graphicData>
            </a:graphic>
          </wp:inline>
        </w:drawing>
      </w:r>
    </w:p>
    <w:p w14:paraId="63DED0E6" w14:textId="77777777" w:rsidR="001D6EDE" w:rsidRDefault="001D6EDE">
      <w:pPr>
        <w:rPr>
          <w:rFonts w:eastAsiaTheme="minorEastAsia"/>
          <w:b/>
          <w:bCs/>
          <w:color w:val="0070C0"/>
          <w:szCs w:val="24"/>
        </w:rPr>
      </w:pPr>
    </w:p>
    <w:p w14:paraId="7600F5B2" w14:textId="77777777" w:rsidR="001D6EDE" w:rsidRDefault="00000000">
      <w:pPr>
        <w:jc w:val="center"/>
        <w:rPr>
          <w:rFonts w:eastAsiaTheme="minorEastAsia"/>
          <w:b/>
          <w:bCs/>
          <w:color w:val="0070C0"/>
          <w:szCs w:val="24"/>
        </w:rPr>
      </w:pPr>
      <w:r>
        <w:rPr>
          <w:noProof/>
        </w:rPr>
        <w:drawing>
          <wp:inline distT="0" distB="0" distL="114300" distR="114300" wp14:anchorId="58613A2F" wp14:editId="250208C0">
            <wp:extent cx="5315585" cy="1716405"/>
            <wp:effectExtent l="0" t="0" r="18415" b="17145"/>
            <wp:docPr id="43"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5"/>
                    <pic:cNvPicPr>
                      <a:picLocks noChangeAspect="1"/>
                    </pic:cNvPicPr>
                  </pic:nvPicPr>
                  <pic:blipFill>
                    <a:blip r:embed="rId20"/>
                    <a:srcRect l="24898" t="46454" r="30879" b="22469"/>
                    <a:stretch>
                      <a:fillRect/>
                    </a:stretch>
                  </pic:blipFill>
                  <pic:spPr>
                    <a:xfrm>
                      <a:off x="0" y="0"/>
                      <a:ext cx="5315585" cy="1716405"/>
                    </a:xfrm>
                    <a:prstGeom prst="rect">
                      <a:avLst/>
                    </a:prstGeom>
                    <a:noFill/>
                    <a:ln>
                      <a:noFill/>
                    </a:ln>
                  </pic:spPr>
                </pic:pic>
              </a:graphicData>
            </a:graphic>
          </wp:inline>
        </w:drawing>
      </w:r>
    </w:p>
    <w:p w14:paraId="1DDEAE51" w14:textId="77777777" w:rsidR="001D6EDE" w:rsidRDefault="00000000">
      <w:pPr>
        <w:jc w:val="center"/>
        <w:rPr>
          <w:rFonts w:eastAsiaTheme="minorEastAsia"/>
          <w:b/>
          <w:bCs/>
          <w:sz w:val="21"/>
        </w:rPr>
      </w:pPr>
      <w:r>
        <w:rPr>
          <w:rFonts w:eastAsiaTheme="minorEastAsia" w:hint="eastAsia"/>
          <w:b/>
          <w:bCs/>
          <w:sz w:val="21"/>
        </w:rPr>
        <w:t>图</w:t>
      </w:r>
      <w:r>
        <w:rPr>
          <w:rFonts w:eastAsiaTheme="minorEastAsia" w:hint="eastAsia"/>
          <w:b/>
          <w:bCs/>
          <w:sz w:val="21"/>
        </w:rPr>
        <w:t xml:space="preserve"> 5.4.6 </w:t>
      </w:r>
      <w:r>
        <w:rPr>
          <w:rFonts w:eastAsiaTheme="minorEastAsia" w:hint="eastAsia"/>
          <w:b/>
          <w:bCs/>
          <w:sz w:val="21"/>
        </w:rPr>
        <w:t>预应力钢筒混凝土顶管接头示意图</w:t>
      </w:r>
    </w:p>
    <w:p w14:paraId="02D22EA0" w14:textId="77777777" w:rsidR="001D6EDE" w:rsidRDefault="00000000">
      <w:pPr>
        <w:jc w:val="center"/>
        <w:rPr>
          <w:sz w:val="21"/>
        </w:rPr>
      </w:pPr>
      <w:r>
        <w:rPr>
          <w:rFonts w:hint="eastAsia"/>
          <w:sz w:val="21"/>
        </w:rPr>
        <w:t>1-</w:t>
      </w:r>
      <w:r>
        <w:rPr>
          <w:rFonts w:hint="eastAsia"/>
          <w:sz w:val="21"/>
        </w:rPr>
        <w:t>锚固块</w:t>
      </w:r>
      <w:r>
        <w:rPr>
          <w:rFonts w:hint="eastAsia"/>
          <w:sz w:val="21"/>
        </w:rPr>
        <w:t>;2-</w:t>
      </w:r>
      <w:proofErr w:type="gramStart"/>
      <w:r>
        <w:rPr>
          <w:rFonts w:hint="eastAsia"/>
          <w:sz w:val="21"/>
        </w:rPr>
        <w:t>钢承口</w:t>
      </w:r>
      <w:proofErr w:type="gramEnd"/>
      <w:r>
        <w:rPr>
          <w:rFonts w:hint="eastAsia"/>
          <w:sz w:val="21"/>
        </w:rPr>
        <w:t>;3-</w:t>
      </w:r>
      <w:r>
        <w:rPr>
          <w:rFonts w:hint="eastAsia"/>
          <w:sz w:val="21"/>
        </w:rPr>
        <w:t>楔形橡胶</w:t>
      </w:r>
      <w:r>
        <w:rPr>
          <w:rFonts w:hint="eastAsia"/>
          <w:sz w:val="21"/>
        </w:rPr>
        <w:t>;4-</w:t>
      </w:r>
      <w:r>
        <w:rPr>
          <w:rFonts w:hint="eastAsia"/>
          <w:sz w:val="21"/>
        </w:rPr>
        <w:t>木衬垫</w:t>
      </w:r>
      <w:r>
        <w:rPr>
          <w:rFonts w:hint="eastAsia"/>
          <w:sz w:val="21"/>
        </w:rPr>
        <w:t>;5-</w:t>
      </w:r>
      <w:r>
        <w:rPr>
          <w:rFonts w:hint="eastAsia"/>
          <w:sz w:val="21"/>
        </w:rPr>
        <w:t>锚筋</w:t>
      </w:r>
      <w:r>
        <w:rPr>
          <w:rFonts w:hint="eastAsia"/>
          <w:sz w:val="21"/>
        </w:rPr>
        <w:t>;6-</w:t>
      </w:r>
      <w:r>
        <w:rPr>
          <w:rFonts w:hint="eastAsia"/>
          <w:sz w:val="21"/>
        </w:rPr>
        <w:t>加强筋</w:t>
      </w:r>
      <w:r>
        <w:rPr>
          <w:rFonts w:hint="eastAsia"/>
          <w:sz w:val="21"/>
        </w:rPr>
        <w:t>;7-</w:t>
      </w:r>
      <w:r>
        <w:rPr>
          <w:rFonts w:hint="eastAsia"/>
          <w:sz w:val="21"/>
        </w:rPr>
        <w:t>纵筋</w:t>
      </w:r>
      <w:r>
        <w:rPr>
          <w:rFonts w:hint="eastAsia"/>
          <w:sz w:val="21"/>
        </w:rPr>
        <w:t>;8-</w:t>
      </w:r>
      <w:r>
        <w:rPr>
          <w:rFonts w:hint="eastAsia"/>
          <w:sz w:val="21"/>
        </w:rPr>
        <w:t>环筋</w:t>
      </w:r>
      <w:r>
        <w:rPr>
          <w:rFonts w:hint="eastAsia"/>
          <w:sz w:val="21"/>
        </w:rPr>
        <w:t>;</w:t>
      </w:r>
    </w:p>
    <w:p w14:paraId="54535164" w14:textId="77777777" w:rsidR="001D6EDE" w:rsidRDefault="00000000">
      <w:pPr>
        <w:jc w:val="center"/>
        <w:rPr>
          <w:sz w:val="21"/>
        </w:rPr>
      </w:pPr>
      <w:r>
        <w:rPr>
          <w:rFonts w:hint="eastAsia"/>
          <w:sz w:val="21"/>
        </w:rPr>
        <w:t>9-</w:t>
      </w:r>
      <w:r>
        <w:rPr>
          <w:rFonts w:hint="eastAsia"/>
          <w:sz w:val="21"/>
        </w:rPr>
        <w:t>插口钢环</w:t>
      </w:r>
      <w:r>
        <w:rPr>
          <w:rFonts w:hint="eastAsia"/>
          <w:sz w:val="21"/>
        </w:rPr>
        <w:t>;10-</w:t>
      </w:r>
      <w:r>
        <w:rPr>
          <w:rFonts w:hint="eastAsia"/>
          <w:sz w:val="21"/>
        </w:rPr>
        <w:t>注浆孔</w:t>
      </w:r>
      <w:r>
        <w:rPr>
          <w:rFonts w:hint="eastAsia"/>
          <w:sz w:val="21"/>
        </w:rPr>
        <w:t>;11-</w:t>
      </w:r>
      <w:r>
        <w:rPr>
          <w:rFonts w:hint="eastAsia"/>
          <w:sz w:val="21"/>
        </w:rPr>
        <w:t>橡胶圈</w:t>
      </w:r>
      <w:r>
        <w:rPr>
          <w:rFonts w:hint="eastAsia"/>
          <w:sz w:val="21"/>
        </w:rPr>
        <w:t>;12-</w:t>
      </w:r>
      <w:r>
        <w:rPr>
          <w:rFonts w:hint="eastAsia"/>
          <w:sz w:val="21"/>
        </w:rPr>
        <w:t>试压孔</w:t>
      </w:r>
      <w:r>
        <w:rPr>
          <w:rFonts w:hint="eastAsia"/>
          <w:sz w:val="21"/>
        </w:rPr>
        <w:t>;13-</w:t>
      </w:r>
      <w:proofErr w:type="gramStart"/>
      <w:r>
        <w:rPr>
          <w:rFonts w:hint="eastAsia"/>
          <w:sz w:val="21"/>
        </w:rPr>
        <w:t>承口钢环</w:t>
      </w:r>
      <w:proofErr w:type="gramEnd"/>
      <w:r>
        <w:rPr>
          <w:rFonts w:hint="eastAsia"/>
          <w:sz w:val="21"/>
        </w:rPr>
        <w:t>;14-</w:t>
      </w:r>
      <w:r>
        <w:rPr>
          <w:rFonts w:hint="eastAsia"/>
          <w:sz w:val="21"/>
        </w:rPr>
        <w:t>钢筒</w:t>
      </w:r>
      <w:r>
        <w:rPr>
          <w:rFonts w:hint="eastAsia"/>
          <w:sz w:val="21"/>
        </w:rPr>
        <w:t>;15-</w:t>
      </w:r>
      <w:r>
        <w:rPr>
          <w:rFonts w:hint="eastAsia"/>
          <w:sz w:val="21"/>
        </w:rPr>
        <w:t>预应力钢丝</w:t>
      </w:r>
      <w:bookmarkStart w:id="168" w:name="_Toc143533275"/>
    </w:p>
    <w:p w14:paraId="1B665C0C" w14:textId="77777777" w:rsidR="001D6EDE" w:rsidRDefault="001D6EDE">
      <w:pPr>
        <w:jc w:val="center"/>
        <w:rPr>
          <w:sz w:val="21"/>
        </w:rPr>
      </w:pPr>
    </w:p>
    <w:p w14:paraId="40E6065C" w14:textId="77777777" w:rsidR="001D6EDE" w:rsidRDefault="00000000">
      <w:pPr>
        <w:pStyle w:val="2"/>
        <w:tabs>
          <w:tab w:val="center" w:pos="4201"/>
          <w:tab w:val="right" w:leader="dot" w:pos="9298"/>
        </w:tabs>
        <w:spacing w:before="156" w:after="156"/>
        <w:rPr>
          <w:rFonts w:cs="Times New Roman"/>
          <w:sz w:val="28"/>
          <w:szCs w:val="28"/>
        </w:rPr>
      </w:pPr>
      <w:bookmarkStart w:id="169" w:name="_Toc11045"/>
      <w:bookmarkStart w:id="170" w:name="_Toc24089"/>
      <w:bookmarkStart w:id="171" w:name="_Toc30307"/>
      <w:bookmarkStart w:id="172" w:name="_Toc6760"/>
      <w:bookmarkStart w:id="173" w:name="_Toc143533276"/>
      <w:bookmarkStart w:id="174" w:name="_Toc23173"/>
      <w:bookmarkEnd w:id="168"/>
      <w:r>
        <w:rPr>
          <w:rFonts w:ascii="Times New Roman" w:hAnsi="Times New Roman" w:cs="Times New Roman"/>
          <w:sz w:val="28"/>
          <w:szCs w:val="28"/>
        </w:rPr>
        <w:t>5.5</w:t>
      </w:r>
      <w:r>
        <w:rPr>
          <w:rFonts w:cs="Times New Roman"/>
          <w:sz w:val="28"/>
          <w:szCs w:val="28"/>
        </w:rPr>
        <w:t xml:space="preserve"> </w:t>
      </w:r>
      <w:r>
        <w:rPr>
          <w:rFonts w:cs="Times New Roman" w:hint="eastAsia"/>
          <w:sz w:val="28"/>
          <w:szCs w:val="28"/>
        </w:rPr>
        <w:t xml:space="preserve"> </w:t>
      </w:r>
      <w:r>
        <w:rPr>
          <w:rFonts w:cs="Times New Roman"/>
          <w:sz w:val="28"/>
          <w:szCs w:val="28"/>
        </w:rPr>
        <w:t>球墨铸铁管</w:t>
      </w:r>
      <w:bookmarkEnd w:id="169"/>
      <w:bookmarkEnd w:id="170"/>
      <w:bookmarkEnd w:id="171"/>
    </w:p>
    <w:p w14:paraId="538ED4A2" w14:textId="77777777" w:rsidR="001D6EDE" w:rsidRDefault="00000000">
      <w:pPr>
        <w:rPr>
          <w:szCs w:val="24"/>
        </w:rPr>
      </w:pPr>
      <w:r>
        <w:rPr>
          <w:b/>
          <w:bCs/>
          <w:szCs w:val="24"/>
        </w:rPr>
        <w:t>5.5.1</w:t>
      </w:r>
      <w:r>
        <w:rPr>
          <w:rFonts w:hint="eastAsia"/>
          <w:b/>
          <w:bCs/>
          <w:szCs w:val="24"/>
        </w:rPr>
        <w:t xml:space="preserve">  </w:t>
      </w:r>
      <w:r>
        <w:rPr>
          <w:szCs w:val="24"/>
        </w:rPr>
        <w:t>顶管用球墨铸铁管的质量应符合现行国家标准《水及燃气用球墨铸铁管、管件和附件》</w:t>
      </w:r>
      <w:r>
        <w:rPr>
          <w:szCs w:val="24"/>
        </w:rPr>
        <w:t>GB/T13295</w:t>
      </w:r>
      <w:r>
        <w:rPr>
          <w:szCs w:val="24"/>
        </w:rPr>
        <w:t>的要求。</w:t>
      </w:r>
    </w:p>
    <w:p w14:paraId="29802332" w14:textId="77777777" w:rsidR="001D6EDE" w:rsidRDefault="00000000">
      <w:pPr>
        <w:rPr>
          <w:szCs w:val="24"/>
        </w:rPr>
      </w:pPr>
      <w:r>
        <w:rPr>
          <w:b/>
          <w:bCs/>
          <w:szCs w:val="24"/>
        </w:rPr>
        <w:t>5.5.2</w:t>
      </w:r>
      <w:r>
        <w:rPr>
          <w:szCs w:val="24"/>
        </w:rPr>
        <w:t xml:space="preserve"> </w:t>
      </w:r>
      <w:r>
        <w:rPr>
          <w:rFonts w:hint="eastAsia"/>
          <w:szCs w:val="24"/>
        </w:rPr>
        <w:t xml:space="preserve"> </w:t>
      </w:r>
      <w:r>
        <w:rPr>
          <w:szCs w:val="24"/>
        </w:rPr>
        <w:t>球墨铸铁顶管外覆混凝土保护层，并在插口端焊接顶推法兰。</w:t>
      </w:r>
    </w:p>
    <w:p w14:paraId="33D2EE8F" w14:textId="77777777" w:rsidR="001D6EDE" w:rsidRDefault="00000000">
      <w:pPr>
        <w:ind w:firstLineChars="200" w:firstLine="480"/>
        <w:rPr>
          <w:i/>
          <w:iCs/>
          <w:color w:val="FF0000"/>
          <w:szCs w:val="24"/>
          <w:u w:val="single"/>
        </w:rPr>
      </w:pPr>
      <w:r>
        <w:rPr>
          <w:i/>
          <w:iCs/>
          <w:color w:val="FF0000"/>
          <w:szCs w:val="24"/>
          <w:u w:val="single"/>
        </w:rPr>
        <w:t>条文说明：球墨铸铁顶管外部的钢筋混凝土保护层是为了满足顶管施工要求而设计的，即保证顶管管材外径通径一致，配筋的目的是防止混凝土开裂。因此，当顶管施工完成后，即使在外荷载的作用下导致钢筋混凝土保护层破坏，也不会影响到输水管道的功能性。</w:t>
      </w:r>
    </w:p>
    <w:p w14:paraId="3E16C309" w14:textId="77777777" w:rsidR="001D6EDE" w:rsidRDefault="00000000">
      <w:pPr>
        <w:rPr>
          <w:szCs w:val="24"/>
        </w:rPr>
      </w:pPr>
      <w:r>
        <w:rPr>
          <w:b/>
          <w:bCs/>
          <w:szCs w:val="24"/>
        </w:rPr>
        <w:lastRenderedPageBreak/>
        <w:t>5.5.3</w:t>
      </w:r>
      <w:r>
        <w:rPr>
          <w:szCs w:val="24"/>
        </w:rPr>
        <w:t xml:space="preserve"> </w:t>
      </w:r>
      <w:r>
        <w:rPr>
          <w:rFonts w:hint="eastAsia"/>
          <w:szCs w:val="24"/>
        </w:rPr>
        <w:t xml:space="preserve"> </w:t>
      </w:r>
      <w:r>
        <w:rPr>
          <w:szCs w:val="24"/>
        </w:rPr>
        <w:t>球墨铸铁管</w:t>
      </w:r>
      <w:proofErr w:type="gramStart"/>
      <w:r>
        <w:rPr>
          <w:szCs w:val="24"/>
        </w:rPr>
        <w:t>的承口端面</w:t>
      </w:r>
      <w:proofErr w:type="gramEnd"/>
      <w:r>
        <w:rPr>
          <w:szCs w:val="24"/>
        </w:rPr>
        <w:t>和顶推法兰间</w:t>
      </w:r>
      <w:proofErr w:type="gramStart"/>
      <w:r>
        <w:rPr>
          <w:szCs w:val="24"/>
        </w:rPr>
        <w:t>的传力面上</w:t>
      </w:r>
      <w:proofErr w:type="gramEnd"/>
      <w:r>
        <w:rPr>
          <w:szCs w:val="24"/>
        </w:rPr>
        <w:t>应设置环形木垫圈。</w:t>
      </w:r>
    </w:p>
    <w:p w14:paraId="0A44F701" w14:textId="77777777" w:rsidR="001D6EDE" w:rsidRDefault="00000000">
      <w:pPr>
        <w:rPr>
          <w:szCs w:val="24"/>
        </w:rPr>
      </w:pPr>
      <w:r>
        <w:rPr>
          <w:b/>
          <w:bCs/>
          <w:szCs w:val="24"/>
        </w:rPr>
        <w:t>5.5.4</w:t>
      </w:r>
      <w:r>
        <w:rPr>
          <w:szCs w:val="24"/>
        </w:rPr>
        <w:t xml:space="preserve"> </w:t>
      </w:r>
      <w:r>
        <w:rPr>
          <w:rFonts w:hint="eastAsia"/>
          <w:szCs w:val="24"/>
        </w:rPr>
        <w:t xml:space="preserve"> </w:t>
      </w:r>
      <w:r>
        <w:rPr>
          <w:szCs w:val="24"/>
        </w:rPr>
        <w:t>球墨铸铁管的外包混凝土强度设计等级不应低于</w:t>
      </w:r>
      <w:r>
        <w:rPr>
          <w:szCs w:val="24"/>
        </w:rPr>
        <w:t>C30</w:t>
      </w:r>
      <w:r>
        <w:rPr>
          <w:szCs w:val="24"/>
        </w:rPr>
        <w:t>。</w:t>
      </w:r>
    </w:p>
    <w:p w14:paraId="12C4A6D3" w14:textId="77777777" w:rsidR="001D6EDE" w:rsidRDefault="00000000">
      <w:pPr>
        <w:rPr>
          <w:szCs w:val="24"/>
        </w:rPr>
      </w:pPr>
      <w:r>
        <w:rPr>
          <w:b/>
          <w:bCs/>
          <w:szCs w:val="24"/>
        </w:rPr>
        <w:t>5.5.5</w:t>
      </w:r>
      <w:r>
        <w:rPr>
          <w:szCs w:val="24"/>
        </w:rPr>
        <w:t xml:space="preserve"> </w:t>
      </w:r>
      <w:r>
        <w:rPr>
          <w:rFonts w:hint="eastAsia"/>
          <w:szCs w:val="24"/>
        </w:rPr>
        <w:t xml:space="preserve"> </w:t>
      </w:r>
      <w:r>
        <w:rPr>
          <w:szCs w:val="24"/>
        </w:rPr>
        <w:t>球墨铸铁管接头的最大允许偏转角不应大于</w:t>
      </w:r>
      <w:r>
        <w:rPr>
          <w:szCs w:val="24"/>
        </w:rPr>
        <w:t>1°</w:t>
      </w:r>
      <w:r>
        <w:rPr>
          <w:szCs w:val="24"/>
        </w:rPr>
        <w:t>。</w:t>
      </w:r>
    </w:p>
    <w:p w14:paraId="1D40AEBE" w14:textId="77777777" w:rsidR="001D6EDE" w:rsidRDefault="00000000">
      <w:pPr>
        <w:rPr>
          <w:szCs w:val="24"/>
        </w:rPr>
      </w:pPr>
      <w:r>
        <w:rPr>
          <w:b/>
          <w:bCs/>
          <w:szCs w:val="24"/>
        </w:rPr>
        <w:t>5.5.6</w:t>
      </w:r>
      <w:r>
        <w:rPr>
          <w:szCs w:val="24"/>
        </w:rPr>
        <w:t xml:space="preserve"> </w:t>
      </w:r>
      <w:r>
        <w:rPr>
          <w:rFonts w:hint="eastAsia"/>
          <w:szCs w:val="24"/>
        </w:rPr>
        <w:t xml:space="preserve"> </w:t>
      </w:r>
      <w:r>
        <w:rPr>
          <w:szCs w:val="24"/>
        </w:rPr>
        <w:t>球墨铸铁管接头型式</w:t>
      </w:r>
      <w:r>
        <w:rPr>
          <w:rFonts w:hint="eastAsia"/>
          <w:szCs w:val="24"/>
        </w:rPr>
        <w:t>宜</w:t>
      </w:r>
      <w:r>
        <w:rPr>
          <w:szCs w:val="24"/>
        </w:rPr>
        <w:t>采用滑入式柔性接口</w:t>
      </w:r>
      <w:r>
        <w:rPr>
          <w:rFonts w:hint="eastAsia"/>
          <w:szCs w:val="24"/>
        </w:rPr>
        <w:t>形式（</w:t>
      </w:r>
      <w:r>
        <w:rPr>
          <w:szCs w:val="24"/>
        </w:rPr>
        <w:t>图</w:t>
      </w:r>
      <w:r>
        <w:rPr>
          <w:szCs w:val="24"/>
        </w:rPr>
        <w:t>5.5.6</w:t>
      </w:r>
      <w:r>
        <w:rPr>
          <w:rFonts w:hint="eastAsia"/>
          <w:szCs w:val="24"/>
        </w:rPr>
        <w:t>）</w:t>
      </w:r>
      <w:r>
        <w:rPr>
          <w:szCs w:val="24"/>
        </w:rPr>
        <w:t>。</w:t>
      </w:r>
    </w:p>
    <w:p w14:paraId="557C6A71" w14:textId="77777777" w:rsidR="001D6EDE" w:rsidRDefault="00000000">
      <w:pPr>
        <w:jc w:val="center"/>
        <w:rPr>
          <w:szCs w:val="24"/>
        </w:rPr>
      </w:pPr>
      <w:r>
        <w:rPr>
          <w:noProof/>
          <w:szCs w:val="24"/>
        </w:rPr>
        <w:drawing>
          <wp:inline distT="0" distB="0" distL="114300" distR="114300" wp14:anchorId="5A1661E6" wp14:editId="27B69E94">
            <wp:extent cx="4497070" cy="2231390"/>
            <wp:effectExtent l="0" t="0" r="13970" b="8890"/>
            <wp:docPr id="37"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9"/>
                    <pic:cNvPicPr>
                      <a:picLocks noChangeAspect="1"/>
                    </pic:cNvPicPr>
                  </pic:nvPicPr>
                  <pic:blipFill>
                    <a:blip r:embed="rId21"/>
                    <a:srcRect l="17320" t="16659" r="17728" b="13182"/>
                    <a:stretch>
                      <a:fillRect/>
                    </a:stretch>
                  </pic:blipFill>
                  <pic:spPr>
                    <a:xfrm>
                      <a:off x="0" y="0"/>
                      <a:ext cx="4497070" cy="2231390"/>
                    </a:xfrm>
                    <a:prstGeom prst="rect">
                      <a:avLst/>
                    </a:prstGeom>
                    <a:noFill/>
                    <a:ln>
                      <a:noFill/>
                    </a:ln>
                  </pic:spPr>
                </pic:pic>
              </a:graphicData>
            </a:graphic>
          </wp:inline>
        </w:drawing>
      </w:r>
    </w:p>
    <w:p w14:paraId="210C4C77" w14:textId="77777777" w:rsidR="001D6EDE" w:rsidRDefault="00000000">
      <w:pPr>
        <w:jc w:val="center"/>
        <w:rPr>
          <w:rFonts w:eastAsiaTheme="minorEastAsia"/>
          <w:b/>
          <w:bCs/>
          <w:sz w:val="21"/>
        </w:rPr>
      </w:pPr>
      <w:r>
        <w:rPr>
          <w:rFonts w:eastAsiaTheme="minorEastAsia"/>
          <w:b/>
          <w:bCs/>
          <w:sz w:val="21"/>
        </w:rPr>
        <w:t>图</w:t>
      </w:r>
      <w:r>
        <w:rPr>
          <w:rFonts w:eastAsiaTheme="minorEastAsia"/>
          <w:b/>
          <w:bCs/>
          <w:sz w:val="21"/>
        </w:rPr>
        <w:t xml:space="preserve"> 5.5.6 </w:t>
      </w:r>
      <w:r>
        <w:rPr>
          <w:rFonts w:eastAsiaTheme="minorEastAsia"/>
          <w:b/>
          <w:bCs/>
          <w:sz w:val="21"/>
        </w:rPr>
        <w:t>球墨铸铁管</w:t>
      </w:r>
      <w:r>
        <w:rPr>
          <w:rFonts w:eastAsiaTheme="minorEastAsia" w:hint="eastAsia"/>
          <w:b/>
          <w:bCs/>
          <w:sz w:val="21"/>
        </w:rPr>
        <w:t>滑入式柔性</w:t>
      </w:r>
      <w:r>
        <w:rPr>
          <w:rFonts w:eastAsiaTheme="minorEastAsia"/>
          <w:b/>
          <w:bCs/>
          <w:sz w:val="21"/>
        </w:rPr>
        <w:t>接</w:t>
      </w:r>
      <w:r>
        <w:rPr>
          <w:rFonts w:eastAsiaTheme="minorEastAsia" w:hint="eastAsia"/>
          <w:b/>
          <w:bCs/>
          <w:sz w:val="21"/>
        </w:rPr>
        <w:t>口示意图</w:t>
      </w:r>
    </w:p>
    <w:p w14:paraId="6FDE3BC8" w14:textId="77777777" w:rsidR="001D6EDE" w:rsidRDefault="00000000">
      <w:pPr>
        <w:jc w:val="center"/>
        <w:rPr>
          <w:sz w:val="21"/>
        </w:rPr>
      </w:pPr>
      <w:r>
        <w:rPr>
          <w:sz w:val="21"/>
        </w:rPr>
        <w:t>1-</w:t>
      </w:r>
      <w:r>
        <w:rPr>
          <w:sz w:val="21"/>
        </w:rPr>
        <w:t>钢筋网；</w:t>
      </w:r>
      <w:r>
        <w:rPr>
          <w:sz w:val="21"/>
        </w:rPr>
        <w:t>2-</w:t>
      </w:r>
      <w:r>
        <w:rPr>
          <w:sz w:val="21"/>
        </w:rPr>
        <w:t>混凝土；</w:t>
      </w:r>
      <w:r>
        <w:rPr>
          <w:sz w:val="21"/>
        </w:rPr>
        <w:t>3-</w:t>
      </w:r>
      <w:r>
        <w:rPr>
          <w:sz w:val="21"/>
        </w:rPr>
        <w:t>法兰；</w:t>
      </w:r>
      <w:r>
        <w:rPr>
          <w:sz w:val="21"/>
        </w:rPr>
        <w:t>4-</w:t>
      </w:r>
      <w:r>
        <w:rPr>
          <w:sz w:val="21"/>
        </w:rPr>
        <w:t>木垫圈；</w:t>
      </w:r>
      <w:r>
        <w:rPr>
          <w:sz w:val="21"/>
        </w:rPr>
        <w:t>5-</w:t>
      </w:r>
      <w:r>
        <w:rPr>
          <w:sz w:val="21"/>
        </w:rPr>
        <w:t>球墨铸铁管；</w:t>
      </w:r>
      <w:r>
        <w:rPr>
          <w:sz w:val="21"/>
        </w:rPr>
        <w:t>6-</w:t>
      </w:r>
      <w:r>
        <w:rPr>
          <w:sz w:val="21"/>
        </w:rPr>
        <w:t>密封胶圈</w:t>
      </w:r>
    </w:p>
    <w:p w14:paraId="3BA85D98" w14:textId="77777777" w:rsidR="001D6EDE" w:rsidRDefault="001D6EDE">
      <w:pPr>
        <w:jc w:val="center"/>
        <w:rPr>
          <w:sz w:val="21"/>
        </w:rPr>
      </w:pPr>
    </w:p>
    <w:p w14:paraId="451B6676" w14:textId="77777777" w:rsidR="001D6EDE" w:rsidRDefault="00000000">
      <w:pPr>
        <w:pStyle w:val="2"/>
        <w:tabs>
          <w:tab w:val="center" w:pos="4201"/>
          <w:tab w:val="right" w:leader="dot" w:pos="9298"/>
        </w:tabs>
        <w:spacing w:before="156" w:after="156"/>
        <w:rPr>
          <w:rFonts w:cs="Times New Roman"/>
          <w:sz w:val="28"/>
          <w:szCs w:val="28"/>
        </w:rPr>
      </w:pPr>
      <w:bookmarkStart w:id="175" w:name="_Toc17536"/>
      <w:r>
        <w:rPr>
          <w:rFonts w:ascii="Times New Roman" w:hAnsi="Times New Roman" w:cs="Times New Roman"/>
          <w:sz w:val="28"/>
          <w:szCs w:val="28"/>
        </w:rPr>
        <w:t>5.6</w:t>
      </w:r>
      <w:r>
        <w:rPr>
          <w:rFonts w:cs="Times New Roman"/>
          <w:sz w:val="28"/>
          <w:szCs w:val="28"/>
        </w:rPr>
        <w:t xml:space="preserve"> </w:t>
      </w:r>
      <w:r>
        <w:rPr>
          <w:rFonts w:cs="Times New Roman" w:hint="eastAsia"/>
          <w:sz w:val="28"/>
          <w:szCs w:val="28"/>
        </w:rPr>
        <w:t xml:space="preserve"> </w:t>
      </w:r>
      <w:r>
        <w:rPr>
          <w:rFonts w:cs="Times New Roman"/>
          <w:sz w:val="28"/>
          <w:szCs w:val="28"/>
        </w:rPr>
        <w:t>玻璃纤维增强塑料夹砂管</w:t>
      </w:r>
      <w:bookmarkEnd w:id="172"/>
      <w:bookmarkEnd w:id="173"/>
      <w:bookmarkEnd w:id="174"/>
      <w:bookmarkEnd w:id="175"/>
    </w:p>
    <w:p w14:paraId="47369954" w14:textId="77777777" w:rsidR="001D6EDE" w:rsidRDefault="00000000">
      <w:pPr>
        <w:rPr>
          <w:szCs w:val="24"/>
        </w:rPr>
      </w:pPr>
      <w:r>
        <w:rPr>
          <w:b/>
          <w:bCs/>
          <w:szCs w:val="24"/>
        </w:rPr>
        <w:t xml:space="preserve">5.6.1 </w:t>
      </w:r>
      <w:r>
        <w:rPr>
          <w:rFonts w:hint="eastAsia"/>
          <w:b/>
          <w:bCs/>
          <w:szCs w:val="24"/>
        </w:rPr>
        <w:t xml:space="preserve"> </w:t>
      </w:r>
      <w:r>
        <w:rPr>
          <w:szCs w:val="24"/>
        </w:rPr>
        <w:t>顶管用玻璃纤维增强塑料</w:t>
      </w:r>
      <w:proofErr w:type="gramStart"/>
      <w:r>
        <w:rPr>
          <w:szCs w:val="24"/>
        </w:rPr>
        <w:t>夹砂管宜选用</w:t>
      </w:r>
      <w:proofErr w:type="gramEnd"/>
      <w:r>
        <w:rPr>
          <w:szCs w:val="24"/>
        </w:rPr>
        <w:t>机制的、管壁结构致密均匀的管材，管材质量应符合现行国家标准《玻璃纤维增强塑料顶管》</w:t>
      </w:r>
      <w:r>
        <w:rPr>
          <w:szCs w:val="24"/>
        </w:rPr>
        <w:t>GB/T21492</w:t>
      </w:r>
      <w:r>
        <w:rPr>
          <w:szCs w:val="24"/>
        </w:rPr>
        <w:t>的</w:t>
      </w:r>
      <w:r>
        <w:rPr>
          <w:rFonts w:hint="eastAsia"/>
          <w:szCs w:val="24"/>
        </w:rPr>
        <w:t>规定</w:t>
      </w:r>
      <w:r>
        <w:rPr>
          <w:szCs w:val="24"/>
        </w:rPr>
        <w:t>。</w:t>
      </w:r>
    </w:p>
    <w:p w14:paraId="14A50AE7" w14:textId="77777777" w:rsidR="001D6EDE" w:rsidRDefault="00000000">
      <w:pPr>
        <w:rPr>
          <w:szCs w:val="24"/>
        </w:rPr>
      </w:pPr>
      <w:r>
        <w:rPr>
          <w:b/>
          <w:bCs/>
          <w:szCs w:val="24"/>
        </w:rPr>
        <w:t>5.6.2</w:t>
      </w:r>
      <w:r>
        <w:rPr>
          <w:rFonts w:hint="eastAsia"/>
          <w:b/>
          <w:bCs/>
          <w:szCs w:val="24"/>
        </w:rPr>
        <w:t xml:space="preserve">  </w:t>
      </w:r>
      <w:r>
        <w:rPr>
          <w:szCs w:val="24"/>
        </w:rPr>
        <w:t>缠绕管管体抗压强度等级不应小于</w:t>
      </w:r>
      <w:r>
        <w:rPr>
          <w:szCs w:val="24"/>
        </w:rPr>
        <w:t>75MPa</w:t>
      </w:r>
      <w:r>
        <w:rPr>
          <w:szCs w:val="24"/>
        </w:rPr>
        <w:t>，管端抗压强度不应小于</w:t>
      </w:r>
      <w:r>
        <w:rPr>
          <w:szCs w:val="24"/>
        </w:rPr>
        <w:t>105MPa</w:t>
      </w:r>
      <w:r>
        <w:rPr>
          <w:szCs w:val="24"/>
        </w:rPr>
        <w:t>；离心管抗压强度不应小于</w:t>
      </w:r>
      <w:r>
        <w:rPr>
          <w:szCs w:val="24"/>
        </w:rPr>
        <w:t>90MPa</w:t>
      </w:r>
      <w:r>
        <w:rPr>
          <w:szCs w:val="24"/>
        </w:rPr>
        <w:t>。</w:t>
      </w:r>
    </w:p>
    <w:p w14:paraId="1A9FFC2A" w14:textId="77777777" w:rsidR="001D6EDE" w:rsidRDefault="00000000">
      <w:pPr>
        <w:rPr>
          <w:szCs w:val="24"/>
        </w:rPr>
      </w:pPr>
      <w:r>
        <w:rPr>
          <w:b/>
          <w:bCs/>
          <w:szCs w:val="24"/>
        </w:rPr>
        <w:t xml:space="preserve">5.6.3 </w:t>
      </w:r>
      <w:r>
        <w:rPr>
          <w:rFonts w:hint="eastAsia"/>
          <w:b/>
          <w:bCs/>
          <w:szCs w:val="24"/>
        </w:rPr>
        <w:t xml:space="preserve"> </w:t>
      </w:r>
      <w:r>
        <w:rPr>
          <w:szCs w:val="24"/>
        </w:rPr>
        <w:t>顶管用管道的刚度等级不应小于</w:t>
      </w:r>
      <w:r>
        <w:rPr>
          <w:szCs w:val="24"/>
        </w:rPr>
        <w:t>20</w:t>
      </w:r>
      <w:r>
        <w:rPr>
          <w:rFonts w:hint="eastAsia"/>
          <w:szCs w:val="24"/>
        </w:rPr>
        <w:t>kPa</w:t>
      </w:r>
      <w:r>
        <w:rPr>
          <w:szCs w:val="24"/>
        </w:rPr>
        <w:t>。</w:t>
      </w:r>
    </w:p>
    <w:p w14:paraId="06998C3C" w14:textId="77777777" w:rsidR="001D6EDE" w:rsidRDefault="00000000">
      <w:pPr>
        <w:rPr>
          <w:szCs w:val="24"/>
        </w:rPr>
      </w:pPr>
      <w:r>
        <w:rPr>
          <w:b/>
          <w:bCs/>
          <w:szCs w:val="24"/>
        </w:rPr>
        <w:t>5.6.4</w:t>
      </w:r>
      <w:r>
        <w:rPr>
          <w:szCs w:val="24"/>
        </w:rPr>
        <w:t xml:space="preserve"> </w:t>
      </w:r>
      <w:r>
        <w:rPr>
          <w:rFonts w:hint="eastAsia"/>
          <w:szCs w:val="24"/>
        </w:rPr>
        <w:t xml:space="preserve"> </w:t>
      </w:r>
      <w:r>
        <w:rPr>
          <w:szCs w:val="24"/>
        </w:rPr>
        <w:t>玻璃纤维增强塑料顶管接头宜用双插口接头。无内水压顶管双插口接头</w:t>
      </w:r>
      <w:r>
        <w:rPr>
          <w:rFonts w:hint="eastAsia"/>
          <w:szCs w:val="24"/>
        </w:rPr>
        <w:t>可按</w:t>
      </w:r>
      <w:r>
        <w:rPr>
          <w:szCs w:val="24"/>
        </w:rPr>
        <w:t>图</w:t>
      </w:r>
      <w:r>
        <w:rPr>
          <w:szCs w:val="24"/>
        </w:rPr>
        <w:t xml:space="preserve"> 5.6.4-1</w:t>
      </w:r>
      <w:r>
        <w:rPr>
          <w:rFonts w:hint="eastAsia"/>
          <w:szCs w:val="24"/>
        </w:rPr>
        <w:t>采用</w:t>
      </w:r>
      <w:r>
        <w:rPr>
          <w:szCs w:val="24"/>
        </w:rPr>
        <w:t>，有内水压顶管双插口接头</w:t>
      </w:r>
      <w:r>
        <w:rPr>
          <w:rFonts w:hint="eastAsia"/>
          <w:szCs w:val="24"/>
        </w:rPr>
        <w:t>可按</w:t>
      </w:r>
      <w:r>
        <w:rPr>
          <w:szCs w:val="24"/>
        </w:rPr>
        <w:t>图</w:t>
      </w:r>
      <w:r>
        <w:rPr>
          <w:szCs w:val="24"/>
        </w:rPr>
        <w:t>5.6.4-2</w:t>
      </w:r>
      <w:r>
        <w:rPr>
          <w:rFonts w:hint="eastAsia"/>
          <w:szCs w:val="24"/>
        </w:rPr>
        <w:t>采用</w:t>
      </w:r>
      <w:r>
        <w:rPr>
          <w:szCs w:val="24"/>
        </w:rPr>
        <w:t>。</w:t>
      </w:r>
    </w:p>
    <w:p w14:paraId="4BA59D62" w14:textId="77777777" w:rsidR="001D6EDE" w:rsidRDefault="00000000">
      <w:pPr>
        <w:ind w:firstLineChars="200" w:firstLine="480"/>
        <w:rPr>
          <w:i/>
          <w:iCs/>
          <w:color w:val="FF0000"/>
          <w:szCs w:val="24"/>
          <w:u w:val="single"/>
        </w:rPr>
      </w:pPr>
      <w:r>
        <w:rPr>
          <w:i/>
          <w:iCs/>
          <w:color w:val="FF0000"/>
          <w:szCs w:val="24"/>
          <w:u w:val="single"/>
        </w:rPr>
        <w:t>条文说明：二种图示的为常用接头。应优先采用套筒固定在一节上的接头。橡胶圈可采用</w:t>
      </w:r>
      <w:r>
        <w:rPr>
          <w:i/>
          <w:iCs/>
          <w:color w:val="FF0000"/>
          <w:szCs w:val="24"/>
          <w:u w:val="single"/>
        </w:rPr>
        <w:t>О</w:t>
      </w:r>
      <w:r>
        <w:rPr>
          <w:i/>
          <w:iCs/>
          <w:color w:val="FF0000"/>
          <w:szCs w:val="24"/>
          <w:u w:val="single"/>
        </w:rPr>
        <w:t>型或鹰嘴类型。</w:t>
      </w:r>
    </w:p>
    <w:p w14:paraId="2B938C4C" w14:textId="77777777" w:rsidR="001D6EDE" w:rsidRDefault="001D6EDE">
      <w:pPr>
        <w:ind w:firstLineChars="200" w:firstLine="480"/>
        <w:rPr>
          <w:i/>
          <w:iCs/>
          <w:color w:val="FF0000"/>
          <w:szCs w:val="24"/>
          <w:u w:val="single"/>
        </w:rPr>
      </w:pPr>
    </w:p>
    <w:p w14:paraId="567A1554" w14:textId="77777777" w:rsidR="001D6EDE" w:rsidRDefault="00000000">
      <w:pPr>
        <w:jc w:val="center"/>
        <w:rPr>
          <w:szCs w:val="24"/>
        </w:rPr>
      </w:pPr>
      <w:r>
        <w:rPr>
          <w:noProof/>
          <w:szCs w:val="24"/>
        </w:rPr>
        <w:lastRenderedPageBreak/>
        <w:drawing>
          <wp:inline distT="0" distB="0" distL="114300" distR="114300" wp14:anchorId="23EE6E6E" wp14:editId="0D0F4390">
            <wp:extent cx="3659505" cy="949960"/>
            <wp:effectExtent l="0" t="0" r="17145" b="2540"/>
            <wp:docPr id="3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1"/>
                    <pic:cNvPicPr>
                      <a:picLocks noChangeAspect="1"/>
                    </pic:cNvPicPr>
                  </pic:nvPicPr>
                  <pic:blipFill>
                    <a:blip r:embed="rId22"/>
                    <a:srcRect l="17964" t="38287" r="14555" b="23588"/>
                    <a:stretch>
                      <a:fillRect/>
                    </a:stretch>
                  </pic:blipFill>
                  <pic:spPr>
                    <a:xfrm>
                      <a:off x="0" y="0"/>
                      <a:ext cx="3659505" cy="949960"/>
                    </a:xfrm>
                    <a:prstGeom prst="rect">
                      <a:avLst/>
                    </a:prstGeom>
                    <a:noFill/>
                    <a:ln>
                      <a:noFill/>
                    </a:ln>
                  </pic:spPr>
                </pic:pic>
              </a:graphicData>
            </a:graphic>
          </wp:inline>
        </w:drawing>
      </w:r>
    </w:p>
    <w:p w14:paraId="24910990" w14:textId="77777777" w:rsidR="001D6EDE" w:rsidRDefault="00000000">
      <w:pPr>
        <w:jc w:val="center"/>
        <w:rPr>
          <w:rFonts w:eastAsiaTheme="minorEastAsia"/>
          <w:b/>
          <w:bCs/>
          <w:sz w:val="21"/>
        </w:rPr>
      </w:pPr>
      <w:r>
        <w:rPr>
          <w:rFonts w:eastAsiaTheme="minorEastAsia"/>
          <w:b/>
          <w:bCs/>
          <w:sz w:val="21"/>
        </w:rPr>
        <w:t>图</w:t>
      </w:r>
      <w:r>
        <w:rPr>
          <w:rFonts w:eastAsiaTheme="minorEastAsia"/>
          <w:b/>
          <w:bCs/>
          <w:sz w:val="21"/>
        </w:rPr>
        <w:t xml:space="preserve"> 5.6.4-1 </w:t>
      </w:r>
      <w:r>
        <w:rPr>
          <w:rFonts w:eastAsiaTheme="minorEastAsia"/>
          <w:b/>
          <w:bCs/>
          <w:sz w:val="21"/>
        </w:rPr>
        <w:t>无内</w:t>
      </w:r>
      <w:proofErr w:type="gramStart"/>
      <w:r>
        <w:rPr>
          <w:rFonts w:eastAsiaTheme="minorEastAsia"/>
          <w:b/>
          <w:bCs/>
          <w:sz w:val="21"/>
        </w:rPr>
        <w:t>水压双</w:t>
      </w:r>
      <w:proofErr w:type="gramEnd"/>
      <w:r>
        <w:rPr>
          <w:rFonts w:eastAsiaTheme="minorEastAsia"/>
          <w:b/>
          <w:bCs/>
          <w:sz w:val="21"/>
        </w:rPr>
        <w:t>插口接头</w:t>
      </w:r>
      <w:r>
        <w:rPr>
          <w:rFonts w:eastAsiaTheme="minorEastAsia"/>
          <w:b/>
          <w:bCs/>
          <w:sz w:val="21"/>
        </w:rPr>
        <w:t xml:space="preserve"> </w:t>
      </w:r>
    </w:p>
    <w:p w14:paraId="6B28AF2E" w14:textId="77777777" w:rsidR="001D6EDE" w:rsidRDefault="00000000">
      <w:pPr>
        <w:jc w:val="center"/>
        <w:rPr>
          <w:sz w:val="21"/>
        </w:rPr>
      </w:pPr>
      <w:r>
        <w:rPr>
          <w:sz w:val="21"/>
        </w:rPr>
        <w:t>1-</w:t>
      </w:r>
      <w:r>
        <w:rPr>
          <w:sz w:val="21"/>
        </w:rPr>
        <w:t>钢或玻璃钢套筒；</w:t>
      </w:r>
      <w:r>
        <w:rPr>
          <w:sz w:val="21"/>
        </w:rPr>
        <w:t>2-</w:t>
      </w:r>
      <w:r>
        <w:rPr>
          <w:sz w:val="21"/>
        </w:rPr>
        <w:t>橡胶密封圈</w:t>
      </w:r>
      <w:r>
        <w:rPr>
          <w:sz w:val="21"/>
        </w:rPr>
        <w:t xml:space="preserve"> </w:t>
      </w:r>
    </w:p>
    <w:p w14:paraId="12D557B2" w14:textId="77777777" w:rsidR="001D6EDE" w:rsidRDefault="00000000">
      <w:pPr>
        <w:jc w:val="center"/>
        <w:rPr>
          <w:szCs w:val="24"/>
        </w:rPr>
      </w:pPr>
      <w:r>
        <w:rPr>
          <w:noProof/>
          <w:szCs w:val="24"/>
        </w:rPr>
        <w:drawing>
          <wp:inline distT="0" distB="0" distL="114300" distR="114300" wp14:anchorId="1D9F975F" wp14:editId="0E7EE9DC">
            <wp:extent cx="3554095" cy="1018540"/>
            <wp:effectExtent l="0" t="0" r="8255" b="10160"/>
            <wp:docPr id="41"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3"/>
                    <pic:cNvPicPr>
                      <a:picLocks noChangeAspect="1"/>
                    </pic:cNvPicPr>
                  </pic:nvPicPr>
                  <pic:blipFill>
                    <a:blip r:embed="rId23"/>
                    <a:srcRect l="15177" t="39337" r="21393" b="21092"/>
                    <a:stretch>
                      <a:fillRect/>
                    </a:stretch>
                  </pic:blipFill>
                  <pic:spPr>
                    <a:xfrm>
                      <a:off x="0" y="0"/>
                      <a:ext cx="3554095" cy="1018540"/>
                    </a:xfrm>
                    <a:prstGeom prst="rect">
                      <a:avLst/>
                    </a:prstGeom>
                    <a:noFill/>
                    <a:ln>
                      <a:noFill/>
                    </a:ln>
                  </pic:spPr>
                </pic:pic>
              </a:graphicData>
            </a:graphic>
          </wp:inline>
        </w:drawing>
      </w:r>
    </w:p>
    <w:p w14:paraId="1D92155E" w14:textId="77777777" w:rsidR="001D6EDE" w:rsidRDefault="00000000">
      <w:pPr>
        <w:jc w:val="center"/>
        <w:rPr>
          <w:rFonts w:eastAsiaTheme="minorEastAsia"/>
          <w:b/>
          <w:bCs/>
          <w:sz w:val="21"/>
        </w:rPr>
      </w:pPr>
      <w:r>
        <w:rPr>
          <w:rFonts w:eastAsiaTheme="minorEastAsia"/>
          <w:b/>
          <w:bCs/>
          <w:sz w:val="21"/>
        </w:rPr>
        <w:t>图</w:t>
      </w:r>
      <w:r>
        <w:rPr>
          <w:rFonts w:eastAsiaTheme="minorEastAsia"/>
          <w:b/>
          <w:bCs/>
          <w:sz w:val="21"/>
        </w:rPr>
        <w:t xml:space="preserve">5.6.4-2 </w:t>
      </w:r>
      <w:r>
        <w:rPr>
          <w:rFonts w:eastAsiaTheme="minorEastAsia"/>
          <w:b/>
          <w:bCs/>
          <w:sz w:val="21"/>
        </w:rPr>
        <w:t>有内</w:t>
      </w:r>
      <w:proofErr w:type="gramStart"/>
      <w:r>
        <w:rPr>
          <w:rFonts w:eastAsiaTheme="minorEastAsia"/>
          <w:b/>
          <w:bCs/>
          <w:sz w:val="21"/>
        </w:rPr>
        <w:t>水压双</w:t>
      </w:r>
      <w:proofErr w:type="gramEnd"/>
      <w:r>
        <w:rPr>
          <w:rFonts w:eastAsiaTheme="minorEastAsia"/>
          <w:b/>
          <w:bCs/>
          <w:sz w:val="21"/>
        </w:rPr>
        <w:t>插口接头</w:t>
      </w:r>
    </w:p>
    <w:p w14:paraId="084A787D" w14:textId="77777777" w:rsidR="001D6EDE" w:rsidRDefault="00000000">
      <w:pPr>
        <w:pStyle w:val="aff9"/>
        <w:numPr>
          <w:ilvl w:val="0"/>
          <w:numId w:val="5"/>
        </w:numPr>
        <w:spacing w:line="360" w:lineRule="auto"/>
        <w:ind w:left="0" w:firstLineChars="0"/>
        <w:jc w:val="center"/>
        <w:rPr>
          <w:rFonts w:cs="Times New Roman"/>
          <w:sz w:val="21"/>
          <w:szCs w:val="21"/>
        </w:rPr>
      </w:pPr>
      <w:r>
        <w:rPr>
          <w:rFonts w:cs="Times New Roman"/>
          <w:sz w:val="21"/>
          <w:szCs w:val="21"/>
        </w:rPr>
        <w:t>套筒式接头</w:t>
      </w:r>
    </w:p>
    <w:p w14:paraId="2BFD15E0" w14:textId="77777777" w:rsidR="001D6EDE" w:rsidRDefault="00000000">
      <w:pPr>
        <w:rPr>
          <w:szCs w:val="24"/>
        </w:rPr>
      </w:pPr>
      <w:r>
        <w:rPr>
          <w:b/>
          <w:bCs/>
          <w:szCs w:val="24"/>
        </w:rPr>
        <w:t>5.6.5</w:t>
      </w:r>
      <w:r>
        <w:rPr>
          <w:szCs w:val="24"/>
        </w:rPr>
        <w:t xml:space="preserve"> </w:t>
      </w:r>
      <w:r>
        <w:rPr>
          <w:rFonts w:hint="eastAsia"/>
          <w:szCs w:val="24"/>
        </w:rPr>
        <w:t xml:space="preserve"> </w:t>
      </w:r>
      <w:r>
        <w:rPr>
          <w:szCs w:val="24"/>
        </w:rPr>
        <w:t>玻璃纤维增强塑料管接头的最大允许偏转角</w:t>
      </w:r>
      <w:r>
        <w:rPr>
          <w:rFonts w:hint="eastAsia"/>
          <w:szCs w:val="24"/>
        </w:rPr>
        <w:t>（图</w:t>
      </w:r>
      <w:r>
        <w:rPr>
          <w:szCs w:val="24"/>
        </w:rPr>
        <w:t>5.6.5</w:t>
      </w:r>
      <w:r>
        <w:rPr>
          <w:rFonts w:hint="eastAsia"/>
          <w:szCs w:val="24"/>
        </w:rPr>
        <w:t>）</w:t>
      </w:r>
      <w:r>
        <w:rPr>
          <w:szCs w:val="24"/>
        </w:rPr>
        <w:t>不应</w:t>
      </w:r>
      <w:r>
        <w:rPr>
          <w:rFonts w:hint="eastAsia"/>
          <w:szCs w:val="24"/>
        </w:rPr>
        <w:t>大</w:t>
      </w:r>
      <w:r>
        <w:rPr>
          <w:szCs w:val="24"/>
        </w:rPr>
        <w:t>于表的</w:t>
      </w:r>
      <w:r>
        <w:rPr>
          <w:rFonts w:hint="eastAsia"/>
          <w:szCs w:val="24"/>
        </w:rPr>
        <w:t>规定</w:t>
      </w:r>
      <w:r>
        <w:rPr>
          <w:szCs w:val="24"/>
        </w:rPr>
        <w:t>：</w:t>
      </w:r>
    </w:p>
    <w:p w14:paraId="273CEA46" w14:textId="77777777" w:rsidR="001D6EDE" w:rsidRDefault="00000000">
      <w:pPr>
        <w:jc w:val="center"/>
        <w:rPr>
          <w:szCs w:val="24"/>
        </w:rPr>
      </w:pPr>
      <w:r>
        <w:rPr>
          <w:noProof/>
          <w:szCs w:val="24"/>
        </w:rPr>
        <w:drawing>
          <wp:inline distT="0" distB="0" distL="114300" distR="114300" wp14:anchorId="35DE684D" wp14:editId="30542179">
            <wp:extent cx="4591050" cy="2026920"/>
            <wp:effectExtent l="0" t="0" r="6350" b="5080"/>
            <wp:docPr id="3"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4"/>
                    <pic:cNvPicPr>
                      <a:picLocks noChangeAspect="1"/>
                    </pic:cNvPicPr>
                  </pic:nvPicPr>
                  <pic:blipFill>
                    <a:blip r:embed="rId24"/>
                    <a:srcRect l="21361" t="27695" r="30557" b="26085"/>
                    <a:stretch>
                      <a:fillRect/>
                    </a:stretch>
                  </pic:blipFill>
                  <pic:spPr>
                    <a:xfrm>
                      <a:off x="0" y="0"/>
                      <a:ext cx="4591050" cy="2026920"/>
                    </a:xfrm>
                    <a:prstGeom prst="rect">
                      <a:avLst/>
                    </a:prstGeom>
                    <a:noFill/>
                    <a:ln>
                      <a:noFill/>
                    </a:ln>
                  </pic:spPr>
                </pic:pic>
              </a:graphicData>
            </a:graphic>
          </wp:inline>
        </w:drawing>
      </w:r>
    </w:p>
    <w:p w14:paraId="66F4463C" w14:textId="77777777" w:rsidR="001D6EDE" w:rsidRDefault="00000000">
      <w:pPr>
        <w:jc w:val="center"/>
        <w:rPr>
          <w:sz w:val="21"/>
        </w:rPr>
      </w:pPr>
      <w:r>
        <w:rPr>
          <w:sz w:val="21"/>
        </w:rPr>
        <w:t xml:space="preserve">δ </w:t>
      </w:r>
      <w:r>
        <w:rPr>
          <w:sz w:val="21"/>
        </w:rPr>
        <w:t>用度表示的最大允许偏转角，</w:t>
      </w:r>
      <w:r>
        <w:rPr>
          <w:sz w:val="21"/>
        </w:rPr>
        <w:t>(°)</w:t>
      </w:r>
      <w:r>
        <w:rPr>
          <w:sz w:val="21"/>
        </w:rPr>
        <w:t>，</w:t>
      </w:r>
      <w:r>
        <w:rPr>
          <w:sz w:val="21"/>
        </w:rPr>
        <w:t xml:space="preserve">a </w:t>
      </w:r>
      <w:r>
        <w:rPr>
          <w:sz w:val="21"/>
        </w:rPr>
        <w:t>用毫米每米表示的最大允许偏转角</w:t>
      </w:r>
    </w:p>
    <w:p w14:paraId="44375E96" w14:textId="77777777" w:rsidR="001D6EDE" w:rsidRDefault="00000000">
      <w:pPr>
        <w:jc w:val="center"/>
        <w:rPr>
          <w:szCs w:val="24"/>
        </w:rPr>
      </w:pPr>
      <w:r>
        <w:rPr>
          <w:rFonts w:eastAsiaTheme="minorEastAsia"/>
          <w:b/>
          <w:bCs/>
          <w:sz w:val="21"/>
        </w:rPr>
        <w:t>图</w:t>
      </w:r>
      <w:r>
        <w:rPr>
          <w:rFonts w:eastAsiaTheme="minorEastAsia"/>
          <w:b/>
          <w:bCs/>
          <w:sz w:val="21"/>
        </w:rPr>
        <w:t xml:space="preserve"> 5.6.5 </w:t>
      </w:r>
      <w:r>
        <w:rPr>
          <w:rFonts w:eastAsiaTheme="minorEastAsia"/>
          <w:b/>
          <w:bCs/>
          <w:sz w:val="21"/>
        </w:rPr>
        <w:t>玻璃纤维增强塑料顶管接头的最大允许偏转角示意图</w:t>
      </w:r>
    </w:p>
    <w:p w14:paraId="1B3484D3" w14:textId="77777777" w:rsidR="001D6EDE" w:rsidRDefault="00000000">
      <w:pPr>
        <w:jc w:val="center"/>
        <w:rPr>
          <w:b/>
          <w:bCs/>
          <w:sz w:val="21"/>
        </w:rPr>
      </w:pPr>
      <w:r>
        <w:rPr>
          <w:b/>
          <w:bCs/>
          <w:sz w:val="21"/>
        </w:rPr>
        <w:t>表</w:t>
      </w:r>
      <w:r>
        <w:rPr>
          <w:b/>
          <w:bCs/>
          <w:sz w:val="21"/>
        </w:rPr>
        <w:t xml:space="preserve"> 5.6.5</w:t>
      </w:r>
      <w:r>
        <w:rPr>
          <w:rFonts w:hint="eastAsia"/>
          <w:b/>
          <w:bCs/>
          <w:sz w:val="21"/>
        </w:rPr>
        <w:t xml:space="preserve"> </w:t>
      </w:r>
      <w:r>
        <w:rPr>
          <w:b/>
          <w:bCs/>
          <w:sz w:val="21"/>
        </w:rPr>
        <w:t xml:space="preserve"> </w:t>
      </w:r>
      <w:r>
        <w:rPr>
          <w:b/>
          <w:bCs/>
          <w:sz w:val="21"/>
        </w:rPr>
        <w:t>玻璃纤维增强塑料管接头的最大允许偏转角</w:t>
      </w:r>
    </w:p>
    <w:tbl>
      <w:tblPr>
        <w:tblStyle w:val="aff1"/>
        <w:tblW w:w="0" w:type="auto"/>
        <w:jc w:val="center"/>
        <w:tblLook w:val="04A0" w:firstRow="1" w:lastRow="0" w:firstColumn="1" w:lastColumn="0" w:noHBand="0" w:noVBand="1"/>
      </w:tblPr>
      <w:tblGrid>
        <w:gridCol w:w="1906"/>
        <w:gridCol w:w="2841"/>
        <w:gridCol w:w="2224"/>
      </w:tblGrid>
      <w:tr w:rsidR="001D6EDE" w14:paraId="095777F9" w14:textId="77777777">
        <w:trPr>
          <w:jc w:val="center"/>
        </w:trPr>
        <w:tc>
          <w:tcPr>
            <w:tcW w:w="1906" w:type="dxa"/>
            <w:vAlign w:val="center"/>
          </w:tcPr>
          <w:p w14:paraId="48D84E72" w14:textId="77777777" w:rsidR="001D6EDE" w:rsidRDefault="00000000">
            <w:pPr>
              <w:jc w:val="center"/>
              <w:rPr>
                <w:sz w:val="21"/>
              </w:rPr>
            </w:pPr>
            <w:r>
              <w:rPr>
                <w:rFonts w:hint="eastAsia"/>
                <w:sz w:val="21"/>
              </w:rPr>
              <w:t>公称直径</w:t>
            </w:r>
          </w:p>
          <w:p w14:paraId="2D46434E" w14:textId="77777777" w:rsidR="001D6EDE" w:rsidRDefault="00000000">
            <w:pPr>
              <w:jc w:val="center"/>
              <w:rPr>
                <w:sz w:val="21"/>
              </w:rPr>
            </w:pPr>
            <w:proofErr w:type="gramStart"/>
            <w:r>
              <w:rPr>
                <w:rFonts w:hint="eastAsia"/>
                <w:sz w:val="21"/>
              </w:rPr>
              <w:t>DN(</w:t>
            </w:r>
            <w:proofErr w:type="gramEnd"/>
            <w:r>
              <w:rPr>
                <w:rFonts w:hint="eastAsia"/>
                <w:sz w:val="21"/>
              </w:rPr>
              <w:t>mm)</w:t>
            </w:r>
          </w:p>
        </w:tc>
        <w:tc>
          <w:tcPr>
            <w:tcW w:w="2841" w:type="dxa"/>
            <w:vAlign w:val="center"/>
          </w:tcPr>
          <w:p w14:paraId="7B90E3A5" w14:textId="77777777" w:rsidR="001D6EDE" w:rsidRDefault="00000000">
            <w:pPr>
              <w:jc w:val="center"/>
              <w:rPr>
                <w:sz w:val="21"/>
              </w:rPr>
            </w:pPr>
            <w:r>
              <w:rPr>
                <w:rFonts w:hint="eastAsia"/>
                <w:sz w:val="21"/>
              </w:rPr>
              <w:t>最大允许安装偏转</w:t>
            </w:r>
          </w:p>
          <w:p w14:paraId="007A28C2" w14:textId="77777777" w:rsidR="001D6EDE" w:rsidRDefault="00000000">
            <w:pPr>
              <w:jc w:val="center"/>
              <w:rPr>
                <w:sz w:val="21"/>
              </w:rPr>
            </w:pPr>
            <w:r>
              <w:rPr>
                <w:rFonts w:hint="eastAsia"/>
                <w:sz w:val="21"/>
              </w:rPr>
              <w:t>a</w:t>
            </w:r>
            <w:r>
              <w:rPr>
                <w:rFonts w:hint="eastAsia"/>
                <w:sz w:val="21"/>
              </w:rPr>
              <w:t>（</w:t>
            </w:r>
            <w:r>
              <w:rPr>
                <w:rFonts w:hint="eastAsia"/>
                <w:sz w:val="21"/>
              </w:rPr>
              <w:t>mm/m</w:t>
            </w:r>
            <w:r>
              <w:rPr>
                <w:rFonts w:hint="eastAsia"/>
                <w:sz w:val="21"/>
              </w:rPr>
              <w:t>）</w:t>
            </w:r>
          </w:p>
        </w:tc>
        <w:tc>
          <w:tcPr>
            <w:tcW w:w="2224" w:type="dxa"/>
            <w:vAlign w:val="center"/>
          </w:tcPr>
          <w:p w14:paraId="697A38AC" w14:textId="77777777" w:rsidR="001D6EDE" w:rsidRDefault="00000000">
            <w:pPr>
              <w:jc w:val="center"/>
              <w:rPr>
                <w:sz w:val="21"/>
              </w:rPr>
            </w:pPr>
            <w:r>
              <w:rPr>
                <w:rFonts w:hint="eastAsia"/>
                <w:sz w:val="21"/>
              </w:rPr>
              <w:t>最大允许安装偏转角</w:t>
            </w:r>
          </w:p>
          <w:p w14:paraId="10DD000C" w14:textId="77777777" w:rsidR="001D6EDE" w:rsidRDefault="00000000">
            <w:pPr>
              <w:jc w:val="center"/>
              <w:rPr>
                <w:sz w:val="21"/>
              </w:rPr>
            </w:pPr>
            <w:r>
              <w:rPr>
                <w:rFonts w:hint="eastAsia"/>
                <w:sz w:val="21"/>
              </w:rPr>
              <w:t>δ（°）</w:t>
            </w:r>
          </w:p>
        </w:tc>
      </w:tr>
      <w:tr w:rsidR="001D6EDE" w14:paraId="32FA70AA" w14:textId="77777777">
        <w:trPr>
          <w:jc w:val="center"/>
        </w:trPr>
        <w:tc>
          <w:tcPr>
            <w:tcW w:w="1906" w:type="dxa"/>
            <w:vAlign w:val="center"/>
          </w:tcPr>
          <w:p w14:paraId="7BA233FD" w14:textId="77777777" w:rsidR="001D6EDE" w:rsidRDefault="00000000">
            <w:pPr>
              <w:jc w:val="center"/>
              <w:rPr>
                <w:sz w:val="21"/>
              </w:rPr>
            </w:pPr>
            <w:r>
              <w:rPr>
                <w:rFonts w:hint="eastAsia"/>
                <w:sz w:val="21"/>
              </w:rPr>
              <w:t>800</w:t>
            </w:r>
            <w:r>
              <w:rPr>
                <w:rFonts w:hint="eastAsia"/>
                <w:sz w:val="21"/>
              </w:rPr>
              <w:t>≤</w:t>
            </w:r>
            <w:r>
              <w:rPr>
                <w:rFonts w:hint="eastAsia"/>
                <w:sz w:val="21"/>
              </w:rPr>
              <w:t>DN</w:t>
            </w:r>
            <w:r>
              <w:rPr>
                <w:rFonts w:hint="eastAsia"/>
                <w:sz w:val="21"/>
              </w:rPr>
              <w:t>＜</w:t>
            </w:r>
            <w:r>
              <w:rPr>
                <w:rFonts w:hint="eastAsia"/>
                <w:sz w:val="21"/>
              </w:rPr>
              <w:t>1000</w:t>
            </w:r>
          </w:p>
        </w:tc>
        <w:tc>
          <w:tcPr>
            <w:tcW w:w="2841" w:type="dxa"/>
            <w:vAlign w:val="center"/>
          </w:tcPr>
          <w:p w14:paraId="18B17B61" w14:textId="77777777" w:rsidR="001D6EDE" w:rsidRDefault="00000000">
            <w:pPr>
              <w:jc w:val="center"/>
              <w:rPr>
                <w:sz w:val="21"/>
              </w:rPr>
            </w:pPr>
            <w:r>
              <w:rPr>
                <w:rFonts w:hint="eastAsia"/>
                <w:sz w:val="21"/>
              </w:rPr>
              <w:t>10</w:t>
            </w:r>
          </w:p>
        </w:tc>
        <w:tc>
          <w:tcPr>
            <w:tcW w:w="2224" w:type="dxa"/>
            <w:vAlign w:val="center"/>
          </w:tcPr>
          <w:p w14:paraId="6BD7057D" w14:textId="77777777" w:rsidR="001D6EDE" w:rsidRDefault="00000000">
            <w:pPr>
              <w:jc w:val="center"/>
              <w:rPr>
                <w:sz w:val="21"/>
              </w:rPr>
            </w:pPr>
            <w:r>
              <w:rPr>
                <w:rFonts w:hint="eastAsia"/>
                <w:sz w:val="21"/>
              </w:rPr>
              <w:t>0.5729</w:t>
            </w:r>
          </w:p>
        </w:tc>
      </w:tr>
      <w:tr w:rsidR="001D6EDE" w14:paraId="05D319A6" w14:textId="77777777">
        <w:trPr>
          <w:jc w:val="center"/>
        </w:trPr>
        <w:tc>
          <w:tcPr>
            <w:tcW w:w="1906" w:type="dxa"/>
            <w:vAlign w:val="center"/>
          </w:tcPr>
          <w:p w14:paraId="4CC10518" w14:textId="77777777" w:rsidR="001D6EDE" w:rsidRDefault="00000000">
            <w:pPr>
              <w:jc w:val="center"/>
              <w:rPr>
                <w:sz w:val="21"/>
              </w:rPr>
            </w:pPr>
            <w:r>
              <w:rPr>
                <w:rFonts w:hint="eastAsia"/>
                <w:sz w:val="21"/>
              </w:rPr>
              <w:t>DN</w:t>
            </w:r>
            <w:r>
              <w:rPr>
                <w:rFonts w:hint="eastAsia"/>
                <w:sz w:val="21"/>
              </w:rPr>
              <w:t>≥</w:t>
            </w:r>
            <w:r>
              <w:rPr>
                <w:rFonts w:hint="eastAsia"/>
                <w:sz w:val="21"/>
              </w:rPr>
              <w:t xml:space="preserve"> 1000</w:t>
            </w:r>
          </w:p>
        </w:tc>
        <w:tc>
          <w:tcPr>
            <w:tcW w:w="2841" w:type="dxa"/>
            <w:vAlign w:val="center"/>
          </w:tcPr>
          <w:p w14:paraId="23ED53AB" w14:textId="77777777" w:rsidR="001D6EDE" w:rsidRDefault="00000000">
            <w:pPr>
              <w:jc w:val="center"/>
              <w:rPr>
                <w:sz w:val="21"/>
              </w:rPr>
            </w:pPr>
            <m:oMathPara>
              <m:oMath>
                <m:r>
                  <m:rPr>
                    <m:sty m:val="p"/>
                  </m:rPr>
                  <w:rPr>
                    <w:rFonts w:ascii="Cambria Math" w:hAnsi="Cambria Math" w:hint="eastAsia"/>
                    <w:sz w:val="21"/>
                  </w:rPr>
                  <m:t>α</m:t>
                </m:r>
                <m:r>
                  <m:rPr>
                    <m:sty m:val="p"/>
                  </m:rPr>
                  <w:rPr>
                    <w:rFonts w:ascii="Cambria Math" w:hAnsi="Cambria Math" w:hint="eastAsia"/>
                    <w:sz w:val="21"/>
                  </w:rPr>
                  <m:t>=10</m:t>
                </m:r>
                <m:r>
                  <m:rPr>
                    <m:sty m:val="p"/>
                  </m:rPr>
                  <w:rPr>
                    <w:rFonts w:ascii="Cambria Math" w:hAnsi="Cambria Math" w:hint="eastAsia"/>
                    <w:sz w:val="21"/>
                  </w:rPr>
                  <m:t>×</m:t>
                </m:r>
                <m:f>
                  <m:fPr>
                    <m:ctrlPr>
                      <w:rPr>
                        <w:rFonts w:ascii="Cambria Math" w:hAnsi="Cambria Math" w:hint="eastAsia"/>
                        <w:sz w:val="21"/>
                      </w:rPr>
                    </m:ctrlPr>
                  </m:fPr>
                  <m:num>
                    <m:r>
                      <m:rPr>
                        <m:sty m:val="p"/>
                      </m:rPr>
                      <w:rPr>
                        <w:rFonts w:ascii="Cambria Math" w:hAnsi="Cambria Math" w:hint="eastAsia"/>
                        <w:sz w:val="21"/>
                      </w:rPr>
                      <m:t>1000</m:t>
                    </m:r>
                  </m:num>
                  <m:den>
                    <m:sSub>
                      <m:sSubPr>
                        <m:ctrlPr>
                          <w:rPr>
                            <w:rFonts w:ascii="Cambria Math" w:hAnsi="Cambria Math" w:hint="eastAsia"/>
                            <w:sz w:val="21"/>
                          </w:rPr>
                        </m:ctrlPr>
                      </m:sSubPr>
                      <m:e>
                        <m:r>
                          <m:rPr>
                            <m:sty m:val="p"/>
                          </m:rPr>
                          <w:rPr>
                            <w:rFonts w:ascii="Cambria Math" w:hAnsi="Cambria Math" w:hint="eastAsia"/>
                            <w:sz w:val="21"/>
                          </w:rPr>
                          <m:t>D</m:t>
                        </m:r>
                      </m:e>
                      <m:sub>
                        <m:r>
                          <m:rPr>
                            <m:sty m:val="p"/>
                          </m:rPr>
                          <w:rPr>
                            <w:rFonts w:ascii="Cambria Math" w:hAnsi="Cambria Math" w:hint="eastAsia"/>
                            <w:sz w:val="21"/>
                          </w:rPr>
                          <m:t>1</m:t>
                        </m:r>
                      </m:sub>
                    </m:sSub>
                  </m:den>
                </m:f>
              </m:oMath>
            </m:oMathPara>
          </w:p>
        </w:tc>
        <w:tc>
          <w:tcPr>
            <w:tcW w:w="2224" w:type="dxa"/>
            <w:vAlign w:val="center"/>
          </w:tcPr>
          <w:p w14:paraId="62AF9AD0" w14:textId="77777777" w:rsidR="001D6EDE" w:rsidRDefault="00000000">
            <w:pPr>
              <w:jc w:val="center"/>
              <w:rPr>
                <w:sz w:val="21"/>
              </w:rPr>
            </w:pPr>
            <w:r>
              <w:rPr>
                <w:rFonts w:hint="eastAsia"/>
                <w:sz w:val="21"/>
              </w:rPr>
              <w:t>由</w:t>
            </w:r>
            <w:r>
              <w:rPr>
                <w:rFonts w:hint="eastAsia"/>
                <w:sz w:val="21"/>
              </w:rPr>
              <w:t xml:space="preserve"> a </w:t>
            </w:r>
            <w:r>
              <w:rPr>
                <w:rFonts w:hint="eastAsia"/>
                <w:sz w:val="21"/>
              </w:rPr>
              <w:t>的值求得</w:t>
            </w:r>
          </w:p>
        </w:tc>
      </w:tr>
    </w:tbl>
    <w:p w14:paraId="0E8BA0FE" w14:textId="77777777" w:rsidR="001D6EDE" w:rsidRDefault="001D6EDE">
      <w:pPr>
        <w:jc w:val="center"/>
        <w:rPr>
          <w:szCs w:val="24"/>
        </w:rPr>
      </w:pPr>
    </w:p>
    <w:p w14:paraId="1DABDFC8" w14:textId="77777777" w:rsidR="001D6EDE" w:rsidRDefault="00000000">
      <w:pPr>
        <w:rPr>
          <w:szCs w:val="24"/>
        </w:rPr>
      </w:pPr>
      <w:r>
        <w:rPr>
          <w:b/>
          <w:bCs/>
          <w:szCs w:val="24"/>
        </w:rPr>
        <w:t>5.6.6</w:t>
      </w:r>
      <w:r>
        <w:rPr>
          <w:szCs w:val="24"/>
        </w:rPr>
        <w:t xml:space="preserve"> </w:t>
      </w:r>
      <w:r>
        <w:rPr>
          <w:rFonts w:hint="eastAsia"/>
          <w:szCs w:val="24"/>
        </w:rPr>
        <w:t xml:space="preserve"> </w:t>
      </w:r>
      <w:r>
        <w:rPr>
          <w:szCs w:val="24"/>
        </w:rPr>
        <w:t>管道内表面应光滑、无缺陷和损伤。管道外表面平直度应小于</w:t>
      </w:r>
      <w:r>
        <w:rPr>
          <w:szCs w:val="24"/>
        </w:rPr>
        <w:t>3mm</w:t>
      </w:r>
      <w:r>
        <w:rPr>
          <w:szCs w:val="24"/>
        </w:rPr>
        <w:t>。</w:t>
      </w:r>
    </w:p>
    <w:p w14:paraId="65B4B546" w14:textId="77777777" w:rsidR="001D6EDE" w:rsidRDefault="00000000">
      <w:pPr>
        <w:rPr>
          <w:szCs w:val="24"/>
        </w:rPr>
      </w:pPr>
      <w:r>
        <w:rPr>
          <w:b/>
          <w:bCs/>
          <w:szCs w:val="24"/>
        </w:rPr>
        <w:lastRenderedPageBreak/>
        <w:t>5.6.7</w:t>
      </w:r>
      <w:r>
        <w:rPr>
          <w:rFonts w:hint="eastAsia"/>
          <w:b/>
          <w:bCs/>
          <w:szCs w:val="24"/>
        </w:rPr>
        <w:t xml:space="preserve"> </w:t>
      </w:r>
      <w:r>
        <w:rPr>
          <w:szCs w:val="24"/>
        </w:rPr>
        <w:t xml:space="preserve"> </w:t>
      </w:r>
      <w:r>
        <w:rPr>
          <w:szCs w:val="24"/>
        </w:rPr>
        <w:t>玻璃纤维增强塑料顶管管段</w:t>
      </w:r>
      <w:r>
        <w:rPr>
          <w:rFonts w:hint="eastAsia"/>
          <w:szCs w:val="24"/>
        </w:rPr>
        <w:t>有效</w:t>
      </w:r>
      <w:r>
        <w:rPr>
          <w:szCs w:val="24"/>
        </w:rPr>
        <w:t>长度宜为</w:t>
      </w:r>
      <w:r>
        <w:rPr>
          <w:szCs w:val="24"/>
        </w:rPr>
        <w:t>1m</w:t>
      </w:r>
      <w:r>
        <w:rPr>
          <w:szCs w:val="24"/>
        </w:rPr>
        <w:t>、</w:t>
      </w:r>
      <w:r>
        <w:rPr>
          <w:szCs w:val="24"/>
        </w:rPr>
        <w:t>2m</w:t>
      </w:r>
      <w:r>
        <w:rPr>
          <w:szCs w:val="24"/>
        </w:rPr>
        <w:t>、</w:t>
      </w:r>
      <w:r>
        <w:rPr>
          <w:rFonts w:hint="eastAsia"/>
          <w:szCs w:val="24"/>
        </w:rPr>
        <w:t>2.5m</w:t>
      </w:r>
      <w:r>
        <w:rPr>
          <w:szCs w:val="24"/>
        </w:rPr>
        <w:t>、</w:t>
      </w:r>
      <w:r>
        <w:rPr>
          <w:szCs w:val="24"/>
        </w:rPr>
        <w:t>3m</w:t>
      </w:r>
      <w:r>
        <w:rPr>
          <w:szCs w:val="24"/>
        </w:rPr>
        <w:t>、</w:t>
      </w:r>
      <w:r>
        <w:rPr>
          <w:szCs w:val="24"/>
        </w:rPr>
        <w:t>4m</w:t>
      </w:r>
      <w:r>
        <w:rPr>
          <w:szCs w:val="24"/>
        </w:rPr>
        <w:t>、</w:t>
      </w:r>
      <w:r>
        <w:rPr>
          <w:szCs w:val="24"/>
        </w:rPr>
        <w:t>6m</w:t>
      </w:r>
      <w:r>
        <w:rPr>
          <w:szCs w:val="24"/>
        </w:rPr>
        <w:t>。长度允许误差应符合表</w:t>
      </w:r>
      <w:r>
        <w:rPr>
          <w:szCs w:val="24"/>
        </w:rPr>
        <w:t>5.6.7</w:t>
      </w:r>
      <w:r>
        <w:rPr>
          <w:szCs w:val="24"/>
        </w:rPr>
        <w:t>的规定。</w:t>
      </w:r>
    </w:p>
    <w:p w14:paraId="609B326B" w14:textId="77777777" w:rsidR="001D6EDE" w:rsidRDefault="00000000">
      <w:pPr>
        <w:ind w:firstLineChars="200" w:firstLine="480"/>
        <w:rPr>
          <w:i/>
          <w:iCs/>
          <w:color w:val="FF0000"/>
          <w:szCs w:val="24"/>
          <w:u w:val="single"/>
        </w:rPr>
      </w:pPr>
      <w:r>
        <w:rPr>
          <w:i/>
          <w:iCs/>
          <w:color w:val="FF0000"/>
          <w:szCs w:val="24"/>
          <w:u w:val="single"/>
        </w:rPr>
        <w:t>条文说明：管节越长纠偏越困难，接头偏转角越大，容易造成漏水。所以管节不宜过长，一般控制在</w:t>
      </w:r>
      <w:r>
        <w:rPr>
          <w:i/>
          <w:iCs/>
          <w:color w:val="FF0000"/>
          <w:szCs w:val="24"/>
          <w:u w:val="single"/>
        </w:rPr>
        <w:t>4000mm</w:t>
      </w:r>
      <w:r>
        <w:rPr>
          <w:i/>
          <w:iCs/>
          <w:color w:val="FF0000"/>
          <w:szCs w:val="24"/>
          <w:u w:val="single"/>
        </w:rPr>
        <w:t>之内。</w:t>
      </w:r>
    </w:p>
    <w:p w14:paraId="3CEA139B" w14:textId="77777777" w:rsidR="001D6EDE" w:rsidRDefault="001D6EDE">
      <w:pPr>
        <w:rPr>
          <w:i/>
          <w:iCs/>
          <w:color w:val="FF0000"/>
          <w:szCs w:val="24"/>
          <w:u w:val="single"/>
        </w:rPr>
      </w:pPr>
    </w:p>
    <w:p w14:paraId="7AFEE7E3" w14:textId="77777777" w:rsidR="001D6EDE" w:rsidRDefault="00000000">
      <w:pPr>
        <w:jc w:val="center"/>
        <w:rPr>
          <w:b/>
          <w:bCs/>
          <w:sz w:val="21"/>
        </w:rPr>
      </w:pPr>
      <w:r>
        <w:rPr>
          <w:b/>
          <w:bCs/>
          <w:sz w:val="21"/>
        </w:rPr>
        <w:t>表</w:t>
      </w:r>
      <w:r>
        <w:rPr>
          <w:b/>
          <w:bCs/>
          <w:sz w:val="21"/>
        </w:rPr>
        <w:t xml:space="preserve"> 5.6.7 </w:t>
      </w:r>
      <w:r>
        <w:rPr>
          <w:b/>
          <w:bCs/>
          <w:sz w:val="21"/>
        </w:rPr>
        <w:t>管道长度允许误差（</w:t>
      </w:r>
      <w:r>
        <w:rPr>
          <w:b/>
          <w:bCs/>
          <w:sz w:val="21"/>
        </w:rPr>
        <w:t>mm</w:t>
      </w:r>
      <w:r>
        <w:rPr>
          <w:b/>
          <w:bCs/>
          <w:sz w:val="21"/>
        </w:rPr>
        <w:t>）</w:t>
      </w:r>
    </w:p>
    <w:tbl>
      <w:tblPr>
        <w:tblStyle w:val="aff1"/>
        <w:tblW w:w="0" w:type="auto"/>
        <w:jc w:val="center"/>
        <w:tblLook w:val="04A0" w:firstRow="1" w:lastRow="0" w:firstColumn="1" w:lastColumn="0" w:noHBand="0" w:noVBand="1"/>
      </w:tblPr>
      <w:tblGrid>
        <w:gridCol w:w="1420"/>
        <w:gridCol w:w="1420"/>
        <w:gridCol w:w="1420"/>
        <w:gridCol w:w="1420"/>
        <w:gridCol w:w="1421"/>
        <w:gridCol w:w="1421"/>
      </w:tblGrid>
      <w:tr w:rsidR="001D6EDE" w14:paraId="370AEAEF" w14:textId="77777777">
        <w:trPr>
          <w:jc w:val="center"/>
        </w:trPr>
        <w:tc>
          <w:tcPr>
            <w:tcW w:w="1420" w:type="dxa"/>
            <w:vAlign w:val="center"/>
          </w:tcPr>
          <w:p w14:paraId="2012F3B7" w14:textId="77777777" w:rsidR="001D6EDE" w:rsidRDefault="00000000">
            <w:pPr>
              <w:jc w:val="center"/>
              <w:rPr>
                <w:sz w:val="21"/>
              </w:rPr>
            </w:pPr>
            <w:r>
              <w:rPr>
                <w:rFonts w:hint="eastAsia"/>
                <w:sz w:val="21"/>
              </w:rPr>
              <w:t>管段长度</w:t>
            </w:r>
          </w:p>
        </w:tc>
        <w:tc>
          <w:tcPr>
            <w:tcW w:w="1420" w:type="dxa"/>
            <w:vAlign w:val="center"/>
          </w:tcPr>
          <w:p w14:paraId="121C7DE3" w14:textId="77777777" w:rsidR="001D6EDE" w:rsidRDefault="00000000">
            <w:pPr>
              <w:jc w:val="center"/>
              <w:rPr>
                <w:sz w:val="21"/>
              </w:rPr>
            </w:pPr>
            <w:r>
              <w:rPr>
                <w:rFonts w:hint="eastAsia"/>
                <w:sz w:val="21"/>
              </w:rPr>
              <w:t>1000</w:t>
            </w:r>
          </w:p>
        </w:tc>
        <w:tc>
          <w:tcPr>
            <w:tcW w:w="1420" w:type="dxa"/>
            <w:vAlign w:val="center"/>
          </w:tcPr>
          <w:p w14:paraId="6A162F1A" w14:textId="77777777" w:rsidR="001D6EDE" w:rsidRDefault="00000000">
            <w:pPr>
              <w:jc w:val="center"/>
              <w:rPr>
                <w:sz w:val="21"/>
              </w:rPr>
            </w:pPr>
            <w:r>
              <w:rPr>
                <w:rFonts w:hint="eastAsia"/>
                <w:sz w:val="21"/>
              </w:rPr>
              <w:t>2000</w:t>
            </w:r>
          </w:p>
        </w:tc>
        <w:tc>
          <w:tcPr>
            <w:tcW w:w="1420" w:type="dxa"/>
            <w:vAlign w:val="center"/>
          </w:tcPr>
          <w:p w14:paraId="7019D6C7" w14:textId="77777777" w:rsidR="001D6EDE" w:rsidRDefault="00000000">
            <w:pPr>
              <w:jc w:val="center"/>
              <w:rPr>
                <w:sz w:val="21"/>
              </w:rPr>
            </w:pPr>
            <w:r>
              <w:rPr>
                <w:rFonts w:hint="eastAsia"/>
                <w:sz w:val="21"/>
              </w:rPr>
              <w:t>3000</w:t>
            </w:r>
          </w:p>
        </w:tc>
        <w:tc>
          <w:tcPr>
            <w:tcW w:w="1421" w:type="dxa"/>
            <w:vAlign w:val="center"/>
          </w:tcPr>
          <w:p w14:paraId="2A51846F" w14:textId="77777777" w:rsidR="001D6EDE" w:rsidRDefault="00000000">
            <w:pPr>
              <w:jc w:val="center"/>
              <w:rPr>
                <w:sz w:val="21"/>
              </w:rPr>
            </w:pPr>
            <w:r>
              <w:rPr>
                <w:rFonts w:hint="eastAsia"/>
                <w:sz w:val="21"/>
              </w:rPr>
              <w:t>4000</w:t>
            </w:r>
          </w:p>
        </w:tc>
        <w:tc>
          <w:tcPr>
            <w:tcW w:w="1421" w:type="dxa"/>
            <w:vAlign w:val="center"/>
          </w:tcPr>
          <w:p w14:paraId="14525EC8" w14:textId="77777777" w:rsidR="001D6EDE" w:rsidRDefault="00000000">
            <w:pPr>
              <w:jc w:val="center"/>
              <w:rPr>
                <w:sz w:val="21"/>
              </w:rPr>
            </w:pPr>
            <w:r>
              <w:rPr>
                <w:rFonts w:hint="eastAsia"/>
                <w:sz w:val="21"/>
              </w:rPr>
              <w:t>6000</w:t>
            </w:r>
          </w:p>
        </w:tc>
      </w:tr>
      <w:tr w:rsidR="001D6EDE" w14:paraId="217D6887" w14:textId="77777777">
        <w:trPr>
          <w:jc w:val="center"/>
        </w:trPr>
        <w:tc>
          <w:tcPr>
            <w:tcW w:w="1420" w:type="dxa"/>
            <w:vAlign w:val="center"/>
          </w:tcPr>
          <w:p w14:paraId="38E3A938" w14:textId="77777777" w:rsidR="001D6EDE" w:rsidRDefault="00000000">
            <w:pPr>
              <w:jc w:val="center"/>
              <w:rPr>
                <w:sz w:val="21"/>
              </w:rPr>
            </w:pPr>
            <w:r>
              <w:rPr>
                <w:rFonts w:hint="eastAsia"/>
                <w:sz w:val="21"/>
              </w:rPr>
              <w:t>允许误差</w:t>
            </w:r>
          </w:p>
        </w:tc>
        <w:tc>
          <w:tcPr>
            <w:tcW w:w="1420" w:type="dxa"/>
            <w:vAlign w:val="center"/>
          </w:tcPr>
          <w:p w14:paraId="10DF8D62" w14:textId="77777777" w:rsidR="001D6EDE" w:rsidRDefault="00000000">
            <w:pPr>
              <w:jc w:val="center"/>
              <w:rPr>
                <w:sz w:val="21"/>
              </w:rPr>
            </w:pPr>
            <w:r>
              <w:rPr>
                <w:rFonts w:hint="eastAsia"/>
                <w:sz w:val="21"/>
              </w:rPr>
              <w:t>±</w:t>
            </w:r>
            <w:r>
              <w:rPr>
                <w:rFonts w:hint="eastAsia"/>
                <w:sz w:val="21"/>
              </w:rPr>
              <w:t>5</w:t>
            </w:r>
          </w:p>
        </w:tc>
        <w:tc>
          <w:tcPr>
            <w:tcW w:w="1420" w:type="dxa"/>
            <w:vAlign w:val="center"/>
          </w:tcPr>
          <w:p w14:paraId="6B3F9961" w14:textId="77777777" w:rsidR="001D6EDE" w:rsidRDefault="00000000">
            <w:pPr>
              <w:jc w:val="center"/>
              <w:rPr>
                <w:sz w:val="21"/>
              </w:rPr>
            </w:pPr>
            <w:r>
              <w:rPr>
                <w:rFonts w:hint="eastAsia"/>
                <w:sz w:val="21"/>
              </w:rPr>
              <w:t>±</w:t>
            </w:r>
            <w:r>
              <w:rPr>
                <w:rFonts w:hint="eastAsia"/>
                <w:sz w:val="21"/>
              </w:rPr>
              <w:t>10</w:t>
            </w:r>
          </w:p>
        </w:tc>
        <w:tc>
          <w:tcPr>
            <w:tcW w:w="1420" w:type="dxa"/>
            <w:vAlign w:val="center"/>
          </w:tcPr>
          <w:p w14:paraId="01EC0199" w14:textId="77777777" w:rsidR="001D6EDE" w:rsidRDefault="00000000">
            <w:pPr>
              <w:jc w:val="center"/>
              <w:rPr>
                <w:sz w:val="21"/>
              </w:rPr>
            </w:pPr>
            <w:r>
              <w:rPr>
                <w:rFonts w:hint="eastAsia"/>
                <w:sz w:val="21"/>
              </w:rPr>
              <w:t>±</w:t>
            </w:r>
            <w:r>
              <w:rPr>
                <w:rFonts w:hint="eastAsia"/>
                <w:sz w:val="21"/>
              </w:rPr>
              <w:t>15</w:t>
            </w:r>
          </w:p>
        </w:tc>
        <w:tc>
          <w:tcPr>
            <w:tcW w:w="1421" w:type="dxa"/>
            <w:vAlign w:val="center"/>
          </w:tcPr>
          <w:p w14:paraId="5605F8A9" w14:textId="77777777" w:rsidR="001D6EDE" w:rsidRDefault="00000000">
            <w:pPr>
              <w:jc w:val="center"/>
              <w:rPr>
                <w:sz w:val="21"/>
              </w:rPr>
            </w:pPr>
            <w:r>
              <w:rPr>
                <w:rFonts w:hint="eastAsia"/>
                <w:sz w:val="21"/>
              </w:rPr>
              <w:t>±</w:t>
            </w:r>
            <w:r>
              <w:rPr>
                <w:rFonts w:hint="eastAsia"/>
                <w:sz w:val="21"/>
              </w:rPr>
              <w:t>20</w:t>
            </w:r>
          </w:p>
        </w:tc>
        <w:tc>
          <w:tcPr>
            <w:tcW w:w="1421" w:type="dxa"/>
            <w:vAlign w:val="center"/>
          </w:tcPr>
          <w:p w14:paraId="3E21606F" w14:textId="77777777" w:rsidR="001D6EDE" w:rsidRDefault="00000000">
            <w:pPr>
              <w:jc w:val="center"/>
              <w:rPr>
                <w:sz w:val="21"/>
              </w:rPr>
            </w:pPr>
            <w:r>
              <w:rPr>
                <w:rFonts w:hint="eastAsia"/>
                <w:sz w:val="21"/>
              </w:rPr>
              <w:t>±</w:t>
            </w:r>
            <w:r>
              <w:rPr>
                <w:rFonts w:hint="eastAsia"/>
                <w:sz w:val="21"/>
              </w:rPr>
              <w:t>30</w:t>
            </w:r>
          </w:p>
        </w:tc>
      </w:tr>
    </w:tbl>
    <w:p w14:paraId="631FD397" w14:textId="77777777" w:rsidR="001D6EDE" w:rsidRDefault="001D6EDE">
      <w:pPr>
        <w:jc w:val="center"/>
        <w:rPr>
          <w:b/>
          <w:bCs/>
          <w:szCs w:val="24"/>
        </w:rPr>
      </w:pPr>
    </w:p>
    <w:p w14:paraId="57052BCF" w14:textId="77777777" w:rsidR="001D6EDE" w:rsidRDefault="00000000">
      <w:pPr>
        <w:rPr>
          <w:szCs w:val="24"/>
        </w:rPr>
      </w:pPr>
      <w:r>
        <w:rPr>
          <w:b/>
          <w:bCs/>
          <w:szCs w:val="24"/>
        </w:rPr>
        <w:t>5.6.8</w:t>
      </w:r>
      <w:r>
        <w:rPr>
          <w:szCs w:val="24"/>
        </w:rPr>
        <w:t xml:space="preserve"> </w:t>
      </w:r>
      <w:r>
        <w:rPr>
          <w:rFonts w:hint="eastAsia"/>
          <w:szCs w:val="24"/>
        </w:rPr>
        <w:t xml:space="preserve"> </w:t>
      </w:r>
      <w:r>
        <w:rPr>
          <w:szCs w:val="24"/>
        </w:rPr>
        <w:t>管径允许误差应符合现行国家标准《玻璃纤维增强塑料顶管》</w:t>
      </w:r>
      <w:r>
        <w:rPr>
          <w:szCs w:val="24"/>
        </w:rPr>
        <w:t>GB/T21492</w:t>
      </w:r>
      <w:r>
        <w:rPr>
          <w:szCs w:val="24"/>
        </w:rPr>
        <w:t>的规定。</w:t>
      </w:r>
      <w:r>
        <w:rPr>
          <w:szCs w:val="24"/>
        </w:rPr>
        <w:t xml:space="preserve"> </w:t>
      </w:r>
    </w:p>
    <w:p w14:paraId="7C6E89E0" w14:textId="77777777" w:rsidR="001D6EDE" w:rsidRDefault="00000000">
      <w:pPr>
        <w:rPr>
          <w:szCs w:val="24"/>
        </w:rPr>
      </w:pPr>
      <w:r>
        <w:rPr>
          <w:b/>
          <w:bCs/>
          <w:szCs w:val="24"/>
        </w:rPr>
        <w:t>5.6.9</w:t>
      </w:r>
      <w:r>
        <w:rPr>
          <w:szCs w:val="24"/>
        </w:rPr>
        <w:t xml:space="preserve"> </w:t>
      </w:r>
      <w:r>
        <w:rPr>
          <w:rFonts w:hint="eastAsia"/>
          <w:szCs w:val="24"/>
        </w:rPr>
        <w:t xml:space="preserve"> </w:t>
      </w:r>
      <w:r>
        <w:rPr>
          <w:szCs w:val="24"/>
        </w:rPr>
        <w:t>管端垂直度误差应符合表</w:t>
      </w:r>
      <w:r>
        <w:rPr>
          <w:szCs w:val="24"/>
        </w:rPr>
        <w:t>5.6.9</w:t>
      </w:r>
      <w:r>
        <w:rPr>
          <w:szCs w:val="24"/>
        </w:rPr>
        <w:t>的规定。</w:t>
      </w:r>
    </w:p>
    <w:p w14:paraId="37AC42DF" w14:textId="77777777" w:rsidR="001D6EDE" w:rsidRDefault="00000000">
      <w:pPr>
        <w:jc w:val="center"/>
        <w:rPr>
          <w:b/>
          <w:bCs/>
          <w:szCs w:val="24"/>
        </w:rPr>
      </w:pPr>
      <w:r>
        <w:rPr>
          <w:b/>
          <w:bCs/>
          <w:sz w:val="21"/>
        </w:rPr>
        <w:t>表</w:t>
      </w:r>
      <w:r>
        <w:rPr>
          <w:b/>
          <w:bCs/>
          <w:sz w:val="21"/>
        </w:rPr>
        <w:t xml:space="preserve"> 5.6.9 </w:t>
      </w:r>
      <w:r>
        <w:rPr>
          <w:b/>
          <w:bCs/>
          <w:sz w:val="21"/>
        </w:rPr>
        <w:t>管端垂直度允许误差（</w:t>
      </w:r>
      <w:r>
        <w:rPr>
          <w:b/>
          <w:bCs/>
          <w:sz w:val="21"/>
        </w:rPr>
        <w:t>mm</w:t>
      </w:r>
      <w:r>
        <w:rPr>
          <w:b/>
          <w:bCs/>
          <w:sz w:val="21"/>
        </w:rPr>
        <w:t>）</w:t>
      </w:r>
      <w:r>
        <w:rPr>
          <w:b/>
          <w:bCs/>
          <w:szCs w:val="24"/>
        </w:rPr>
        <w:t xml:space="preserve"> </w:t>
      </w:r>
    </w:p>
    <w:tbl>
      <w:tblPr>
        <w:tblStyle w:val="aff1"/>
        <w:tblW w:w="0" w:type="auto"/>
        <w:jc w:val="center"/>
        <w:tblLook w:val="04A0" w:firstRow="1" w:lastRow="0" w:firstColumn="1" w:lastColumn="0" w:noHBand="0" w:noVBand="1"/>
      </w:tblPr>
      <w:tblGrid>
        <w:gridCol w:w="2991"/>
        <w:gridCol w:w="4261"/>
      </w:tblGrid>
      <w:tr w:rsidR="001D6EDE" w14:paraId="78C42729" w14:textId="77777777">
        <w:trPr>
          <w:trHeight w:val="473"/>
          <w:jc w:val="center"/>
        </w:trPr>
        <w:tc>
          <w:tcPr>
            <w:tcW w:w="2991" w:type="dxa"/>
          </w:tcPr>
          <w:p w14:paraId="668E3F73" w14:textId="77777777" w:rsidR="001D6EDE" w:rsidRDefault="00000000">
            <w:pPr>
              <w:jc w:val="center"/>
              <w:rPr>
                <w:sz w:val="21"/>
              </w:rPr>
            </w:pPr>
            <w:r>
              <w:rPr>
                <w:rFonts w:hint="eastAsia"/>
                <w:sz w:val="21"/>
              </w:rPr>
              <w:t>公</w:t>
            </w:r>
            <w:r>
              <w:rPr>
                <w:rFonts w:hint="eastAsia"/>
                <w:sz w:val="21"/>
              </w:rPr>
              <w:t xml:space="preserve"> </w:t>
            </w:r>
            <w:r>
              <w:rPr>
                <w:rFonts w:hint="eastAsia"/>
                <w:sz w:val="21"/>
              </w:rPr>
              <w:t>称</w:t>
            </w:r>
            <w:r>
              <w:rPr>
                <w:rFonts w:hint="eastAsia"/>
                <w:sz w:val="21"/>
              </w:rPr>
              <w:t xml:space="preserve"> </w:t>
            </w:r>
            <w:r>
              <w:rPr>
                <w:rFonts w:hint="eastAsia"/>
                <w:sz w:val="21"/>
              </w:rPr>
              <w:t>直</w:t>
            </w:r>
            <w:r>
              <w:rPr>
                <w:rFonts w:hint="eastAsia"/>
                <w:sz w:val="21"/>
              </w:rPr>
              <w:t xml:space="preserve"> </w:t>
            </w:r>
            <w:r>
              <w:rPr>
                <w:rFonts w:hint="eastAsia"/>
                <w:sz w:val="21"/>
              </w:rPr>
              <w:t>径</w:t>
            </w:r>
            <w:r>
              <w:rPr>
                <w:rFonts w:hint="eastAsia"/>
                <w:sz w:val="21"/>
              </w:rPr>
              <w:t xml:space="preserve"> DN </w:t>
            </w:r>
          </w:p>
        </w:tc>
        <w:tc>
          <w:tcPr>
            <w:tcW w:w="4261" w:type="dxa"/>
          </w:tcPr>
          <w:p w14:paraId="7A2501D4" w14:textId="77777777" w:rsidR="001D6EDE" w:rsidRDefault="00000000">
            <w:pPr>
              <w:jc w:val="center"/>
              <w:rPr>
                <w:sz w:val="21"/>
              </w:rPr>
            </w:pPr>
            <w:r>
              <w:rPr>
                <w:rFonts w:hint="eastAsia"/>
                <w:sz w:val="21"/>
              </w:rPr>
              <w:t>管</w:t>
            </w:r>
            <w:r>
              <w:rPr>
                <w:rFonts w:hint="eastAsia"/>
                <w:sz w:val="21"/>
              </w:rPr>
              <w:t xml:space="preserve"> </w:t>
            </w:r>
            <w:r>
              <w:rPr>
                <w:rFonts w:hint="eastAsia"/>
                <w:sz w:val="21"/>
              </w:rPr>
              <w:t>端</w:t>
            </w:r>
            <w:r>
              <w:rPr>
                <w:rFonts w:hint="eastAsia"/>
                <w:sz w:val="21"/>
              </w:rPr>
              <w:t xml:space="preserve"> </w:t>
            </w:r>
            <w:r>
              <w:rPr>
                <w:rFonts w:hint="eastAsia"/>
                <w:sz w:val="21"/>
              </w:rPr>
              <w:t>垂</w:t>
            </w:r>
            <w:r>
              <w:rPr>
                <w:rFonts w:hint="eastAsia"/>
                <w:sz w:val="21"/>
              </w:rPr>
              <w:t xml:space="preserve"> </w:t>
            </w:r>
            <w:r>
              <w:rPr>
                <w:rFonts w:hint="eastAsia"/>
                <w:sz w:val="21"/>
              </w:rPr>
              <w:t>直</w:t>
            </w:r>
            <w:r>
              <w:rPr>
                <w:rFonts w:hint="eastAsia"/>
                <w:sz w:val="21"/>
              </w:rPr>
              <w:t xml:space="preserve"> </w:t>
            </w:r>
            <w:r>
              <w:rPr>
                <w:rFonts w:hint="eastAsia"/>
                <w:sz w:val="21"/>
              </w:rPr>
              <w:t>度</w:t>
            </w:r>
            <w:r>
              <w:rPr>
                <w:rFonts w:hint="eastAsia"/>
                <w:sz w:val="21"/>
              </w:rPr>
              <w:t xml:space="preserve"> </w:t>
            </w:r>
            <w:r>
              <w:rPr>
                <w:rFonts w:hint="eastAsia"/>
                <w:sz w:val="21"/>
              </w:rPr>
              <w:t>偏</w:t>
            </w:r>
            <w:r>
              <w:rPr>
                <w:rFonts w:hint="eastAsia"/>
                <w:sz w:val="21"/>
              </w:rPr>
              <w:t xml:space="preserve"> </w:t>
            </w:r>
            <w:r>
              <w:rPr>
                <w:rFonts w:hint="eastAsia"/>
                <w:sz w:val="21"/>
              </w:rPr>
              <w:t>差</w:t>
            </w:r>
            <w:r>
              <w:rPr>
                <w:rFonts w:hint="eastAsia"/>
                <w:sz w:val="21"/>
              </w:rPr>
              <w:t xml:space="preserve"> mm</w:t>
            </w:r>
          </w:p>
        </w:tc>
      </w:tr>
      <w:tr w:rsidR="001D6EDE" w14:paraId="08DB9DD7" w14:textId="77777777">
        <w:trPr>
          <w:trHeight w:val="23"/>
          <w:jc w:val="center"/>
        </w:trPr>
        <w:tc>
          <w:tcPr>
            <w:tcW w:w="2991" w:type="dxa"/>
          </w:tcPr>
          <w:p w14:paraId="181F478F" w14:textId="77777777" w:rsidR="001D6EDE" w:rsidRDefault="00000000">
            <w:pPr>
              <w:jc w:val="center"/>
              <w:rPr>
                <w:sz w:val="21"/>
              </w:rPr>
            </w:pPr>
            <w:r>
              <w:rPr>
                <w:rFonts w:hint="eastAsia"/>
                <w:sz w:val="21"/>
              </w:rPr>
              <w:t>800</w:t>
            </w:r>
            <w:r>
              <w:rPr>
                <w:rFonts w:hint="eastAsia"/>
                <w:sz w:val="21"/>
              </w:rPr>
              <w:t>≤</w:t>
            </w:r>
            <w:r>
              <w:rPr>
                <w:rFonts w:hint="eastAsia"/>
                <w:sz w:val="21"/>
              </w:rPr>
              <w:t xml:space="preserve"> DN</w:t>
            </w:r>
            <w:r>
              <w:rPr>
                <w:rFonts w:hint="eastAsia"/>
                <w:sz w:val="21"/>
              </w:rPr>
              <w:t>＜</w:t>
            </w:r>
            <w:r>
              <w:rPr>
                <w:rFonts w:hint="eastAsia"/>
                <w:sz w:val="21"/>
              </w:rPr>
              <w:t xml:space="preserve"> 1600 </w:t>
            </w:r>
          </w:p>
        </w:tc>
        <w:tc>
          <w:tcPr>
            <w:tcW w:w="4261" w:type="dxa"/>
          </w:tcPr>
          <w:p w14:paraId="0308EF93" w14:textId="77777777" w:rsidR="001D6EDE" w:rsidRDefault="00000000">
            <w:pPr>
              <w:jc w:val="center"/>
              <w:rPr>
                <w:sz w:val="21"/>
              </w:rPr>
            </w:pPr>
            <w:r>
              <w:rPr>
                <w:rFonts w:hint="eastAsia"/>
                <w:sz w:val="21"/>
              </w:rPr>
              <w:t>≤</w:t>
            </w:r>
            <w:r>
              <w:rPr>
                <w:rFonts w:hint="eastAsia"/>
                <w:sz w:val="21"/>
              </w:rPr>
              <w:t xml:space="preserve"> 2.0 </w:t>
            </w:r>
          </w:p>
        </w:tc>
      </w:tr>
      <w:tr w:rsidR="001D6EDE" w14:paraId="47B2A08B" w14:textId="77777777">
        <w:trPr>
          <w:trHeight w:val="23"/>
          <w:jc w:val="center"/>
        </w:trPr>
        <w:tc>
          <w:tcPr>
            <w:tcW w:w="2991" w:type="dxa"/>
          </w:tcPr>
          <w:p w14:paraId="6C4306DD" w14:textId="77777777" w:rsidR="001D6EDE" w:rsidRDefault="00000000">
            <w:pPr>
              <w:jc w:val="center"/>
              <w:rPr>
                <w:sz w:val="21"/>
              </w:rPr>
            </w:pPr>
            <w:r>
              <w:rPr>
                <w:rFonts w:hint="eastAsia"/>
                <w:sz w:val="21"/>
              </w:rPr>
              <w:t>DN</w:t>
            </w:r>
            <w:r>
              <w:rPr>
                <w:rFonts w:hint="eastAsia"/>
                <w:sz w:val="21"/>
              </w:rPr>
              <w:t>≥</w:t>
            </w:r>
            <w:r>
              <w:rPr>
                <w:rFonts w:hint="eastAsia"/>
                <w:sz w:val="21"/>
              </w:rPr>
              <w:t xml:space="preserve"> 1600</w:t>
            </w:r>
          </w:p>
        </w:tc>
        <w:tc>
          <w:tcPr>
            <w:tcW w:w="4261" w:type="dxa"/>
          </w:tcPr>
          <w:p w14:paraId="626B413D" w14:textId="77777777" w:rsidR="001D6EDE" w:rsidRDefault="00000000">
            <w:pPr>
              <w:jc w:val="center"/>
              <w:rPr>
                <w:sz w:val="21"/>
              </w:rPr>
            </w:pPr>
            <w:r>
              <w:rPr>
                <w:rFonts w:hint="eastAsia"/>
                <w:sz w:val="21"/>
              </w:rPr>
              <w:t>≤</w:t>
            </w:r>
            <w:r>
              <w:rPr>
                <w:rFonts w:hint="eastAsia"/>
                <w:sz w:val="21"/>
              </w:rPr>
              <w:t xml:space="preserve"> 2.5</w:t>
            </w:r>
          </w:p>
        </w:tc>
      </w:tr>
    </w:tbl>
    <w:p w14:paraId="2AC5D71A" w14:textId="77777777" w:rsidR="001D6EDE" w:rsidRDefault="001D6EDE">
      <w:pPr>
        <w:jc w:val="center"/>
        <w:rPr>
          <w:b/>
          <w:bCs/>
          <w:szCs w:val="24"/>
        </w:rPr>
      </w:pPr>
    </w:p>
    <w:p w14:paraId="02D9DBC9" w14:textId="77777777" w:rsidR="001D6EDE" w:rsidRDefault="00000000">
      <w:pPr>
        <w:pStyle w:val="14"/>
        <w:jc w:val="left"/>
        <w:rPr>
          <w:szCs w:val="24"/>
        </w:rPr>
      </w:pPr>
      <w:r>
        <w:rPr>
          <w:b/>
          <w:szCs w:val="24"/>
        </w:rPr>
        <w:t>5.6.10</w:t>
      </w:r>
      <w:r>
        <w:rPr>
          <w:szCs w:val="24"/>
        </w:rPr>
        <w:t xml:space="preserve"> </w:t>
      </w:r>
      <w:r>
        <w:rPr>
          <w:szCs w:val="24"/>
          <w:lang w:val="en-US"/>
        </w:rPr>
        <w:t xml:space="preserve"> </w:t>
      </w:r>
      <w:r>
        <w:rPr>
          <w:szCs w:val="24"/>
        </w:rPr>
        <w:t>用于输送饮用水的顶管，管内涂层树脂</w:t>
      </w:r>
      <w:r>
        <w:rPr>
          <w:szCs w:val="24"/>
          <w:lang w:val="en-US"/>
        </w:rPr>
        <w:t>应</w:t>
      </w:r>
      <w:r>
        <w:rPr>
          <w:szCs w:val="24"/>
        </w:rPr>
        <w:t>符合现行国家标准《生活饮用水卫生规程》</w:t>
      </w:r>
      <w:r>
        <w:rPr>
          <w:szCs w:val="24"/>
        </w:rPr>
        <w:t>GB5749</w:t>
      </w:r>
      <w:r>
        <w:rPr>
          <w:szCs w:val="24"/>
        </w:rPr>
        <w:t>的要求。</w:t>
      </w:r>
    </w:p>
    <w:p w14:paraId="7AD1719A" w14:textId="77777777" w:rsidR="001D6EDE" w:rsidRDefault="00000000">
      <w:pPr>
        <w:rPr>
          <w:szCs w:val="24"/>
        </w:rPr>
      </w:pPr>
      <w:r>
        <w:rPr>
          <w:b/>
          <w:bCs/>
          <w:szCs w:val="24"/>
        </w:rPr>
        <w:t>5.6.11</w:t>
      </w:r>
      <w:r>
        <w:rPr>
          <w:szCs w:val="24"/>
        </w:rPr>
        <w:t xml:space="preserve"> </w:t>
      </w:r>
      <w:r>
        <w:rPr>
          <w:szCs w:val="24"/>
        </w:rPr>
        <w:t>双插口接头的玻璃纤维增强塑料夹砂管在顶进时，应在</w:t>
      </w:r>
      <w:r>
        <w:rPr>
          <w:rFonts w:hint="eastAsia"/>
          <w:szCs w:val="24"/>
        </w:rPr>
        <w:t>管节</w:t>
      </w:r>
      <w:r>
        <w:rPr>
          <w:szCs w:val="24"/>
        </w:rPr>
        <w:t>、</w:t>
      </w:r>
      <w:proofErr w:type="gramStart"/>
      <w:r>
        <w:rPr>
          <w:szCs w:val="24"/>
        </w:rPr>
        <w:t>中继间</w:t>
      </w:r>
      <w:proofErr w:type="gramEnd"/>
      <w:r>
        <w:rPr>
          <w:rFonts w:hint="eastAsia"/>
          <w:szCs w:val="24"/>
        </w:rPr>
        <w:t>的</w:t>
      </w:r>
      <w:r>
        <w:rPr>
          <w:szCs w:val="24"/>
        </w:rPr>
        <w:t>接触面加设木垫圈。</w:t>
      </w:r>
    </w:p>
    <w:p w14:paraId="50001B01" w14:textId="77777777" w:rsidR="001D6EDE" w:rsidRDefault="00000000">
      <w:pPr>
        <w:ind w:firstLineChars="200" w:firstLine="480"/>
      </w:pPr>
      <w:r>
        <w:rPr>
          <w:i/>
          <w:iCs/>
          <w:color w:val="FF0000"/>
          <w:szCs w:val="24"/>
          <w:u w:val="single"/>
        </w:rPr>
        <w:t>条文说明：承插式玻璃纤维增强塑料夹砂管接头的内圈很难加工平整，故应在每个节头处都设木垫圈。</w:t>
      </w:r>
    </w:p>
    <w:p w14:paraId="2F18E216" w14:textId="77777777" w:rsidR="001D6EDE" w:rsidRDefault="00000000">
      <w:pPr>
        <w:pStyle w:val="2"/>
        <w:tabs>
          <w:tab w:val="center" w:pos="4201"/>
          <w:tab w:val="right" w:leader="dot" w:pos="9298"/>
        </w:tabs>
        <w:spacing w:before="156" w:after="156"/>
        <w:rPr>
          <w:rFonts w:cs="Times New Roman"/>
          <w:sz w:val="28"/>
          <w:szCs w:val="28"/>
        </w:rPr>
      </w:pPr>
      <w:bookmarkStart w:id="176" w:name="_Toc15531"/>
      <w:bookmarkStart w:id="177" w:name="_Toc2773"/>
      <w:bookmarkStart w:id="178" w:name="_Toc23872"/>
      <w:bookmarkStart w:id="179" w:name="_Toc143533277"/>
      <w:r>
        <w:rPr>
          <w:rFonts w:ascii="Times New Roman" w:hAnsi="Times New Roman" w:cs="Times New Roman"/>
          <w:sz w:val="28"/>
          <w:szCs w:val="28"/>
        </w:rPr>
        <w:t>5.7</w:t>
      </w:r>
      <w:r>
        <w:rPr>
          <w:rFonts w:cs="Times New Roman"/>
          <w:sz w:val="28"/>
          <w:szCs w:val="28"/>
        </w:rPr>
        <w:t xml:space="preserve"> </w:t>
      </w:r>
      <w:r>
        <w:rPr>
          <w:rFonts w:cs="Times New Roman" w:hint="eastAsia"/>
          <w:sz w:val="28"/>
          <w:szCs w:val="28"/>
        </w:rPr>
        <w:t xml:space="preserve"> </w:t>
      </w:r>
      <w:r>
        <w:rPr>
          <w:rFonts w:cs="Times New Roman"/>
          <w:sz w:val="28"/>
          <w:szCs w:val="28"/>
        </w:rPr>
        <w:t>橡胶密封圈</w:t>
      </w:r>
      <w:bookmarkEnd w:id="176"/>
      <w:bookmarkEnd w:id="177"/>
      <w:bookmarkEnd w:id="178"/>
      <w:bookmarkEnd w:id="179"/>
    </w:p>
    <w:p w14:paraId="68A62EF8" w14:textId="77777777" w:rsidR="001D6EDE" w:rsidRDefault="00000000">
      <w:pPr>
        <w:rPr>
          <w:szCs w:val="24"/>
        </w:rPr>
      </w:pPr>
      <w:r>
        <w:rPr>
          <w:b/>
          <w:bCs/>
          <w:szCs w:val="24"/>
        </w:rPr>
        <w:t>5.7.1</w:t>
      </w:r>
      <w:r>
        <w:rPr>
          <w:szCs w:val="24"/>
        </w:rPr>
        <w:t xml:space="preserve"> </w:t>
      </w:r>
      <w:r>
        <w:rPr>
          <w:rFonts w:hint="eastAsia"/>
          <w:szCs w:val="24"/>
        </w:rPr>
        <w:t xml:space="preserve"> </w:t>
      </w:r>
      <w:r>
        <w:rPr>
          <w:szCs w:val="24"/>
        </w:rPr>
        <w:t>无压排水管接头可使用单</w:t>
      </w:r>
      <w:r>
        <w:rPr>
          <w:rFonts w:hint="eastAsia"/>
          <w:szCs w:val="24"/>
        </w:rPr>
        <w:t>道</w:t>
      </w:r>
      <w:r>
        <w:rPr>
          <w:szCs w:val="24"/>
        </w:rPr>
        <w:t>胶圈。</w:t>
      </w:r>
    </w:p>
    <w:p w14:paraId="4A64DD26" w14:textId="77777777" w:rsidR="001D6EDE" w:rsidRDefault="00000000">
      <w:pPr>
        <w:rPr>
          <w:szCs w:val="24"/>
        </w:rPr>
      </w:pPr>
      <w:r>
        <w:rPr>
          <w:b/>
          <w:bCs/>
          <w:szCs w:val="24"/>
        </w:rPr>
        <w:t>5.7.2</w:t>
      </w:r>
      <w:r>
        <w:rPr>
          <w:szCs w:val="24"/>
        </w:rPr>
        <w:t xml:space="preserve"> </w:t>
      </w:r>
      <w:r>
        <w:rPr>
          <w:rFonts w:hint="eastAsia"/>
          <w:szCs w:val="24"/>
        </w:rPr>
        <w:t xml:space="preserve"> </w:t>
      </w:r>
      <w:r>
        <w:rPr>
          <w:szCs w:val="24"/>
        </w:rPr>
        <w:t>有压水管或地下水位较高的接头应</w:t>
      </w:r>
      <w:r>
        <w:rPr>
          <w:rFonts w:hint="eastAsia"/>
          <w:szCs w:val="24"/>
        </w:rPr>
        <w:t>采</w:t>
      </w:r>
      <w:r>
        <w:rPr>
          <w:szCs w:val="24"/>
        </w:rPr>
        <w:t>用双</w:t>
      </w:r>
      <w:r>
        <w:rPr>
          <w:rFonts w:hint="eastAsia"/>
          <w:szCs w:val="24"/>
        </w:rPr>
        <w:t>道</w:t>
      </w:r>
      <w:r>
        <w:rPr>
          <w:szCs w:val="24"/>
        </w:rPr>
        <w:t>胶圈。</w:t>
      </w:r>
    </w:p>
    <w:p w14:paraId="1A84DAB7" w14:textId="77777777" w:rsidR="001D6EDE" w:rsidRDefault="00000000">
      <w:pPr>
        <w:rPr>
          <w:szCs w:val="24"/>
        </w:rPr>
      </w:pPr>
      <w:r>
        <w:rPr>
          <w:b/>
          <w:bCs/>
          <w:szCs w:val="24"/>
        </w:rPr>
        <w:t>5.7.3</w:t>
      </w:r>
      <w:r>
        <w:rPr>
          <w:szCs w:val="24"/>
        </w:rPr>
        <w:t xml:space="preserve"> </w:t>
      </w:r>
      <w:r>
        <w:rPr>
          <w:rFonts w:hint="eastAsia"/>
          <w:szCs w:val="24"/>
        </w:rPr>
        <w:t xml:space="preserve"> </w:t>
      </w:r>
      <w:r>
        <w:rPr>
          <w:szCs w:val="24"/>
        </w:rPr>
        <w:t>双插口管接头的密封圈宜采用</w:t>
      </w:r>
      <w:r>
        <w:rPr>
          <w:szCs w:val="24"/>
        </w:rPr>
        <w:t>“L”</w:t>
      </w:r>
      <w:r>
        <w:rPr>
          <w:szCs w:val="24"/>
        </w:rPr>
        <w:t>形、齿形、半圆半方形或楔形密封圈。密封</w:t>
      </w:r>
      <w:r>
        <w:rPr>
          <w:rFonts w:hint="eastAsia"/>
          <w:szCs w:val="24"/>
        </w:rPr>
        <w:t>胶</w:t>
      </w:r>
      <w:r>
        <w:rPr>
          <w:szCs w:val="24"/>
        </w:rPr>
        <w:t>圈</w:t>
      </w:r>
      <w:r>
        <w:rPr>
          <w:rFonts w:hint="eastAsia"/>
          <w:szCs w:val="24"/>
        </w:rPr>
        <w:t>性能</w:t>
      </w:r>
      <w:r>
        <w:rPr>
          <w:szCs w:val="24"/>
        </w:rPr>
        <w:t>应</w:t>
      </w:r>
      <w:r>
        <w:rPr>
          <w:rFonts w:hint="eastAsia"/>
          <w:szCs w:val="24"/>
        </w:rPr>
        <w:t>满足</w:t>
      </w:r>
      <w:r>
        <w:rPr>
          <w:szCs w:val="24"/>
        </w:rPr>
        <w:t>现行国家标准《橡胶密封件给、排水管及污水管道用接口密封圈材料规范》</w:t>
      </w:r>
      <w:r>
        <w:rPr>
          <w:szCs w:val="24"/>
        </w:rPr>
        <w:t>GB/T21873</w:t>
      </w:r>
      <w:r>
        <w:rPr>
          <w:szCs w:val="24"/>
        </w:rPr>
        <w:t>的要求。</w:t>
      </w:r>
    </w:p>
    <w:p w14:paraId="75C76523" w14:textId="77777777" w:rsidR="001D6EDE" w:rsidRDefault="00000000">
      <w:pPr>
        <w:rPr>
          <w:szCs w:val="24"/>
        </w:rPr>
      </w:pPr>
      <w:r>
        <w:rPr>
          <w:b/>
          <w:bCs/>
          <w:szCs w:val="24"/>
        </w:rPr>
        <w:lastRenderedPageBreak/>
        <w:t>5.7.4</w:t>
      </w:r>
      <w:r>
        <w:rPr>
          <w:szCs w:val="24"/>
        </w:rPr>
        <w:t xml:space="preserve"> </w:t>
      </w:r>
      <w:r>
        <w:rPr>
          <w:rFonts w:hint="eastAsia"/>
          <w:szCs w:val="24"/>
        </w:rPr>
        <w:t xml:space="preserve"> </w:t>
      </w:r>
      <w:r>
        <w:rPr>
          <w:szCs w:val="24"/>
        </w:rPr>
        <w:t>遇含油地下水，密封圈宜</w:t>
      </w:r>
      <w:proofErr w:type="gramStart"/>
      <w:r>
        <w:rPr>
          <w:szCs w:val="24"/>
        </w:rPr>
        <w:t>选用丁晴橡胶</w:t>
      </w:r>
      <w:proofErr w:type="gramEnd"/>
      <w:r>
        <w:rPr>
          <w:szCs w:val="24"/>
        </w:rPr>
        <w:t>；遇有弱酸、弱碱地下水，密封圈宜选用氯丁橡胶；遇霉菌侵蚀时宜选用防霉等级达二级及以上的橡胶；平均气温低于</w:t>
      </w:r>
      <w:r>
        <w:rPr>
          <w:szCs w:val="24"/>
        </w:rPr>
        <w:t>0℃</w:t>
      </w:r>
      <w:r>
        <w:rPr>
          <w:szCs w:val="24"/>
        </w:rPr>
        <w:t>，密封圈宜选用三元乙丙橡胶。</w:t>
      </w:r>
      <w:bookmarkStart w:id="180" w:name="_Toc143533278"/>
    </w:p>
    <w:p w14:paraId="7D7FD491" w14:textId="77777777" w:rsidR="001D6EDE" w:rsidRDefault="001D6EDE">
      <w:pPr>
        <w:rPr>
          <w:szCs w:val="24"/>
        </w:rPr>
      </w:pPr>
    </w:p>
    <w:p w14:paraId="2C0AAB66" w14:textId="77777777" w:rsidR="001D6EDE" w:rsidRDefault="00000000">
      <w:pPr>
        <w:pStyle w:val="2"/>
        <w:tabs>
          <w:tab w:val="center" w:pos="4201"/>
          <w:tab w:val="right" w:leader="dot" w:pos="9298"/>
        </w:tabs>
        <w:spacing w:before="156" w:after="156"/>
        <w:rPr>
          <w:rFonts w:cs="Times New Roman"/>
          <w:sz w:val="28"/>
          <w:szCs w:val="28"/>
        </w:rPr>
      </w:pPr>
      <w:bookmarkStart w:id="181" w:name="_Toc19481"/>
      <w:bookmarkStart w:id="182" w:name="_Toc22957"/>
      <w:bookmarkStart w:id="183" w:name="_Toc15850"/>
      <w:r>
        <w:rPr>
          <w:rFonts w:ascii="Times New Roman" w:hAnsi="Times New Roman" w:cs="Times New Roman"/>
          <w:sz w:val="28"/>
          <w:szCs w:val="28"/>
        </w:rPr>
        <w:t>5.8</w:t>
      </w:r>
      <w:r>
        <w:rPr>
          <w:rFonts w:cs="Times New Roman"/>
          <w:sz w:val="28"/>
          <w:szCs w:val="28"/>
        </w:rPr>
        <w:t xml:space="preserve"> </w:t>
      </w:r>
      <w:r>
        <w:rPr>
          <w:rFonts w:cs="Times New Roman" w:hint="eastAsia"/>
          <w:sz w:val="28"/>
          <w:szCs w:val="28"/>
        </w:rPr>
        <w:t xml:space="preserve"> </w:t>
      </w:r>
      <w:r>
        <w:rPr>
          <w:rFonts w:cs="Times New Roman"/>
          <w:sz w:val="28"/>
          <w:szCs w:val="28"/>
        </w:rPr>
        <w:t>木垫圈</w:t>
      </w:r>
      <w:bookmarkEnd w:id="180"/>
      <w:bookmarkEnd w:id="181"/>
      <w:bookmarkEnd w:id="182"/>
      <w:bookmarkEnd w:id="183"/>
    </w:p>
    <w:p w14:paraId="305E311C" w14:textId="77777777" w:rsidR="001D6EDE" w:rsidRDefault="00000000">
      <w:pPr>
        <w:rPr>
          <w:szCs w:val="24"/>
        </w:rPr>
      </w:pPr>
      <w:r>
        <w:rPr>
          <w:b/>
          <w:bCs/>
          <w:szCs w:val="24"/>
        </w:rPr>
        <w:t>5.8.1</w:t>
      </w:r>
      <w:r>
        <w:rPr>
          <w:szCs w:val="24"/>
        </w:rPr>
        <w:t xml:space="preserve">  </w:t>
      </w:r>
      <w:r>
        <w:rPr>
          <w:szCs w:val="24"/>
        </w:rPr>
        <w:t>木垫圈应选用质地均匀富有弹性的除</w:t>
      </w:r>
      <w:proofErr w:type="gramStart"/>
      <w:r>
        <w:rPr>
          <w:szCs w:val="24"/>
        </w:rPr>
        <w:t>疖</w:t>
      </w:r>
      <w:proofErr w:type="gramEnd"/>
      <w:r>
        <w:rPr>
          <w:szCs w:val="24"/>
        </w:rPr>
        <w:t>松木、杉木或多层胶合板。</w:t>
      </w:r>
    </w:p>
    <w:p w14:paraId="288EDCD6" w14:textId="77777777" w:rsidR="001D6EDE" w:rsidRDefault="00000000">
      <w:pPr>
        <w:rPr>
          <w:szCs w:val="24"/>
        </w:rPr>
      </w:pPr>
      <w:r>
        <w:rPr>
          <w:b/>
          <w:bCs/>
          <w:szCs w:val="24"/>
        </w:rPr>
        <w:t>5.8.2</w:t>
      </w:r>
      <w:r>
        <w:rPr>
          <w:szCs w:val="24"/>
        </w:rPr>
        <w:t xml:space="preserve">  </w:t>
      </w:r>
      <w:r>
        <w:rPr>
          <w:szCs w:val="24"/>
        </w:rPr>
        <w:t>木垫圈的压缩模量不应大于</w:t>
      </w:r>
      <w:r>
        <w:rPr>
          <w:szCs w:val="24"/>
        </w:rPr>
        <w:t xml:space="preserve"> 140MPa</w:t>
      </w:r>
      <w:r>
        <w:rPr>
          <w:szCs w:val="24"/>
        </w:rPr>
        <w:t>。</w:t>
      </w:r>
    </w:p>
    <w:p w14:paraId="0BBAB32B" w14:textId="77777777" w:rsidR="001D6EDE" w:rsidRDefault="00000000">
      <w:pPr>
        <w:rPr>
          <w:szCs w:val="24"/>
        </w:rPr>
      </w:pPr>
      <w:r>
        <w:rPr>
          <w:b/>
          <w:bCs/>
          <w:szCs w:val="24"/>
        </w:rPr>
        <w:t>5.8.3</w:t>
      </w:r>
      <w:r>
        <w:rPr>
          <w:szCs w:val="24"/>
        </w:rPr>
        <w:t xml:space="preserve">  </w:t>
      </w:r>
      <w:r>
        <w:rPr>
          <w:szCs w:val="24"/>
        </w:rPr>
        <w:t>木垫圈厚度通常为</w:t>
      </w:r>
      <w:r>
        <w:rPr>
          <w:szCs w:val="24"/>
        </w:rPr>
        <w:t xml:space="preserve"> 10mm~30mm</w:t>
      </w:r>
      <w:r>
        <w:rPr>
          <w:szCs w:val="24"/>
        </w:rPr>
        <w:t>。木垫圈厚度应根据管道直径和曲率半径确定。</w:t>
      </w:r>
    </w:p>
    <w:p w14:paraId="14783FA8" w14:textId="77777777" w:rsidR="001D6EDE" w:rsidRDefault="00000000">
      <w:pPr>
        <w:rPr>
          <w:szCs w:val="24"/>
        </w:rPr>
      </w:pPr>
      <w:r>
        <w:rPr>
          <w:b/>
          <w:bCs/>
          <w:szCs w:val="24"/>
        </w:rPr>
        <w:t>5.8.4</w:t>
      </w:r>
      <w:r>
        <w:rPr>
          <w:szCs w:val="24"/>
        </w:rPr>
        <w:t xml:space="preserve">  </w:t>
      </w:r>
      <w:proofErr w:type="gramStart"/>
      <w:r>
        <w:rPr>
          <w:szCs w:val="24"/>
        </w:rPr>
        <w:t>钢筋混凝土管木垫圈</w:t>
      </w:r>
      <w:proofErr w:type="gramEnd"/>
      <w:r>
        <w:rPr>
          <w:szCs w:val="24"/>
        </w:rPr>
        <w:t>外径应与橡胶密封圈槽口齐平，内径应比管道内径大</w:t>
      </w:r>
      <w:r>
        <w:rPr>
          <w:szCs w:val="24"/>
        </w:rPr>
        <w:t xml:space="preserve"> 20mm</w:t>
      </w:r>
      <w:r>
        <w:rPr>
          <w:szCs w:val="24"/>
        </w:rPr>
        <w:t>。</w:t>
      </w:r>
    </w:p>
    <w:p w14:paraId="642ECAFF" w14:textId="77777777" w:rsidR="001D6EDE" w:rsidRDefault="00000000">
      <w:pPr>
        <w:rPr>
          <w:szCs w:val="24"/>
        </w:rPr>
      </w:pPr>
      <w:r>
        <w:rPr>
          <w:b/>
          <w:bCs/>
          <w:szCs w:val="24"/>
        </w:rPr>
        <w:t>5.8.5</w:t>
      </w:r>
      <w:r>
        <w:rPr>
          <w:szCs w:val="24"/>
        </w:rPr>
        <w:t xml:space="preserve">  </w:t>
      </w:r>
      <w:r>
        <w:rPr>
          <w:szCs w:val="24"/>
        </w:rPr>
        <w:t>玻璃纤维增强塑料</w:t>
      </w:r>
      <w:proofErr w:type="gramStart"/>
      <w:r>
        <w:rPr>
          <w:szCs w:val="24"/>
        </w:rPr>
        <w:t>夹砂管木垫圈</w:t>
      </w:r>
      <w:proofErr w:type="gramEnd"/>
      <w:r>
        <w:rPr>
          <w:szCs w:val="24"/>
        </w:rPr>
        <w:t>外径应等于接头的最小外径，内径应比管道内径大</w:t>
      </w:r>
      <w:r>
        <w:rPr>
          <w:szCs w:val="24"/>
        </w:rPr>
        <w:t xml:space="preserve"> 2mm</w:t>
      </w:r>
      <w:r>
        <w:rPr>
          <w:szCs w:val="24"/>
        </w:rPr>
        <w:t>。</w:t>
      </w:r>
    </w:p>
    <w:p w14:paraId="722E96F7" w14:textId="77777777" w:rsidR="001D6EDE" w:rsidRDefault="00000000">
      <w:pPr>
        <w:rPr>
          <w:b/>
          <w:bCs/>
          <w:color w:val="0070C0"/>
          <w:szCs w:val="24"/>
        </w:rPr>
      </w:pPr>
      <w:r>
        <w:rPr>
          <w:b/>
          <w:bCs/>
          <w:szCs w:val="24"/>
        </w:rPr>
        <w:t>5.8.6</w:t>
      </w:r>
      <w:r>
        <w:rPr>
          <w:szCs w:val="24"/>
        </w:rPr>
        <w:t xml:space="preserve">  </w:t>
      </w:r>
      <w:r>
        <w:rPr>
          <w:szCs w:val="24"/>
        </w:rPr>
        <w:t>球墨铸铁管的木垫圈最小外径应比顶推法兰外径小</w:t>
      </w:r>
      <w:r>
        <w:rPr>
          <w:szCs w:val="24"/>
        </w:rPr>
        <w:t>2mm</w:t>
      </w:r>
      <w:r>
        <w:rPr>
          <w:szCs w:val="24"/>
        </w:rPr>
        <w:t>，内径与顶推法兰内径齐平。</w:t>
      </w:r>
    </w:p>
    <w:p w14:paraId="00626504" w14:textId="77777777" w:rsidR="001D6EDE" w:rsidRDefault="001D6EDE">
      <w:pPr>
        <w:rPr>
          <w:rFonts w:eastAsiaTheme="minorEastAsia"/>
          <w:b/>
          <w:bCs/>
          <w:color w:val="0070C0"/>
          <w:szCs w:val="24"/>
        </w:rPr>
      </w:pPr>
    </w:p>
    <w:p w14:paraId="59C9F17D" w14:textId="77777777" w:rsidR="001D6EDE" w:rsidRDefault="001D6EDE">
      <w:pPr>
        <w:rPr>
          <w:rFonts w:eastAsiaTheme="minorEastAsia"/>
          <w:b/>
          <w:bCs/>
          <w:color w:val="0070C0"/>
          <w:szCs w:val="24"/>
        </w:rPr>
      </w:pPr>
    </w:p>
    <w:p w14:paraId="33423A9A" w14:textId="77777777" w:rsidR="001D6EDE" w:rsidRDefault="001D6EDE">
      <w:pPr>
        <w:tabs>
          <w:tab w:val="center" w:pos="4201"/>
          <w:tab w:val="right" w:leader="dot" w:pos="9298"/>
        </w:tabs>
      </w:pPr>
      <w:bookmarkStart w:id="184" w:name="_Toc10590"/>
      <w:bookmarkStart w:id="185" w:name="_Toc30255"/>
      <w:bookmarkStart w:id="186" w:name="_Toc7325"/>
      <w:bookmarkStart w:id="187" w:name="_Toc24491"/>
      <w:bookmarkStart w:id="188" w:name="_Toc338"/>
      <w:bookmarkStart w:id="189" w:name="_Toc8761"/>
      <w:bookmarkStart w:id="190" w:name="_Toc23423"/>
    </w:p>
    <w:p w14:paraId="0ECF0748" w14:textId="77777777" w:rsidR="001D6EDE" w:rsidRDefault="001D6EDE"/>
    <w:p w14:paraId="375706C2" w14:textId="77777777" w:rsidR="001D6EDE" w:rsidRDefault="001D6EDE"/>
    <w:p w14:paraId="20AB23C2" w14:textId="77777777" w:rsidR="001D6EDE" w:rsidRDefault="001D6EDE"/>
    <w:p w14:paraId="608796CD" w14:textId="77777777" w:rsidR="001D6EDE" w:rsidRDefault="001D6EDE"/>
    <w:p w14:paraId="4CB121B2" w14:textId="77777777" w:rsidR="001D6EDE" w:rsidRDefault="001D6EDE"/>
    <w:p w14:paraId="426680BB" w14:textId="77777777" w:rsidR="001D6EDE" w:rsidRDefault="001D6EDE"/>
    <w:p w14:paraId="71656251" w14:textId="77777777" w:rsidR="001D6EDE" w:rsidRDefault="001D6EDE"/>
    <w:p w14:paraId="5979BC34" w14:textId="77777777" w:rsidR="001D6EDE" w:rsidRDefault="001D6EDE"/>
    <w:p w14:paraId="2E35FD9E" w14:textId="77777777" w:rsidR="001D6EDE" w:rsidRDefault="001D6EDE"/>
    <w:p w14:paraId="684F715C" w14:textId="77777777" w:rsidR="001D6EDE" w:rsidRDefault="001D6EDE"/>
    <w:p w14:paraId="4ABCC3E4" w14:textId="77777777" w:rsidR="001D6EDE" w:rsidRDefault="001D6EDE"/>
    <w:p w14:paraId="46B3EA21" w14:textId="77777777" w:rsidR="001D6EDE" w:rsidRDefault="00000000">
      <w:pPr>
        <w:pStyle w:val="1"/>
        <w:spacing w:before="0" w:after="0" w:line="360" w:lineRule="auto"/>
        <w:rPr>
          <w:rFonts w:eastAsia="宋体" w:cs="Times New Roman"/>
          <w:szCs w:val="32"/>
        </w:rPr>
      </w:pPr>
      <w:bookmarkStart w:id="191" w:name="_Toc6558"/>
      <w:bookmarkStart w:id="192" w:name="_Toc2273"/>
      <w:bookmarkStart w:id="193" w:name="_Toc24693"/>
      <w:r>
        <w:rPr>
          <w:rFonts w:eastAsia="宋体" w:cs="Times New Roman"/>
          <w:szCs w:val="32"/>
        </w:rPr>
        <w:lastRenderedPageBreak/>
        <w:t xml:space="preserve">6 </w:t>
      </w:r>
      <w:r>
        <w:rPr>
          <w:rFonts w:eastAsia="宋体" w:cs="Times New Roman" w:hint="eastAsia"/>
          <w:szCs w:val="32"/>
        </w:rPr>
        <w:t xml:space="preserve"> </w:t>
      </w:r>
      <w:r>
        <w:rPr>
          <w:rFonts w:eastAsia="宋体" w:cs="Times New Roman"/>
          <w:szCs w:val="32"/>
        </w:rPr>
        <w:t>顶管设计</w:t>
      </w:r>
      <w:bookmarkEnd w:id="191"/>
      <w:bookmarkEnd w:id="192"/>
      <w:bookmarkEnd w:id="193"/>
    </w:p>
    <w:p w14:paraId="7F29C7D4" w14:textId="77777777" w:rsidR="001D6EDE" w:rsidRDefault="00000000">
      <w:pPr>
        <w:pStyle w:val="2"/>
        <w:tabs>
          <w:tab w:val="center" w:pos="4201"/>
          <w:tab w:val="right" w:leader="dot" w:pos="9298"/>
        </w:tabs>
        <w:spacing w:beforeLines="0" w:before="0" w:afterLines="0" w:after="0"/>
        <w:rPr>
          <w:rFonts w:cs="Times New Roman"/>
          <w:sz w:val="28"/>
          <w:szCs w:val="28"/>
        </w:rPr>
      </w:pPr>
      <w:bookmarkStart w:id="194" w:name="_Toc14115"/>
      <w:bookmarkStart w:id="195" w:name="_Toc11070"/>
      <w:bookmarkStart w:id="196" w:name="_Toc21021"/>
      <w:r>
        <w:rPr>
          <w:rFonts w:ascii="Times New Roman" w:hAnsi="Times New Roman" w:cs="Times New Roman"/>
          <w:sz w:val="28"/>
          <w:szCs w:val="28"/>
        </w:rPr>
        <w:t>6.1</w:t>
      </w:r>
      <w:r>
        <w:rPr>
          <w:rFonts w:cs="Times New Roman"/>
          <w:sz w:val="28"/>
          <w:szCs w:val="28"/>
        </w:rPr>
        <w:t xml:space="preserve"> </w:t>
      </w:r>
      <w:r>
        <w:rPr>
          <w:rFonts w:cs="Times New Roman" w:hint="eastAsia"/>
          <w:sz w:val="28"/>
          <w:szCs w:val="28"/>
        </w:rPr>
        <w:t xml:space="preserve"> </w:t>
      </w:r>
      <w:r>
        <w:rPr>
          <w:rFonts w:cs="Times New Roman"/>
          <w:sz w:val="28"/>
          <w:szCs w:val="28"/>
        </w:rPr>
        <w:t>一般规定</w:t>
      </w:r>
      <w:bookmarkEnd w:id="194"/>
      <w:bookmarkEnd w:id="195"/>
      <w:bookmarkEnd w:id="196"/>
    </w:p>
    <w:p w14:paraId="00E41A0A" w14:textId="77777777" w:rsidR="001D6EDE" w:rsidRDefault="00000000">
      <w:pPr>
        <w:rPr>
          <w:szCs w:val="24"/>
        </w:rPr>
      </w:pPr>
      <w:r>
        <w:rPr>
          <w:b/>
          <w:szCs w:val="24"/>
        </w:rPr>
        <w:t>6.1.1</w:t>
      </w:r>
      <w:r>
        <w:rPr>
          <w:rFonts w:hint="eastAsia"/>
          <w:b/>
          <w:szCs w:val="24"/>
        </w:rPr>
        <w:t xml:space="preserve">  </w:t>
      </w:r>
      <w:r>
        <w:rPr>
          <w:szCs w:val="24"/>
        </w:rPr>
        <w:t>顶管设计应包括下列内容：</w:t>
      </w:r>
    </w:p>
    <w:p w14:paraId="49C79539" w14:textId="77777777" w:rsidR="001D6EDE" w:rsidRDefault="00000000">
      <w:pPr>
        <w:pStyle w:val="JT2"/>
        <w:ind w:firstLine="480"/>
        <w:rPr>
          <w:szCs w:val="24"/>
        </w:rPr>
      </w:pPr>
      <w:r>
        <w:rPr>
          <w:rFonts w:hint="eastAsia"/>
          <w:szCs w:val="24"/>
        </w:rPr>
        <w:t xml:space="preserve">1 </w:t>
      </w:r>
      <w:proofErr w:type="gramStart"/>
      <w:r>
        <w:rPr>
          <w:szCs w:val="24"/>
        </w:rPr>
        <w:t>管位选择</w:t>
      </w:r>
      <w:proofErr w:type="gramEnd"/>
      <w:r>
        <w:rPr>
          <w:szCs w:val="24"/>
        </w:rPr>
        <w:t>；</w:t>
      </w:r>
    </w:p>
    <w:p w14:paraId="08B49044" w14:textId="77777777" w:rsidR="001D6EDE" w:rsidRDefault="00000000">
      <w:pPr>
        <w:pStyle w:val="JT2"/>
        <w:ind w:leftChars="200" w:left="480" w:firstLineChars="0" w:firstLine="0"/>
        <w:rPr>
          <w:szCs w:val="24"/>
        </w:rPr>
      </w:pPr>
      <w:r>
        <w:rPr>
          <w:rFonts w:hint="eastAsia"/>
          <w:szCs w:val="24"/>
        </w:rPr>
        <w:t xml:space="preserve">2 </w:t>
      </w:r>
      <w:r>
        <w:rPr>
          <w:szCs w:val="24"/>
        </w:rPr>
        <w:t>顶管结构所受作用；</w:t>
      </w:r>
    </w:p>
    <w:p w14:paraId="120F3681" w14:textId="77777777" w:rsidR="001D6EDE" w:rsidRDefault="00000000">
      <w:pPr>
        <w:pStyle w:val="JT2"/>
        <w:ind w:leftChars="200" w:left="480" w:firstLineChars="0" w:firstLine="0"/>
        <w:rPr>
          <w:szCs w:val="24"/>
        </w:rPr>
      </w:pPr>
      <w:r>
        <w:rPr>
          <w:rFonts w:hint="eastAsia"/>
          <w:szCs w:val="24"/>
        </w:rPr>
        <w:t xml:space="preserve">3 </w:t>
      </w:r>
      <w:r>
        <w:rPr>
          <w:szCs w:val="24"/>
        </w:rPr>
        <w:t>管节结构设计；</w:t>
      </w:r>
    </w:p>
    <w:p w14:paraId="6CAAB65F" w14:textId="77777777" w:rsidR="001D6EDE" w:rsidRDefault="00000000">
      <w:pPr>
        <w:pStyle w:val="JT2"/>
        <w:ind w:leftChars="200" w:left="480" w:firstLineChars="0" w:firstLine="0"/>
        <w:rPr>
          <w:szCs w:val="24"/>
        </w:rPr>
      </w:pPr>
      <w:r>
        <w:rPr>
          <w:rFonts w:hint="eastAsia"/>
          <w:szCs w:val="24"/>
        </w:rPr>
        <w:t xml:space="preserve">4 </w:t>
      </w:r>
      <w:r>
        <w:rPr>
          <w:szCs w:val="24"/>
        </w:rPr>
        <w:t>管节构造设计；</w:t>
      </w:r>
    </w:p>
    <w:p w14:paraId="6C234D99" w14:textId="77777777" w:rsidR="001D6EDE" w:rsidRDefault="00000000">
      <w:pPr>
        <w:pStyle w:val="JT2"/>
        <w:ind w:leftChars="200" w:left="480" w:firstLineChars="0" w:firstLine="0"/>
        <w:rPr>
          <w:szCs w:val="24"/>
        </w:rPr>
      </w:pPr>
      <w:r>
        <w:rPr>
          <w:rFonts w:hint="eastAsia"/>
          <w:szCs w:val="24"/>
        </w:rPr>
        <w:t xml:space="preserve">5 </w:t>
      </w:r>
      <w:proofErr w:type="gramStart"/>
      <w:r>
        <w:rPr>
          <w:szCs w:val="24"/>
        </w:rPr>
        <w:t>中继间</w:t>
      </w:r>
      <w:proofErr w:type="gramEnd"/>
      <w:r>
        <w:rPr>
          <w:szCs w:val="24"/>
        </w:rPr>
        <w:t>设计；</w:t>
      </w:r>
    </w:p>
    <w:p w14:paraId="2164E6C9" w14:textId="77777777" w:rsidR="001D6EDE" w:rsidRDefault="00000000">
      <w:pPr>
        <w:pStyle w:val="JT2"/>
        <w:ind w:leftChars="200" w:left="480" w:firstLineChars="0" w:firstLine="0"/>
        <w:rPr>
          <w:szCs w:val="24"/>
        </w:rPr>
      </w:pPr>
      <w:r>
        <w:rPr>
          <w:rFonts w:hint="eastAsia"/>
          <w:szCs w:val="24"/>
        </w:rPr>
        <w:t xml:space="preserve">6 </w:t>
      </w:r>
      <w:r>
        <w:rPr>
          <w:szCs w:val="24"/>
        </w:rPr>
        <w:t>顶力计算。</w:t>
      </w:r>
    </w:p>
    <w:p w14:paraId="36F67EC4" w14:textId="77777777" w:rsidR="001D6EDE" w:rsidRDefault="00000000">
      <w:pPr>
        <w:rPr>
          <w:szCs w:val="24"/>
        </w:rPr>
      </w:pPr>
      <w:r>
        <w:rPr>
          <w:b/>
          <w:szCs w:val="24"/>
        </w:rPr>
        <w:t xml:space="preserve">6.1.2 </w:t>
      </w:r>
      <w:r>
        <w:rPr>
          <w:rFonts w:hint="eastAsia"/>
          <w:b/>
          <w:szCs w:val="24"/>
        </w:rPr>
        <w:t xml:space="preserve"> </w:t>
      </w:r>
      <w:r>
        <w:rPr>
          <w:szCs w:val="24"/>
        </w:rPr>
        <w:t>顶管工程结构设计应采用以概率理论为基础的极限状态设计方法，以可靠指标度量结构构件的可靠度，采用分项系数的设计表达式进行设计。</w:t>
      </w:r>
    </w:p>
    <w:p w14:paraId="296A0590" w14:textId="77777777" w:rsidR="001D6EDE" w:rsidRDefault="00000000">
      <w:pPr>
        <w:rPr>
          <w:szCs w:val="24"/>
        </w:rPr>
      </w:pPr>
      <w:r>
        <w:rPr>
          <w:b/>
          <w:szCs w:val="24"/>
        </w:rPr>
        <w:t xml:space="preserve">6.1.3 </w:t>
      </w:r>
      <w:r>
        <w:rPr>
          <w:rFonts w:hint="eastAsia"/>
          <w:b/>
          <w:szCs w:val="24"/>
        </w:rPr>
        <w:t xml:space="preserve"> </w:t>
      </w:r>
      <w:r>
        <w:rPr>
          <w:szCs w:val="24"/>
        </w:rPr>
        <w:t>顶管工程结构的极限状态设计应包括承载能力极限状态计算和正常使用极限状态验算。</w:t>
      </w:r>
    </w:p>
    <w:p w14:paraId="63642F6A" w14:textId="77777777" w:rsidR="001D6EDE" w:rsidRDefault="00000000">
      <w:pPr>
        <w:ind w:firstLineChars="200" w:firstLine="480"/>
        <w:rPr>
          <w:i/>
          <w:iCs/>
          <w:color w:val="FF0000"/>
          <w:szCs w:val="24"/>
          <w:u w:val="single"/>
        </w:rPr>
      </w:pPr>
      <w:r>
        <w:rPr>
          <w:i/>
          <w:iCs/>
          <w:color w:val="FF0000"/>
          <w:szCs w:val="24"/>
          <w:u w:val="single"/>
        </w:rPr>
        <w:t>条文说明：承载能力极限状态计算：对应于管道结构能达到的最大承载能力，即达到不适用于继续承载的变形极限状态，如管道结构因过量变形而不能继续承载或丧失稳定（横截面压屈等）；管道结构作为刚体失去平衡（横向滑移、上浮等）。</w:t>
      </w:r>
    </w:p>
    <w:p w14:paraId="157BE800" w14:textId="77777777" w:rsidR="001D6EDE" w:rsidRDefault="00000000">
      <w:pPr>
        <w:ind w:firstLineChars="200" w:firstLine="480"/>
        <w:rPr>
          <w:i/>
          <w:iCs/>
          <w:color w:val="FF0000"/>
          <w:szCs w:val="24"/>
          <w:u w:val="single"/>
        </w:rPr>
      </w:pPr>
      <w:r>
        <w:rPr>
          <w:i/>
          <w:iCs/>
          <w:color w:val="FF0000"/>
          <w:szCs w:val="24"/>
          <w:u w:val="single"/>
        </w:rPr>
        <w:t>正常使用极限状态验算：对应于管道结构达到正常使用的某项规定限值或耐久性能的某种规定状态，如变形限值或控制开裂的裂缝宽度限值等。</w:t>
      </w:r>
    </w:p>
    <w:p w14:paraId="4D801075" w14:textId="77777777" w:rsidR="001D6EDE" w:rsidRDefault="00000000">
      <w:pPr>
        <w:rPr>
          <w:szCs w:val="24"/>
        </w:rPr>
      </w:pPr>
      <w:r>
        <w:rPr>
          <w:b/>
          <w:szCs w:val="24"/>
        </w:rPr>
        <w:t>6.1.4</w:t>
      </w:r>
      <w:r>
        <w:rPr>
          <w:rFonts w:hint="eastAsia"/>
          <w:b/>
          <w:szCs w:val="24"/>
        </w:rPr>
        <w:t xml:space="preserve">  </w:t>
      </w:r>
      <w:r>
        <w:rPr>
          <w:szCs w:val="24"/>
        </w:rPr>
        <w:t>顶管工程结构的安全等级应划分为一级和二级：安全等级为一级时，设计使用年限应为</w:t>
      </w:r>
      <w:r>
        <w:rPr>
          <w:szCs w:val="24"/>
        </w:rPr>
        <w:t>100</w:t>
      </w:r>
      <w:r>
        <w:rPr>
          <w:szCs w:val="24"/>
        </w:rPr>
        <w:t>年；安全等级为二级时，设计使用年限应为</w:t>
      </w:r>
      <w:r>
        <w:rPr>
          <w:szCs w:val="24"/>
        </w:rPr>
        <w:t>50</w:t>
      </w:r>
      <w:r>
        <w:rPr>
          <w:szCs w:val="24"/>
        </w:rPr>
        <w:t>年。安全等级应按相应行业的要求选定。</w:t>
      </w:r>
    </w:p>
    <w:p w14:paraId="450424C8" w14:textId="77777777" w:rsidR="001D6EDE" w:rsidRDefault="00000000">
      <w:pPr>
        <w:rPr>
          <w:szCs w:val="24"/>
        </w:rPr>
      </w:pPr>
      <w:r>
        <w:rPr>
          <w:b/>
          <w:szCs w:val="24"/>
        </w:rPr>
        <w:t xml:space="preserve">6.1.5 </w:t>
      </w:r>
      <w:r>
        <w:rPr>
          <w:rFonts w:hint="eastAsia"/>
          <w:b/>
          <w:szCs w:val="24"/>
        </w:rPr>
        <w:t xml:space="preserve"> </w:t>
      </w:r>
      <w:r>
        <w:rPr>
          <w:szCs w:val="24"/>
        </w:rPr>
        <w:t>顶管工程结构使用阶段的设计与计算应符合下列规定：</w:t>
      </w:r>
    </w:p>
    <w:p w14:paraId="4B03E30C" w14:textId="77777777" w:rsidR="001D6EDE" w:rsidRDefault="00000000">
      <w:pPr>
        <w:pStyle w:val="aff9"/>
        <w:widowControl/>
        <w:spacing w:line="360" w:lineRule="auto"/>
        <w:ind w:firstLine="480"/>
        <w:jc w:val="left"/>
        <w:rPr>
          <w:rFonts w:cs="Times New Roman"/>
          <w:sz w:val="24"/>
          <w:szCs w:val="24"/>
        </w:rPr>
      </w:pPr>
      <w:r>
        <w:rPr>
          <w:rFonts w:cs="Times New Roman" w:hint="eastAsia"/>
          <w:sz w:val="24"/>
          <w:szCs w:val="24"/>
        </w:rPr>
        <w:t xml:space="preserve">1 </w:t>
      </w:r>
      <w:r>
        <w:rPr>
          <w:rFonts w:cs="Times New Roman"/>
          <w:sz w:val="24"/>
          <w:szCs w:val="24"/>
        </w:rPr>
        <w:t>市政地下管廊顶管工程设计与计算应符合</w:t>
      </w:r>
      <w:proofErr w:type="gramStart"/>
      <w:r>
        <w:rPr>
          <w:rFonts w:cs="Times New Roman"/>
          <w:sz w:val="24"/>
          <w:szCs w:val="24"/>
        </w:rPr>
        <w:t>现行行业</w:t>
      </w:r>
      <w:proofErr w:type="gramEnd"/>
      <w:r>
        <w:rPr>
          <w:rFonts w:cs="Times New Roman"/>
          <w:sz w:val="24"/>
          <w:szCs w:val="24"/>
        </w:rPr>
        <w:t>标准《城市综合管廊工程技术规范》</w:t>
      </w:r>
      <w:r>
        <w:rPr>
          <w:rFonts w:cs="Times New Roman"/>
          <w:sz w:val="24"/>
          <w:szCs w:val="24"/>
        </w:rPr>
        <w:t>GB 50838</w:t>
      </w:r>
      <w:r>
        <w:rPr>
          <w:rFonts w:cs="Times New Roman"/>
          <w:sz w:val="24"/>
          <w:szCs w:val="24"/>
        </w:rPr>
        <w:t>的有关规定；</w:t>
      </w:r>
    </w:p>
    <w:p w14:paraId="6F2A2DC1" w14:textId="77777777" w:rsidR="001D6EDE" w:rsidRDefault="00000000">
      <w:pPr>
        <w:pStyle w:val="aff9"/>
        <w:widowControl/>
        <w:spacing w:line="360" w:lineRule="auto"/>
        <w:ind w:firstLine="480"/>
        <w:jc w:val="left"/>
        <w:rPr>
          <w:rFonts w:cs="Times New Roman"/>
          <w:sz w:val="24"/>
          <w:szCs w:val="24"/>
        </w:rPr>
      </w:pPr>
      <w:r>
        <w:rPr>
          <w:rFonts w:cs="Times New Roman" w:hint="eastAsia"/>
          <w:sz w:val="24"/>
          <w:szCs w:val="24"/>
        </w:rPr>
        <w:t xml:space="preserve">2 </w:t>
      </w:r>
      <w:r>
        <w:rPr>
          <w:rFonts w:cs="Times New Roman"/>
          <w:sz w:val="24"/>
          <w:szCs w:val="24"/>
        </w:rPr>
        <w:t>市政给水排水顶管工程设计与计算应符合现行国家标准《给水排水工程管道结构设计规范》</w:t>
      </w:r>
      <w:r>
        <w:rPr>
          <w:rFonts w:cs="Times New Roman"/>
          <w:sz w:val="24"/>
          <w:szCs w:val="24"/>
        </w:rPr>
        <w:t>GB 50332</w:t>
      </w:r>
      <w:r>
        <w:rPr>
          <w:rFonts w:cs="Times New Roman"/>
          <w:sz w:val="24"/>
          <w:szCs w:val="24"/>
        </w:rPr>
        <w:t>的有关规定。</w:t>
      </w:r>
    </w:p>
    <w:p w14:paraId="402A429E" w14:textId="77777777" w:rsidR="001D6EDE" w:rsidRDefault="00000000">
      <w:pPr>
        <w:ind w:firstLineChars="200" w:firstLine="480"/>
        <w:rPr>
          <w:i/>
          <w:iCs/>
          <w:color w:val="FF0000"/>
          <w:szCs w:val="24"/>
          <w:u w:val="single"/>
        </w:rPr>
      </w:pPr>
      <w:r>
        <w:rPr>
          <w:i/>
          <w:iCs/>
          <w:color w:val="FF0000"/>
          <w:szCs w:val="24"/>
          <w:u w:val="single"/>
        </w:rPr>
        <w:t>条文说明：顶管工程结构设计与计算可分为施工阶段和使用阶段，本条规定了顶管工程结构使用阶段的设计与计算，其中包括构件截面计算、构造设计和地基基础设计等。</w:t>
      </w:r>
      <w:r>
        <w:rPr>
          <w:i/>
          <w:iCs/>
          <w:color w:val="FF0000"/>
          <w:szCs w:val="24"/>
          <w:u w:val="single"/>
        </w:rPr>
        <w:lastRenderedPageBreak/>
        <w:t>根据不同应用行业，执行相关行业的现行标准。</w:t>
      </w:r>
    </w:p>
    <w:p w14:paraId="304A8AD4" w14:textId="77777777" w:rsidR="001D6EDE" w:rsidRDefault="001D6EDE">
      <w:pPr>
        <w:keepNext/>
        <w:keepLines/>
        <w:tabs>
          <w:tab w:val="center" w:pos="4201"/>
          <w:tab w:val="right" w:leader="dot" w:pos="9298"/>
        </w:tabs>
      </w:pPr>
      <w:bookmarkStart w:id="197" w:name="_Toc27322"/>
      <w:bookmarkStart w:id="198" w:name="_Toc5239"/>
    </w:p>
    <w:p w14:paraId="36BCC247" w14:textId="77777777" w:rsidR="001D6EDE" w:rsidRDefault="00000000">
      <w:pPr>
        <w:pStyle w:val="2"/>
        <w:tabs>
          <w:tab w:val="center" w:pos="4201"/>
          <w:tab w:val="right" w:leader="dot" w:pos="9298"/>
        </w:tabs>
        <w:spacing w:beforeLines="0" w:before="0" w:afterLines="0" w:after="0"/>
        <w:rPr>
          <w:rFonts w:cs="Times New Roman"/>
          <w:sz w:val="28"/>
          <w:szCs w:val="28"/>
        </w:rPr>
      </w:pPr>
      <w:bookmarkStart w:id="199" w:name="_Toc18430"/>
      <w:r>
        <w:rPr>
          <w:rFonts w:ascii="Times New Roman" w:hAnsi="Times New Roman" w:cs="Times New Roman"/>
          <w:sz w:val="28"/>
          <w:szCs w:val="28"/>
        </w:rPr>
        <w:t>6.2</w:t>
      </w:r>
      <w:r>
        <w:rPr>
          <w:rFonts w:cs="Times New Roman"/>
          <w:sz w:val="28"/>
          <w:szCs w:val="28"/>
        </w:rPr>
        <w:t xml:space="preserve"> </w:t>
      </w:r>
      <w:r>
        <w:rPr>
          <w:rFonts w:cs="Times New Roman" w:hint="eastAsia"/>
          <w:sz w:val="28"/>
          <w:szCs w:val="28"/>
        </w:rPr>
        <w:t xml:space="preserve"> </w:t>
      </w:r>
      <w:proofErr w:type="gramStart"/>
      <w:r>
        <w:rPr>
          <w:rFonts w:cs="Times New Roman"/>
          <w:sz w:val="28"/>
          <w:szCs w:val="28"/>
        </w:rPr>
        <w:t>管位选择</w:t>
      </w:r>
      <w:bookmarkEnd w:id="197"/>
      <w:bookmarkEnd w:id="198"/>
      <w:bookmarkEnd w:id="199"/>
      <w:proofErr w:type="gramEnd"/>
    </w:p>
    <w:p w14:paraId="027600C7" w14:textId="77777777" w:rsidR="001D6EDE" w:rsidRDefault="00000000">
      <w:pPr>
        <w:rPr>
          <w:szCs w:val="24"/>
        </w:rPr>
      </w:pPr>
      <w:r>
        <w:rPr>
          <w:b/>
          <w:szCs w:val="24"/>
        </w:rPr>
        <w:t xml:space="preserve">6.2.1 </w:t>
      </w:r>
      <w:r>
        <w:rPr>
          <w:rFonts w:hint="eastAsia"/>
          <w:b/>
          <w:szCs w:val="24"/>
        </w:rPr>
        <w:t xml:space="preserve"> </w:t>
      </w:r>
      <w:r>
        <w:rPr>
          <w:szCs w:val="24"/>
        </w:rPr>
        <w:t>顶管方案确定前，应查明顶管沿线建筑物或构筑物、地下管线和地下障碍物等情况。</w:t>
      </w:r>
    </w:p>
    <w:p w14:paraId="040883C0" w14:textId="77777777" w:rsidR="001D6EDE" w:rsidRDefault="00000000">
      <w:pPr>
        <w:rPr>
          <w:szCs w:val="24"/>
        </w:rPr>
      </w:pPr>
      <w:r>
        <w:rPr>
          <w:b/>
          <w:szCs w:val="24"/>
        </w:rPr>
        <w:t xml:space="preserve">6.2.2 </w:t>
      </w:r>
      <w:r>
        <w:rPr>
          <w:rFonts w:hint="eastAsia"/>
          <w:b/>
          <w:szCs w:val="24"/>
        </w:rPr>
        <w:t xml:space="preserve"> </w:t>
      </w:r>
      <w:r>
        <w:rPr>
          <w:szCs w:val="24"/>
        </w:rPr>
        <w:t>对顶管工程影响范围内的建筑物或构筑物、地下管线应进行评估，并应采取监测、保护或迁改措施。</w:t>
      </w:r>
    </w:p>
    <w:p w14:paraId="55B30BBB" w14:textId="77777777" w:rsidR="001D6EDE" w:rsidRDefault="00000000">
      <w:pPr>
        <w:rPr>
          <w:szCs w:val="24"/>
        </w:rPr>
      </w:pPr>
      <w:r>
        <w:rPr>
          <w:b/>
          <w:szCs w:val="24"/>
        </w:rPr>
        <w:t xml:space="preserve">6.2.3 </w:t>
      </w:r>
      <w:r>
        <w:rPr>
          <w:rFonts w:hint="eastAsia"/>
          <w:b/>
          <w:szCs w:val="24"/>
        </w:rPr>
        <w:t xml:space="preserve"> </w:t>
      </w:r>
      <w:r>
        <w:rPr>
          <w:szCs w:val="24"/>
        </w:rPr>
        <w:t>顶管</w:t>
      </w:r>
      <w:proofErr w:type="gramStart"/>
      <w:r>
        <w:rPr>
          <w:szCs w:val="24"/>
        </w:rPr>
        <w:t>管</w:t>
      </w:r>
      <w:proofErr w:type="gramEnd"/>
      <w:r>
        <w:rPr>
          <w:szCs w:val="24"/>
        </w:rPr>
        <w:t>位的选择应符合下列规定：</w:t>
      </w:r>
    </w:p>
    <w:p w14:paraId="50D5F17F" w14:textId="77777777" w:rsidR="001D6EDE" w:rsidRDefault="00000000">
      <w:pPr>
        <w:pStyle w:val="aff9"/>
        <w:widowControl/>
        <w:spacing w:line="360" w:lineRule="auto"/>
        <w:ind w:firstLine="480"/>
        <w:jc w:val="left"/>
        <w:rPr>
          <w:rFonts w:cs="Times New Roman"/>
          <w:sz w:val="24"/>
          <w:szCs w:val="24"/>
        </w:rPr>
      </w:pPr>
      <w:r>
        <w:rPr>
          <w:rFonts w:cs="Times New Roman" w:hint="eastAsia"/>
          <w:sz w:val="24"/>
          <w:szCs w:val="24"/>
        </w:rPr>
        <w:t xml:space="preserve">1 </w:t>
      </w:r>
      <w:r>
        <w:rPr>
          <w:rFonts w:cs="Times New Roman"/>
          <w:sz w:val="24"/>
          <w:szCs w:val="24"/>
        </w:rPr>
        <w:t>顶管不宜布置在横穿活动性的断裂带上；</w:t>
      </w:r>
    </w:p>
    <w:p w14:paraId="3A9E6742" w14:textId="77777777" w:rsidR="001D6EDE" w:rsidRDefault="00000000">
      <w:pPr>
        <w:pStyle w:val="aff9"/>
        <w:widowControl/>
        <w:spacing w:line="360" w:lineRule="auto"/>
        <w:ind w:firstLine="480"/>
        <w:jc w:val="left"/>
        <w:rPr>
          <w:rFonts w:cs="Times New Roman"/>
          <w:sz w:val="24"/>
          <w:szCs w:val="24"/>
        </w:rPr>
      </w:pPr>
      <w:r>
        <w:rPr>
          <w:rFonts w:cs="Times New Roman" w:hint="eastAsia"/>
          <w:sz w:val="24"/>
          <w:szCs w:val="24"/>
        </w:rPr>
        <w:t xml:space="preserve">2 </w:t>
      </w:r>
      <w:r>
        <w:rPr>
          <w:rFonts w:cs="Times New Roman"/>
          <w:sz w:val="24"/>
          <w:szCs w:val="24"/>
        </w:rPr>
        <w:t>穿越河道时，管道应布置在河床冲刷深度以下，并应满足通航要求；</w:t>
      </w:r>
    </w:p>
    <w:p w14:paraId="69EC2BCF" w14:textId="77777777" w:rsidR="001D6EDE" w:rsidRDefault="00000000">
      <w:pPr>
        <w:pStyle w:val="aff9"/>
        <w:widowControl/>
        <w:spacing w:line="360" w:lineRule="auto"/>
        <w:ind w:firstLine="480"/>
        <w:jc w:val="left"/>
        <w:rPr>
          <w:rFonts w:cs="Times New Roman"/>
          <w:sz w:val="24"/>
          <w:szCs w:val="24"/>
        </w:rPr>
      </w:pPr>
      <w:r>
        <w:rPr>
          <w:rFonts w:cs="Times New Roman" w:hint="eastAsia"/>
          <w:sz w:val="24"/>
          <w:szCs w:val="24"/>
        </w:rPr>
        <w:t xml:space="preserve">3 </w:t>
      </w:r>
      <w:r>
        <w:rPr>
          <w:rFonts w:cs="Times New Roman"/>
          <w:sz w:val="24"/>
          <w:szCs w:val="24"/>
        </w:rPr>
        <w:t>宜预留顶管施工发生故障或遇到障碍时的处置空间；</w:t>
      </w:r>
    </w:p>
    <w:p w14:paraId="2459A66D" w14:textId="77777777" w:rsidR="001D6EDE" w:rsidRDefault="00000000">
      <w:pPr>
        <w:pStyle w:val="aff9"/>
        <w:widowControl/>
        <w:spacing w:line="360" w:lineRule="auto"/>
        <w:ind w:firstLine="480"/>
        <w:jc w:val="left"/>
        <w:rPr>
          <w:rFonts w:cs="Times New Roman"/>
          <w:sz w:val="24"/>
          <w:szCs w:val="24"/>
        </w:rPr>
      </w:pPr>
      <w:r>
        <w:rPr>
          <w:rFonts w:cs="Times New Roman" w:hint="eastAsia"/>
          <w:sz w:val="24"/>
          <w:szCs w:val="24"/>
        </w:rPr>
        <w:t xml:space="preserve">4 </w:t>
      </w:r>
      <w:r>
        <w:rPr>
          <w:rFonts w:cs="Times New Roman"/>
          <w:sz w:val="24"/>
          <w:szCs w:val="24"/>
        </w:rPr>
        <w:t>穿越堤坝、河道、高铁、高速公路、地铁等特殊地段时，应通过专项评估并经相关政府管理部门批准。</w:t>
      </w:r>
    </w:p>
    <w:p w14:paraId="1E52719A" w14:textId="77777777" w:rsidR="001D6EDE" w:rsidRDefault="00000000">
      <w:pPr>
        <w:pStyle w:val="aff9"/>
        <w:widowControl/>
        <w:spacing w:line="360" w:lineRule="auto"/>
        <w:ind w:firstLine="480"/>
        <w:jc w:val="left"/>
        <w:rPr>
          <w:rFonts w:cs="Times New Roman"/>
          <w:i/>
          <w:iCs/>
          <w:color w:val="FF0000"/>
          <w:sz w:val="24"/>
          <w:szCs w:val="24"/>
          <w:u w:val="single"/>
        </w:rPr>
      </w:pPr>
      <w:r>
        <w:rPr>
          <w:rFonts w:cs="Times New Roman"/>
          <w:i/>
          <w:iCs/>
          <w:color w:val="FF0000"/>
          <w:sz w:val="24"/>
          <w:szCs w:val="24"/>
          <w:u w:val="single"/>
        </w:rPr>
        <w:t>条文说明：当顶管</w:t>
      </w:r>
      <w:proofErr w:type="gramStart"/>
      <w:r>
        <w:rPr>
          <w:rFonts w:cs="Times New Roman"/>
          <w:i/>
          <w:iCs/>
          <w:color w:val="FF0000"/>
          <w:sz w:val="24"/>
          <w:szCs w:val="24"/>
          <w:u w:val="single"/>
        </w:rPr>
        <w:t>管</w:t>
      </w:r>
      <w:proofErr w:type="gramEnd"/>
      <w:r>
        <w:rPr>
          <w:rFonts w:cs="Times New Roman"/>
          <w:i/>
          <w:iCs/>
          <w:color w:val="FF0000"/>
          <w:sz w:val="24"/>
          <w:szCs w:val="24"/>
          <w:u w:val="single"/>
        </w:rPr>
        <w:t>位无法选择时，可对该系列地层采取相应的处置措施。</w:t>
      </w:r>
    </w:p>
    <w:p w14:paraId="5BDCD7CB" w14:textId="77777777" w:rsidR="001D6EDE" w:rsidRDefault="00000000">
      <w:pPr>
        <w:rPr>
          <w:szCs w:val="24"/>
        </w:rPr>
      </w:pPr>
      <w:r>
        <w:rPr>
          <w:b/>
          <w:szCs w:val="24"/>
        </w:rPr>
        <w:t xml:space="preserve">6.2.4 </w:t>
      </w:r>
      <w:r>
        <w:rPr>
          <w:rFonts w:hint="eastAsia"/>
          <w:b/>
          <w:szCs w:val="24"/>
        </w:rPr>
        <w:t xml:space="preserve"> </w:t>
      </w:r>
      <w:r>
        <w:rPr>
          <w:szCs w:val="24"/>
        </w:rPr>
        <w:t>工作井位置的确定应符合下列规定：</w:t>
      </w:r>
    </w:p>
    <w:p w14:paraId="424F5F16" w14:textId="77777777" w:rsidR="001D6EDE" w:rsidRDefault="00000000">
      <w:pPr>
        <w:pStyle w:val="aff9"/>
        <w:widowControl/>
        <w:spacing w:line="360" w:lineRule="auto"/>
        <w:ind w:firstLine="480"/>
        <w:jc w:val="left"/>
        <w:rPr>
          <w:rFonts w:cs="Times New Roman"/>
          <w:sz w:val="24"/>
          <w:szCs w:val="24"/>
        </w:rPr>
      </w:pPr>
      <w:r>
        <w:rPr>
          <w:rFonts w:cs="Times New Roman" w:hint="eastAsia"/>
          <w:sz w:val="24"/>
          <w:szCs w:val="24"/>
        </w:rPr>
        <w:t xml:space="preserve">1 </w:t>
      </w:r>
      <w:r>
        <w:rPr>
          <w:rFonts w:cs="Times New Roman"/>
          <w:sz w:val="24"/>
          <w:szCs w:val="24"/>
        </w:rPr>
        <w:t>工作井位置宜结合顶管</w:t>
      </w:r>
      <w:proofErr w:type="gramStart"/>
      <w:r>
        <w:rPr>
          <w:rFonts w:cs="Times New Roman"/>
          <w:sz w:val="24"/>
          <w:szCs w:val="24"/>
        </w:rPr>
        <w:t>管</w:t>
      </w:r>
      <w:proofErr w:type="gramEnd"/>
      <w:r>
        <w:rPr>
          <w:rFonts w:cs="Times New Roman"/>
          <w:sz w:val="24"/>
          <w:szCs w:val="24"/>
        </w:rPr>
        <w:t>位确定；</w:t>
      </w:r>
    </w:p>
    <w:p w14:paraId="79FFAEBF" w14:textId="77777777" w:rsidR="001D6EDE" w:rsidRDefault="00000000">
      <w:pPr>
        <w:pStyle w:val="aff9"/>
        <w:widowControl/>
        <w:spacing w:line="360" w:lineRule="auto"/>
        <w:ind w:firstLine="480"/>
        <w:jc w:val="left"/>
        <w:rPr>
          <w:rFonts w:cs="Times New Roman"/>
          <w:sz w:val="24"/>
          <w:szCs w:val="24"/>
        </w:rPr>
      </w:pPr>
      <w:r>
        <w:rPr>
          <w:rFonts w:cs="Times New Roman" w:hint="eastAsia"/>
          <w:sz w:val="24"/>
          <w:szCs w:val="24"/>
        </w:rPr>
        <w:t xml:space="preserve">2 </w:t>
      </w:r>
      <w:r>
        <w:rPr>
          <w:rFonts w:cs="Times New Roman"/>
          <w:sz w:val="24"/>
          <w:szCs w:val="24"/>
        </w:rPr>
        <w:t>工作井的位置应易于排水、出土和运输方便，并宜避开现有建筑物或构筑物；</w:t>
      </w:r>
    </w:p>
    <w:p w14:paraId="60DFDAD5" w14:textId="77777777" w:rsidR="001D6EDE" w:rsidRDefault="00000000">
      <w:pPr>
        <w:pStyle w:val="aff9"/>
        <w:widowControl/>
        <w:spacing w:line="360" w:lineRule="auto"/>
        <w:ind w:firstLine="480"/>
        <w:jc w:val="left"/>
        <w:rPr>
          <w:rFonts w:cs="Times New Roman"/>
          <w:sz w:val="24"/>
          <w:szCs w:val="24"/>
        </w:rPr>
      </w:pPr>
      <w:r>
        <w:rPr>
          <w:rFonts w:cs="Times New Roman" w:hint="eastAsia"/>
          <w:sz w:val="24"/>
          <w:szCs w:val="24"/>
        </w:rPr>
        <w:t xml:space="preserve">3 </w:t>
      </w:r>
      <w:r>
        <w:rPr>
          <w:rFonts w:cs="Times New Roman"/>
          <w:sz w:val="24"/>
          <w:szCs w:val="24"/>
        </w:rPr>
        <w:t>工作井的位置应远离居民区和高压线，并宜避开现有建筑物或构筑物；</w:t>
      </w:r>
    </w:p>
    <w:p w14:paraId="06DB0A8E" w14:textId="77777777" w:rsidR="001D6EDE" w:rsidRDefault="00000000">
      <w:pPr>
        <w:pStyle w:val="aff9"/>
        <w:widowControl/>
        <w:spacing w:line="360" w:lineRule="auto"/>
        <w:ind w:firstLine="480"/>
        <w:jc w:val="left"/>
        <w:rPr>
          <w:rFonts w:cs="Times New Roman"/>
          <w:sz w:val="24"/>
          <w:szCs w:val="24"/>
        </w:rPr>
      </w:pPr>
      <w:r>
        <w:rPr>
          <w:rFonts w:cs="Times New Roman" w:hint="eastAsia"/>
          <w:sz w:val="24"/>
          <w:szCs w:val="24"/>
        </w:rPr>
        <w:t xml:space="preserve">4 </w:t>
      </w:r>
      <w:r>
        <w:rPr>
          <w:rFonts w:cs="Times New Roman"/>
          <w:sz w:val="24"/>
          <w:szCs w:val="24"/>
        </w:rPr>
        <w:t>沉井应设置在周边至少</w:t>
      </w:r>
      <w:r>
        <w:rPr>
          <w:rFonts w:cs="Times New Roman"/>
          <w:sz w:val="24"/>
          <w:szCs w:val="24"/>
        </w:rPr>
        <w:t>1</w:t>
      </w:r>
      <w:r>
        <w:rPr>
          <w:rFonts w:cs="Times New Roman"/>
          <w:sz w:val="24"/>
          <w:szCs w:val="24"/>
        </w:rPr>
        <w:t>倍下沉总深度范围内无重要相邻建筑物或构筑物的环境。</w:t>
      </w:r>
    </w:p>
    <w:p w14:paraId="1C308FA7" w14:textId="77777777" w:rsidR="001D6EDE" w:rsidRDefault="00000000">
      <w:pPr>
        <w:rPr>
          <w:szCs w:val="24"/>
        </w:rPr>
      </w:pPr>
      <w:r>
        <w:rPr>
          <w:b/>
          <w:szCs w:val="24"/>
        </w:rPr>
        <w:t xml:space="preserve">6.2.6 </w:t>
      </w:r>
      <w:r>
        <w:rPr>
          <w:rFonts w:hint="eastAsia"/>
          <w:b/>
          <w:szCs w:val="24"/>
        </w:rPr>
        <w:t xml:space="preserve"> </w:t>
      </w:r>
      <w:r>
        <w:rPr>
          <w:szCs w:val="24"/>
        </w:rPr>
        <w:t>管顶最小覆盖土层厚度不宜小于管道外径的</w:t>
      </w:r>
      <w:r>
        <w:rPr>
          <w:szCs w:val="24"/>
        </w:rPr>
        <w:t>1.5</w:t>
      </w:r>
      <w:r>
        <w:rPr>
          <w:szCs w:val="24"/>
        </w:rPr>
        <w:t>倍，且不小于</w:t>
      </w:r>
      <w:r>
        <w:rPr>
          <w:szCs w:val="24"/>
        </w:rPr>
        <w:t>3m</w:t>
      </w:r>
      <w:r>
        <w:rPr>
          <w:szCs w:val="24"/>
        </w:rPr>
        <w:t>；当顶管穿越河道时，管顶覆土厚度应结合河道演变的冲刷或淤积作用选择，管节结构内力和抗浮应满足施工和运营工况要求。</w:t>
      </w:r>
    </w:p>
    <w:p w14:paraId="0E03B7A3" w14:textId="77777777" w:rsidR="001D6EDE" w:rsidRDefault="00000000">
      <w:pPr>
        <w:ind w:firstLineChars="200" w:firstLine="480"/>
        <w:rPr>
          <w:i/>
          <w:iCs/>
          <w:color w:val="FF0000"/>
          <w:szCs w:val="24"/>
          <w:u w:val="single"/>
        </w:rPr>
      </w:pPr>
      <w:r>
        <w:rPr>
          <w:i/>
          <w:iCs/>
          <w:color w:val="FF0000"/>
          <w:szCs w:val="24"/>
          <w:u w:val="single"/>
        </w:rPr>
        <w:t>条文说明：本条规定了顶管工程施工时管顶覆土层的最小厚度，当最小覆土厚度不满足此规定时应做专项论证。</w:t>
      </w:r>
    </w:p>
    <w:p w14:paraId="3FA8A402" w14:textId="77777777" w:rsidR="001D6EDE" w:rsidRDefault="00000000">
      <w:pPr>
        <w:rPr>
          <w:b/>
          <w:szCs w:val="24"/>
        </w:rPr>
      </w:pPr>
      <w:r>
        <w:rPr>
          <w:b/>
          <w:szCs w:val="24"/>
        </w:rPr>
        <w:t xml:space="preserve">6.2.7 </w:t>
      </w:r>
      <w:r>
        <w:rPr>
          <w:rFonts w:hint="eastAsia"/>
          <w:b/>
          <w:szCs w:val="24"/>
        </w:rPr>
        <w:t xml:space="preserve"> </w:t>
      </w:r>
      <w:r>
        <w:rPr>
          <w:szCs w:val="24"/>
        </w:rPr>
        <w:t>顶管管道与既有管道、周边建筑物或构筑物基础等邻近时应进行评估并采取有效措施。</w:t>
      </w:r>
    </w:p>
    <w:p w14:paraId="43A8B89E" w14:textId="77777777" w:rsidR="001D6EDE" w:rsidRDefault="001D6EDE">
      <w:pPr>
        <w:keepNext/>
        <w:keepLines/>
        <w:tabs>
          <w:tab w:val="center" w:pos="4201"/>
          <w:tab w:val="right" w:leader="dot" w:pos="9298"/>
        </w:tabs>
      </w:pPr>
      <w:bookmarkStart w:id="200" w:name="_Toc12559"/>
      <w:bookmarkStart w:id="201" w:name="_Toc26236"/>
    </w:p>
    <w:p w14:paraId="3ABF61B6" w14:textId="77777777" w:rsidR="001D6EDE" w:rsidRDefault="00000000">
      <w:pPr>
        <w:pStyle w:val="2"/>
        <w:tabs>
          <w:tab w:val="center" w:pos="4201"/>
          <w:tab w:val="right" w:leader="dot" w:pos="9298"/>
        </w:tabs>
        <w:spacing w:beforeLines="0" w:before="0" w:afterLines="0" w:after="0"/>
        <w:rPr>
          <w:rFonts w:cs="Times New Roman"/>
          <w:sz w:val="28"/>
          <w:szCs w:val="28"/>
        </w:rPr>
      </w:pPr>
      <w:bookmarkStart w:id="202" w:name="_Toc16814"/>
      <w:r>
        <w:rPr>
          <w:rFonts w:ascii="Times New Roman" w:hAnsi="Times New Roman" w:cs="Times New Roman"/>
          <w:sz w:val="28"/>
          <w:szCs w:val="28"/>
        </w:rPr>
        <w:t xml:space="preserve">6.3 </w:t>
      </w:r>
      <w:r>
        <w:rPr>
          <w:rFonts w:cs="Times New Roman" w:hint="eastAsia"/>
          <w:sz w:val="28"/>
          <w:szCs w:val="28"/>
        </w:rPr>
        <w:t xml:space="preserve"> </w:t>
      </w:r>
      <w:r>
        <w:rPr>
          <w:rFonts w:cs="Times New Roman"/>
          <w:sz w:val="28"/>
          <w:szCs w:val="28"/>
        </w:rPr>
        <w:t>顶管结构所受作用</w:t>
      </w:r>
      <w:bookmarkEnd w:id="200"/>
      <w:bookmarkEnd w:id="201"/>
      <w:bookmarkEnd w:id="202"/>
    </w:p>
    <w:p w14:paraId="5B145490" w14:textId="77777777" w:rsidR="001D6EDE" w:rsidRDefault="00000000">
      <w:pPr>
        <w:pStyle w:val="JT2"/>
        <w:ind w:firstLineChars="0" w:firstLine="0"/>
        <w:rPr>
          <w:szCs w:val="24"/>
        </w:rPr>
      </w:pPr>
      <w:r>
        <w:rPr>
          <w:b/>
          <w:szCs w:val="24"/>
        </w:rPr>
        <w:t>6.3.1</w:t>
      </w:r>
      <w:r>
        <w:rPr>
          <w:szCs w:val="24"/>
        </w:rPr>
        <w:t xml:space="preserve"> </w:t>
      </w:r>
      <w:r>
        <w:rPr>
          <w:rFonts w:hint="eastAsia"/>
          <w:szCs w:val="24"/>
        </w:rPr>
        <w:t xml:space="preserve"> </w:t>
      </w:r>
      <w:r>
        <w:rPr>
          <w:szCs w:val="24"/>
        </w:rPr>
        <w:t>顶管管道上的作用，可分为永久作用和可变作用两类：</w:t>
      </w:r>
    </w:p>
    <w:p w14:paraId="35FD0329" w14:textId="77777777" w:rsidR="001D6EDE" w:rsidRDefault="00000000">
      <w:pPr>
        <w:pStyle w:val="JT2"/>
        <w:ind w:firstLine="480"/>
        <w:rPr>
          <w:szCs w:val="24"/>
        </w:rPr>
      </w:pPr>
      <w:r>
        <w:rPr>
          <w:rFonts w:hint="eastAsia"/>
          <w:szCs w:val="24"/>
        </w:rPr>
        <w:t xml:space="preserve">1 </w:t>
      </w:r>
      <w:r>
        <w:rPr>
          <w:szCs w:val="24"/>
        </w:rPr>
        <w:t>永久作用应包括管道结构自重、竖向土压力、侧向土压力、管道内水重和顶管轴线偏差引起的纵向作用；</w:t>
      </w:r>
    </w:p>
    <w:p w14:paraId="466F167C" w14:textId="77777777" w:rsidR="001D6EDE" w:rsidRDefault="00000000">
      <w:pPr>
        <w:pStyle w:val="JT2"/>
        <w:ind w:firstLine="480"/>
        <w:rPr>
          <w:szCs w:val="24"/>
        </w:rPr>
      </w:pPr>
      <w:r>
        <w:rPr>
          <w:rFonts w:hint="eastAsia"/>
          <w:szCs w:val="24"/>
        </w:rPr>
        <w:t xml:space="preserve">2 </w:t>
      </w:r>
      <w:r>
        <w:rPr>
          <w:szCs w:val="24"/>
        </w:rPr>
        <w:t>可变作用应包括管道内的水压力、管道真空压力、地面堆积荷载、地面车辆荷载、地下水作用、温度变化作用和顶力作用。</w:t>
      </w:r>
    </w:p>
    <w:p w14:paraId="2EBE5DAD" w14:textId="77777777" w:rsidR="001D6EDE" w:rsidRDefault="00000000">
      <w:pPr>
        <w:pStyle w:val="JT2"/>
        <w:ind w:firstLineChars="0" w:firstLine="0"/>
        <w:rPr>
          <w:szCs w:val="24"/>
        </w:rPr>
      </w:pPr>
      <w:r>
        <w:rPr>
          <w:b/>
          <w:szCs w:val="24"/>
        </w:rPr>
        <w:t>6.3.2</w:t>
      </w:r>
      <w:r>
        <w:rPr>
          <w:szCs w:val="24"/>
        </w:rPr>
        <w:t xml:space="preserve"> </w:t>
      </w:r>
      <w:r>
        <w:rPr>
          <w:rFonts w:hint="eastAsia"/>
          <w:szCs w:val="24"/>
        </w:rPr>
        <w:t xml:space="preserve"> </w:t>
      </w:r>
      <w:r>
        <w:rPr>
          <w:szCs w:val="24"/>
        </w:rPr>
        <w:t>顶管管道设计时，对不同性质的作用应采用不同的代表值：</w:t>
      </w:r>
    </w:p>
    <w:p w14:paraId="581C8C64" w14:textId="77777777" w:rsidR="001D6EDE" w:rsidRDefault="00000000">
      <w:pPr>
        <w:pStyle w:val="aff9"/>
        <w:spacing w:line="360" w:lineRule="auto"/>
        <w:ind w:firstLine="480"/>
        <w:jc w:val="left"/>
        <w:rPr>
          <w:rFonts w:cs="Times New Roman"/>
          <w:sz w:val="24"/>
          <w:szCs w:val="24"/>
        </w:rPr>
      </w:pPr>
      <w:r>
        <w:rPr>
          <w:rFonts w:cs="Times New Roman" w:hint="eastAsia"/>
          <w:sz w:val="24"/>
          <w:szCs w:val="24"/>
        </w:rPr>
        <w:t xml:space="preserve">1 </w:t>
      </w:r>
      <w:r>
        <w:rPr>
          <w:rFonts w:cs="Times New Roman"/>
          <w:sz w:val="24"/>
          <w:szCs w:val="24"/>
        </w:rPr>
        <w:t>对永久作用，应采用标准值作为代表值；</w:t>
      </w:r>
      <w:r>
        <w:rPr>
          <w:rFonts w:cs="Times New Roman"/>
          <w:sz w:val="24"/>
          <w:szCs w:val="24"/>
        </w:rPr>
        <w:t xml:space="preserve"> </w:t>
      </w:r>
    </w:p>
    <w:p w14:paraId="5A42AA4C" w14:textId="77777777" w:rsidR="001D6EDE" w:rsidRDefault="00000000">
      <w:pPr>
        <w:pStyle w:val="aff9"/>
        <w:spacing w:line="360" w:lineRule="auto"/>
        <w:ind w:firstLine="480"/>
        <w:jc w:val="left"/>
        <w:rPr>
          <w:rFonts w:cs="Times New Roman"/>
          <w:sz w:val="24"/>
          <w:szCs w:val="24"/>
        </w:rPr>
      </w:pPr>
      <w:r>
        <w:rPr>
          <w:rFonts w:cs="Times New Roman" w:hint="eastAsia"/>
          <w:sz w:val="24"/>
          <w:szCs w:val="24"/>
        </w:rPr>
        <w:t xml:space="preserve">2 </w:t>
      </w:r>
      <w:r>
        <w:rPr>
          <w:rFonts w:cs="Times New Roman"/>
          <w:sz w:val="24"/>
          <w:szCs w:val="24"/>
        </w:rPr>
        <w:t>对可变作用，应根据设计要求采用标准值、组合值或准永久值作为代表值；</w:t>
      </w:r>
    </w:p>
    <w:p w14:paraId="4A8C1ADF" w14:textId="77777777" w:rsidR="001D6EDE" w:rsidRDefault="00000000">
      <w:pPr>
        <w:pStyle w:val="aff9"/>
        <w:spacing w:line="360" w:lineRule="auto"/>
        <w:ind w:firstLine="480"/>
        <w:jc w:val="left"/>
        <w:rPr>
          <w:rFonts w:cs="Times New Roman"/>
          <w:sz w:val="24"/>
          <w:szCs w:val="24"/>
        </w:rPr>
      </w:pPr>
      <w:r>
        <w:rPr>
          <w:rFonts w:cs="Times New Roman" w:hint="eastAsia"/>
          <w:sz w:val="24"/>
          <w:szCs w:val="24"/>
        </w:rPr>
        <w:t xml:space="preserve">3 </w:t>
      </w:r>
      <w:r>
        <w:rPr>
          <w:rFonts w:cs="Times New Roman"/>
          <w:sz w:val="24"/>
          <w:szCs w:val="24"/>
        </w:rPr>
        <w:t>可变作用组合值应为可变作用标准值乘以作用组合系数；可变作用准永久值应为可变作用标准值乘以作用的准永久值系数。</w:t>
      </w:r>
    </w:p>
    <w:p w14:paraId="7BEFC11D" w14:textId="77777777" w:rsidR="001D6EDE" w:rsidRDefault="00000000">
      <w:pPr>
        <w:rPr>
          <w:szCs w:val="24"/>
        </w:rPr>
      </w:pPr>
      <w:r>
        <w:rPr>
          <w:b/>
          <w:szCs w:val="24"/>
        </w:rPr>
        <w:t>6.3.3</w:t>
      </w:r>
      <w:r>
        <w:rPr>
          <w:szCs w:val="24"/>
        </w:rPr>
        <w:t xml:space="preserve"> </w:t>
      </w:r>
      <w:r>
        <w:rPr>
          <w:rFonts w:hint="eastAsia"/>
          <w:szCs w:val="24"/>
        </w:rPr>
        <w:t xml:space="preserve"> </w:t>
      </w:r>
      <w:r>
        <w:rPr>
          <w:szCs w:val="24"/>
        </w:rPr>
        <w:t>当顶管管道承受两种或两种以上可变作用时，承载能力极限状态设计或正常使用极限状态按短期效应的标准组合设计，可变作用应采用组合值作为代表值。</w:t>
      </w:r>
    </w:p>
    <w:p w14:paraId="37D06926" w14:textId="77777777" w:rsidR="001D6EDE" w:rsidRDefault="00000000">
      <w:pPr>
        <w:rPr>
          <w:szCs w:val="24"/>
        </w:rPr>
      </w:pPr>
      <w:r>
        <w:rPr>
          <w:b/>
          <w:szCs w:val="24"/>
        </w:rPr>
        <w:t>6.3.4</w:t>
      </w:r>
      <w:r>
        <w:rPr>
          <w:szCs w:val="24"/>
        </w:rPr>
        <w:t xml:space="preserve"> </w:t>
      </w:r>
      <w:r>
        <w:rPr>
          <w:rFonts w:hint="eastAsia"/>
          <w:szCs w:val="24"/>
        </w:rPr>
        <w:t xml:space="preserve"> </w:t>
      </w:r>
      <w:r>
        <w:rPr>
          <w:szCs w:val="24"/>
        </w:rPr>
        <w:t>正常使用极限状态应</w:t>
      </w:r>
      <w:proofErr w:type="gramStart"/>
      <w:r>
        <w:rPr>
          <w:szCs w:val="24"/>
        </w:rPr>
        <w:t>按长期</w:t>
      </w:r>
      <w:proofErr w:type="gramEnd"/>
      <w:r>
        <w:rPr>
          <w:szCs w:val="24"/>
        </w:rPr>
        <w:t>效应组合设计，可变作用应采用准永久值作为代表值。</w:t>
      </w:r>
    </w:p>
    <w:p w14:paraId="515EBB22" w14:textId="77777777" w:rsidR="001D6EDE" w:rsidRDefault="00000000">
      <w:pPr>
        <w:pStyle w:val="JT2"/>
        <w:ind w:firstLineChars="0" w:firstLine="0"/>
        <w:rPr>
          <w:szCs w:val="24"/>
        </w:rPr>
      </w:pPr>
      <w:r>
        <w:rPr>
          <w:b/>
          <w:szCs w:val="24"/>
        </w:rPr>
        <w:t xml:space="preserve">6.3.5 </w:t>
      </w:r>
      <w:r>
        <w:rPr>
          <w:rFonts w:hint="eastAsia"/>
          <w:b/>
          <w:szCs w:val="24"/>
        </w:rPr>
        <w:t xml:space="preserve"> </w:t>
      </w:r>
      <w:r>
        <w:rPr>
          <w:szCs w:val="24"/>
        </w:rPr>
        <w:t>管道结构自重标准值可按下式计算：</w:t>
      </w:r>
    </w:p>
    <w:p w14:paraId="3A3DE982" w14:textId="77777777" w:rsidR="001D6EDE" w:rsidRDefault="00000000">
      <w:pPr>
        <w:jc w:val="right"/>
        <w:rPr>
          <w:szCs w:val="24"/>
        </w:rPr>
      </w:pP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1k</m:t>
            </m:r>
          </m:sub>
        </m:sSub>
        <m:r>
          <m:rPr>
            <m:nor/>
          </m:rPr>
          <w:rPr>
            <w:rFonts w:ascii="Cambria Math" w:hAnsi="Cambria Math"/>
            <w:szCs w:val="24"/>
          </w:rPr>
          <m:t>=0.25</m:t>
        </m:r>
        <m:r>
          <m:rPr>
            <m:nor/>
          </m:rPr>
          <w:rPr>
            <w:rFonts w:ascii="Cambria Math" w:hAnsi="Cambria Math"/>
            <w:i/>
            <w:szCs w:val="24"/>
          </w:rPr>
          <m:t>γπ</m:t>
        </m:r>
        <m:d>
          <m:dPr>
            <m:ctrlPr>
              <w:rPr>
                <w:rFonts w:ascii="Cambria Math" w:hAnsi="Cambria Math"/>
                <w:szCs w:val="24"/>
              </w:rPr>
            </m:ctrlPr>
          </m:dPr>
          <m:e>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1</m:t>
                </m:r>
              </m:sub>
              <m:sup>
                <m:r>
                  <w:rPr>
                    <w:rFonts w:ascii="Cambria Math" w:hAnsi="Cambria Math"/>
                    <w:szCs w:val="24"/>
                  </w:rPr>
                  <m:t>2</m:t>
                </m:r>
              </m:sup>
            </m:sSubSup>
            <m:r>
              <w:rPr>
                <w:rFonts w:ascii="Cambria Math" w:hAnsi="Cambria Math"/>
                <w:szCs w:val="24"/>
              </w:rPr>
              <m:t>-</m:t>
            </m:r>
            <m:sSup>
              <m:sSupPr>
                <m:ctrlPr>
                  <w:rPr>
                    <w:rFonts w:ascii="Cambria Math" w:hAnsi="Cambria Math"/>
                    <w:i/>
                    <w:szCs w:val="24"/>
                  </w:rPr>
                </m:ctrlPr>
              </m:sSupPr>
              <m:e>
                <m:r>
                  <w:rPr>
                    <w:rFonts w:ascii="Cambria Math" w:hAnsi="Cambria Math"/>
                    <w:szCs w:val="24"/>
                  </w:rPr>
                  <m:t>D</m:t>
                </m:r>
              </m:e>
              <m:sup>
                <m:r>
                  <w:rPr>
                    <w:rFonts w:ascii="Cambria Math" w:hAnsi="Cambria Math"/>
                    <w:szCs w:val="24"/>
                  </w:rPr>
                  <m:t>2</m:t>
                </m:r>
              </m:sup>
            </m:sSup>
          </m:e>
        </m:d>
      </m:oMath>
      <w:r>
        <w:rPr>
          <w:szCs w:val="24"/>
        </w:rPr>
        <w:t xml:space="preserve">                       (6.3.5)</w:t>
      </w:r>
    </w:p>
    <w:p w14:paraId="7433F81D" w14:textId="77777777" w:rsidR="001D6EDE" w:rsidRDefault="00000000">
      <w:pPr>
        <w:pStyle w:val="JT2"/>
        <w:ind w:firstLine="480"/>
        <w:rPr>
          <w:szCs w:val="24"/>
        </w:rPr>
      </w:pPr>
      <w:r>
        <w:rPr>
          <w:szCs w:val="24"/>
        </w:rPr>
        <w:t>式中：</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1k</m:t>
            </m:r>
          </m:sub>
        </m:sSub>
      </m:oMath>
      <w:r>
        <w:rPr>
          <w:szCs w:val="24"/>
        </w:rPr>
        <w:t>——</w:t>
      </w:r>
      <w:r>
        <w:rPr>
          <w:szCs w:val="24"/>
        </w:rPr>
        <w:t>单位长度管道结构自重标准值（</w:t>
      </w:r>
      <w:proofErr w:type="spellStart"/>
      <w:r>
        <w:rPr>
          <w:szCs w:val="24"/>
        </w:rPr>
        <w:t>kN</w:t>
      </w:r>
      <w:proofErr w:type="spellEnd"/>
      <w:r>
        <w:rPr>
          <w:szCs w:val="24"/>
        </w:rPr>
        <w:t>/m</w:t>
      </w:r>
      <w:r>
        <w:rPr>
          <w:szCs w:val="24"/>
        </w:rPr>
        <w:t>）；</w:t>
      </w:r>
    </w:p>
    <w:p w14:paraId="08C27337" w14:textId="77777777" w:rsidR="001D6EDE" w:rsidRDefault="00000000">
      <w:pPr>
        <w:pStyle w:val="JT2"/>
        <w:ind w:firstLineChars="500" w:firstLine="1200"/>
        <w:rPr>
          <w:szCs w:val="24"/>
        </w:rPr>
      </w:pPr>
      <w:r>
        <w:rPr>
          <w:i/>
          <w:szCs w:val="24"/>
        </w:rPr>
        <w:t>D</w:t>
      </w:r>
      <w:r>
        <w:rPr>
          <w:i/>
          <w:szCs w:val="24"/>
          <w:vertAlign w:val="subscript"/>
        </w:rPr>
        <w:t>1</w:t>
      </w:r>
      <w:r>
        <w:rPr>
          <w:szCs w:val="24"/>
        </w:rPr>
        <w:t>——</w:t>
      </w:r>
      <w:r>
        <w:rPr>
          <w:szCs w:val="24"/>
        </w:rPr>
        <w:t>管道外径（</w:t>
      </w:r>
      <w:r>
        <w:rPr>
          <w:szCs w:val="24"/>
        </w:rPr>
        <w:t>m</w:t>
      </w:r>
      <w:r>
        <w:rPr>
          <w:szCs w:val="24"/>
        </w:rPr>
        <w:t>）；</w:t>
      </w:r>
    </w:p>
    <w:p w14:paraId="26CAB011" w14:textId="77777777" w:rsidR="001D6EDE" w:rsidRDefault="00000000">
      <w:pPr>
        <w:pStyle w:val="JT2"/>
        <w:ind w:firstLineChars="500" w:firstLine="1200"/>
        <w:rPr>
          <w:szCs w:val="24"/>
        </w:rPr>
      </w:pPr>
      <w:r>
        <w:rPr>
          <w:i/>
          <w:szCs w:val="24"/>
        </w:rPr>
        <w:t>D</w:t>
      </w:r>
      <w:r>
        <w:rPr>
          <w:szCs w:val="24"/>
        </w:rPr>
        <w:t>——</w:t>
      </w:r>
      <w:r>
        <w:rPr>
          <w:szCs w:val="24"/>
        </w:rPr>
        <w:t>管道内径（</w:t>
      </w:r>
      <w:r>
        <w:rPr>
          <w:szCs w:val="24"/>
        </w:rPr>
        <w:t>m</w:t>
      </w:r>
      <w:r>
        <w:rPr>
          <w:szCs w:val="24"/>
        </w:rPr>
        <w:t>）；</w:t>
      </w:r>
    </w:p>
    <w:p w14:paraId="48D140A9" w14:textId="77777777" w:rsidR="001D6EDE" w:rsidRDefault="00000000">
      <w:pPr>
        <w:pStyle w:val="JT2"/>
        <w:ind w:firstLineChars="500" w:firstLine="1200"/>
        <w:rPr>
          <w:szCs w:val="24"/>
        </w:rPr>
      </w:pPr>
      <w:r>
        <w:rPr>
          <w:i/>
          <w:szCs w:val="24"/>
        </w:rPr>
        <w:t>γ</w:t>
      </w:r>
      <w:r>
        <w:rPr>
          <w:szCs w:val="24"/>
        </w:rPr>
        <w:t>——</w:t>
      </w:r>
      <w:r>
        <w:rPr>
          <w:szCs w:val="24"/>
        </w:rPr>
        <w:t>管材重度，可按现行国家标准《建筑结构荷载规范》</w:t>
      </w:r>
      <w:r>
        <w:rPr>
          <w:szCs w:val="24"/>
        </w:rPr>
        <w:t xml:space="preserve">GB 50009 </w:t>
      </w:r>
      <w:r>
        <w:rPr>
          <w:szCs w:val="24"/>
        </w:rPr>
        <w:t>的规定采用。</w:t>
      </w:r>
    </w:p>
    <w:p w14:paraId="1EAA6DFC" w14:textId="77777777" w:rsidR="001D6EDE" w:rsidRDefault="00000000">
      <w:pPr>
        <w:pStyle w:val="JT2"/>
        <w:ind w:firstLineChars="0" w:firstLine="0"/>
        <w:rPr>
          <w:b/>
          <w:szCs w:val="24"/>
          <w:vertAlign w:val="subscript"/>
        </w:rPr>
      </w:pPr>
      <w:r>
        <w:rPr>
          <w:b/>
          <w:szCs w:val="24"/>
        </w:rPr>
        <w:t>6.3.</w:t>
      </w:r>
      <w:r>
        <w:rPr>
          <w:rFonts w:hint="eastAsia"/>
          <w:b/>
          <w:szCs w:val="24"/>
        </w:rPr>
        <w:t>6</w:t>
      </w:r>
      <w:r>
        <w:rPr>
          <w:b/>
          <w:szCs w:val="24"/>
        </w:rPr>
        <w:t xml:space="preserve"> </w:t>
      </w:r>
      <w:r>
        <w:rPr>
          <w:rFonts w:hint="eastAsia"/>
          <w:b/>
          <w:szCs w:val="24"/>
        </w:rPr>
        <w:t xml:space="preserve"> </w:t>
      </w:r>
      <w:r>
        <w:rPr>
          <w:szCs w:val="24"/>
        </w:rPr>
        <w:t>温度作用标准值，可按温差</w:t>
      </w:r>
      <w:r>
        <w:rPr>
          <w:szCs w:val="24"/>
        </w:rPr>
        <w:t>±20℃</w:t>
      </w:r>
      <w:r>
        <w:rPr>
          <w:szCs w:val="24"/>
        </w:rPr>
        <w:t>计算，其准永久值系数可取</w:t>
      </w:r>
      <w:proofErr w:type="spellStart"/>
      <w:r>
        <w:rPr>
          <w:szCs w:val="24"/>
        </w:rPr>
        <w:t>ψ</w:t>
      </w:r>
      <w:r>
        <w:rPr>
          <w:szCs w:val="24"/>
          <w:vertAlign w:val="subscript"/>
        </w:rPr>
        <w:t>q</w:t>
      </w:r>
      <w:proofErr w:type="spellEnd"/>
      <w:r>
        <w:rPr>
          <w:szCs w:val="24"/>
        </w:rPr>
        <w:t xml:space="preserve"> = 1.0</w:t>
      </w:r>
      <w:r>
        <w:rPr>
          <w:szCs w:val="24"/>
        </w:rPr>
        <w:t>。</w:t>
      </w:r>
    </w:p>
    <w:p w14:paraId="0B4A272E" w14:textId="77777777" w:rsidR="001D6EDE" w:rsidRDefault="00000000">
      <w:pPr>
        <w:pStyle w:val="2"/>
        <w:tabs>
          <w:tab w:val="center" w:pos="4201"/>
          <w:tab w:val="right" w:leader="dot" w:pos="9298"/>
        </w:tabs>
        <w:spacing w:beforeLines="0" w:before="0" w:afterLines="0" w:after="0"/>
        <w:rPr>
          <w:rFonts w:cs="Times New Roman"/>
          <w:sz w:val="28"/>
          <w:szCs w:val="28"/>
        </w:rPr>
      </w:pPr>
      <w:bookmarkStart w:id="203" w:name="_Toc1704"/>
      <w:bookmarkStart w:id="204" w:name="_Toc31424"/>
      <w:bookmarkStart w:id="205" w:name="_Toc22106"/>
      <w:bookmarkStart w:id="206" w:name="_Toc18057036"/>
      <w:bookmarkStart w:id="207" w:name="_Toc3954"/>
      <w:bookmarkStart w:id="208" w:name="_Toc29561"/>
      <w:bookmarkStart w:id="209" w:name="_Toc2261"/>
      <w:r>
        <w:rPr>
          <w:rFonts w:ascii="Times New Roman" w:hAnsi="Times New Roman" w:cs="Times New Roman"/>
          <w:sz w:val="28"/>
          <w:szCs w:val="28"/>
        </w:rPr>
        <w:t>6.4</w:t>
      </w:r>
      <w:r>
        <w:rPr>
          <w:rFonts w:cs="Times New Roman"/>
          <w:sz w:val="28"/>
          <w:szCs w:val="28"/>
        </w:rPr>
        <w:t xml:space="preserve"> </w:t>
      </w:r>
      <w:r>
        <w:rPr>
          <w:rFonts w:cs="Times New Roman" w:hint="eastAsia"/>
          <w:sz w:val="28"/>
          <w:szCs w:val="28"/>
        </w:rPr>
        <w:t xml:space="preserve"> </w:t>
      </w:r>
      <w:r>
        <w:rPr>
          <w:rFonts w:cs="Times New Roman"/>
          <w:sz w:val="28"/>
          <w:szCs w:val="28"/>
        </w:rPr>
        <w:t>管节结构设计</w:t>
      </w:r>
      <w:bookmarkEnd w:id="203"/>
      <w:bookmarkEnd w:id="204"/>
      <w:bookmarkEnd w:id="205"/>
      <w:bookmarkEnd w:id="206"/>
      <w:bookmarkEnd w:id="207"/>
      <w:bookmarkEnd w:id="208"/>
      <w:bookmarkEnd w:id="209"/>
    </w:p>
    <w:p w14:paraId="36CDBFE4" w14:textId="77777777" w:rsidR="001D6EDE" w:rsidRDefault="00000000">
      <w:pPr>
        <w:rPr>
          <w:szCs w:val="24"/>
        </w:rPr>
      </w:pPr>
      <w:r>
        <w:rPr>
          <w:b/>
          <w:bCs/>
          <w:szCs w:val="24"/>
        </w:rPr>
        <w:t xml:space="preserve">6.4.1 </w:t>
      </w:r>
      <w:r>
        <w:rPr>
          <w:rFonts w:hint="eastAsia"/>
          <w:b/>
          <w:bCs/>
          <w:szCs w:val="24"/>
        </w:rPr>
        <w:t xml:space="preserve"> </w:t>
      </w:r>
      <w:r>
        <w:rPr>
          <w:szCs w:val="24"/>
        </w:rPr>
        <w:t>工程结构设计应满足运维和施工工况要求。运维工况设计可根据现行国家标准《工程结构可靠性设计统一标准》</w:t>
      </w:r>
      <w:r>
        <w:rPr>
          <w:szCs w:val="24"/>
        </w:rPr>
        <w:t>GB 50153</w:t>
      </w:r>
      <w:r>
        <w:rPr>
          <w:szCs w:val="24"/>
        </w:rPr>
        <w:t>规定进行。</w:t>
      </w:r>
    </w:p>
    <w:p w14:paraId="0E475FCE" w14:textId="77777777" w:rsidR="001D6EDE" w:rsidRDefault="00000000">
      <w:pPr>
        <w:rPr>
          <w:szCs w:val="24"/>
        </w:rPr>
      </w:pPr>
      <w:r>
        <w:rPr>
          <w:b/>
          <w:szCs w:val="24"/>
        </w:rPr>
        <w:t xml:space="preserve">6.4.2 </w:t>
      </w:r>
      <w:r>
        <w:rPr>
          <w:rFonts w:hint="eastAsia"/>
          <w:b/>
          <w:szCs w:val="24"/>
        </w:rPr>
        <w:t xml:space="preserve"> </w:t>
      </w:r>
      <w:r>
        <w:rPr>
          <w:szCs w:val="24"/>
        </w:rPr>
        <w:t>管道结构按承载能力极限状态进行强度计算时，对持久设计状况或短暂设计状况，应采用作用的基本组合；对偶然设计状况，应采用作用的偶然组合。结构构件按正常使</w:t>
      </w:r>
      <w:r>
        <w:rPr>
          <w:szCs w:val="24"/>
        </w:rPr>
        <w:lastRenderedPageBreak/>
        <w:t>用极限状态验算时，应根据不同设计要求采用作用的标准组合、</w:t>
      </w:r>
      <w:proofErr w:type="gramStart"/>
      <w:r>
        <w:rPr>
          <w:szCs w:val="24"/>
        </w:rPr>
        <w:t>频遇组合</w:t>
      </w:r>
      <w:proofErr w:type="gramEnd"/>
      <w:r>
        <w:rPr>
          <w:szCs w:val="24"/>
        </w:rPr>
        <w:t>或准永久组合。</w:t>
      </w:r>
    </w:p>
    <w:p w14:paraId="63330A5F" w14:textId="77777777" w:rsidR="001D6EDE" w:rsidRDefault="00000000">
      <w:pPr>
        <w:rPr>
          <w:szCs w:val="24"/>
        </w:rPr>
      </w:pPr>
      <w:r>
        <w:rPr>
          <w:b/>
          <w:bCs/>
          <w:szCs w:val="24"/>
        </w:rPr>
        <w:t>6.4.3</w:t>
      </w:r>
      <w:r>
        <w:rPr>
          <w:szCs w:val="24"/>
        </w:rPr>
        <w:t xml:space="preserve"> </w:t>
      </w:r>
      <w:r>
        <w:rPr>
          <w:rFonts w:hint="eastAsia"/>
          <w:szCs w:val="24"/>
        </w:rPr>
        <w:t xml:space="preserve"> </w:t>
      </w:r>
      <w:r>
        <w:rPr>
          <w:szCs w:val="24"/>
        </w:rPr>
        <w:t>管道结构的承载能力计算应采用下列极限状态计算表达式：</w:t>
      </w:r>
    </w:p>
    <w:p w14:paraId="3821C29E" w14:textId="77777777" w:rsidR="001D6EDE" w:rsidRDefault="00000000">
      <w:pPr>
        <w:jc w:val="right"/>
        <w:rPr>
          <w:szCs w:val="24"/>
        </w:rPr>
      </w:pPr>
      <w:r>
        <w:rPr>
          <w:rFonts w:hint="eastAsia"/>
          <w:position w:val="-12"/>
          <w:szCs w:val="24"/>
        </w:rPr>
        <w:object w:dxaOrig="960" w:dyaOrig="360" w14:anchorId="2694EE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8pt" o:ole="">
            <v:imagedata r:id="rId25" o:title=""/>
          </v:shape>
          <o:OLEObject Type="Embed" ProgID="Equation.KSEE3" ShapeID="_x0000_i1025" DrawAspect="Content" ObjectID="_1779026092" r:id="rId26"/>
        </w:object>
      </w:r>
      <w:r>
        <w:rPr>
          <w:szCs w:val="24"/>
        </w:rPr>
        <w:t xml:space="preserve">                        </w:t>
      </w:r>
      <w:r>
        <w:rPr>
          <w:szCs w:val="24"/>
        </w:rPr>
        <w:t>（</w:t>
      </w:r>
      <w:r>
        <w:rPr>
          <w:szCs w:val="24"/>
        </w:rPr>
        <w:t>6.4.3</w:t>
      </w:r>
      <w:r>
        <w:rPr>
          <w:szCs w:val="24"/>
        </w:rPr>
        <w:t>）</w:t>
      </w:r>
    </w:p>
    <w:p w14:paraId="0233F4A7" w14:textId="77777777" w:rsidR="001D6EDE" w:rsidRDefault="00000000">
      <w:pPr>
        <w:ind w:firstLineChars="200" w:firstLine="480"/>
        <w:rPr>
          <w:szCs w:val="24"/>
        </w:rPr>
      </w:pPr>
      <w:r>
        <w:rPr>
          <w:szCs w:val="24"/>
        </w:rPr>
        <w:t>式中：</w:t>
      </w:r>
      <w:r>
        <w:rPr>
          <w:position w:val="-12"/>
          <w:szCs w:val="24"/>
        </w:rPr>
        <w:object w:dxaOrig="270" w:dyaOrig="345" w14:anchorId="3A7E6E47">
          <v:shape id="_x0000_i1026" type="#_x0000_t75" style="width:13.5pt;height:17.25pt" o:ole="">
            <v:imagedata r:id="rId27" o:title=""/>
          </v:shape>
          <o:OLEObject Type="Embed" ProgID="Equation.DSMT4" ShapeID="_x0000_i1026" DrawAspect="Content" ObjectID="_1779026093" r:id="rId28"/>
        </w:object>
      </w:r>
      <w:r>
        <w:rPr>
          <w:szCs w:val="24"/>
        </w:rPr>
        <w:t>——</w:t>
      </w:r>
      <w:r>
        <w:rPr>
          <w:szCs w:val="24"/>
        </w:rPr>
        <w:t>管道的重要性系数，按现行</w:t>
      </w:r>
      <w:bookmarkStart w:id="210" w:name="_Hlk17379097"/>
      <w:r>
        <w:rPr>
          <w:szCs w:val="24"/>
        </w:rPr>
        <w:t>国家标准《工程结构可靠性设计统一标准》</w:t>
      </w:r>
      <w:r>
        <w:rPr>
          <w:szCs w:val="24"/>
        </w:rPr>
        <w:t>GB 50153</w:t>
      </w:r>
      <w:bookmarkEnd w:id="210"/>
      <w:r>
        <w:rPr>
          <w:szCs w:val="24"/>
        </w:rPr>
        <w:t>取值；</w:t>
      </w:r>
    </w:p>
    <w:p w14:paraId="1E3D6890" w14:textId="77777777" w:rsidR="001D6EDE" w:rsidRDefault="00000000">
      <w:pPr>
        <w:ind w:firstLineChars="500" w:firstLine="1200"/>
        <w:rPr>
          <w:szCs w:val="24"/>
        </w:rPr>
      </w:pPr>
      <w:r>
        <w:rPr>
          <w:szCs w:val="24"/>
        </w:rPr>
        <w:t>S</w:t>
      </w:r>
      <w:r>
        <w:rPr>
          <w:szCs w:val="24"/>
          <w:vertAlign w:val="subscript"/>
        </w:rPr>
        <w:t>d</w:t>
      </w:r>
      <w:r>
        <w:rPr>
          <w:szCs w:val="24"/>
        </w:rPr>
        <w:t>——</w:t>
      </w:r>
      <w:r>
        <w:rPr>
          <w:szCs w:val="24"/>
        </w:rPr>
        <w:t>作用效应组合的设计值；</w:t>
      </w:r>
    </w:p>
    <w:p w14:paraId="34E11124" w14:textId="77777777" w:rsidR="001D6EDE" w:rsidRDefault="00000000">
      <w:pPr>
        <w:ind w:firstLineChars="500" w:firstLine="1200"/>
        <w:rPr>
          <w:szCs w:val="24"/>
        </w:rPr>
      </w:pPr>
      <w:r>
        <w:rPr>
          <w:szCs w:val="24"/>
        </w:rPr>
        <w:t>R——</w:t>
      </w:r>
      <w:r>
        <w:rPr>
          <w:szCs w:val="24"/>
        </w:rPr>
        <w:t>管道结构的抗力强度设计值。</w:t>
      </w:r>
    </w:p>
    <w:p w14:paraId="395B5EBB" w14:textId="77777777" w:rsidR="001D6EDE" w:rsidRDefault="00000000">
      <w:pPr>
        <w:rPr>
          <w:szCs w:val="24"/>
        </w:rPr>
      </w:pPr>
      <w:r>
        <w:rPr>
          <w:b/>
          <w:bCs/>
          <w:szCs w:val="24"/>
        </w:rPr>
        <w:t>6.4.4</w:t>
      </w:r>
      <w:r>
        <w:rPr>
          <w:rFonts w:hint="eastAsia"/>
          <w:b/>
          <w:bCs/>
          <w:szCs w:val="24"/>
        </w:rPr>
        <w:t xml:space="preserve">  </w:t>
      </w:r>
      <w:r>
        <w:rPr>
          <w:szCs w:val="24"/>
        </w:rPr>
        <w:t>作用效应的组合设计值，应按下式计算：</w:t>
      </w:r>
    </w:p>
    <w:p w14:paraId="014DFECF" w14:textId="77777777" w:rsidR="001D6EDE" w:rsidRDefault="00000000">
      <w:pPr>
        <w:tabs>
          <w:tab w:val="right" w:pos="8222"/>
        </w:tabs>
        <w:ind w:firstLineChars="270" w:firstLine="648"/>
        <w:jc w:val="right"/>
        <w:rPr>
          <w:szCs w:val="24"/>
        </w:rPr>
      </w:pPr>
      <w:r>
        <w:rPr>
          <w:szCs w:val="24"/>
        </w:rPr>
        <w:object w:dxaOrig="4485" w:dyaOrig="810" w14:anchorId="1F595AAF">
          <v:shape id="_x0000_i1027" type="#_x0000_t75" style="width:224.25pt;height:40.5pt" o:ole="">
            <v:imagedata r:id="rId29" o:title=""/>
          </v:shape>
          <o:OLEObject Type="Embed" ProgID="Equation.DSMT4" ShapeID="_x0000_i1027" DrawAspect="Content" ObjectID="_1779026094" r:id="rId30"/>
        </w:object>
      </w:r>
      <w:r>
        <w:rPr>
          <w:szCs w:val="24"/>
        </w:rPr>
        <w:t xml:space="preserve">          </w:t>
      </w:r>
      <w:r>
        <w:rPr>
          <w:szCs w:val="24"/>
        </w:rPr>
        <w:t>（</w:t>
      </w:r>
      <w:r>
        <w:rPr>
          <w:szCs w:val="24"/>
        </w:rPr>
        <w:t>6.4.4</w:t>
      </w:r>
      <w:r>
        <w:rPr>
          <w:szCs w:val="24"/>
        </w:rPr>
        <w:t>）</w:t>
      </w:r>
    </w:p>
    <w:p w14:paraId="2834FAA1" w14:textId="77777777" w:rsidR="001D6EDE" w:rsidRDefault="00000000">
      <w:pPr>
        <w:ind w:firstLineChars="200" w:firstLine="480"/>
        <w:textAlignment w:val="center"/>
        <w:rPr>
          <w:szCs w:val="24"/>
        </w:rPr>
      </w:pPr>
      <w:r>
        <w:rPr>
          <w:szCs w:val="24"/>
        </w:rPr>
        <w:t>式中：</w:t>
      </w:r>
      <w:r>
        <w:rPr>
          <w:szCs w:val="24"/>
        </w:rPr>
        <w:tab/>
      </w:r>
      <w:r>
        <w:rPr>
          <w:szCs w:val="24"/>
        </w:rPr>
        <w:object w:dxaOrig="480" w:dyaOrig="375" w14:anchorId="41F8AA97">
          <v:shape id="_x0000_i1028" type="#_x0000_t75" style="width:24pt;height:18.75pt" o:ole="">
            <v:imagedata r:id="rId31" o:title=""/>
          </v:shape>
          <o:OLEObject Type="Embed" ProgID="Equation.DSMT4" ShapeID="_x0000_i1028" DrawAspect="Content" ObjectID="_1779026095" r:id="rId32"/>
        </w:object>
      </w:r>
      <w:r>
        <w:rPr>
          <w:szCs w:val="24"/>
        </w:rPr>
        <w:t>——</w:t>
      </w:r>
      <w:r>
        <w:rPr>
          <w:szCs w:val="24"/>
        </w:rPr>
        <w:t>作用组合的效应函数；</w:t>
      </w:r>
    </w:p>
    <w:p w14:paraId="137FCB82" w14:textId="77777777" w:rsidR="001D6EDE" w:rsidRDefault="00000000">
      <w:pPr>
        <w:ind w:firstLineChars="500" w:firstLine="1200"/>
        <w:textAlignment w:val="center"/>
        <w:rPr>
          <w:szCs w:val="24"/>
        </w:rPr>
      </w:pPr>
      <w:r>
        <w:rPr>
          <w:szCs w:val="24"/>
        </w:rPr>
        <w:object w:dxaOrig="345" w:dyaOrig="345" w14:anchorId="7BB5337A">
          <v:shape id="_x0000_i1029" type="#_x0000_t75" style="width:17.25pt;height:17.25pt" o:ole="">
            <v:imagedata r:id="rId33" o:title=""/>
          </v:shape>
          <o:OLEObject Type="Embed" ProgID="Equation.DSMT4" ShapeID="_x0000_i1029" DrawAspect="Content" ObjectID="_1779026096" r:id="rId34"/>
        </w:object>
      </w:r>
      <w:r>
        <w:rPr>
          <w:szCs w:val="24"/>
        </w:rPr>
        <w:t>——</w:t>
      </w:r>
      <w:r>
        <w:rPr>
          <w:szCs w:val="24"/>
        </w:rPr>
        <w:t>第</w:t>
      </w:r>
      <w:proofErr w:type="spellStart"/>
      <w:r>
        <w:rPr>
          <w:szCs w:val="24"/>
        </w:rPr>
        <w:t>i</w:t>
      </w:r>
      <w:proofErr w:type="spellEnd"/>
      <w:proofErr w:type="gramStart"/>
      <w:r>
        <w:rPr>
          <w:szCs w:val="24"/>
        </w:rPr>
        <w:t>个</w:t>
      </w:r>
      <w:proofErr w:type="gramEnd"/>
      <w:r>
        <w:rPr>
          <w:szCs w:val="24"/>
        </w:rPr>
        <w:t>永久作用的标准值；</w:t>
      </w:r>
    </w:p>
    <w:p w14:paraId="28AEF11D" w14:textId="77777777" w:rsidR="001D6EDE" w:rsidRDefault="00000000">
      <w:pPr>
        <w:ind w:firstLineChars="500" w:firstLine="1200"/>
        <w:textAlignment w:val="center"/>
        <w:rPr>
          <w:szCs w:val="24"/>
        </w:rPr>
      </w:pPr>
      <w:r>
        <w:rPr>
          <w:szCs w:val="24"/>
        </w:rPr>
        <w:object w:dxaOrig="345" w:dyaOrig="345" w14:anchorId="7184BA3E">
          <v:shape id="_x0000_i1030" type="#_x0000_t75" style="width:17.25pt;height:17.25pt" o:ole="">
            <v:imagedata r:id="rId35" o:title=""/>
          </v:shape>
          <o:OLEObject Type="Embed" ProgID="Equation.DSMT4" ShapeID="_x0000_i1030" DrawAspect="Content" ObjectID="_1779026097" r:id="rId36"/>
        </w:object>
      </w:r>
      <w:r>
        <w:rPr>
          <w:szCs w:val="24"/>
        </w:rPr>
        <w:t>、</w:t>
      </w:r>
      <w:r>
        <w:rPr>
          <w:szCs w:val="24"/>
        </w:rPr>
        <w:object w:dxaOrig="345" w:dyaOrig="345" w14:anchorId="0BE9BE29">
          <v:shape id="_x0000_i1031" type="#_x0000_t75" style="width:17.25pt;height:17.25pt" o:ole="">
            <v:imagedata r:id="rId37" o:title=""/>
          </v:shape>
          <o:OLEObject Type="Embed" ProgID="Equation.DSMT4" ShapeID="_x0000_i1031" DrawAspect="Content" ObjectID="_1779026098" r:id="rId38"/>
        </w:object>
      </w:r>
      <w:r>
        <w:rPr>
          <w:szCs w:val="24"/>
        </w:rPr>
        <w:t>——</w:t>
      </w:r>
      <w:r>
        <w:rPr>
          <w:szCs w:val="24"/>
        </w:rPr>
        <w:t>第</w:t>
      </w:r>
      <w:r>
        <w:rPr>
          <w:szCs w:val="24"/>
        </w:rPr>
        <w:t>1</w:t>
      </w:r>
      <w:r>
        <w:rPr>
          <w:szCs w:val="24"/>
        </w:rPr>
        <w:t>个、第</w:t>
      </w:r>
      <w:r>
        <w:rPr>
          <w:szCs w:val="24"/>
        </w:rPr>
        <w:t>j</w:t>
      </w:r>
      <w:proofErr w:type="gramStart"/>
      <w:r>
        <w:rPr>
          <w:szCs w:val="24"/>
        </w:rPr>
        <w:t>个</w:t>
      </w:r>
      <w:proofErr w:type="gramEnd"/>
      <w:r>
        <w:rPr>
          <w:szCs w:val="24"/>
        </w:rPr>
        <w:t>可变作用的标准值；</w:t>
      </w:r>
    </w:p>
    <w:p w14:paraId="5A64AE2D" w14:textId="77777777" w:rsidR="001D6EDE" w:rsidRDefault="00000000">
      <w:pPr>
        <w:ind w:firstLineChars="500" w:firstLine="1200"/>
        <w:textAlignment w:val="center"/>
        <w:rPr>
          <w:szCs w:val="24"/>
        </w:rPr>
      </w:pPr>
      <w:r>
        <w:rPr>
          <w:szCs w:val="24"/>
        </w:rPr>
        <w:object w:dxaOrig="345" w:dyaOrig="345" w14:anchorId="2130D216">
          <v:shape id="_x0000_i1032" type="#_x0000_t75" style="width:17.25pt;height:17.25pt" o:ole="">
            <v:imagedata r:id="rId39" o:title=""/>
          </v:shape>
          <o:OLEObject Type="Embed" ProgID="Equation.DSMT4" ShapeID="_x0000_i1032" DrawAspect="Content" ObjectID="_1779026099" r:id="rId40"/>
        </w:object>
      </w:r>
      <w:r>
        <w:rPr>
          <w:szCs w:val="24"/>
        </w:rPr>
        <w:t>——</w:t>
      </w:r>
      <w:r>
        <w:rPr>
          <w:szCs w:val="24"/>
        </w:rPr>
        <w:t>第</w:t>
      </w:r>
      <w:proofErr w:type="spellStart"/>
      <w:r>
        <w:rPr>
          <w:szCs w:val="24"/>
        </w:rPr>
        <w:t>i</w:t>
      </w:r>
      <w:proofErr w:type="spellEnd"/>
      <w:proofErr w:type="gramStart"/>
      <w:r>
        <w:rPr>
          <w:szCs w:val="24"/>
        </w:rPr>
        <w:t>个</w:t>
      </w:r>
      <w:proofErr w:type="gramEnd"/>
      <w:r>
        <w:rPr>
          <w:szCs w:val="24"/>
        </w:rPr>
        <w:t>永久作用分项系数；</w:t>
      </w:r>
    </w:p>
    <w:p w14:paraId="637AE53A" w14:textId="77777777" w:rsidR="001D6EDE" w:rsidRDefault="00000000">
      <w:pPr>
        <w:ind w:firstLineChars="500" w:firstLine="1200"/>
        <w:textAlignment w:val="center"/>
        <w:rPr>
          <w:szCs w:val="24"/>
        </w:rPr>
      </w:pPr>
      <w:r>
        <w:rPr>
          <w:szCs w:val="24"/>
        </w:rPr>
        <w:object w:dxaOrig="345" w:dyaOrig="345" w14:anchorId="68F84964">
          <v:shape id="_x0000_i1033" type="#_x0000_t75" style="width:17.25pt;height:17.25pt" o:ole="">
            <v:imagedata r:id="rId41" o:title=""/>
          </v:shape>
          <o:OLEObject Type="Embed" ProgID="Equation.DSMT4" ShapeID="_x0000_i1033" DrawAspect="Content" ObjectID="_1779026100" r:id="rId42"/>
        </w:object>
      </w:r>
      <w:r>
        <w:rPr>
          <w:szCs w:val="24"/>
        </w:rPr>
        <w:t>、</w:t>
      </w:r>
      <w:r>
        <w:rPr>
          <w:szCs w:val="24"/>
        </w:rPr>
        <w:object w:dxaOrig="345" w:dyaOrig="345" w14:anchorId="18247266">
          <v:shape id="_x0000_i1034" type="#_x0000_t75" style="width:17.25pt;height:17.25pt" o:ole="">
            <v:imagedata r:id="rId43" o:title=""/>
          </v:shape>
          <o:OLEObject Type="Embed" ProgID="Equation.DSMT4" ShapeID="_x0000_i1034" DrawAspect="Content" ObjectID="_1779026101" r:id="rId44"/>
        </w:object>
      </w:r>
      <w:r>
        <w:rPr>
          <w:szCs w:val="24"/>
        </w:rPr>
        <w:t>——</w:t>
      </w:r>
      <w:r>
        <w:rPr>
          <w:szCs w:val="24"/>
        </w:rPr>
        <w:t>第</w:t>
      </w:r>
      <w:proofErr w:type="spellStart"/>
      <w:r>
        <w:rPr>
          <w:szCs w:val="24"/>
        </w:rPr>
        <w:t>i</w:t>
      </w:r>
      <w:proofErr w:type="spellEnd"/>
      <w:proofErr w:type="gramStart"/>
      <w:r>
        <w:rPr>
          <w:szCs w:val="24"/>
        </w:rPr>
        <w:t>个</w:t>
      </w:r>
      <w:proofErr w:type="gramEnd"/>
      <w:r>
        <w:rPr>
          <w:szCs w:val="24"/>
        </w:rPr>
        <w:t>、第</w:t>
      </w:r>
      <w:r>
        <w:rPr>
          <w:szCs w:val="24"/>
        </w:rPr>
        <w:t>j</w:t>
      </w:r>
      <w:proofErr w:type="gramStart"/>
      <w:r>
        <w:rPr>
          <w:szCs w:val="24"/>
        </w:rPr>
        <w:t>个</w:t>
      </w:r>
      <w:proofErr w:type="gramEnd"/>
      <w:r>
        <w:rPr>
          <w:szCs w:val="24"/>
        </w:rPr>
        <w:t>可变作用分项系数；</w:t>
      </w:r>
    </w:p>
    <w:p w14:paraId="7CB8C160" w14:textId="77777777" w:rsidR="001D6EDE" w:rsidRDefault="00000000">
      <w:pPr>
        <w:ind w:firstLineChars="500" w:firstLine="1200"/>
        <w:textAlignment w:val="center"/>
        <w:rPr>
          <w:szCs w:val="24"/>
        </w:rPr>
      </w:pPr>
      <w:r>
        <w:rPr>
          <w:szCs w:val="24"/>
        </w:rPr>
        <w:object w:dxaOrig="345" w:dyaOrig="345" w14:anchorId="49456A34">
          <v:shape id="_x0000_i1035" type="#_x0000_t75" style="width:17.25pt;height:17.25pt" o:ole="">
            <v:imagedata r:id="rId45" o:title=""/>
          </v:shape>
          <o:OLEObject Type="Embed" ProgID="Equation.DSMT4" ShapeID="_x0000_i1035" DrawAspect="Content" ObjectID="_1779026102" r:id="rId46"/>
        </w:object>
      </w:r>
      <w:r>
        <w:rPr>
          <w:szCs w:val="24"/>
        </w:rPr>
        <w:t>、</w:t>
      </w:r>
      <w:r>
        <w:rPr>
          <w:szCs w:val="24"/>
        </w:rPr>
        <w:object w:dxaOrig="330" w:dyaOrig="345" w14:anchorId="07081ABF">
          <v:shape id="_x0000_i1036" type="#_x0000_t75" style="width:16.5pt;height:17.25pt" o:ole="">
            <v:imagedata r:id="rId47" o:title=""/>
          </v:shape>
          <o:OLEObject Type="Embed" ProgID="Equation.DSMT4" ShapeID="_x0000_i1036" DrawAspect="Content" ObjectID="_1779026103" r:id="rId48"/>
        </w:object>
      </w:r>
      <w:r>
        <w:rPr>
          <w:szCs w:val="24"/>
        </w:rPr>
        <w:t>——</w:t>
      </w:r>
      <w:r>
        <w:rPr>
          <w:szCs w:val="24"/>
        </w:rPr>
        <w:t>第</w:t>
      </w:r>
      <w:proofErr w:type="spellStart"/>
      <w:r>
        <w:rPr>
          <w:szCs w:val="24"/>
        </w:rPr>
        <w:t>i</w:t>
      </w:r>
      <w:proofErr w:type="spellEnd"/>
      <w:proofErr w:type="gramStart"/>
      <w:r>
        <w:rPr>
          <w:szCs w:val="24"/>
        </w:rPr>
        <w:t>个</w:t>
      </w:r>
      <w:proofErr w:type="gramEnd"/>
      <w:r>
        <w:rPr>
          <w:szCs w:val="24"/>
        </w:rPr>
        <w:t>、第</w:t>
      </w:r>
      <w:r>
        <w:rPr>
          <w:szCs w:val="24"/>
        </w:rPr>
        <w:t>j</w:t>
      </w:r>
      <w:proofErr w:type="gramStart"/>
      <w:r>
        <w:rPr>
          <w:szCs w:val="24"/>
        </w:rPr>
        <w:t>个</w:t>
      </w:r>
      <w:proofErr w:type="gramEnd"/>
      <w:r>
        <w:rPr>
          <w:szCs w:val="24"/>
        </w:rPr>
        <w:t>使用年限调整系数；</w:t>
      </w:r>
    </w:p>
    <w:p w14:paraId="56DF81E0" w14:textId="77777777" w:rsidR="001D6EDE" w:rsidRDefault="00000000">
      <w:pPr>
        <w:ind w:firstLineChars="500" w:firstLine="1200"/>
        <w:textAlignment w:val="center"/>
        <w:rPr>
          <w:szCs w:val="24"/>
        </w:rPr>
      </w:pPr>
      <w:r>
        <w:rPr>
          <w:szCs w:val="24"/>
        </w:rPr>
        <w:object w:dxaOrig="345" w:dyaOrig="345" w14:anchorId="5CF6BA4C">
          <v:shape id="_x0000_i1037" type="#_x0000_t75" style="width:17.25pt;height:17.25pt" o:ole="">
            <v:imagedata r:id="rId49" o:title=""/>
          </v:shape>
          <o:OLEObject Type="Embed" ProgID="Equation.DSMT4" ShapeID="_x0000_i1037" DrawAspect="Content" ObjectID="_1779026104" r:id="rId50"/>
        </w:object>
      </w:r>
      <w:r>
        <w:rPr>
          <w:szCs w:val="24"/>
        </w:rPr>
        <w:t>——</w:t>
      </w:r>
      <w:r>
        <w:rPr>
          <w:szCs w:val="24"/>
        </w:rPr>
        <w:t>第</w:t>
      </w:r>
      <w:r>
        <w:rPr>
          <w:szCs w:val="24"/>
        </w:rPr>
        <w:t>j</w:t>
      </w:r>
      <w:proofErr w:type="gramStart"/>
      <w:r>
        <w:rPr>
          <w:szCs w:val="24"/>
        </w:rPr>
        <w:t>个</w:t>
      </w:r>
      <w:proofErr w:type="gramEnd"/>
      <w:r>
        <w:rPr>
          <w:szCs w:val="24"/>
        </w:rPr>
        <w:t>可变作用的组合值系数。</w:t>
      </w:r>
    </w:p>
    <w:p w14:paraId="57864DE8" w14:textId="77777777" w:rsidR="001D6EDE" w:rsidRDefault="00000000">
      <w:pPr>
        <w:rPr>
          <w:szCs w:val="24"/>
        </w:rPr>
      </w:pPr>
      <w:r>
        <w:rPr>
          <w:b/>
          <w:bCs/>
          <w:szCs w:val="24"/>
        </w:rPr>
        <w:t>6.4.5</w:t>
      </w:r>
      <w:r>
        <w:rPr>
          <w:rFonts w:hint="eastAsia"/>
          <w:b/>
          <w:bCs/>
          <w:szCs w:val="24"/>
        </w:rPr>
        <w:t xml:space="preserve">  </w:t>
      </w:r>
      <w:r>
        <w:rPr>
          <w:szCs w:val="24"/>
        </w:rPr>
        <w:t>各种分项系数取值应符合下列规定：</w:t>
      </w:r>
    </w:p>
    <w:p w14:paraId="5667ADD3" w14:textId="77777777" w:rsidR="001D6EDE" w:rsidRDefault="00000000">
      <w:pPr>
        <w:ind w:firstLineChars="200" w:firstLine="480"/>
        <w:textAlignment w:val="center"/>
        <w:rPr>
          <w:szCs w:val="24"/>
        </w:rPr>
      </w:pPr>
      <w:r>
        <w:rPr>
          <w:szCs w:val="24"/>
        </w:rPr>
        <w:t>1</w:t>
      </w:r>
      <w:r>
        <w:rPr>
          <w:rFonts w:hint="eastAsia"/>
          <w:szCs w:val="24"/>
        </w:rPr>
        <w:t xml:space="preserve"> </w:t>
      </w:r>
      <w:r>
        <w:rPr>
          <w:szCs w:val="24"/>
        </w:rPr>
        <w:t>永久荷载（</w:t>
      </w:r>
      <w:r>
        <w:rPr>
          <w:szCs w:val="24"/>
        </w:rPr>
        <w:object w:dxaOrig="345" w:dyaOrig="345" w14:anchorId="0055D632">
          <v:shape id="_x0000_i1038" type="#_x0000_t75" style="width:17.25pt;height:17.25pt" o:ole="">
            <v:imagedata r:id="rId51" o:title=""/>
          </v:shape>
          <o:OLEObject Type="Embed" ProgID="Equation.DSMT4" ShapeID="_x0000_i1038" DrawAspect="Content" ObjectID="_1779026105" r:id="rId52"/>
        </w:object>
      </w:r>
      <w:r>
        <w:rPr>
          <w:szCs w:val="24"/>
        </w:rPr>
        <w:t>）：当作用对承载力不利时取</w:t>
      </w:r>
      <w:r>
        <w:rPr>
          <w:szCs w:val="24"/>
        </w:rPr>
        <w:t>1.3</w:t>
      </w:r>
      <w:r>
        <w:rPr>
          <w:szCs w:val="24"/>
        </w:rPr>
        <w:t>，有利时</w:t>
      </w:r>
      <w:r>
        <w:rPr>
          <w:szCs w:val="24"/>
        </w:rPr>
        <w:t>≤1.0</w:t>
      </w:r>
      <w:r>
        <w:rPr>
          <w:szCs w:val="24"/>
        </w:rPr>
        <w:t>；</w:t>
      </w:r>
    </w:p>
    <w:p w14:paraId="62844ABF" w14:textId="77777777" w:rsidR="001D6EDE" w:rsidRDefault="00000000">
      <w:pPr>
        <w:ind w:firstLineChars="200" w:firstLine="480"/>
        <w:textAlignment w:val="center"/>
        <w:rPr>
          <w:szCs w:val="24"/>
        </w:rPr>
      </w:pPr>
      <w:r>
        <w:rPr>
          <w:szCs w:val="24"/>
        </w:rPr>
        <w:t>2</w:t>
      </w:r>
      <w:r>
        <w:rPr>
          <w:rFonts w:hint="eastAsia"/>
          <w:szCs w:val="24"/>
        </w:rPr>
        <w:t xml:space="preserve"> </w:t>
      </w:r>
      <w:r>
        <w:rPr>
          <w:szCs w:val="24"/>
        </w:rPr>
        <w:t>可变荷载（</w:t>
      </w:r>
      <w:r>
        <w:rPr>
          <w:szCs w:val="24"/>
        </w:rPr>
        <w:object w:dxaOrig="330" w:dyaOrig="345" w14:anchorId="7806F4CF">
          <v:shape id="_x0000_i1039" type="#_x0000_t75" style="width:16.5pt;height:17.25pt" o:ole="">
            <v:imagedata r:id="rId53" o:title=""/>
          </v:shape>
          <o:OLEObject Type="Embed" ProgID="Equation.DSMT4" ShapeID="_x0000_i1039" DrawAspect="Content" ObjectID="_1779026106" r:id="rId54"/>
        </w:object>
      </w:r>
      <w:r>
        <w:rPr>
          <w:szCs w:val="24"/>
        </w:rPr>
        <w:t>）：当作用对承载力不利时取</w:t>
      </w:r>
      <w:r>
        <w:rPr>
          <w:szCs w:val="24"/>
        </w:rPr>
        <w:t>1.5</w:t>
      </w:r>
      <w:r>
        <w:rPr>
          <w:szCs w:val="24"/>
        </w:rPr>
        <w:t>，有利时取</w:t>
      </w:r>
      <w:r>
        <w:rPr>
          <w:szCs w:val="24"/>
        </w:rPr>
        <w:t>0</w:t>
      </w:r>
      <w:r>
        <w:rPr>
          <w:szCs w:val="24"/>
        </w:rPr>
        <w:t>；</w:t>
      </w:r>
    </w:p>
    <w:p w14:paraId="08346C17" w14:textId="77777777" w:rsidR="001D6EDE" w:rsidRDefault="00000000">
      <w:pPr>
        <w:ind w:firstLineChars="200" w:firstLine="480"/>
        <w:textAlignment w:val="center"/>
        <w:rPr>
          <w:szCs w:val="24"/>
        </w:rPr>
      </w:pPr>
      <w:r>
        <w:rPr>
          <w:szCs w:val="24"/>
        </w:rPr>
        <w:t>3</w:t>
      </w:r>
      <w:r>
        <w:rPr>
          <w:rFonts w:hint="eastAsia"/>
          <w:szCs w:val="24"/>
        </w:rPr>
        <w:t xml:space="preserve"> </w:t>
      </w:r>
      <w:r>
        <w:rPr>
          <w:szCs w:val="24"/>
        </w:rPr>
        <w:t>可变作用组合系数（</w:t>
      </w:r>
      <w:r>
        <w:rPr>
          <w:szCs w:val="24"/>
        </w:rPr>
        <w:object w:dxaOrig="345" w:dyaOrig="345" w14:anchorId="3DEA8F54">
          <v:shape id="_x0000_i1040" type="#_x0000_t75" style="width:17.25pt;height:17.25pt" o:ole="">
            <v:imagedata r:id="rId49" o:title=""/>
          </v:shape>
          <o:OLEObject Type="Embed" ProgID="Equation.DSMT4" ShapeID="_x0000_i1040" DrawAspect="Content" ObjectID="_1779026107" r:id="rId55"/>
        </w:object>
      </w:r>
      <w:r>
        <w:rPr>
          <w:szCs w:val="24"/>
        </w:rPr>
        <w:t>）：不大于</w:t>
      </w:r>
      <w:r>
        <w:rPr>
          <w:szCs w:val="24"/>
        </w:rPr>
        <w:t>1.0</w:t>
      </w:r>
      <w:r>
        <w:rPr>
          <w:szCs w:val="24"/>
        </w:rPr>
        <w:t>，一般情况下取</w:t>
      </w:r>
      <w:r>
        <w:rPr>
          <w:szCs w:val="24"/>
        </w:rPr>
        <w:t>0.7</w:t>
      </w:r>
      <w:r>
        <w:rPr>
          <w:szCs w:val="24"/>
        </w:rPr>
        <w:t>，当可变荷载可能持续时间比较长时应适当加大；</w:t>
      </w:r>
    </w:p>
    <w:p w14:paraId="5E2354A4" w14:textId="77777777" w:rsidR="001D6EDE" w:rsidRDefault="00000000">
      <w:pPr>
        <w:ind w:firstLineChars="200" w:firstLine="480"/>
        <w:textAlignment w:val="center"/>
        <w:rPr>
          <w:szCs w:val="24"/>
        </w:rPr>
      </w:pPr>
      <w:r>
        <w:rPr>
          <w:szCs w:val="24"/>
        </w:rPr>
        <w:t>4</w:t>
      </w:r>
      <w:r>
        <w:rPr>
          <w:rFonts w:hint="eastAsia"/>
          <w:szCs w:val="24"/>
        </w:rPr>
        <w:t xml:space="preserve"> </w:t>
      </w:r>
      <w:r>
        <w:rPr>
          <w:szCs w:val="24"/>
        </w:rPr>
        <w:t>荷载使用年限调整系数（</w:t>
      </w:r>
      <w:r>
        <w:rPr>
          <w:szCs w:val="24"/>
        </w:rPr>
        <w:object w:dxaOrig="300" w:dyaOrig="345" w14:anchorId="6A89618E">
          <v:shape id="_x0000_i1041" type="#_x0000_t75" style="width:15pt;height:17.25pt" o:ole="">
            <v:imagedata r:id="rId56" o:title=""/>
          </v:shape>
          <o:OLEObject Type="Embed" ProgID="Equation.DSMT4" ShapeID="_x0000_i1041" DrawAspect="Content" ObjectID="_1779026108" r:id="rId57"/>
        </w:object>
      </w:r>
      <w:r>
        <w:rPr>
          <w:szCs w:val="24"/>
        </w:rPr>
        <w:t>）：使用年限为</w:t>
      </w:r>
      <w:r>
        <w:rPr>
          <w:szCs w:val="24"/>
        </w:rPr>
        <w:t>5</w:t>
      </w:r>
      <w:r>
        <w:rPr>
          <w:szCs w:val="24"/>
        </w:rPr>
        <w:t>年时，取</w:t>
      </w:r>
      <w:r>
        <w:rPr>
          <w:szCs w:val="24"/>
        </w:rPr>
        <w:t>0.9</w:t>
      </w:r>
      <w:r>
        <w:rPr>
          <w:szCs w:val="24"/>
        </w:rPr>
        <w:t>；使用年限为</w:t>
      </w:r>
      <w:r>
        <w:rPr>
          <w:szCs w:val="24"/>
        </w:rPr>
        <w:t>50</w:t>
      </w:r>
      <w:r>
        <w:rPr>
          <w:szCs w:val="24"/>
        </w:rPr>
        <w:t>年时，取</w:t>
      </w:r>
      <w:r>
        <w:rPr>
          <w:szCs w:val="24"/>
        </w:rPr>
        <w:t>1.0</w:t>
      </w:r>
      <w:r>
        <w:rPr>
          <w:szCs w:val="24"/>
        </w:rPr>
        <w:t>；使用年限为</w:t>
      </w:r>
      <w:r>
        <w:rPr>
          <w:szCs w:val="24"/>
        </w:rPr>
        <w:t>100</w:t>
      </w:r>
      <w:r>
        <w:rPr>
          <w:szCs w:val="24"/>
        </w:rPr>
        <w:t>年时，取</w:t>
      </w:r>
      <w:r>
        <w:rPr>
          <w:szCs w:val="24"/>
        </w:rPr>
        <w:t>1.1</w:t>
      </w:r>
      <w:r>
        <w:rPr>
          <w:szCs w:val="24"/>
        </w:rPr>
        <w:t>。当设计使用年限不为上述数值时，可按线性内插确定。对于荷载标准值可控制的活荷载，设计使用年限调整系数取</w:t>
      </w:r>
      <w:r>
        <w:rPr>
          <w:szCs w:val="24"/>
        </w:rPr>
        <w:t>1.0</w:t>
      </w:r>
      <w:r>
        <w:rPr>
          <w:szCs w:val="24"/>
        </w:rPr>
        <w:t>。</w:t>
      </w:r>
    </w:p>
    <w:p w14:paraId="0C7310D1" w14:textId="77777777" w:rsidR="001D6EDE" w:rsidRDefault="00000000">
      <w:pPr>
        <w:textAlignment w:val="center"/>
        <w:rPr>
          <w:szCs w:val="24"/>
        </w:rPr>
      </w:pPr>
      <w:r>
        <w:rPr>
          <w:b/>
          <w:bCs/>
          <w:szCs w:val="24"/>
        </w:rPr>
        <w:lastRenderedPageBreak/>
        <w:t xml:space="preserve">6.4.6 </w:t>
      </w:r>
      <w:r>
        <w:rPr>
          <w:szCs w:val="24"/>
        </w:rPr>
        <w:t xml:space="preserve"> </w:t>
      </w:r>
      <w:r>
        <w:rPr>
          <w:szCs w:val="24"/>
        </w:rPr>
        <w:t>作用的偶然组合设计值，应符合下式规定：</w:t>
      </w:r>
    </w:p>
    <w:p w14:paraId="3558D15B" w14:textId="77777777" w:rsidR="001D6EDE" w:rsidRDefault="00000000">
      <w:pPr>
        <w:ind w:firstLineChars="300" w:firstLine="720"/>
        <w:jc w:val="right"/>
        <w:textAlignment w:val="center"/>
        <w:rPr>
          <w:szCs w:val="24"/>
        </w:rPr>
      </w:pPr>
      <w:r>
        <w:rPr>
          <w:szCs w:val="24"/>
        </w:rPr>
        <w:object w:dxaOrig="4290" w:dyaOrig="750" w14:anchorId="33706ED6">
          <v:shape id="_x0000_i1042" type="#_x0000_t75" style="width:214.5pt;height:37.5pt" o:ole="">
            <v:imagedata r:id="rId58" o:title=""/>
          </v:shape>
          <o:OLEObject Type="Embed" ProgID="Equation.DSMT4" ShapeID="_x0000_i1042" DrawAspect="Content" ObjectID="_1779026109" r:id="rId59"/>
        </w:object>
      </w:r>
      <w:r>
        <w:rPr>
          <w:szCs w:val="24"/>
        </w:rPr>
        <w:t xml:space="preserve">           </w:t>
      </w:r>
      <w:r>
        <w:rPr>
          <w:szCs w:val="24"/>
        </w:rPr>
        <w:t>（</w:t>
      </w:r>
      <w:r>
        <w:rPr>
          <w:szCs w:val="24"/>
        </w:rPr>
        <w:t>6.4.6</w:t>
      </w:r>
      <w:r>
        <w:rPr>
          <w:szCs w:val="24"/>
        </w:rPr>
        <w:t>）</w:t>
      </w:r>
    </w:p>
    <w:p w14:paraId="2B646913" w14:textId="77777777" w:rsidR="001D6EDE" w:rsidRDefault="00000000">
      <w:pPr>
        <w:ind w:firstLineChars="200" w:firstLine="480"/>
        <w:textAlignment w:val="center"/>
        <w:rPr>
          <w:szCs w:val="24"/>
        </w:rPr>
      </w:pPr>
      <w:r>
        <w:rPr>
          <w:szCs w:val="24"/>
        </w:rPr>
        <w:t>式中：</w:t>
      </w:r>
      <w:r>
        <w:rPr>
          <w:szCs w:val="24"/>
        </w:rPr>
        <w:object w:dxaOrig="330" w:dyaOrig="345" w14:anchorId="7B58D0F2">
          <v:shape id="_x0000_i1043" type="#_x0000_t75" style="width:16.5pt;height:17.25pt" o:ole="">
            <v:imagedata r:id="rId60" o:title=""/>
          </v:shape>
          <o:OLEObject Type="Embed" ProgID="Equation.DSMT4" ShapeID="_x0000_i1043" DrawAspect="Content" ObjectID="_1779026110" r:id="rId61"/>
        </w:object>
      </w:r>
      <w:r>
        <w:rPr>
          <w:szCs w:val="24"/>
        </w:rPr>
        <w:t>—</w:t>
      </w:r>
      <w:r>
        <w:rPr>
          <w:szCs w:val="24"/>
        </w:rPr>
        <w:t>偶然作用的设计值；</w:t>
      </w:r>
    </w:p>
    <w:p w14:paraId="461FCFA6" w14:textId="77777777" w:rsidR="001D6EDE" w:rsidRDefault="00000000">
      <w:pPr>
        <w:ind w:firstLineChars="500" w:firstLine="1200"/>
        <w:textAlignment w:val="center"/>
        <w:rPr>
          <w:szCs w:val="24"/>
        </w:rPr>
      </w:pPr>
      <w:r>
        <w:rPr>
          <w:szCs w:val="24"/>
        </w:rPr>
        <w:object w:dxaOrig="375" w:dyaOrig="375" w14:anchorId="1954BF84">
          <v:shape id="_x0000_i1044" type="#_x0000_t75" style="width:18.75pt;height:18.75pt" o:ole="">
            <v:imagedata r:id="rId62" o:title=""/>
          </v:shape>
          <o:OLEObject Type="Embed" ProgID="Equation.DSMT4" ShapeID="_x0000_i1044" DrawAspect="Content" ObjectID="_1779026111" r:id="rId63"/>
        </w:object>
      </w:r>
      <w:r>
        <w:rPr>
          <w:szCs w:val="24"/>
        </w:rPr>
        <w:t>—</w:t>
      </w:r>
      <w:r>
        <w:rPr>
          <w:szCs w:val="24"/>
        </w:rPr>
        <w:t>第</w:t>
      </w:r>
      <w:r>
        <w:rPr>
          <w:szCs w:val="24"/>
        </w:rPr>
        <w:t>1</w:t>
      </w:r>
      <w:r>
        <w:rPr>
          <w:szCs w:val="24"/>
        </w:rPr>
        <w:t>个可变作用的</w:t>
      </w:r>
      <w:proofErr w:type="gramStart"/>
      <w:r>
        <w:rPr>
          <w:szCs w:val="24"/>
        </w:rPr>
        <w:t>频遇值</w:t>
      </w:r>
      <w:proofErr w:type="gramEnd"/>
      <w:r>
        <w:rPr>
          <w:szCs w:val="24"/>
        </w:rPr>
        <w:t>系数；</w:t>
      </w:r>
    </w:p>
    <w:p w14:paraId="4D6DF3A9" w14:textId="77777777" w:rsidR="001D6EDE" w:rsidRDefault="00000000">
      <w:pPr>
        <w:ind w:firstLineChars="500" w:firstLine="1200"/>
        <w:textAlignment w:val="center"/>
        <w:rPr>
          <w:szCs w:val="24"/>
        </w:rPr>
      </w:pPr>
      <w:r>
        <w:rPr>
          <w:szCs w:val="24"/>
        </w:rPr>
        <w:object w:dxaOrig="330" w:dyaOrig="375" w14:anchorId="6343D822">
          <v:shape id="_x0000_i1045" type="#_x0000_t75" style="width:16.5pt;height:18.75pt" o:ole="">
            <v:imagedata r:id="rId64" o:title=""/>
          </v:shape>
          <o:OLEObject Type="Embed" ProgID="Equation.DSMT4" ShapeID="_x0000_i1045" DrawAspect="Content" ObjectID="_1779026112" r:id="rId65"/>
        </w:object>
      </w:r>
      <w:r>
        <w:rPr>
          <w:szCs w:val="24"/>
        </w:rPr>
        <w:t>—</w:t>
      </w:r>
      <w:r>
        <w:rPr>
          <w:szCs w:val="24"/>
        </w:rPr>
        <w:t>第</w:t>
      </w:r>
      <w:proofErr w:type="spellStart"/>
      <w:r>
        <w:rPr>
          <w:szCs w:val="24"/>
        </w:rPr>
        <w:t>i</w:t>
      </w:r>
      <w:proofErr w:type="spellEnd"/>
      <w:proofErr w:type="gramStart"/>
      <w:r>
        <w:rPr>
          <w:szCs w:val="24"/>
        </w:rPr>
        <w:t>个</w:t>
      </w:r>
      <w:proofErr w:type="gramEnd"/>
      <w:r>
        <w:rPr>
          <w:szCs w:val="24"/>
        </w:rPr>
        <w:t>可变作用的准永久值系数。</w:t>
      </w:r>
    </w:p>
    <w:p w14:paraId="0E298ADE" w14:textId="77777777" w:rsidR="001D6EDE" w:rsidRDefault="00000000">
      <w:pPr>
        <w:rPr>
          <w:szCs w:val="24"/>
        </w:rPr>
      </w:pPr>
      <w:r>
        <w:rPr>
          <w:b/>
          <w:bCs/>
          <w:szCs w:val="24"/>
        </w:rPr>
        <w:t>6.4.</w:t>
      </w:r>
      <w:r>
        <w:rPr>
          <w:rFonts w:hint="eastAsia"/>
          <w:b/>
          <w:bCs/>
          <w:szCs w:val="24"/>
        </w:rPr>
        <w:t xml:space="preserve">7  </w:t>
      </w:r>
      <w:r>
        <w:rPr>
          <w:szCs w:val="24"/>
        </w:rPr>
        <w:t>顶管结构正常使用极限状态设计，应符合下式规定：</w:t>
      </w:r>
    </w:p>
    <w:p w14:paraId="6AC10C69" w14:textId="77777777" w:rsidR="001D6EDE" w:rsidRDefault="00000000">
      <w:pPr>
        <w:tabs>
          <w:tab w:val="right" w:pos="8222"/>
        </w:tabs>
        <w:ind w:firstLineChars="770" w:firstLine="1848"/>
        <w:jc w:val="right"/>
        <w:rPr>
          <w:szCs w:val="24"/>
        </w:rPr>
      </w:pPr>
      <w:r>
        <w:rPr>
          <w:szCs w:val="24"/>
        </w:rPr>
        <w:object w:dxaOrig="720" w:dyaOrig="375" w14:anchorId="3CC77E7F">
          <v:shape id="_x0000_i1046" type="#_x0000_t75" style="width:36pt;height:18.75pt" o:ole="">
            <v:imagedata r:id="rId66" o:title=""/>
          </v:shape>
          <o:OLEObject Type="Embed" ProgID="Equation.DSMT4" ShapeID="_x0000_i1046" DrawAspect="Content" ObjectID="_1779026113" r:id="rId67"/>
        </w:object>
      </w:r>
      <w:r>
        <w:rPr>
          <w:szCs w:val="24"/>
        </w:rPr>
        <w:t xml:space="preserve">                           </w:t>
      </w:r>
      <w:r>
        <w:rPr>
          <w:szCs w:val="24"/>
        </w:rPr>
        <w:t>（</w:t>
      </w:r>
      <w:r>
        <w:rPr>
          <w:szCs w:val="24"/>
        </w:rPr>
        <w:t>6.4.8</w:t>
      </w:r>
      <w:r>
        <w:rPr>
          <w:szCs w:val="24"/>
        </w:rPr>
        <w:t>）</w:t>
      </w:r>
    </w:p>
    <w:p w14:paraId="0B0606F8" w14:textId="77777777" w:rsidR="001D6EDE" w:rsidRDefault="00000000">
      <w:pPr>
        <w:ind w:firstLineChars="200" w:firstLine="480"/>
        <w:textAlignment w:val="center"/>
        <w:rPr>
          <w:szCs w:val="24"/>
        </w:rPr>
      </w:pPr>
      <w:r>
        <w:rPr>
          <w:szCs w:val="24"/>
        </w:rPr>
        <w:t>式中：</w:t>
      </w:r>
      <w:r>
        <w:rPr>
          <w:szCs w:val="24"/>
        </w:rPr>
        <w:tab/>
      </w:r>
      <w:r>
        <w:rPr>
          <w:szCs w:val="24"/>
        </w:rPr>
        <w:object w:dxaOrig="330" w:dyaOrig="375" w14:anchorId="4C4CA86D">
          <v:shape id="_x0000_i1047" type="#_x0000_t75" style="width:16.5pt;height:18.75pt" o:ole="">
            <v:imagedata r:id="rId68" o:title=""/>
          </v:shape>
          <o:OLEObject Type="Embed" ProgID="Equation.DSMT4" ShapeID="_x0000_i1047" DrawAspect="Content" ObjectID="_1779026114" r:id="rId69"/>
        </w:object>
      </w:r>
      <w:r>
        <w:rPr>
          <w:szCs w:val="24"/>
        </w:rPr>
        <w:t>——</w:t>
      </w:r>
      <w:r>
        <w:rPr>
          <w:szCs w:val="24"/>
        </w:rPr>
        <w:t>作用组合的效应设计值；</w:t>
      </w:r>
    </w:p>
    <w:p w14:paraId="0145FE03" w14:textId="77777777" w:rsidR="001D6EDE" w:rsidRDefault="00000000">
      <w:pPr>
        <w:ind w:leftChars="500" w:left="1200"/>
        <w:textAlignment w:val="center"/>
        <w:rPr>
          <w:szCs w:val="24"/>
        </w:rPr>
      </w:pPr>
      <w:r>
        <w:rPr>
          <w:szCs w:val="24"/>
        </w:rPr>
        <w:object w:dxaOrig="225" w:dyaOrig="300" w14:anchorId="33E632B8">
          <v:shape id="_x0000_i1048" type="#_x0000_t75" style="width:11.25pt;height:15pt" o:ole="">
            <v:imagedata r:id="rId70" o:title=""/>
          </v:shape>
          <o:OLEObject Type="Embed" ProgID="Equation.DSMT4" ShapeID="_x0000_i1048" DrawAspect="Content" ObjectID="_1779026115" r:id="rId71"/>
        </w:object>
      </w:r>
      <w:r>
        <w:rPr>
          <w:szCs w:val="24"/>
        </w:rPr>
        <w:t>——</w:t>
      </w:r>
      <w:r>
        <w:rPr>
          <w:szCs w:val="24"/>
        </w:rPr>
        <w:t>设计对变形、裂缝等规定的相应限值，应按有关的结构设计标准的规定采用。</w:t>
      </w:r>
    </w:p>
    <w:p w14:paraId="752E691E" w14:textId="77777777" w:rsidR="001D6EDE" w:rsidRDefault="00000000">
      <w:pPr>
        <w:textAlignment w:val="center"/>
        <w:rPr>
          <w:szCs w:val="24"/>
        </w:rPr>
      </w:pPr>
      <w:r>
        <w:rPr>
          <w:b/>
          <w:bCs/>
          <w:szCs w:val="24"/>
        </w:rPr>
        <w:t>6.4.</w:t>
      </w:r>
      <w:r>
        <w:rPr>
          <w:rFonts w:hint="eastAsia"/>
          <w:b/>
          <w:bCs/>
          <w:szCs w:val="24"/>
        </w:rPr>
        <w:t xml:space="preserve">8  </w:t>
      </w:r>
      <w:r>
        <w:rPr>
          <w:szCs w:val="24"/>
        </w:rPr>
        <w:t>结构构件按正常使用极限状态验算时，应采用作用效应的标准组合、</w:t>
      </w:r>
      <w:proofErr w:type="gramStart"/>
      <w:r>
        <w:rPr>
          <w:szCs w:val="24"/>
        </w:rPr>
        <w:t>频遇组合</w:t>
      </w:r>
      <w:proofErr w:type="gramEnd"/>
      <w:r>
        <w:rPr>
          <w:szCs w:val="24"/>
        </w:rPr>
        <w:t>或准永久组合，其中</w:t>
      </w:r>
      <w:r>
        <w:rPr>
          <w:szCs w:val="24"/>
        </w:rPr>
        <w:object w:dxaOrig="330" w:dyaOrig="375" w14:anchorId="21347D82">
          <v:shape id="_x0000_i1049" type="#_x0000_t75" style="width:16.5pt;height:18.75pt" o:ole="">
            <v:imagedata r:id="rId68" o:title=""/>
          </v:shape>
          <o:OLEObject Type="Embed" ProgID="Equation.DSMT4" ShapeID="_x0000_i1049" DrawAspect="Content" ObjectID="_1779026116" r:id="rId72"/>
        </w:object>
      </w:r>
      <w:r>
        <w:rPr>
          <w:szCs w:val="24"/>
        </w:rPr>
        <w:t>应按下列公式计算：</w:t>
      </w:r>
    </w:p>
    <w:p w14:paraId="10838E4D" w14:textId="77777777" w:rsidR="001D6EDE" w:rsidRDefault="00000000">
      <w:pPr>
        <w:tabs>
          <w:tab w:val="right" w:pos="8222"/>
        </w:tabs>
        <w:ind w:left="312" w:hangingChars="130" w:hanging="312"/>
        <w:jc w:val="right"/>
        <w:textAlignment w:val="center"/>
        <w:rPr>
          <w:szCs w:val="24"/>
        </w:rPr>
      </w:pPr>
      <w:r>
        <w:rPr>
          <w:rFonts w:hint="eastAsia"/>
          <w:szCs w:val="24"/>
        </w:rPr>
        <w:t xml:space="preserve">            </w:t>
      </w:r>
      <w:r>
        <w:rPr>
          <w:szCs w:val="24"/>
        </w:rPr>
        <w:t>标准组合：</w:t>
      </w:r>
      <w:r>
        <w:rPr>
          <w:szCs w:val="24"/>
        </w:rPr>
        <w:object w:dxaOrig="3180" w:dyaOrig="810" w14:anchorId="75BFB4B2">
          <v:shape id="_x0000_i1050" type="#_x0000_t75" style="width:159pt;height:40.5pt" o:ole="">
            <v:imagedata r:id="rId73" o:title=""/>
          </v:shape>
          <o:OLEObject Type="Embed" ProgID="Equation.DSMT4" ShapeID="_x0000_i1050" DrawAspect="Content" ObjectID="_1779026117" r:id="rId74"/>
        </w:object>
      </w:r>
      <w:r>
        <w:rPr>
          <w:szCs w:val="24"/>
        </w:rPr>
        <w:tab/>
      </w:r>
      <w:r>
        <w:rPr>
          <w:szCs w:val="24"/>
        </w:rPr>
        <w:t>（</w:t>
      </w:r>
      <w:r>
        <w:rPr>
          <w:szCs w:val="24"/>
        </w:rPr>
        <w:t>6.4.</w:t>
      </w:r>
      <w:r>
        <w:rPr>
          <w:rFonts w:hint="eastAsia"/>
          <w:szCs w:val="24"/>
        </w:rPr>
        <w:t>8</w:t>
      </w:r>
      <w:r>
        <w:rPr>
          <w:szCs w:val="24"/>
        </w:rPr>
        <w:t>-1</w:t>
      </w:r>
      <w:r>
        <w:rPr>
          <w:szCs w:val="24"/>
        </w:rPr>
        <w:t>）</w:t>
      </w:r>
    </w:p>
    <w:p w14:paraId="21F6DC4B" w14:textId="77777777" w:rsidR="001D6EDE" w:rsidRDefault="00000000">
      <w:pPr>
        <w:tabs>
          <w:tab w:val="right" w:pos="8222"/>
        </w:tabs>
        <w:ind w:left="312" w:hangingChars="130" w:hanging="312"/>
        <w:jc w:val="right"/>
        <w:textAlignment w:val="center"/>
        <w:rPr>
          <w:szCs w:val="24"/>
        </w:rPr>
      </w:pPr>
      <w:r>
        <w:rPr>
          <w:rFonts w:hint="eastAsia"/>
          <w:szCs w:val="24"/>
        </w:rPr>
        <w:t xml:space="preserve">            </w:t>
      </w:r>
      <w:proofErr w:type="gramStart"/>
      <w:r>
        <w:rPr>
          <w:szCs w:val="24"/>
        </w:rPr>
        <w:t>频遇组合</w:t>
      </w:r>
      <w:proofErr w:type="gramEnd"/>
      <w:r>
        <w:rPr>
          <w:szCs w:val="24"/>
        </w:rPr>
        <w:t>：</w:t>
      </w:r>
      <w:r>
        <w:rPr>
          <w:szCs w:val="24"/>
        </w:rPr>
        <w:object w:dxaOrig="3465" w:dyaOrig="810" w14:anchorId="56841403">
          <v:shape id="_x0000_i1051" type="#_x0000_t75" style="width:173.25pt;height:40.5pt" o:ole="">
            <v:imagedata r:id="rId75" o:title=""/>
          </v:shape>
          <o:OLEObject Type="Embed" ProgID="Equation.DSMT4" ShapeID="_x0000_i1051" DrawAspect="Content" ObjectID="_1779026118" r:id="rId76"/>
        </w:object>
      </w:r>
      <w:r>
        <w:rPr>
          <w:szCs w:val="24"/>
        </w:rPr>
        <w:tab/>
      </w:r>
      <w:r>
        <w:rPr>
          <w:szCs w:val="24"/>
        </w:rPr>
        <w:t>（</w:t>
      </w:r>
      <w:r>
        <w:rPr>
          <w:szCs w:val="24"/>
        </w:rPr>
        <w:t>6.4.</w:t>
      </w:r>
      <w:r>
        <w:rPr>
          <w:rFonts w:hint="eastAsia"/>
          <w:szCs w:val="24"/>
        </w:rPr>
        <w:t>8</w:t>
      </w:r>
      <w:r>
        <w:rPr>
          <w:szCs w:val="24"/>
        </w:rPr>
        <w:t>-2</w:t>
      </w:r>
      <w:r>
        <w:rPr>
          <w:szCs w:val="24"/>
        </w:rPr>
        <w:t>）</w:t>
      </w:r>
    </w:p>
    <w:p w14:paraId="166DE531" w14:textId="77777777" w:rsidR="001D6EDE" w:rsidRDefault="00000000">
      <w:pPr>
        <w:tabs>
          <w:tab w:val="right" w:pos="8222"/>
        </w:tabs>
        <w:ind w:left="312" w:hangingChars="130" w:hanging="312"/>
        <w:jc w:val="right"/>
        <w:textAlignment w:val="center"/>
        <w:rPr>
          <w:szCs w:val="24"/>
        </w:rPr>
      </w:pPr>
      <w:r>
        <w:rPr>
          <w:rFonts w:hint="eastAsia"/>
          <w:szCs w:val="24"/>
        </w:rPr>
        <w:t xml:space="preserve">            </w:t>
      </w:r>
      <w:r>
        <w:rPr>
          <w:szCs w:val="24"/>
        </w:rPr>
        <w:t>准永久组合：</w:t>
      </w:r>
      <w:r>
        <w:rPr>
          <w:szCs w:val="24"/>
        </w:rPr>
        <w:object w:dxaOrig="2655" w:dyaOrig="810" w14:anchorId="2400A0F7">
          <v:shape id="_x0000_i1052" type="#_x0000_t75" style="width:132.75pt;height:40.5pt" o:ole="">
            <v:imagedata r:id="rId77" o:title=""/>
          </v:shape>
          <o:OLEObject Type="Embed" ProgID="Equation.DSMT4" ShapeID="_x0000_i1052" DrawAspect="Content" ObjectID="_1779026119" r:id="rId78"/>
        </w:object>
      </w:r>
      <w:r>
        <w:rPr>
          <w:szCs w:val="24"/>
        </w:rPr>
        <w:tab/>
      </w:r>
      <w:r>
        <w:rPr>
          <w:szCs w:val="24"/>
        </w:rPr>
        <w:t>（</w:t>
      </w:r>
      <w:r>
        <w:rPr>
          <w:szCs w:val="24"/>
        </w:rPr>
        <w:t>6.4.</w:t>
      </w:r>
      <w:r>
        <w:rPr>
          <w:rFonts w:hint="eastAsia"/>
          <w:szCs w:val="24"/>
        </w:rPr>
        <w:t>8</w:t>
      </w:r>
      <w:r>
        <w:rPr>
          <w:szCs w:val="24"/>
        </w:rPr>
        <w:t>-3</w:t>
      </w:r>
      <w:r>
        <w:rPr>
          <w:szCs w:val="24"/>
        </w:rPr>
        <w:t>）</w:t>
      </w:r>
    </w:p>
    <w:p w14:paraId="10FE4845" w14:textId="77777777" w:rsidR="001D6EDE" w:rsidRDefault="00000000">
      <w:pPr>
        <w:rPr>
          <w:szCs w:val="24"/>
        </w:rPr>
      </w:pPr>
      <w:r>
        <w:rPr>
          <w:b/>
          <w:bCs/>
          <w:szCs w:val="24"/>
        </w:rPr>
        <w:t>6.4.</w:t>
      </w:r>
      <w:r>
        <w:rPr>
          <w:rFonts w:hint="eastAsia"/>
          <w:b/>
          <w:bCs/>
          <w:szCs w:val="24"/>
        </w:rPr>
        <w:t xml:space="preserve">9  </w:t>
      </w:r>
      <w:r>
        <w:rPr>
          <w:szCs w:val="24"/>
        </w:rPr>
        <w:t>判断是否开裂，应按照作用效应的标准组合设计。计算裂缝宽度和变形，应按照作用效果的准永久组合。</w:t>
      </w:r>
    </w:p>
    <w:p w14:paraId="06272CC7" w14:textId="77777777" w:rsidR="001D6EDE" w:rsidRDefault="00000000">
      <w:pPr>
        <w:rPr>
          <w:szCs w:val="24"/>
        </w:rPr>
      </w:pPr>
      <w:r>
        <w:rPr>
          <w:b/>
          <w:bCs/>
          <w:szCs w:val="24"/>
        </w:rPr>
        <w:t>6.4.1</w:t>
      </w:r>
      <w:r>
        <w:rPr>
          <w:rFonts w:hint="eastAsia"/>
          <w:b/>
          <w:bCs/>
          <w:szCs w:val="24"/>
        </w:rPr>
        <w:t>0</w:t>
      </w:r>
      <w:r>
        <w:rPr>
          <w:b/>
          <w:bCs/>
          <w:szCs w:val="24"/>
        </w:rPr>
        <w:t xml:space="preserve"> </w:t>
      </w:r>
      <w:r>
        <w:rPr>
          <w:rFonts w:hint="eastAsia"/>
          <w:b/>
          <w:bCs/>
          <w:szCs w:val="24"/>
        </w:rPr>
        <w:t xml:space="preserve"> </w:t>
      </w:r>
      <w:r>
        <w:rPr>
          <w:szCs w:val="24"/>
        </w:rPr>
        <w:t>裂缝宽度计算可按照下列公式计算：</w:t>
      </w:r>
    </w:p>
    <w:p w14:paraId="27ED7A21" w14:textId="77777777" w:rsidR="001D6EDE" w:rsidRDefault="00000000">
      <w:pPr>
        <w:tabs>
          <w:tab w:val="right" w:pos="8222"/>
        </w:tabs>
        <w:ind w:firstLineChars="270" w:firstLine="648"/>
        <w:jc w:val="right"/>
        <w:textAlignment w:val="center"/>
        <w:rPr>
          <w:szCs w:val="24"/>
        </w:rPr>
      </w:pPr>
      <w:r>
        <w:rPr>
          <w:szCs w:val="24"/>
        </w:rPr>
        <w:object w:dxaOrig="3210" w:dyaOrig="750" w14:anchorId="472BF075">
          <v:shape id="_x0000_i1053" type="#_x0000_t75" style="width:160.5pt;height:37.5pt" o:ole="">
            <v:imagedata r:id="rId79" o:title=""/>
          </v:shape>
          <o:OLEObject Type="Embed" ProgID="Equation.DSMT4" ShapeID="_x0000_i1053" DrawAspect="Content" ObjectID="_1779026120" r:id="rId80"/>
        </w:object>
      </w:r>
      <w:r>
        <w:rPr>
          <w:szCs w:val="24"/>
        </w:rPr>
        <w:t xml:space="preserve">            </w:t>
      </w:r>
      <w:r>
        <w:rPr>
          <w:szCs w:val="24"/>
        </w:rPr>
        <w:t>（</w:t>
      </w:r>
      <w:r>
        <w:rPr>
          <w:szCs w:val="24"/>
        </w:rPr>
        <w:t>6.4.1</w:t>
      </w:r>
      <w:r>
        <w:rPr>
          <w:rFonts w:hint="eastAsia"/>
          <w:szCs w:val="24"/>
        </w:rPr>
        <w:t>0</w:t>
      </w:r>
      <w:r>
        <w:rPr>
          <w:szCs w:val="24"/>
        </w:rPr>
        <w:t>-1</w:t>
      </w:r>
      <w:r>
        <w:rPr>
          <w:szCs w:val="24"/>
        </w:rPr>
        <w:t>）</w:t>
      </w:r>
    </w:p>
    <w:p w14:paraId="5C73016E" w14:textId="77777777" w:rsidR="001D6EDE" w:rsidRDefault="00000000">
      <w:pPr>
        <w:tabs>
          <w:tab w:val="right" w:pos="8222"/>
        </w:tabs>
        <w:ind w:firstLineChars="270" w:firstLine="648"/>
        <w:jc w:val="right"/>
        <w:textAlignment w:val="center"/>
        <w:rPr>
          <w:szCs w:val="24"/>
        </w:rPr>
      </w:pPr>
      <w:r>
        <w:rPr>
          <w:szCs w:val="24"/>
        </w:rPr>
        <w:object w:dxaOrig="2055" w:dyaOrig="690" w14:anchorId="7BB49257">
          <v:shape id="_x0000_i1054" type="#_x0000_t75" style="width:102.75pt;height:34.5pt" o:ole="">
            <v:imagedata r:id="rId81" o:title=""/>
          </v:shape>
          <o:OLEObject Type="Embed" ProgID="Equation.DSMT4" ShapeID="_x0000_i1054" DrawAspect="Content" ObjectID="_1779026121" r:id="rId82"/>
        </w:object>
      </w:r>
      <w:r>
        <w:rPr>
          <w:szCs w:val="24"/>
        </w:rPr>
        <w:t xml:space="preserve">                 </w:t>
      </w:r>
      <w:r>
        <w:rPr>
          <w:szCs w:val="24"/>
        </w:rPr>
        <w:t>（</w:t>
      </w:r>
      <w:r>
        <w:rPr>
          <w:szCs w:val="24"/>
        </w:rPr>
        <w:t>6.4.1</w:t>
      </w:r>
      <w:r>
        <w:rPr>
          <w:rFonts w:hint="eastAsia"/>
          <w:szCs w:val="24"/>
        </w:rPr>
        <w:t>0</w:t>
      </w:r>
      <w:r>
        <w:rPr>
          <w:szCs w:val="24"/>
        </w:rPr>
        <w:t>-2</w:t>
      </w:r>
      <w:r>
        <w:rPr>
          <w:szCs w:val="24"/>
        </w:rPr>
        <w:t>）</w:t>
      </w:r>
    </w:p>
    <w:p w14:paraId="430AB0B4" w14:textId="77777777" w:rsidR="001D6EDE" w:rsidRDefault="00000000">
      <w:pPr>
        <w:tabs>
          <w:tab w:val="right" w:pos="8222"/>
        </w:tabs>
        <w:ind w:firstLineChars="270" w:firstLine="648"/>
        <w:jc w:val="right"/>
        <w:textAlignment w:val="center"/>
        <w:rPr>
          <w:szCs w:val="24"/>
        </w:rPr>
      </w:pPr>
      <w:r>
        <w:rPr>
          <w:szCs w:val="24"/>
        </w:rPr>
        <w:object w:dxaOrig="1410" w:dyaOrig="720" w14:anchorId="595F0BA4">
          <v:shape id="_x0000_i1055" type="#_x0000_t75" style="width:70.5pt;height:36pt" o:ole="">
            <v:imagedata r:id="rId83" o:title=""/>
          </v:shape>
          <o:OLEObject Type="Embed" ProgID="Equation.DSMT4" ShapeID="_x0000_i1055" DrawAspect="Content" ObjectID="_1779026122" r:id="rId84"/>
        </w:object>
      </w:r>
      <w:r>
        <w:rPr>
          <w:szCs w:val="24"/>
        </w:rPr>
        <w:t xml:space="preserve">                    </w:t>
      </w:r>
      <w:r>
        <w:rPr>
          <w:szCs w:val="24"/>
        </w:rPr>
        <w:t>（</w:t>
      </w:r>
      <w:r>
        <w:rPr>
          <w:szCs w:val="24"/>
        </w:rPr>
        <w:t>6.4.</w:t>
      </w:r>
      <w:r>
        <w:rPr>
          <w:rFonts w:hint="eastAsia"/>
          <w:szCs w:val="24"/>
        </w:rPr>
        <w:t>10</w:t>
      </w:r>
      <w:r>
        <w:rPr>
          <w:szCs w:val="24"/>
        </w:rPr>
        <w:t>-3</w:t>
      </w:r>
      <w:r>
        <w:rPr>
          <w:szCs w:val="24"/>
        </w:rPr>
        <w:t>）</w:t>
      </w:r>
    </w:p>
    <w:p w14:paraId="0C29B7C5" w14:textId="77777777" w:rsidR="001D6EDE" w:rsidRDefault="00000000">
      <w:pPr>
        <w:tabs>
          <w:tab w:val="right" w:pos="8222"/>
        </w:tabs>
        <w:ind w:firstLineChars="270" w:firstLine="648"/>
        <w:jc w:val="right"/>
        <w:textAlignment w:val="center"/>
        <w:rPr>
          <w:szCs w:val="24"/>
        </w:rPr>
      </w:pPr>
      <w:r>
        <w:rPr>
          <w:szCs w:val="24"/>
        </w:rPr>
        <w:object w:dxaOrig="855" w:dyaOrig="690" w14:anchorId="2E4E6C1E">
          <v:shape id="_x0000_i1056" type="#_x0000_t75" style="width:42.75pt;height:34.5pt" o:ole="">
            <v:imagedata r:id="rId85" o:title=""/>
          </v:shape>
          <o:OLEObject Type="Embed" ProgID="Equation.DSMT4" ShapeID="_x0000_i1056" DrawAspect="Content" ObjectID="_1779026123" r:id="rId86"/>
        </w:object>
      </w:r>
      <w:r>
        <w:rPr>
          <w:szCs w:val="24"/>
        </w:rPr>
        <w:t xml:space="preserve">                       </w:t>
      </w:r>
      <w:r>
        <w:rPr>
          <w:szCs w:val="24"/>
        </w:rPr>
        <w:t>（</w:t>
      </w:r>
      <w:r>
        <w:rPr>
          <w:szCs w:val="24"/>
        </w:rPr>
        <w:t>6.4.1</w:t>
      </w:r>
      <w:r>
        <w:rPr>
          <w:rFonts w:hint="eastAsia"/>
          <w:szCs w:val="24"/>
        </w:rPr>
        <w:t>0</w:t>
      </w:r>
      <w:r>
        <w:rPr>
          <w:szCs w:val="24"/>
        </w:rPr>
        <w:t>-4</w:t>
      </w:r>
      <w:r>
        <w:rPr>
          <w:szCs w:val="24"/>
        </w:rPr>
        <w:t>）</w:t>
      </w:r>
    </w:p>
    <w:p w14:paraId="377BB3E5" w14:textId="77777777" w:rsidR="001D6EDE" w:rsidRDefault="00000000">
      <w:pPr>
        <w:textAlignment w:val="center"/>
        <w:rPr>
          <w:szCs w:val="24"/>
        </w:rPr>
      </w:pPr>
      <w:r>
        <w:rPr>
          <w:szCs w:val="24"/>
        </w:rPr>
        <w:t>式中：</w:t>
      </w:r>
      <w:r>
        <w:rPr>
          <w:szCs w:val="24"/>
        </w:rPr>
        <w:tab/>
      </w:r>
      <w:r>
        <w:rPr>
          <w:position w:val="-12"/>
          <w:szCs w:val="24"/>
        </w:rPr>
        <w:object w:dxaOrig="366" w:dyaOrig="416" w14:anchorId="11969710">
          <v:shape id="_x0000_i1057" type="#_x0000_t75" style="width:18.3pt;height:20.8pt" o:ole="">
            <v:imagedata r:id="rId87" o:title=""/>
          </v:shape>
          <o:OLEObject Type="Embed" ProgID="Equation.DSMT4" ShapeID="_x0000_i1057" DrawAspect="Content" ObjectID="_1779026124" r:id="rId88"/>
        </w:object>
      </w:r>
      <w:r>
        <w:rPr>
          <w:szCs w:val="24"/>
        </w:rPr>
        <w:t>——</w:t>
      </w:r>
      <w:r>
        <w:rPr>
          <w:szCs w:val="24"/>
        </w:rPr>
        <w:t>构件受力特征系数，其取值见表</w:t>
      </w:r>
      <w:r>
        <w:rPr>
          <w:szCs w:val="24"/>
        </w:rPr>
        <w:t>6.4.1</w:t>
      </w:r>
      <w:r>
        <w:rPr>
          <w:rFonts w:hint="eastAsia"/>
          <w:szCs w:val="24"/>
        </w:rPr>
        <w:t>0</w:t>
      </w:r>
      <w:r>
        <w:rPr>
          <w:szCs w:val="24"/>
        </w:rPr>
        <w:t>-1</w:t>
      </w:r>
      <w:r>
        <w:rPr>
          <w:szCs w:val="24"/>
        </w:rPr>
        <w:t>；</w:t>
      </w:r>
    </w:p>
    <w:p w14:paraId="1FB11BEE" w14:textId="77777777" w:rsidR="001D6EDE" w:rsidRDefault="00000000">
      <w:pPr>
        <w:autoSpaceDE w:val="0"/>
        <w:autoSpaceDN w:val="0"/>
        <w:adjustRightInd w:val="0"/>
        <w:ind w:firstLineChars="400" w:firstLine="960"/>
        <w:textAlignment w:val="center"/>
        <w:rPr>
          <w:szCs w:val="24"/>
        </w:rPr>
      </w:pPr>
      <w:r>
        <w:rPr>
          <w:position w:val="-10"/>
          <w:szCs w:val="24"/>
        </w:rPr>
        <w:object w:dxaOrig="210" w:dyaOrig="300" w14:anchorId="592E0452">
          <v:shape id="_x0000_i1058" type="#_x0000_t75" style="width:10.5pt;height:15pt" o:ole="">
            <v:imagedata r:id="rId89" o:title=""/>
          </v:shape>
          <o:OLEObject Type="Embed" ProgID="Equation.DSMT4" ShapeID="_x0000_i1058" DrawAspect="Content" ObjectID="_1779026125" r:id="rId90"/>
        </w:object>
      </w:r>
      <w:r>
        <w:rPr>
          <w:szCs w:val="24"/>
        </w:rPr>
        <w:t>——</w:t>
      </w:r>
      <w:r>
        <w:rPr>
          <w:szCs w:val="24"/>
        </w:rPr>
        <w:t>裂缝间纵向受拉钢筋应变不均匀系数：当</w:t>
      </w:r>
      <w:r>
        <w:rPr>
          <w:szCs w:val="24"/>
        </w:rPr>
        <w:object w:dxaOrig="210" w:dyaOrig="300" w14:anchorId="5568B0E1">
          <v:shape id="_x0000_i1059" type="#_x0000_t75" style="width:10.5pt;height:15pt" o:ole="">
            <v:imagedata r:id="rId91" o:title=""/>
          </v:shape>
          <o:OLEObject Type="Embed" ProgID="Equation.DSMT4" ShapeID="_x0000_i1059" DrawAspect="Content" ObjectID="_1779026126" r:id="rId92"/>
        </w:object>
      </w:r>
      <w:r>
        <w:rPr>
          <w:szCs w:val="24"/>
        </w:rPr>
        <w:t>&lt;0.2</w:t>
      </w:r>
      <w:r>
        <w:rPr>
          <w:szCs w:val="24"/>
        </w:rPr>
        <w:t>时，取</w:t>
      </w:r>
      <w:r>
        <w:rPr>
          <w:szCs w:val="24"/>
        </w:rPr>
        <w:t>0.2</w:t>
      </w:r>
      <w:r>
        <w:rPr>
          <w:szCs w:val="24"/>
        </w:rPr>
        <w:t>；当</w:t>
      </w:r>
      <w:r>
        <w:rPr>
          <w:szCs w:val="24"/>
        </w:rPr>
        <w:object w:dxaOrig="210" w:dyaOrig="300" w14:anchorId="2C568194">
          <v:shape id="_x0000_i1060" type="#_x0000_t75" style="width:10.5pt;height:15pt" o:ole="">
            <v:imagedata r:id="rId93" o:title=""/>
          </v:shape>
          <o:OLEObject Type="Embed" ProgID="Equation.DSMT4" ShapeID="_x0000_i1060" DrawAspect="Content" ObjectID="_1779026127" r:id="rId94"/>
        </w:object>
      </w:r>
      <w:r>
        <w:rPr>
          <w:szCs w:val="24"/>
        </w:rPr>
        <w:t>&gt;1.0</w:t>
      </w:r>
      <w:r>
        <w:rPr>
          <w:szCs w:val="24"/>
        </w:rPr>
        <w:t>时，取</w:t>
      </w:r>
      <w:r>
        <w:rPr>
          <w:szCs w:val="24"/>
        </w:rPr>
        <w:t>1.0</w:t>
      </w:r>
      <w:r>
        <w:rPr>
          <w:szCs w:val="24"/>
        </w:rPr>
        <w:t>；</w:t>
      </w:r>
    </w:p>
    <w:p w14:paraId="688934BA" w14:textId="77777777" w:rsidR="001D6EDE" w:rsidRDefault="00000000">
      <w:pPr>
        <w:autoSpaceDE w:val="0"/>
        <w:adjustRightInd w:val="0"/>
        <w:ind w:firstLineChars="400" w:firstLine="960"/>
        <w:textAlignment w:val="center"/>
        <w:rPr>
          <w:szCs w:val="24"/>
        </w:rPr>
      </w:pPr>
      <w:r>
        <w:rPr>
          <w:szCs w:val="24"/>
        </w:rPr>
        <w:object w:dxaOrig="330" w:dyaOrig="375" w14:anchorId="0DB5DC71">
          <v:shape id="_x0000_i1061" type="#_x0000_t75" style="width:16.5pt;height:18.75pt" o:ole="">
            <v:imagedata r:id="rId95" o:title=""/>
          </v:shape>
          <o:OLEObject Type="Embed" ProgID="Equation.DSMT4" ShapeID="_x0000_i1061" DrawAspect="Content" ObjectID="_1779026128" r:id="rId96"/>
        </w:object>
      </w:r>
      <w:r>
        <w:rPr>
          <w:szCs w:val="24"/>
        </w:rPr>
        <w:t>——</w:t>
      </w:r>
      <w:r>
        <w:rPr>
          <w:szCs w:val="24"/>
        </w:rPr>
        <w:t>按荷载准永久组合计算的钢筋混凝土构件纵向受</w:t>
      </w:r>
      <w:proofErr w:type="gramStart"/>
      <w:r>
        <w:rPr>
          <w:szCs w:val="24"/>
        </w:rPr>
        <w:t>拉普通</w:t>
      </w:r>
      <w:proofErr w:type="gramEnd"/>
      <w:r>
        <w:rPr>
          <w:szCs w:val="24"/>
        </w:rPr>
        <w:t>钢筋应力；</w:t>
      </w:r>
    </w:p>
    <w:p w14:paraId="72B8B768" w14:textId="77777777" w:rsidR="001D6EDE" w:rsidRDefault="00000000">
      <w:pPr>
        <w:autoSpaceDE w:val="0"/>
        <w:autoSpaceDN w:val="0"/>
        <w:adjustRightInd w:val="0"/>
        <w:ind w:firstLineChars="400" w:firstLine="960"/>
        <w:textAlignment w:val="center"/>
        <w:rPr>
          <w:szCs w:val="24"/>
        </w:rPr>
      </w:pPr>
      <w:r>
        <w:rPr>
          <w:szCs w:val="24"/>
        </w:rPr>
        <w:object w:dxaOrig="330" w:dyaOrig="375" w14:anchorId="14D68E14">
          <v:shape id="_x0000_i1062" type="#_x0000_t75" style="width:16.5pt;height:18.75pt" o:ole="">
            <v:imagedata r:id="rId97" o:title=""/>
          </v:shape>
          <o:OLEObject Type="Embed" ProgID="Equation.DSMT4" ShapeID="_x0000_i1062" DrawAspect="Content" ObjectID="_1779026129" r:id="rId98"/>
        </w:object>
      </w:r>
      <w:r>
        <w:rPr>
          <w:szCs w:val="24"/>
        </w:rPr>
        <w:t>——</w:t>
      </w:r>
      <w:r>
        <w:rPr>
          <w:szCs w:val="24"/>
        </w:rPr>
        <w:t>钢筋弹性模量（</w:t>
      </w:r>
      <w:r>
        <w:rPr>
          <w:szCs w:val="24"/>
        </w:rPr>
        <w:t>MPa</w:t>
      </w:r>
      <w:r>
        <w:rPr>
          <w:szCs w:val="24"/>
        </w:rPr>
        <w:t>）；</w:t>
      </w:r>
    </w:p>
    <w:p w14:paraId="336109F1" w14:textId="77777777" w:rsidR="001D6EDE" w:rsidRDefault="00000000">
      <w:pPr>
        <w:autoSpaceDE w:val="0"/>
        <w:autoSpaceDN w:val="0"/>
        <w:adjustRightInd w:val="0"/>
        <w:ind w:firstLineChars="400" w:firstLine="960"/>
        <w:textAlignment w:val="center"/>
        <w:rPr>
          <w:szCs w:val="24"/>
        </w:rPr>
      </w:pPr>
      <w:r>
        <w:rPr>
          <w:szCs w:val="24"/>
        </w:rPr>
        <w:object w:dxaOrig="225" w:dyaOrig="375" w14:anchorId="0615637F">
          <v:shape id="_x0000_i1063" type="#_x0000_t75" style="width:11.25pt;height:18.75pt" o:ole="">
            <v:imagedata r:id="rId99" o:title=""/>
          </v:shape>
          <o:OLEObject Type="Embed" ProgID="Equation.DSMT4" ShapeID="_x0000_i1063" DrawAspect="Content" ObjectID="_1779026130" r:id="rId100"/>
        </w:object>
      </w:r>
      <w:r>
        <w:rPr>
          <w:szCs w:val="24"/>
        </w:rPr>
        <w:t>——</w:t>
      </w:r>
      <w:r>
        <w:rPr>
          <w:szCs w:val="24"/>
        </w:rPr>
        <w:t>最外层纵向受拉钢筋外边缘至</w:t>
      </w:r>
      <w:proofErr w:type="gramStart"/>
      <w:r>
        <w:rPr>
          <w:szCs w:val="24"/>
        </w:rPr>
        <w:t>受拉区底边</w:t>
      </w:r>
      <w:proofErr w:type="gramEnd"/>
      <w:r>
        <w:rPr>
          <w:szCs w:val="24"/>
        </w:rPr>
        <w:t>的距离</w:t>
      </w:r>
      <w:r>
        <w:rPr>
          <w:szCs w:val="24"/>
        </w:rPr>
        <w:t>(mm)</w:t>
      </w:r>
      <w:r>
        <w:rPr>
          <w:szCs w:val="24"/>
        </w:rPr>
        <w:t>：当</w:t>
      </w:r>
      <w:r>
        <w:rPr>
          <w:szCs w:val="24"/>
        </w:rPr>
        <w:object w:dxaOrig="225" w:dyaOrig="375" w14:anchorId="7D96A486">
          <v:shape id="_x0000_i1064" type="#_x0000_t75" style="width:11.25pt;height:18.75pt" o:ole="">
            <v:imagedata r:id="rId99" o:title=""/>
          </v:shape>
          <o:OLEObject Type="Embed" ProgID="Equation.DSMT4" ShapeID="_x0000_i1064" DrawAspect="Content" ObjectID="_1779026131" r:id="rId101"/>
        </w:object>
      </w:r>
      <w:r>
        <w:rPr>
          <w:szCs w:val="24"/>
        </w:rPr>
        <w:t>&lt;20</w:t>
      </w:r>
      <w:r>
        <w:rPr>
          <w:szCs w:val="24"/>
        </w:rPr>
        <w:t>时，取</w:t>
      </w:r>
      <w:r>
        <w:rPr>
          <w:szCs w:val="24"/>
        </w:rPr>
        <w:t>20</w:t>
      </w:r>
      <w:r>
        <w:rPr>
          <w:szCs w:val="24"/>
        </w:rPr>
        <w:t>；当</w:t>
      </w:r>
      <w:r>
        <w:rPr>
          <w:szCs w:val="24"/>
        </w:rPr>
        <w:object w:dxaOrig="225" w:dyaOrig="375" w14:anchorId="17329B06">
          <v:shape id="_x0000_i1065" type="#_x0000_t75" style="width:11.25pt;height:18.75pt" o:ole="">
            <v:imagedata r:id="rId99" o:title=""/>
          </v:shape>
          <o:OLEObject Type="Embed" ProgID="Equation.DSMT4" ShapeID="_x0000_i1065" DrawAspect="Content" ObjectID="_1779026132" r:id="rId102"/>
        </w:object>
      </w:r>
      <w:r>
        <w:rPr>
          <w:szCs w:val="24"/>
        </w:rPr>
        <w:t>＞</w:t>
      </w:r>
      <w:r>
        <w:rPr>
          <w:szCs w:val="24"/>
        </w:rPr>
        <w:t>65</w:t>
      </w:r>
      <w:r>
        <w:rPr>
          <w:szCs w:val="24"/>
        </w:rPr>
        <w:t>时，取</w:t>
      </w:r>
      <w:r>
        <w:rPr>
          <w:szCs w:val="24"/>
        </w:rPr>
        <w:t>65</w:t>
      </w:r>
      <w:r>
        <w:rPr>
          <w:szCs w:val="24"/>
        </w:rPr>
        <w:t>；</w:t>
      </w:r>
    </w:p>
    <w:p w14:paraId="2CC73174" w14:textId="77777777" w:rsidR="001D6EDE" w:rsidRDefault="00000000">
      <w:pPr>
        <w:autoSpaceDE w:val="0"/>
        <w:autoSpaceDN w:val="0"/>
        <w:adjustRightInd w:val="0"/>
        <w:ind w:firstLineChars="400" w:firstLine="960"/>
        <w:textAlignment w:val="center"/>
        <w:rPr>
          <w:szCs w:val="24"/>
        </w:rPr>
      </w:pPr>
      <w:r>
        <w:rPr>
          <w:szCs w:val="24"/>
        </w:rPr>
        <w:object w:dxaOrig="330" w:dyaOrig="375" w14:anchorId="0B71EFDA">
          <v:shape id="_x0000_i1066" type="#_x0000_t75" style="width:16.5pt;height:18.75pt" o:ole="">
            <v:imagedata r:id="rId103" o:title=""/>
          </v:shape>
          <o:OLEObject Type="Embed" ProgID="Equation.DSMT4" ShapeID="_x0000_i1066" DrawAspect="Content" ObjectID="_1779026133" r:id="rId104"/>
        </w:object>
      </w:r>
      <w:r>
        <w:rPr>
          <w:szCs w:val="24"/>
        </w:rPr>
        <w:t>——</w:t>
      </w:r>
      <w:r>
        <w:rPr>
          <w:szCs w:val="24"/>
        </w:rPr>
        <w:t>按有效受拉混凝土截面面积计算的纵向受拉钢筋配筋率，当</w:t>
      </w:r>
      <w:r>
        <w:rPr>
          <w:szCs w:val="24"/>
        </w:rPr>
        <w:object w:dxaOrig="330" w:dyaOrig="375" w14:anchorId="2D0B3A4A">
          <v:shape id="_x0000_i1067" type="#_x0000_t75" style="width:16.5pt;height:18.75pt" o:ole="">
            <v:imagedata r:id="rId103" o:title=""/>
          </v:shape>
          <o:OLEObject Type="Embed" ProgID="Equation.DSMT4" ShapeID="_x0000_i1067" DrawAspect="Content" ObjectID="_1779026134" r:id="rId105"/>
        </w:object>
      </w:r>
      <w:r>
        <w:rPr>
          <w:szCs w:val="24"/>
        </w:rPr>
        <w:t>＜</w:t>
      </w:r>
      <w:r>
        <w:rPr>
          <w:szCs w:val="24"/>
        </w:rPr>
        <w:t>0.01</w:t>
      </w:r>
      <w:r>
        <w:rPr>
          <w:szCs w:val="24"/>
        </w:rPr>
        <w:t>时，取</w:t>
      </w:r>
      <w:r>
        <w:rPr>
          <w:szCs w:val="24"/>
        </w:rPr>
        <w:t>0.01</w:t>
      </w:r>
      <w:r>
        <w:rPr>
          <w:szCs w:val="24"/>
        </w:rPr>
        <w:t>；</w:t>
      </w:r>
    </w:p>
    <w:p w14:paraId="70C0ECE1" w14:textId="77777777" w:rsidR="001D6EDE" w:rsidRDefault="00000000">
      <w:pPr>
        <w:autoSpaceDE w:val="0"/>
        <w:autoSpaceDN w:val="0"/>
        <w:adjustRightInd w:val="0"/>
        <w:ind w:firstLineChars="400" w:firstLine="960"/>
        <w:textAlignment w:val="center"/>
        <w:rPr>
          <w:szCs w:val="24"/>
        </w:rPr>
      </w:pPr>
      <w:r>
        <w:rPr>
          <w:szCs w:val="24"/>
        </w:rPr>
        <w:object w:dxaOrig="330" w:dyaOrig="375" w14:anchorId="22C7F649">
          <v:shape id="_x0000_i1068" type="#_x0000_t75" style="width:16.5pt;height:18.75pt" o:ole="">
            <v:imagedata r:id="rId106" o:title=""/>
          </v:shape>
          <o:OLEObject Type="Embed" ProgID="Equation.DSMT4" ShapeID="_x0000_i1068" DrawAspect="Content" ObjectID="_1779026135" r:id="rId107"/>
        </w:object>
      </w:r>
      <w:r>
        <w:rPr>
          <w:szCs w:val="24"/>
        </w:rPr>
        <w:t>——</w:t>
      </w:r>
      <w:r>
        <w:rPr>
          <w:szCs w:val="24"/>
        </w:rPr>
        <w:t>有效受拉混凝土截面面积。对受弯、偏心受压和偏心受拉构件，取</w:t>
      </w:r>
      <w:r>
        <w:rPr>
          <w:szCs w:val="24"/>
        </w:rPr>
        <w:t>A</w:t>
      </w:r>
      <w:r>
        <w:rPr>
          <w:szCs w:val="24"/>
          <w:vertAlign w:val="subscript"/>
        </w:rPr>
        <w:t>te</w:t>
      </w:r>
      <w:r>
        <w:rPr>
          <w:szCs w:val="24"/>
        </w:rPr>
        <w:t xml:space="preserve"> =0.5bh</w:t>
      </w:r>
      <w:r>
        <w:rPr>
          <w:szCs w:val="24"/>
        </w:rPr>
        <w:t>，此处</w:t>
      </w:r>
      <w:r>
        <w:rPr>
          <w:szCs w:val="24"/>
        </w:rPr>
        <w:t>b</w:t>
      </w:r>
      <w:r>
        <w:rPr>
          <w:szCs w:val="24"/>
        </w:rPr>
        <w:t>、</w:t>
      </w:r>
      <w:r>
        <w:rPr>
          <w:szCs w:val="24"/>
        </w:rPr>
        <w:t>h</w:t>
      </w:r>
      <w:r>
        <w:rPr>
          <w:szCs w:val="24"/>
        </w:rPr>
        <w:t>为计算断面的宽度、高度；</w:t>
      </w:r>
    </w:p>
    <w:p w14:paraId="344C675B" w14:textId="77777777" w:rsidR="001D6EDE" w:rsidRDefault="00000000">
      <w:pPr>
        <w:autoSpaceDE w:val="0"/>
        <w:autoSpaceDN w:val="0"/>
        <w:adjustRightInd w:val="0"/>
        <w:ind w:firstLineChars="400" w:firstLine="960"/>
        <w:textAlignment w:val="top"/>
        <w:rPr>
          <w:szCs w:val="24"/>
        </w:rPr>
      </w:pPr>
      <w:r>
        <w:rPr>
          <w:szCs w:val="24"/>
        </w:rPr>
        <w:object w:dxaOrig="300" w:dyaOrig="375" w14:anchorId="6C401A58">
          <v:shape id="_x0000_i1069" type="#_x0000_t75" style="width:15pt;height:18.75pt" o:ole="">
            <v:imagedata r:id="rId108" o:title=""/>
          </v:shape>
          <o:OLEObject Type="Embed" ProgID="Equation.DSMT4" ShapeID="_x0000_i1069" DrawAspect="Content" ObjectID="_1779026136" r:id="rId109"/>
        </w:object>
      </w:r>
      <w:r>
        <w:rPr>
          <w:szCs w:val="24"/>
        </w:rPr>
        <w:t>——</w:t>
      </w:r>
      <w:proofErr w:type="gramStart"/>
      <w:r>
        <w:rPr>
          <w:szCs w:val="24"/>
        </w:rPr>
        <w:t>受拉区纵向钢筋</w:t>
      </w:r>
      <w:proofErr w:type="gramEnd"/>
      <w:r>
        <w:rPr>
          <w:szCs w:val="24"/>
        </w:rPr>
        <w:t>截面面积（</w:t>
      </w:r>
      <w:r>
        <w:rPr>
          <w:szCs w:val="24"/>
        </w:rPr>
        <w:t>mm</w:t>
      </w:r>
      <w:r>
        <w:rPr>
          <w:szCs w:val="24"/>
          <w:vertAlign w:val="superscript"/>
        </w:rPr>
        <w:t>2</w:t>
      </w:r>
      <w:r>
        <w:rPr>
          <w:szCs w:val="24"/>
        </w:rPr>
        <w:t>）；</w:t>
      </w:r>
    </w:p>
    <w:p w14:paraId="7225CC06" w14:textId="77777777" w:rsidR="001D6EDE" w:rsidRDefault="00000000">
      <w:pPr>
        <w:autoSpaceDE w:val="0"/>
        <w:autoSpaceDN w:val="0"/>
        <w:adjustRightInd w:val="0"/>
        <w:ind w:firstLineChars="400" w:firstLine="960"/>
        <w:textAlignment w:val="center"/>
        <w:rPr>
          <w:szCs w:val="24"/>
        </w:rPr>
      </w:pPr>
      <w:r>
        <w:rPr>
          <w:szCs w:val="24"/>
        </w:rPr>
        <w:object w:dxaOrig="330" w:dyaOrig="375" w14:anchorId="723F9B46">
          <v:shape id="_x0000_i1070" type="#_x0000_t75" style="width:16.5pt;height:18.75pt" o:ole="">
            <v:imagedata r:id="rId110" o:title=""/>
          </v:shape>
          <o:OLEObject Type="Embed" ProgID="Equation.DSMT4" ShapeID="_x0000_i1070" DrawAspect="Content" ObjectID="_1779026137" r:id="rId111"/>
        </w:object>
      </w:r>
      <w:r>
        <w:rPr>
          <w:szCs w:val="24"/>
        </w:rPr>
        <w:t>——</w:t>
      </w:r>
      <w:proofErr w:type="gramStart"/>
      <w:r>
        <w:rPr>
          <w:szCs w:val="24"/>
        </w:rPr>
        <w:t>受拉区纵向钢筋</w:t>
      </w:r>
      <w:proofErr w:type="gramEnd"/>
      <w:r>
        <w:rPr>
          <w:szCs w:val="24"/>
        </w:rPr>
        <w:t>的等效直径（</w:t>
      </w:r>
      <w:r>
        <w:rPr>
          <w:szCs w:val="24"/>
        </w:rPr>
        <w:t>mm</w:t>
      </w:r>
      <w:r>
        <w:rPr>
          <w:szCs w:val="24"/>
        </w:rPr>
        <w:t>）；</w:t>
      </w:r>
    </w:p>
    <w:p w14:paraId="2F10E456" w14:textId="77777777" w:rsidR="001D6EDE" w:rsidRDefault="00000000">
      <w:pPr>
        <w:autoSpaceDE w:val="0"/>
        <w:autoSpaceDN w:val="0"/>
        <w:adjustRightInd w:val="0"/>
        <w:ind w:firstLineChars="400" w:firstLine="960"/>
        <w:textAlignment w:val="center"/>
        <w:rPr>
          <w:szCs w:val="24"/>
        </w:rPr>
      </w:pPr>
      <w:r>
        <w:rPr>
          <w:szCs w:val="24"/>
        </w:rPr>
        <w:object w:dxaOrig="225" w:dyaOrig="375" w14:anchorId="0D34CFA2">
          <v:shape id="_x0000_i1071" type="#_x0000_t75" style="width:11.25pt;height:18.75pt" o:ole="">
            <v:imagedata r:id="rId112" o:title=""/>
          </v:shape>
          <o:OLEObject Type="Embed" ProgID="Equation.DSMT4" ShapeID="_x0000_i1071" DrawAspect="Content" ObjectID="_1779026138" r:id="rId113"/>
        </w:object>
      </w:r>
      <w:r>
        <w:rPr>
          <w:szCs w:val="24"/>
        </w:rPr>
        <w:t>——</w:t>
      </w:r>
      <w:proofErr w:type="gramStart"/>
      <w:r>
        <w:rPr>
          <w:szCs w:val="24"/>
        </w:rPr>
        <w:t>受拉区第</w:t>
      </w:r>
      <w:proofErr w:type="spellStart"/>
      <w:proofErr w:type="gramEnd"/>
      <w:r>
        <w:rPr>
          <w:szCs w:val="24"/>
        </w:rPr>
        <w:t>i</w:t>
      </w:r>
      <w:proofErr w:type="spellEnd"/>
      <w:r>
        <w:rPr>
          <w:szCs w:val="24"/>
        </w:rPr>
        <w:t>种纵向钢筋公称直径（</w:t>
      </w:r>
      <w:r>
        <w:rPr>
          <w:szCs w:val="24"/>
        </w:rPr>
        <w:t>mm</w:t>
      </w:r>
      <w:r>
        <w:rPr>
          <w:szCs w:val="24"/>
        </w:rPr>
        <w:t>）；</w:t>
      </w:r>
    </w:p>
    <w:p w14:paraId="36148F49" w14:textId="77777777" w:rsidR="001D6EDE" w:rsidRDefault="00000000">
      <w:pPr>
        <w:autoSpaceDE w:val="0"/>
        <w:autoSpaceDN w:val="0"/>
        <w:adjustRightInd w:val="0"/>
        <w:ind w:firstLineChars="400" w:firstLine="960"/>
        <w:textAlignment w:val="center"/>
        <w:rPr>
          <w:szCs w:val="24"/>
        </w:rPr>
      </w:pPr>
      <w:r>
        <w:rPr>
          <w:szCs w:val="24"/>
        </w:rPr>
        <w:object w:dxaOrig="225" w:dyaOrig="375" w14:anchorId="3E0E2F6D">
          <v:shape id="_x0000_i1072" type="#_x0000_t75" style="width:11.25pt;height:18.75pt" o:ole="">
            <v:imagedata r:id="rId114" o:title=""/>
          </v:shape>
          <o:OLEObject Type="Embed" ProgID="Equation.DSMT4" ShapeID="_x0000_i1072" DrawAspect="Content" ObjectID="_1779026139" r:id="rId115"/>
        </w:object>
      </w:r>
      <w:r>
        <w:rPr>
          <w:szCs w:val="24"/>
        </w:rPr>
        <w:t>——</w:t>
      </w:r>
      <w:proofErr w:type="gramStart"/>
      <w:r>
        <w:rPr>
          <w:szCs w:val="24"/>
        </w:rPr>
        <w:t>受拉区第</w:t>
      </w:r>
      <w:proofErr w:type="spellStart"/>
      <w:proofErr w:type="gramEnd"/>
      <w:r>
        <w:rPr>
          <w:szCs w:val="24"/>
        </w:rPr>
        <w:t>i</w:t>
      </w:r>
      <w:proofErr w:type="spellEnd"/>
      <w:r>
        <w:rPr>
          <w:szCs w:val="24"/>
        </w:rPr>
        <w:t>种纵向钢筋根数；</w:t>
      </w:r>
    </w:p>
    <w:p w14:paraId="4DC9A767" w14:textId="77777777" w:rsidR="001D6EDE" w:rsidRDefault="00000000">
      <w:pPr>
        <w:autoSpaceDE w:val="0"/>
        <w:autoSpaceDN w:val="0"/>
        <w:adjustRightInd w:val="0"/>
        <w:ind w:firstLineChars="400" w:firstLine="960"/>
        <w:textAlignment w:val="center"/>
        <w:rPr>
          <w:b/>
          <w:bCs/>
          <w:sz w:val="21"/>
        </w:rPr>
      </w:pPr>
      <w:r>
        <w:rPr>
          <w:szCs w:val="24"/>
        </w:rPr>
        <w:object w:dxaOrig="225" w:dyaOrig="375" w14:anchorId="413E3D91">
          <v:shape id="_x0000_i1073" type="#_x0000_t75" style="width:11.25pt;height:18.75pt" o:ole="">
            <v:imagedata r:id="rId116" o:title=""/>
          </v:shape>
          <o:OLEObject Type="Embed" ProgID="Equation.DSMT4" ShapeID="_x0000_i1073" DrawAspect="Content" ObjectID="_1779026140" r:id="rId117"/>
        </w:object>
      </w:r>
      <w:r>
        <w:rPr>
          <w:szCs w:val="24"/>
        </w:rPr>
        <w:t>——</w:t>
      </w:r>
      <w:proofErr w:type="gramStart"/>
      <w:r>
        <w:rPr>
          <w:szCs w:val="24"/>
        </w:rPr>
        <w:t>受拉区第</w:t>
      </w:r>
      <w:proofErr w:type="spellStart"/>
      <w:proofErr w:type="gramEnd"/>
      <w:r>
        <w:rPr>
          <w:szCs w:val="24"/>
        </w:rPr>
        <w:t>i</w:t>
      </w:r>
      <w:proofErr w:type="spellEnd"/>
      <w:r>
        <w:rPr>
          <w:szCs w:val="24"/>
        </w:rPr>
        <w:t>种纵向钢筋相对黏结特性系数，其取值见表</w:t>
      </w:r>
      <w:r>
        <w:rPr>
          <w:szCs w:val="24"/>
        </w:rPr>
        <w:t>6.4.1</w:t>
      </w:r>
      <w:r>
        <w:rPr>
          <w:rFonts w:hint="eastAsia"/>
          <w:szCs w:val="24"/>
        </w:rPr>
        <w:t>0</w:t>
      </w:r>
      <w:r>
        <w:rPr>
          <w:szCs w:val="24"/>
        </w:rPr>
        <w:t>-2</w:t>
      </w:r>
      <w:r>
        <w:rPr>
          <w:szCs w:val="24"/>
        </w:rPr>
        <w:t>。</w:t>
      </w:r>
    </w:p>
    <w:p w14:paraId="4C2809FC" w14:textId="77777777" w:rsidR="001D6EDE" w:rsidRDefault="00000000">
      <w:pPr>
        <w:autoSpaceDE w:val="0"/>
        <w:autoSpaceDN w:val="0"/>
        <w:adjustRightInd w:val="0"/>
        <w:jc w:val="center"/>
        <w:rPr>
          <w:b/>
          <w:bCs/>
          <w:sz w:val="21"/>
        </w:rPr>
      </w:pPr>
      <w:r>
        <w:rPr>
          <w:b/>
          <w:bCs/>
          <w:sz w:val="21"/>
        </w:rPr>
        <w:t>表</w:t>
      </w:r>
      <w:r>
        <w:rPr>
          <w:b/>
          <w:bCs/>
          <w:sz w:val="21"/>
        </w:rPr>
        <w:t>6.4.1</w:t>
      </w:r>
      <w:r>
        <w:rPr>
          <w:rFonts w:hint="eastAsia"/>
          <w:b/>
          <w:bCs/>
          <w:sz w:val="21"/>
        </w:rPr>
        <w:t>0</w:t>
      </w:r>
      <w:r>
        <w:rPr>
          <w:b/>
          <w:bCs/>
          <w:sz w:val="21"/>
        </w:rPr>
        <w:t xml:space="preserve">-1 </w:t>
      </w:r>
      <w:r>
        <w:rPr>
          <w:b/>
          <w:bCs/>
          <w:sz w:val="21"/>
        </w:rPr>
        <w:t>构件受力特征系数</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86"/>
        <w:gridCol w:w="1686"/>
        <w:gridCol w:w="1896"/>
      </w:tblGrid>
      <w:tr w:rsidR="001D6EDE" w14:paraId="30A16BB1" w14:textId="77777777">
        <w:trPr>
          <w:trHeight w:val="397"/>
          <w:jc w:val="center"/>
        </w:trPr>
        <w:tc>
          <w:tcPr>
            <w:tcW w:w="0" w:type="auto"/>
            <w:vMerge w:val="restart"/>
            <w:vAlign w:val="center"/>
          </w:tcPr>
          <w:p w14:paraId="3713F425" w14:textId="77777777" w:rsidR="001D6EDE" w:rsidRDefault="00000000">
            <w:pPr>
              <w:autoSpaceDE w:val="0"/>
              <w:autoSpaceDN w:val="0"/>
              <w:adjustRightInd w:val="0"/>
              <w:jc w:val="center"/>
              <w:rPr>
                <w:sz w:val="21"/>
              </w:rPr>
            </w:pPr>
            <w:r>
              <w:rPr>
                <w:rFonts w:hint="eastAsia"/>
                <w:sz w:val="21"/>
              </w:rPr>
              <w:t>类型</w:t>
            </w:r>
          </w:p>
        </w:tc>
        <w:tc>
          <w:tcPr>
            <w:tcW w:w="0" w:type="auto"/>
            <w:gridSpan w:val="2"/>
            <w:vAlign w:val="center"/>
          </w:tcPr>
          <w:p w14:paraId="138A02FD" w14:textId="77777777" w:rsidR="001D6EDE" w:rsidRDefault="00000000">
            <w:pPr>
              <w:autoSpaceDE w:val="0"/>
              <w:autoSpaceDN w:val="0"/>
              <w:adjustRightInd w:val="0"/>
              <w:jc w:val="center"/>
              <w:rPr>
                <w:sz w:val="21"/>
              </w:rPr>
            </w:pPr>
            <w:r>
              <w:rPr>
                <w:rFonts w:hint="eastAsia"/>
                <w:sz w:val="21"/>
              </w:rPr>
              <w:object w:dxaOrig="225" w:dyaOrig="285" w14:anchorId="0BCCBCC5">
                <v:shape id="_x0000_i1074" type="#_x0000_t75" style="width:11.25pt;height:14.25pt" o:ole="">
                  <v:imagedata r:id="rId118" o:title=""/>
                </v:shape>
                <o:OLEObject Type="Embed" ProgID="Equation.DSMT4" ShapeID="_x0000_i1074" DrawAspect="Content" ObjectID="_1779026141" r:id="rId119"/>
              </w:object>
            </w:r>
          </w:p>
        </w:tc>
      </w:tr>
      <w:tr w:rsidR="001D6EDE" w14:paraId="28597886" w14:textId="77777777">
        <w:trPr>
          <w:trHeight w:val="90"/>
          <w:jc w:val="center"/>
        </w:trPr>
        <w:tc>
          <w:tcPr>
            <w:tcW w:w="0" w:type="auto"/>
            <w:vMerge/>
            <w:vAlign w:val="center"/>
          </w:tcPr>
          <w:p w14:paraId="3BAD3F97" w14:textId="77777777" w:rsidR="001D6EDE" w:rsidRDefault="001D6EDE">
            <w:pPr>
              <w:autoSpaceDE w:val="0"/>
              <w:autoSpaceDN w:val="0"/>
              <w:adjustRightInd w:val="0"/>
              <w:jc w:val="center"/>
              <w:rPr>
                <w:sz w:val="21"/>
              </w:rPr>
            </w:pPr>
          </w:p>
        </w:tc>
        <w:tc>
          <w:tcPr>
            <w:tcW w:w="0" w:type="auto"/>
            <w:vAlign w:val="center"/>
          </w:tcPr>
          <w:p w14:paraId="006D58FA" w14:textId="77777777" w:rsidR="001D6EDE" w:rsidRDefault="00000000">
            <w:pPr>
              <w:autoSpaceDE w:val="0"/>
              <w:autoSpaceDN w:val="0"/>
              <w:adjustRightInd w:val="0"/>
              <w:jc w:val="center"/>
              <w:rPr>
                <w:sz w:val="21"/>
              </w:rPr>
            </w:pPr>
            <w:r>
              <w:rPr>
                <w:rFonts w:hint="eastAsia"/>
                <w:sz w:val="21"/>
              </w:rPr>
              <w:t>钢筋混凝土构件</w:t>
            </w:r>
          </w:p>
        </w:tc>
        <w:tc>
          <w:tcPr>
            <w:tcW w:w="0" w:type="auto"/>
            <w:vAlign w:val="center"/>
          </w:tcPr>
          <w:p w14:paraId="7DFB2F7B" w14:textId="77777777" w:rsidR="001D6EDE" w:rsidRDefault="00000000">
            <w:pPr>
              <w:autoSpaceDE w:val="0"/>
              <w:autoSpaceDN w:val="0"/>
              <w:adjustRightInd w:val="0"/>
              <w:jc w:val="center"/>
              <w:rPr>
                <w:sz w:val="21"/>
              </w:rPr>
            </w:pPr>
            <w:r>
              <w:rPr>
                <w:rFonts w:hint="eastAsia"/>
                <w:sz w:val="21"/>
              </w:rPr>
              <w:t>预应力混凝土构件</w:t>
            </w:r>
          </w:p>
        </w:tc>
      </w:tr>
      <w:tr w:rsidR="001D6EDE" w14:paraId="49E8C420" w14:textId="77777777">
        <w:trPr>
          <w:trHeight w:val="397"/>
          <w:jc w:val="center"/>
        </w:trPr>
        <w:tc>
          <w:tcPr>
            <w:tcW w:w="0" w:type="auto"/>
            <w:vAlign w:val="center"/>
          </w:tcPr>
          <w:p w14:paraId="0B716ED8" w14:textId="77777777" w:rsidR="001D6EDE" w:rsidRDefault="00000000">
            <w:pPr>
              <w:autoSpaceDE w:val="0"/>
              <w:autoSpaceDN w:val="0"/>
              <w:adjustRightInd w:val="0"/>
              <w:jc w:val="center"/>
              <w:rPr>
                <w:sz w:val="21"/>
              </w:rPr>
            </w:pPr>
            <w:r>
              <w:rPr>
                <w:rFonts w:hint="eastAsia"/>
                <w:sz w:val="21"/>
              </w:rPr>
              <w:t>受弯、偏心受压</w:t>
            </w:r>
          </w:p>
        </w:tc>
        <w:tc>
          <w:tcPr>
            <w:tcW w:w="0" w:type="auto"/>
            <w:vAlign w:val="center"/>
          </w:tcPr>
          <w:p w14:paraId="19B616DC" w14:textId="77777777" w:rsidR="001D6EDE" w:rsidRDefault="00000000">
            <w:pPr>
              <w:autoSpaceDE w:val="0"/>
              <w:autoSpaceDN w:val="0"/>
              <w:adjustRightInd w:val="0"/>
              <w:jc w:val="center"/>
              <w:rPr>
                <w:sz w:val="21"/>
              </w:rPr>
            </w:pPr>
            <w:r>
              <w:rPr>
                <w:rFonts w:hint="eastAsia"/>
                <w:sz w:val="21"/>
              </w:rPr>
              <w:t>1.9</w:t>
            </w:r>
          </w:p>
        </w:tc>
        <w:tc>
          <w:tcPr>
            <w:tcW w:w="0" w:type="auto"/>
            <w:vAlign w:val="center"/>
          </w:tcPr>
          <w:p w14:paraId="7997A6D9" w14:textId="77777777" w:rsidR="001D6EDE" w:rsidRDefault="00000000">
            <w:pPr>
              <w:autoSpaceDE w:val="0"/>
              <w:autoSpaceDN w:val="0"/>
              <w:adjustRightInd w:val="0"/>
              <w:jc w:val="center"/>
              <w:rPr>
                <w:sz w:val="21"/>
              </w:rPr>
            </w:pPr>
            <w:r>
              <w:rPr>
                <w:rFonts w:hint="eastAsia"/>
                <w:sz w:val="21"/>
              </w:rPr>
              <w:t>1.5</w:t>
            </w:r>
          </w:p>
        </w:tc>
      </w:tr>
      <w:tr w:rsidR="001D6EDE" w14:paraId="3AE9E49E" w14:textId="77777777">
        <w:trPr>
          <w:trHeight w:val="397"/>
          <w:jc w:val="center"/>
        </w:trPr>
        <w:tc>
          <w:tcPr>
            <w:tcW w:w="0" w:type="auto"/>
            <w:vAlign w:val="center"/>
          </w:tcPr>
          <w:p w14:paraId="01B8CBAE" w14:textId="77777777" w:rsidR="001D6EDE" w:rsidRDefault="00000000">
            <w:pPr>
              <w:autoSpaceDE w:val="0"/>
              <w:autoSpaceDN w:val="0"/>
              <w:adjustRightInd w:val="0"/>
              <w:jc w:val="center"/>
              <w:rPr>
                <w:sz w:val="21"/>
              </w:rPr>
            </w:pPr>
            <w:r>
              <w:rPr>
                <w:rFonts w:hint="eastAsia"/>
                <w:sz w:val="21"/>
              </w:rPr>
              <w:lastRenderedPageBreak/>
              <w:t>偏心受拉</w:t>
            </w:r>
          </w:p>
        </w:tc>
        <w:tc>
          <w:tcPr>
            <w:tcW w:w="0" w:type="auto"/>
            <w:vAlign w:val="center"/>
          </w:tcPr>
          <w:p w14:paraId="296A93B3" w14:textId="77777777" w:rsidR="001D6EDE" w:rsidRDefault="00000000">
            <w:pPr>
              <w:autoSpaceDE w:val="0"/>
              <w:autoSpaceDN w:val="0"/>
              <w:adjustRightInd w:val="0"/>
              <w:jc w:val="center"/>
              <w:rPr>
                <w:sz w:val="21"/>
              </w:rPr>
            </w:pPr>
            <w:r>
              <w:rPr>
                <w:rFonts w:hint="eastAsia"/>
                <w:sz w:val="21"/>
              </w:rPr>
              <w:t>2.4</w:t>
            </w:r>
          </w:p>
        </w:tc>
        <w:tc>
          <w:tcPr>
            <w:tcW w:w="0" w:type="auto"/>
            <w:vAlign w:val="center"/>
          </w:tcPr>
          <w:p w14:paraId="78B10A6D" w14:textId="77777777" w:rsidR="001D6EDE" w:rsidRDefault="00000000">
            <w:pPr>
              <w:autoSpaceDE w:val="0"/>
              <w:autoSpaceDN w:val="0"/>
              <w:adjustRightInd w:val="0"/>
              <w:jc w:val="center"/>
              <w:rPr>
                <w:sz w:val="21"/>
              </w:rPr>
            </w:pPr>
            <w:r>
              <w:rPr>
                <w:rFonts w:hint="eastAsia"/>
                <w:sz w:val="21"/>
              </w:rPr>
              <w:t>—</w:t>
            </w:r>
          </w:p>
        </w:tc>
      </w:tr>
      <w:tr w:rsidR="001D6EDE" w14:paraId="56A009E0" w14:textId="77777777">
        <w:trPr>
          <w:trHeight w:val="397"/>
          <w:jc w:val="center"/>
        </w:trPr>
        <w:tc>
          <w:tcPr>
            <w:tcW w:w="0" w:type="auto"/>
            <w:vAlign w:val="center"/>
          </w:tcPr>
          <w:p w14:paraId="39F46654" w14:textId="77777777" w:rsidR="001D6EDE" w:rsidRDefault="00000000">
            <w:pPr>
              <w:autoSpaceDE w:val="0"/>
              <w:autoSpaceDN w:val="0"/>
              <w:adjustRightInd w:val="0"/>
              <w:jc w:val="center"/>
              <w:rPr>
                <w:sz w:val="21"/>
              </w:rPr>
            </w:pPr>
            <w:r>
              <w:rPr>
                <w:rFonts w:hint="eastAsia"/>
                <w:sz w:val="21"/>
              </w:rPr>
              <w:t>轴心受拉</w:t>
            </w:r>
          </w:p>
        </w:tc>
        <w:tc>
          <w:tcPr>
            <w:tcW w:w="0" w:type="auto"/>
            <w:vAlign w:val="center"/>
          </w:tcPr>
          <w:p w14:paraId="700671B0" w14:textId="77777777" w:rsidR="001D6EDE" w:rsidRDefault="00000000">
            <w:pPr>
              <w:autoSpaceDE w:val="0"/>
              <w:autoSpaceDN w:val="0"/>
              <w:adjustRightInd w:val="0"/>
              <w:jc w:val="center"/>
              <w:rPr>
                <w:sz w:val="21"/>
              </w:rPr>
            </w:pPr>
            <w:r>
              <w:rPr>
                <w:rFonts w:hint="eastAsia"/>
                <w:sz w:val="21"/>
              </w:rPr>
              <w:t>2.7</w:t>
            </w:r>
          </w:p>
        </w:tc>
        <w:tc>
          <w:tcPr>
            <w:tcW w:w="0" w:type="auto"/>
            <w:vAlign w:val="center"/>
          </w:tcPr>
          <w:p w14:paraId="42447096" w14:textId="77777777" w:rsidR="001D6EDE" w:rsidRDefault="00000000">
            <w:pPr>
              <w:autoSpaceDE w:val="0"/>
              <w:autoSpaceDN w:val="0"/>
              <w:adjustRightInd w:val="0"/>
              <w:jc w:val="center"/>
              <w:rPr>
                <w:sz w:val="21"/>
              </w:rPr>
            </w:pPr>
            <w:r>
              <w:rPr>
                <w:rFonts w:hint="eastAsia"/>
                <w:sz w:val="21"/>
              </w:rPr>
              <w:t>2.2</w:t>
            </w:r>
          </w:p>
        </w:tc>
      </w:tr>
    </w:tbl>
    <w:p w14:paraId="54A7B8FB" w14:textId="77777777" w:rsidR="001D6EDE" w:rsidRDefault="001D6EDE">
      <w:pPr>
        <w:autoSpaceDE w:val="0"/>
        <w:autoSpaceDN w:val="0"/>
        <w:adjustRightInd w:val="0"/>
        <w:jc w:val="center"/>
        <w:rPr>
          <w:b/>
          <w:bCs/>
          <w:szCs w:val="24"/>
        </w:rPr>
      </w:pPr>
    </w:p>
    <w:p w14:paraId="41705085" w14:textId="77777777" w:rsidR="001D6EDE" w:rsidRDefault="00000000">
      <w:pPr>
        <w:autoSpaceDE w:val="0"/>
        <w:autoSpaceDN w:val="0"/>
        <w:adjustRightInd w:val="0"/>
        <w:jc w:val="center"/>
        <w:rPr>
          <w:b/>
          <w:bCs/>
          <w:sz w:val="21"/>
        </w:rPr>
      </w:pPr>
      <w:r>
        <w:rPr>
          <w:b/>
          <w:bCs/>
          <w:sz w:val="21"/>
        </w:rPr>
        <w:t>表</w:t>
      </w:r>
      <w:r>
        <w:rPr>
          <w:b/>
          <w:bCs/>
          <w:sz w:val="21"/>
        </w:rPr>
        <w:t>6.4.1</w:t>
      </w:r>
      <w:r>
        <w:rPr>
          <w:rFonts w:hint="eastAsia"/>
          <w:b/>
          <w:bCs/>
          <w:sz w:val="21"/>
        </w:rPr>
        <w:t>0</w:t>
      </w:r>
      <w:r>
        <w:rPr>
          <w:b/>
          <w:bCs/>
          <w:sz w:val="21"/>
        </w:rPr>
        <w:t xml:space="preserve">-2 </w:t>
      </w:r>
      <w:r>
        <w:rPr>
          <w:b/>
          <w:bCs/>
          <w:sz w:val="21"/>
        </w:rPr>
        <w:t>钢筋相对黏结特性系数</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56"/>
        <w:gridCol w:w="1056"/>
        <w:gridCol w:w="1056"/>
      </w:tblGrid>
      <w:tr w:rsidR="001D6EDE" w14:paraId="0703BAC7" w14:textId="77777777">
        <w:trPr>
          <w:trHeight w:val="468"/>
          <w:jc w:val="center"/>
        </w:trPr>
        <w:tc>
          <w:tcPr>
            <w:tcW w:w="0" w:type="auto"/>
            <w:vMerge w:val="restart"/>
            <w:vAlign w:val="center"/>
          </w:tcPr>
          <w:p w14:paraId="0CCDE845" w14:textId="77777777" w:rsidR="001D6EDE" w:rsidRDefault="00000000">
            <w:pPr>
              <w:autoSpaceDE w:val="0"/>
              <w:autoSpaceDN w:val="0"/>
              <w:adjustRightInd w:val="0"/>
              <w:jc w:val="center"/>
              <w:rPr>
                <w:sz w:val="21"/>
              </w:rPr>
            </w:pPr>
            <w:r>
              <w:rPr>
                <w:rFonts w:hint="eastAsia"/>
                <w:sz w:val="21"/>
              </w:rPr>
              <w:t>钢筋类别</w:t>
            </w:r>
          </w:p>
        </w:tc>
        <w:tc>
          <w:tcPr>
            <w:tcW w:w="0" w:type="auto"/>
            <w:gridSpan w:val="2"/>
            <w:vAlign w:val="center"/>
          </w:tcPr>
          <w:p w14:paraId="52544C66" w14:textId="77777777" w:rsidR="001D6EDE" w:rsidRDefault="00000000">
            <w:pPr>
              <w:autoSpaceDE w:val="0"/>
              <w:autoSpaceDN w:val="0"/>
              <w:adjustRightInd w:val="0"/>
              <w:jc w:val="center"/>
              <w:rPr>
                <w:sz w:val="21"/>
              </w:rPr>
            </w:pPr>
            <w:r>
              <w:rPr>
                <w:rFonts w:hint="eastAsia"/>
                <w:sz w:val="21"/>
              </w:rPr>
              <w:t>钢筋</w:t>
            </w:r>
          </w:p>
        </w:tc>
      </w:tr>
      <w:tr w:rsidR="001D6EDE" w14:paraId="36C3055C" w14:textId="77777777">
        <w:trPr>
          <w:trHeight w:val="397"/>
          <w:jc w:val="center"/>
        </w:trPr>
        <w:tc>
          <w:tcPr>
            <w:tcW w:w="0" w:type="auto"/>
            <w:vMerge/>
            <w:vAlign w:val="center"/>
          </w:tcPr>
          <w:p w14:paraId="35210FFA" w14:textId="77777777" w:rsidR="001D6EDE" w:rsidRDefault="001D6EDE">
            <w:pPr>
              <w:autoSpaceDE w:val="0"/>
              <w:autoSpaceDN w:val="0"/>
              <w:adjustRightInd w:val="0"/>
              <w:jc w:val="center"/>
              <w:rPr>
                <w:sz w:val="21"/>
              </w:rPr>
            </w:pPr>
          </w:p>
        </w:tc>
        <w:tc>
          <w:tcPr>
            <w:tcW w:w="0" w:type="auto"/>
            <w:vAlign w:val="center"/>
          </w:tcPr>
          <w:p w14:paraId="506EBFB0" w14:textId="77777777" w:rsidR="001D6EDE" w:rsidRDefault="00000000">
            <w:pPr>
              <w:autoSpaceDE w:val="0"/>
              <w:autoSpaceDN w:val="0"/>
              <w:adjustRightInd w:val="0"/>
              <w:jc w:val="center"/>
              <w:rPr>
                <w:sz w:val="21"/>
              </w:rPr>
            </w:pPr>
            <w:r>
              <w:rPr>
                <w:rFonts w:hint="eastAsia"/>
                <w:sz w:val="21"/>
              </w:rPr>
              <w:t>光圆钢筋</w:t>
            </w:r>
          </w:p>
        </w:tc>
        <w:tc>
          <w:tcPr>
            <w:tcW w:w="0" w:type="auto"/>
            <w:vAlign w:val="center"/>
          </w:tcPr>
          <w:p w14:paraId="43BCA2EC" w14:textId="77777777" w:rsidR="001D6EDE" w:rsidRDefault="00000000">
            <w:pPr>
              <w:autoSpaceDE w:val="0"/>
              <w:autoSpaceDN w:val="0"/>
              <w:adjustRightInd w:val="0"/>
              <w:jc w:val="center"/>
              <w:rPr>
                <w:sz w:val="21"/>
              </w:rPr>
            </w:pPr>
            <w:r>
              <w:rPr>
                <w:rFonts w:hint="eastAsia"/>
                <w:sz w:val="21"/>
              </w:rPr>
              <w:t>带肋钢筋</w:t>
            </w:r>
          </w:p>
        </w:tc>
      </w:tr>
      <w:tr w:rsidR="001D6EDE" w14:paraId="5D246B4E" w14:textId="77777777">
        <w:trPr>
          <w:trHeight w:val="334"/>
          <w:jc w:val="center"/>
        </w:trPr>
        <w:tc>
          <w:tcPr>
            <w:tcW w:w="0" w:type="auto"/>
            <w:vAlign w:val="center"/>
          </w:tcPr>
          <w:p w14:paraId="72B17B27" w14:textId="77777777" w:rsidR="001D6EDE" w:rsidRDefault="00000000">
            <w:pPr>
              <w:autoSpaceDE w:val="0"/>
              <w:autoSpaceDN w:val="0"/>
              <w:adjustRightInd w:val="0"/>
              <w:jc w:val="center"/>
              <w:rPr>
                <w:sz w:val="21"/>
              </w:rPr>
            </w:pPr>
            <w:r>
              <w:rPr>
                <w:rFonts w:hint="eastAsia"/>
                <w:sz w:val="21"/>
              </w:rPr>
              <w:object w:dxaOrig="225" w:dyaOrig="375" w14:anchorId="487283EB">
                <v:shape id="_x0000_i1075" type="#_x0000_t75" style="width:11.25pt;height:18.75pt" o:ole="">
                  <v:imagedata r:id="rId116" o:title=""/>
                </v:shape>
                <o:OLEObject Type="Embed" ProgID="Equation.DSMT4" ShapeID="_x0000_i1075" DrawAspect="Content" ObjectID="_1779026142" r:id="rId120"/>
              </w:object>
            </w:r>
          </w:p>
        </w:tc>
        <w:tc>
          <w:tcPr>
            <w:tcW w:w="0" w:type="auto"/>
            <w:vAlign w:val="center"/>
          </w:tcPr>
          <w:p w14:paraId="1DCE741E" w14:textId="77777777" w:rsidR="001D6EDE" w:rsidRDefault="00000000">
            <w:pPr>
              <w:autoSpaceDE w:val="0"/>
              <w:autoSpaceDN w:val="0"/>
              <w:adjustRightInd w:val="0"/>
              <w:jc w:val="center"/>
              <w:rPr>
                <w:sz w:val="21"/>
              </w:rPr>
            </w:pPr>
            <w:r>
              <w:rPr>
                <w:rFonts w:hint="eastAsia"/>
                <w:sz w:val="21"/>
              </w:rPr>
              <w:t>0.7</w:t>
            </w:r>
          </w:p>
        </w:tc>
        <w:tc>
          <w:tcPr>
            <w:tcW w:w="0" w:type="auto"/>
            <w:vAlign w:val="center"/>
          </w:tcPr>
          <w:p w14:paraId="14495A93" w14:textId="77777777" w:rsidR="001D6EDE" w:rsidRDefault="00000000">
            <w:pPr>
              <w:autoSpaceDE w:val="0"/>
              <w:autoSpaceDN w:val="0"/>
              <w:adjustRightInd w:val="0"/>
              <w:jc w:val="center"/>
              <w:rPr>
                <w:sz w:val="21"/>
              </w:rPr>
            </w:pPr>
            <w:r>
              <w:rPr>
                <w:rFonts w:hint="eastAsia"/>
                <w:sz w:val="21"/>
              </w:rPr>
              <w:t>1.0</w:t>
            </w:r>
          </w:p>
        </w:tc>
      </w:tr>
    </w:tbl>
    <w:p w14:paraId="59356820" w14:textId="77777777" w:rsidR="001D6EDE" w:rsidRDefault="001D6EDE">
      <w:pPr>
        <w:jc w:val="center"/>
        <w:rPr>
          <w:szCs w:val="24"/>
        </w:rPr>
      </w:pPr>
    </w:p>
    <w:p w14:paraId="70E876D4" w14:textId="77777777" w:rsidR="001D6EDE" w:rsidRDefault="00000000">
      <w:pPr>
        <w:pStyle w:val="2"/>
        <w:tabs>
          <w:tab w:val="center" w:pos="4201"/>
          <w:tab w:val="right" w:leader="dot" w:pos="9298"/>
        </w:tabs>
        <w:spacing w:beforeLines="0" w:before="0" w:afterLines="0" w:after="0"/>
        <w:rPr>
          <w:rFonts w:cs="Times New Roman"/>
          <w:sz w:val="28"/>
          <w:szCs w:val="28"/>
        </w:rPr>
      </w:pPr>
      <w:bookmarkStart w:id="211" w:name="_Toc470"/>
      <w:bookmarkStart w:id="212" w:name="_Toc6159"/>
      <w:bookmarkStart w:id="213" w:name="_Toc17611"/>
      <w:r>
        <w:rPr>
          <w:rFonts w:ascii="Times New Roman" w:hAnsi="Times New Roman" w:cs="Times New Roman"/>
          <w:sz w:val="28"/>
          <w:szCs w:val="28"/>
        </w:rPr>
        <w:t>6.5</w:t>
      </w:r>
      <w:r>
        <w:rPr>
          <w:rFonts w:cs="Times New Roman"/>
          <w:sz w:val="28"/>
          <w:szCs w:val="28"/>
        </w:rPr>
        <w:t xml:space="preserve"> </w:t>
      </w:r>
      <w:r>
        <w:rPr>
          <w:rFonts w:cs="Times New Roman" w:hint="eastAsia"/>
          <w:sz w:val="28"/>
          <w:szCs w:val="28"/>
        </w:rPr>
        <w:t xml:space="preserve"> </w:t>
      </w:r>
      <w:r>
        <w:rPr>
          <w:rFonts w:cs="Times New Roman"/>
          <w:sz w:val="28"/>
          <w:szCs w:val="28"/>
        </w:rPr>
        <w:t>管节构造设计</w:t>
      </w:r>
      <w:bookmarkEnd w:id="211"/>
      <w:bookmarkEnd w:id="212"/>
      <w:bookmarkEnd w:id="213"/>
    </w:p>
    <w:p w14:paraId="21238FBD" w14:textId="77777777" w:rsidR="001D6EDE" w:rsidRDefault="00000000">
      <w:pPr>
        <w:rPr>
          <w:b/>
          <w:bCs/>
          <w:szCs w:val="24"/>
        </w:rPr>
      </w:pPr>
      <w:r>
        <w:rPr>
          <w:rFonts w:hint="eastAsia"/>
          <w:b/>
          <w:bCs/>
          <w:szCs w:val="24"/>
        </w:rPr>
        <w:t xml:space="preserve">6.5.1 </w:t>
      </w:r>
      <w:r>
        <w:rPr>
          <w:rFonts w:hint="eastAsia"/>
          <w:szCs w:val="24"/>
        </w:rPr>
        <w:t>圆形</w:t>
      </w:r>
      <w:proofErr w:type="gramStart"/>
      <w:r>
        <w:rPr>
          <w:rFonts w:hint="eastAsia"/>
          <w:szCs w:val="24"/>
        </w:rPr>
        <w:t>筋</w:t>
      </w:r>
      <w:proofErr w:type="gramEnd"/>
      <w:r>
        <w:rPr>
          <w:rFonts w:hint="eastAsia"/>
          <w:szCs w:val="24"/>
        </w:rPr>
        <w:t>混凝土</w:t>
      </w:r>
      <w:r>
        <w:rPr>
          <w:szCs w:val="24"/>
        </w:rPr>
        <w:t>管节</w:t>
      </w:r>
      <w:r>
        <w:rPr>
          <w:rFonts w:hint="eastAsia"/>
          <w:szCs w:val="24"/>
        </w:rPr>
        <w:t>构造应符合</w:t>
      </w:r>
      <w:proofErr w:type="gramStart"/>
      <w:r>
        <w:rPr>
          <w:rFonts w:hint="eastAsia"/>
          <w:szCs w:val="24"/>
        </w:rPr>
        <w:t>现行行业</w:t>
      </w:r>
      <w:proofErr w:type="gramEnd"/>
      <w:r>
        <w:rPr>
          <w:rFonts w:hint="eastAsia"/>
          <w:szCs w:val="24"/>
        </w:rPr>
        <w:t>标准</w:t>
      </w:r>
      <w:r>
        <w:rPr>
          <w:rFonts w:hint="eastAsia"/>
        </w:rPr>
        <w:t>《</w:t>
      </w:r>
      <w:r>
        <w:t>顶进施工法用钢筋混凝土排水管</w:t>
      </w:r>
      <w:r>
        <w:rPr>
          <w:rFonts w:hint="eastAsia"/>
        </w:rPr>
        <w:t>》</w:t>
      </w:r>
      <w:r>
        <w:t>JC</w:t>
      </w:r>
      <w:r>
        <w:rPr>
          <w:rFonts w:hint="eastAsia"/>
        </w:rPr>
        <w:t>/</w:t>
      </w:r>
      <w:r>
        <w:t>T640</w:t>
      </w:r>
      <w:r>
        <w:rPr>
          <w:rFonts w:hint="eastAsia"/>
        </w:rPr>
        <w:t>。</w:t>
      </w:r>
    </w:p>
    <w:p w14:paraId="6C4E0EB6" w14:textId="77777777" w:rsidR="001D6EDE" w:rsidRDefault="00000000">
      <w:pPr>
        <w:rPr>
          <w:szCs w:val="24"/>
        </w:rPr>
      </w:pPr>
      <w:r>
        <w:rPr>
          <w:b/>
          <w:bCs/>
          <w:szCs w:val="24"/>
        </w:rPr>
        <w:t>6.5.</w:t>
      </w:r>
      <w:r>
        <w:rPr>
          <w:rFonts w:hint="eastAsia"/>
          <w:b/>
          <w:bCs/>
          <w:szCs w:val="24"/>
        </w:rPr>
        <w:t xml:space="preserve">2  </w:t>
      </w:r>
      <w:r>
        <w:rPr>
          <w:rFonts w:hint="eastAsia"/>
          <w:szCs w:val="24"/>
        </w:rPr>
        <w:t>矩形钢筋混凝土</w:t>
      </w:r>
      <w:r>
        <w:rPr>
          <w:szCs w:val="24"/>
        </w:rPr>
        <w:t>管节最外层钢筋</w:t>
      </w:r>
      <w:r>
        <w:rPr>
          <w:rFonts w:hint="eastAsia"/>
          <w:szCs w:val="24"/>
        </w:rPr>
        <w:t>的</w:t>
      </w:r>
      <w:r>
        <w:rPr>
          <w:szCs w:val="24"/>
        </w:rPr>
        <w:t>保护层</w:t>
      </w:r>
      <w:r>
        <w:rPr>
          <w:rFonts w:hint="eastAsia"/>
          <w:szCs w:val="24"/>
        </w:rPr>
        <w:t>厚度</w:t>
      </w:r>
      <w:r>
        <w:rPr>
          <w:szCs w:val="24"/>
        </w:rPr>
        <w:t>应根据不同环境下管节耐久性要求确定，</w:t>
      </w:r>
      <w:proofErr w:type="gramStart"/>
      <w:r>
        <w:rPr>
          <w:szCs w:val="24"/>
        </w:rPr>
        <w:t>迎</w:t>
      </w:r>
      <w:r>
        <w:rPr>
          <w:rFonts w:hint="eastAsia"/>
          <w:szCs w:val="24"/>
        </w:rPr>
        <w:t>土</w:t>
      </w:r>
      <w:r>
        <w:rPr>
          <w:szCs w:val="24"/>
        </w:rPr>
        <w:t>面</w:t>
      </w:r>
      <w:proofErr w:type="gramEnd"/>
      <w:r>
        <w:rPr>
          <w:szCs w:val="24"/>
        </w:rPr>
        <w:t>保护层最小厚度</w:t>
      </w:r>
      <w:r>
        <w:rPr>
          <w:rFonts w:hint="eastAsia"/>
          <w:szCs w:val="24"/>
        </w:rPr>
        <w:t>宜</w:t>
      </w:r>
      <w:r>
        <w:rPr>
          <w:szCs w:val="24"/>
        </w:rPr>
        <w:t>为</w:t>
      </w:r>
      <w:r>
        <w:rPr>
          <w:szCs w:val="24"/>
        </w:rPr>
        <w:t>40mm</w:t>
      </w:r>
      <w:r>
        <w:rPr>
          <w:szCs w:val="24"/>
        </w:rPr>
        <w:t>，内侧</w:t>
      </w:r>
      <w:r>
        <w:rPr>
          <w:rFonts w:hint="eastAsia"/>
          <w:szCs w:val="24"/>
        </w:rPr>
        <w:t>保护层厚度宜</w:t>
      </w:r>
      <w:r>
        <w:rPr>
          <w:szCs w:val="24"/>
        </w:rPr>
        <w:t>为</w:t>
      </w:r>
      <w:r>
        <w:rPr>
          <w:szCs w:val="24"/>
        </w:rPr>
        <w:t>30mm</w:t>
      </w:r>
      <w:r>
        <w:rPr>
          <w:szCs w:val="24"/>
        </w:rPr>
        <w:t>。</w:t>
      </w:r>
    </w:p>
    <w:p w14:paraId="09976025" w14:textId="77777777" w:rsidR="001D6EDE" w:rsidRDefault="00000000">
      <w:pPr>
        <w:rPr>
          <w:szCs w:val="24"/>
        </w:rPr>
      </w:pPr>
      <w:r>
        <w:rPr>
          <w:b/>
          <w:bCs/>
          <w:szCs w:val="24"/>
        </w:rPr>
        <w:t>6.5.</w:t>
      </w:r>
      <w:r>
        <w:rPr>
          <w:rFonts w:hint="eastAsia"/>
          <w:b/>
          <w:bCs/>
          <w:szCs w:val="24"/>
        </w:rPr>
        <w:t xml:space="preserve">3  </w:t>
      </w:r>
      <w:r>
        <w:rPr>
          <w:szCs w:val="24"/>
        </w:rPr>
        <w:t>管节钢筋选用应符合下列规定：</w:t>
      </w:r>
    </w:p>
    <w:p w14:paraId="0F502105" w14:textId="77777777" w:rsidR="001D6EDE" w:rsidRDefault="00000000">
      <w:pPr>
        <w:ind w:firstLineChars="200" w:firstLine="480"/>
        <w:rPr>
          <w:szCs w:val="24"/>
        </w:rPr>
      </w:pPr>
      <w:r>
        <w:rPr>
          <w:szCs w:val="24"/>
        </w:rPr>
        <w:t xml:space="preserve">1 </w:t>
      </w:r>
      <w:proofErr w:type="gramStart"/>
      <w:r>
        <w:rPr>
          <w:szCs w:val="24"/>
        </w:rPr>
        <w:t>纵筋宜采用</w:t>
      </w:r>
      <w:proofErr w:type="gramEnd"/>
      <w:r>
        <w:rPr>
          <w:szCs w:val="24"/>
        </w:rPr>
        <w:t>HRB400</w:t>
      </w:r>
      <w:r>
        <w:rPr>
          <w:szCs w:val="24"/>
        </w:rPr>
        <w:t>，</w:t>
      </w:r>
      <w:r>
        <w:rPr>
          <w:szCs w:val="24"/>
        </w:rPr>
        <w:t>HRB500</w:t>
      </w:r>
      <w:r>
        <w:rPr>
          <w:szCs w:val="24"/>
        </w:rPr>
        <w:t>，</w:t>
      </w:r>
      <w:r>
        <w:rPr>
          <w:szCs w:val="24"/>
        </w:rPr>
        <w:t>HRBF400</w:t>
      </w:r>
      <w:r>
        <w:rPr>
          <w:szCs w:val="24"/>
        </w:rPr>
        <w:t>，</w:t>
      </w:r>
      <w:r>
        <w:rPr>
          <w:szCs w:val="24"/>
        </w:rPr>
        <w:t>HRBF500</w:t>
      </w:r>
      <w:r>
        <w:rPr>
          <w:szCs w:val="24"/>
        </w:rPr>
        <w:t>钢筋；</w:t>
      </w:r>
    </w:p>
    <w:p w14:paraId="100F6B6D" w14:textId="77777777" w:rsidR="001D6EDE" w:rsidRDefault="00000000">
      <w:pPr>
        <w:ind w:firstLineChars="200" w:firstLine="480"/>
        <w:rPr>
          <w:szCs w:val="24"/>
        </w:rPr>
      </w:pPr>
      <w:r>
        <w:rPr>
          <w:szCs w:val="24"/>
        </w:rPr>
        <w:t>2</w:t>
      </w:r>
      <w:r>
        <w:rPr>
          <w:rFonts w:hint="eastAsia"/>
          <w:szCs w:val="24"/>
        </w:rPr>
        <w:t xml:space="preserve"> </w:t>
      </w:r>
      <w:r>
        <w:rPr>
          <w:szCs w:val="24"/>
        </w:rPr>
        <w:t>箍筋宜采用</w:t>
      </w:r>
      <w:r>
        <w:rPr>
          <w:szCs w:val="24"/>
        </w:rPr>
        <w:t>HPB300</w:t>
      </w:r>
      <w:r>
        <w:rPr>
          <w:szCs w:val="24"/>
        </w:rPr>
        <w:t>，</w:t>
      </w:r>
      <w:r>
        <w:rPr>
          <w:szCs w:val="24"/>
        </w:rPr>
        <w:t>HRB400</w:t>
      </w:r>
      <w:r>
        <w:rPr>
          <w:szCs w:val="24"/>
        </w:rPr>
        <w:t>，</w:t>
      </w:r>
      <w:r>
        <w:rPr>
          <w:szCs w:val="24"/>
        </w:rPr>
        <w:t>HRB500</w:t>
      </w:r>
      <w:r>
        <w:rPr>
          <w:szCs w:val="24"/>
        </w:rPr>
        <w:t>，</w:t>
      </w:r>
      <w:r>
        <w:rPr>
          <w:szCs w:val="24"/>
        </w:rPr>
        <w:t>HRBF400</w:t>
      </w:r>
      <w:r>
        <w:rPr>
          <w:szCs w:val="24"/>
        </w:rPr>
        <w:t>，</w:t>
      </w:r>
      <w:r>
        <w:rPr>
          <w:szCs w:val="24"/>
        </w:rPr>
        <w:t>HRBF500</w:t>
      </w:r>
      <w:r>
        <w:rPr>
          <w:szCs w:val="24"/>
        </w:rPr>
        <w:t>钢筋；</w:t>
      </w:r>
    </w:p>
    <w:p w14:paraId="3A98E753" w14:textId="77777777" w:rsidR="001D6EDE" w:rsidRDefault="00000000">
      <w:pPr>
        <w:ind w:firstLineChars="200" w:firstLine="480"/>
        <w:rPr>
          <w:szCs w:val="24"/>
        </w:rPr>
      </w:pPr>
      <w:r>
        <w:rPr>
          <w:szCs w:val="24"/>
        </w:rPr>
        <w:t xml:space="preserve">3 </w:t>
      </w:r>
      <w:r>
        <w:rPr>
          <w:szCs w:val="24"/>
        </w:rPr>
        <w:t>可采用玄武岩复合</w:t>
      </w:r>
      <w:proofErr w:type="gramStart"/>
      <w:r>
        <w:rPr>
          <w:szCs w:val="24"/>
        </w:rPr>
        <w:t>筋</w:t>
      </w:r>
      <w:proofErr w:type="gramEnd"/>
      <w:r>
        <w:rPr>
          <w:szCs w:val="24"/>
        </w:rPr>
        <w:t>替代钢筋。</w:t>
      </w:r>
    </w:p>
    <w:p w14:paraId="16EF33DF" w14:textId="77777777" w:rsidR="001D6EDE" w:rsidRDefault="00000000">
      <w:pPr>
        <w:rPr>
          <w:szCs w:val="24"/>
        </w:rPr>
      </w:pPr>
      <w:r>
        <w:rPr>
          <w:b/>
          <w:bCs/>
          <w:szCs w:val="24"/>
        </w:rPr>
        <w:t>6.5.</w:t>
      </w:r>
      <w:r>
        <w:rPr>
          <w:rFonts w:hint="eastAsia"/>
          <w:b/>
          <w:bCs/>
          <w:szCs w:val="24"/>
        </w:rPr>
        <w:t xml:space="preserve">4  </w:t>
      </w:r>
      <w:r>
        <w:rPr>
          <w:szCs w:val="24"/>
        </w:rPr>
        <w:t>管节纵向钢筋的最小配筋率不宜低于</w:t>
      </w:r>
      <w:r>
        <w:rPr>
          <w:szCs w:val="24"/>
        </w:rPr>
        <w:t>0.2%</w:t>
      </w:r>
      <w:r>
        <w:rPr>
          <w:szCs w:val="24"/>
        </w:rPr>
        <w:t>，间距不宜大于</w:t>
      </w:r>
      <w:r>
        <w:rPr>
          <w:szCs w:val="24"/>
        </w:rPr>
        <w:t>150mm</w:t>
      </w:r>
      <w:r>
        <w:rPr>
          <w:szCs w:val="24"/>
        </w:rPr>
        <w:t>。当混凝土</w:t>
      </w:r>
      <w:r>
        <w:rPr>
          <w:rFonts w:hint="eastAsia"/>
          <w:szCs w:val="24"/>
        </w:rPr>
        <w:t>等级</w:t>
      </w:r>
      <w:r>
        <w:rPr>
          <w:szCs w:val="24"/>
        </w:rPr>
        <w:t>大于</w:t>
      </w:r>
      <w:r>
        <w:rPr>
          <w:szCs w:val="24"/>
        </w:rPr>
        <w:t>C60</w:t>
      </w:r>
      <w:r>
        <w:rPr>
          <w:szCs w:val="24"/>
        </w:rPr>
        <w:t>时，最小</w:t>
      </w:r>
      <w:proofErr w:type="gramStart"/>
      <w:r>
        <w:rPr>
          <w:szCs w:val="24"/>
        </w:rPr>
        <w:t>配筋率宜增加</w:t>
      </w:r>
      <w:proofErr w:type="gramEnd"/>
      <w:r>
        <w:rPr>
          <w:szCs w:val="24"/>
        </w:rPr>
        <w:t>0.1%</w:t>
      </w:r>
      <w:r>
        <w:rPr>
          <w:szCs w:val="24"/>
        </w:rPr>
        <w:t>。</w:t>
      </w:r>
    </w:p>
    <w:p w14:paraId="71A5A7E2" w14:textId="77777777" w:rsidR="001D6EDE" w:rsidRDefault="00000000">
      <w:pPr>
        <w:rPr>
          <w:b/>
          <w:bCs/>
          <w:szCs w:val="24"/>
        </w:rPr>
      </w:pPr>
      <w:r>
        <w:rPr>
          <w:b/>
          <w:bCs/>
          <w:szCs w:val="24"/>
        </w:rPr>
        <w:t>6.5.</w:t>
      </w:r>
      <w:r>
        <w:rPr>
          <w:rFonts w:hint="eastAsia"/>
          <w:b/>
          <w:bCs/>
          <w:szCs w:val="24"/>
        </w:rPr>
        <w:t xml:space="preserve">5  </w:t>
      </w:r>
      <w:r>
        <w:rPr>
          <w:szCs w:val="24"/>
        </w:rPr>
        <w:t>矩形管节混凝土抗渗等级不宜低于</w:t>
      </w:r>
      <w:r>
        <w:rPr>
          <w:szCs w:val="24"/>
        </w:rPr>
        <w:t>P10</w:t>
      </w:r>
      <w:r>
        <w:rPr>
          <w:szCs w:val="24"/>
        </w:rPr>
        <w:t>。</w:t>
      </w:r>
    </w:p>
    <w:p w14:paraId="7B2679F1" w14:textId="77777777" w:rsidR="001D6EDE" w:rsidRDefault="00000000">
      <w:pPr>
        <w:rPr>
          <w:szCs w:val="24"/>
        </w:rPr>
      </w:pPr>
      <w:r>
        <w:rPr>
          <w:b/>
          <w:bCs/>
          <w:szCs w:val="24"/>
        </w:rPr>
        <w:t>6.5.</w:t>
      </w:r>
      <w:r>
        <w:rPr>
          <w:rFonts w:hint="eastAsia"/>
          <w:b/>
          <w:bCs/>
          <w:szCs w:val="24"/>
        </w:rPr>
        <w:t xml:space="preserve">6  </w:t>
      </w:r>
      <w:r>
        <w:rPr>
          <w:szCs w:val="24"/>
        </w:rPr>
        <w:t>结构防水等级应满足现行国家标准《地下工程防水技术规范》</w:t>
      </w:r>
      <w:r>
        <w:rPr>
          <w:szCs w:val="24"/>
        </w:rPr>
        <w:t xml:space="preserve"> GB50108</w:t>
      </w:r>
      <w:r>
        <w:rPr>
          <w:szCs w:val="24"/>
        </w:rPr>
        <w:t>的要求，尚应符合下列规定：</w:t>
      </w:r>
    </w:p>
    <w:p w14:paraId="0E2101AC" w14:textId="77777777" w:rsidR="001D6EDE" w:rsidRDefault="00000000">
      <w:pPr>
        <w:ind w:firstLineChars="200" w:firstLine="480"/>
        <w:rPr>
          <w:szCs w:val="24"/>
        </w:rPr>
      </w:pPr>
      <w:r>
        <w:rPr>
          <w:szCs w:val="24"/>
        </w:rPr>
        <w:t>1</w:t>
      </w:r>
      <w:r>
        <w:rPr>
          <w:rFonts w:hint="eastAsia"/>
          <w:szCs w:val="24"/>
        </w:rPr>
        <w:t xml:space="preserve"> </w:t>
      </w:r>
      <w:r>
        <w:rPr>
          <w:szCs w:val="24"/>
        </w:rPr>
        <w:t>行人通道和机电设备集中区段防水等级应为一级，不得渗水，结构表面应无湿渍；</w:t>
      </w:r>
    </w:p>
    <w:p w14:paraId="2349E559" w14:textId="77777777" w:rsidR="001D6EDE" w:rsidRDefault="00000000">
      <w:pPr>
        <w:ind w:firstLineChars="200" w:firstLine="480"/>
        <w:rPr>
          <w:szCs w:val="24"/>
        </w:rPr>
      </w:pPr>
      <w:r>
        <w:rPr>
          <w:szCs w:val="24"/>
        </w:rPr>
        <w:t xml:space="preserve">2 </w:t>
      </w:r>
      <w:r>
        <w:rPr>
          <w:szCs w:val="24"/>
        </w:rPr>
        <w:t>其他隧道结构防水应为二级，顶部不得滴漏，其他部位不得漏水；表面可有少量湿渍，</w:t>
      </w:r>
      <w:proofErr w:type="gramStart"/>
      <w:r>
        <w:rPr>
          <w:szCs w:val="24"/>
        </w:rPr>
        <w:t>总湿渍面积</w:t>
      </w:r>
      <w:proofErr w:type="gramEnd"/>
      <w:r>
        <w:rPr>
          <w:szCs w:val="24"/>
        </w:rPr>
        <w:t>不应大于总防水面积的</w:t>
      </w:r>
      <w:r>
        <w:rPr>
          <w:szCs w:val="24"/>
        </w:rPr>
        <w:t>2/1000</w:t>
      </w:r>
      <w:r>
        <w:rPr>
          <w:szCs w:val="24"/>
        </w:rPr>
        <w:t>。任意</w:t>
      </w:r>
      <w:r>
        <w:rPr>
          <w:szCs w:val="24"/>
        </w:rPr>
        <w:t>100m</w:t>
      </w:r>
      <w:r>
        <w:rPr>
          <w:szCs w:val="24"/>
          <w:vertAlign w:val="superscript"/>
        </w:rPr>
        <w:t>2</w:t>
      </w:r>
      <w:r>
        <w:rPr>
          <w:szCs w:val="24"/>
        </w:rPr>
        <w:t>防水面积上湿渍不应超过</w:t>
      </w:r>
      <w:r>
        <w:rPr>
          <w:szCs w:val="24"/>
        </w:rPr>
        <w:t>3</w:t>
      </w:r>
      <w:r>
        <w:rPr>
          <w:szCs w:val="24"/>
        </w:rPr>
        <w:t>处，单个湿</w:t>
      </w:r>
      <w:proofErr w:type="gramStart"/>
      <w:r>
        <w:rPr>
          <w:szCs w:val="24"/>
        </w:rPr>
        <w:t>渍最大</w:t>
      </w:r>
      <w:proofErr w:type="gramEnd"/>
      <w:r>
        <w:rPr>
          <w:szCs w:val="24"/>
        </w:rPr>
        <w:t>面积不应大于</w:t>
      </w:r>
      <w:r>
        <w:rPr>
          <w:szCs w:val="24"/>
        </w:rPr>
        <w:t>0.2m</w:t>
      </w:r>
      <w:r>
        <w:rPr>
          <w:szCs w:val="24"/>
          <w:vertAlign w:val="superscript"/>
        </w:rPr>
        <w:t>2</w:t>
      </w:r>
      <w:r>
        <w:rPr>
          <w:szCs w:val="24"/>
        </w:rPr>
        <w:t>。平均渗水量不大于</w:t>
      </w:r>
      <w:r>
        <w:rPr>
          <w:szCs w:val="24"/>
        </w:rPr>
        <w:t>0.05L/(m</w:t>
      </w:r>
      <w:r>
        <w:rPr>
          <w:szCs w:val="24"/>
          <w:vertAlign w:val="superscript"/>
        </w:rPr>
        <w:t>2</w:t>
      </w:r>
      <w:r>
        <w:rPr>
          <w:szCs w:val="24"/>
        </w:rPr>
        <w:t>d)</w:t>
      </w:r>
      <w:r>
        <w:rPr>
          <w:szCs w:val="24"/>
        </w:rPr>
        <w:t>，任意</w:t>
      </w:r>
      <w:r>
        <w:rPr>
          <w:szCs w:val="24"/>
        </w:rPr>
        <w:t>1000m</w:t>
      </w:r>
      <w:r>
        <w:rPr>
          <w:szCs w:val="24"/>
          <w:vertAlign w:val="superscript"/>
        </w:rPr>
        <w:t>2</w:t>
      </w:r>
      <w:r>
        <w:rPr>
          <w:szCs w:val="24"/>
        </w:rPr>
        <w:t>防水面积上的渗水量不大于</w:t>
      </w:r>
      <w:r>
        <w:rPr>
          <w:szCs w:val="24"/>
        </w:rPr>
        <w:t>0.15L/(m</w:t>
      </w:r>
      <w:r>
        <w:rPr>
          <w:szCs w:val="24"/>
          <w:vertAlign w:val="superscript"/>
        </w:rPr>
        <w:t>2</w:t>
      </w:r>
      <w:r>
        <w:rPr>
          <w:szCs w:val="24"/>
        </w:rPr>
        <w:t>d)</w:t>
      </w:r>
      <w:r>
        <w:rPr>
          <w:szCs w:val="24"/>
        </w:rPr>
        <w:t>。</w:t>
      </w:r>
    </w:p>
    <w:p w14:paraId="64F05435" w14:textId="77777777" w:rsidR="001D6EDE" w:rsidRDefault="00000000">
      <w:pPr>
        <w:rPr>
          <w:szCs w:val="24"/>
        </w:rPr>
      </w:pPr>
      <w:r>
        <w:rPr>
          <w:b/>
          <w:bCs/>
          <w:szCs w:val="24"/>
        </w:rPr>
        <w:t>6.5.</w:t>
      </w:r>
      <w:r>
        <w:rPr>
          <w:rFonts w:hint="eastAsia"/>
          <w:b/>
          <w:bCs/>
          <w:szCs w:val="24"/>
        </w:rPr>
        <w:t xml:space="preserve">7  </w:t>
      </w:r>
      <w:r>
        <w:rPr>
          <w:szCs w:val="24"/>
        </w:rPr>
        <w:t>混凝土管节</w:t>
      </w:r>
      <w:proofErr w:type="gramStart"/>
      <w:r>
        <w:rPr>
          <w:szCs w:val="24"/>
        </w:rPr>
        <w:t>传力面允许</w:t>
      </w:r>
      <w:proofErr w:type="gramEnd"/>
      <w:r>
        <w:rPr>
          <w:szCs w:val="24"/>
        </w:rPr>
        <w:t>最大顶力</w:t>
      </w:r>
      <w:r>
        <w:rPr>
          <w:rFonts w:hint="eastAsia"/>
          <w:szCs w:val="24"/>
        </w:rPr>
        <w:t>可</w:t>
      </w:r>
      <w:r>
        <w:rPr>
          <w:szCs w:val="24"/>
        </w:rPr>
        <w:t>按下式计算：</w:t>
      </w:r>
      <w:r>
        <w:rPr>
          <w:szCs w:val="24"/>
        </w:rPr>
        <w:t xml:space="preserve"> </w:t>
      </w:r>
    </w:p>
    <w:p w14:paraId="72DB5D07" w14:textId="77777777" w:rsidR="001D6EDE" w:rsidRDefault="00000000">
      <w:pPr>
        <w:pStyle w:val="aa"/>
        <w:ind w:firstLineChars="405" w:firstLine="972"/>
        <w:jc w:val="right"/>
        <w:rPr>
          <w:szCs w:val="24"/>
        </w:rPr>
      </w:pPr>
      <w:r>
        <w:rPr>
          <w:position w:val="-32"/>
          <w:szCs w:val="24"/>
        </w:rPr>
        <w:object w:dxaOrig="2025" w:dyaOrig="720" w14:anchorId="6C3BAA9B">
          <v:shape id="_x0000_i1076" type="#_x0000_t75" style="width:101.25pt;height:36pt" o:ole="">
            <v:imagedata r:id="rId121" o:title=""/>
          </v:shape>
          <o:OLEObject Type="Embed" ProgID="Equation.DSMT4" ShapeID="_x0000_i1076" DrawAspect="Content" ObjectID="_1779026143" r:id="rId122"/>
        </w:object>
      </w:r>
      <w:r>
        <w:rPr>
          <w:szCs w:val="24"/>
        </w:rPr>
        <w:t xml:space="preserve">                     </w:t>
      </w:r>
      <w:r>
        <w:rPr>
          <w:szCs w:val="24"/>
        </w:rPr>
        <w:t>（</w:t>
      </w:r>
      <w:r>
        <w:rPr>
          <w:szCs w:val="24"/>
        </w:rPr>
        <w:t>6.5.</w:t>
      </w:r>
      <w:r>
        <w:rPr>
          <w:rFonts w:hint="eastAsia"/>
          <w:szCs w:val="24"/>
        </w:rPr>
        <w:t>7</w:t>
      </w:r>
      <w:r>
        <w:rPr>
          <w:szCs w:val="24"/>
        </w:rPr>
        <w:t>）</w:t>
      </w:r>
    </w:p>
    <w:p w14:paraId="648CC556" w14:textId="77777777" w:rsidR="001D6EDE" w:rsidRDefault="00000000">
      <w:pPr>
        <w:textAlignment w:val="center"/>
        <w:rPr>
          <w:szCs w:val="24"/>
        </w:rPr>
      </w:pPr>
      <w:r>
        <w:rPr>
          <w:szCs w:val="24"/>
        </w:rPr>
        <w:t>式中</w:t>
      </w:r>
      <w:r>
        <w:rPr>
          <w:szCs w:val="24"/>
        </w:rPr>
        <w:t>:</w:t>
      </w:r>
      <w:r>
        <w:rPr>
          <w:szCs w:val="24"/>
        </w:rPr>
        <w:tab/>
      </w:r>
      <w:r>
        <w:rPr>
          <w:szCs w:val="24"/>
        </w:rPr>
        <w:object w:dxaOrig="330" w:dyaOrig="375" w14:anchorId="480CED27">
          <v:shape id="_x0000_i1077" type="#_x0000_t75" style="width:16.5pt;height:18.75pt" o:ole="">
            <v:imagedata r:id="rId123" o:title=""/>
          </v:shape>
          <o:OLEObject Type="Embed" ProgID="Equation.DSMT4" ShapeID="_x0000_i1077" DrawAspect="Content" ObjectID="_1779026144" r:id="rId124"/>
        </w:object>
      </w:r>
      <w:r>
        <w:rPr>
          <w:szCs w:val="24"/>
        </w:rPr>
        <w:t>——</w:t>
      </w:r>
      <w:r>
        <w:rPr>
          <w:szCs w:val="24"/>
        </w:rPr>
        <w:t>管节允许顶力设计值（</w:t>
      </w:r>
      <w:proofErr w:type="spellStart"/>
      <w:r>
        <w:rPr>
          <w:szCs w:val="24"/>
        </w:rPr>
        <w:t>kN</w:t>
      </w:r>
      <w:proofErr w:type="spellEnd"/>
      <w:r>
        <w:rPr>
          <w:szCs w:val="24"/>
        </w:rPr>
        <w:t>）；</w:t>
      </w:r>
    </w:p>
    <w:p w14:paraId="077B4E62" w14:textId="77777777" w:rsidR="001D6EDE" w:rsidRDefault="00000000">
      <w:pPr>
        <w:ind w:firstLineChars="375" w:firstLine="900"/>
        <w:textAlignment w:val="center"/>
        <w:rPr>
          <w:szCs w:val="24"/>
        </w:rPr>
      </w:pPr>
      <w:r>
        <w:rPr>
          <w:szCs w:val="24"/>
        </w:rPr>
        <w:object w:dxaOrig="210" w:dyaOrig="375" w14:anchorId="32F2B9ED">
          <v:shape id="_x0000_i1078" type="#_x0000_t75" style="width:10.5pt;height:18.75pt" o:ole="">
            <v:imagedata r:id="rId125" o:title=""/>
          </v:shape>
          <o:OLEObject Type="Embed" ProgID="Equation.DSMT4" ShapeID="_x0000_i1078" DrawAspect="Content" ObjectID="_1779026145" r:id="rId126"/>
        </w:object>
      </w:r>
      <w:r>
        <w:rPr>
          <w:szCs w:val="24"/>
        </w:rPr>
        <w:t>——</w:t>
      </w:r>
      <w:r>
        <w:rPr>
          <w:szCs w:val="24"/>
        </w:rPr>
        <w:t>混凝土受压强度折减系数，可取</w:t>
      </w:r>
      <w:r>
        <w:rPr>
          <w:szCs w:val="24"/>
        </w:rPr>
        <w:t>0.9</w:t>
      </w:r>
      <w:r>
        <w:rPr>
          <w:szCs w:val="24"/>
        </w:rPr>
        <w:t>；</w:t>
      </w:r>
    </w:p>
    <w:p w14:paraId="207ACCC9" w14:textId="77777777" w:rsidR="001D6EDE" w:rsidRDefault="00000000">
      <w:pPr>
        <w:ind w:firstLineChars="375" w:firstLine="900"/>
        <w:textAlignment w:val="center"/>
        <w:rPr>
          <w:szCs w:val="24"/>
        </w:rPr>
      </w:pPr>
      <w:r>
        <w:rPr>
          <w:szCs w:val="24"/>
        </w:rPr>
        <w:object w:dxaOrig="300" w:dyaOrig="375" w14:anchorId="24D37AE3">
          <v:shape id="_x0000_i1079" type="#_x0000_t75" style="width:15pt;height:18.75pt" o:ole="">
            <v:imagedata r:id="rId127" o:title=""/>
          </v:shape>
          <o:OLEObject Type="Embed" ProgID="Equation.DSMT4" ShapeID="_x0000_i1079" DrawAspect="Content" ObjectID="_1779026146" r:id="rId128"/>
        </w:object>
      </w:r>
      <w:r>
        <w:rPr>
          <w:szCs w:val="24"/>
        </w:rPr>
        <w:t>——</w:t>
      </w:r>
      <w:r>
        <w:rPr>
          <w:szCs w:val="24"/>
        </w:rPr>
        <w:t>偏心受压强度提高系数，可取</w:t>
      </w:r>
      <w:r>
        <w:rPr>
          <w:szCs w:val="24"/>
        </w:rPr>
        <w:t>1.05</w:t>
      </w:r>
      <w:r>
        <w:rPr>
          <w:szCs w:val="24"/>
        </w:rPr>
        <w:t>；</w:t>
      </w:r>
    </w:p>
    <w:p w14:paraId="220F03ED" w14:textId="77777777" w:rsidR="001D6EDE" w:rsidRDefault="00000000">
      <w:pPr>
        <w:ind w:firstLineChars="375" w:firstLine="900"/>
        <w:textAlignment w:val="center"/>
        <w:rPr>
          <w:szCs w:val="24"/>
        </w:rPr>
      </w:pPr>
      <w:r>
        <w:rPr>
          <w:szCs w:val="24"/>
        </w:rPr>
        <w:object w:dxaOrig="225" w:dyaOrig="375" w14:anchorId="601E1C5F">
          <v:shape id="_x0000_i1080" type="#_x0000_t75" style="width:11.25pt;height:18.75pt" o:ole="">
            <v:imagedata r:id="rId129" o:title=""/>
          </v:shape>
          <o:OLEObject Type="Embed" ProgID="Equation.DSMT4" ShapeID="_x0000_i1080" DrawAspect="Content" ObjectID="_1779026147" r:id="rId130"/>
        </w:object>
      </w:r>
      <w:r>
        <w:rPr>
          <w:szCs w:val="24"/>
        </w:rPr>
        <w:t>——</w:t>
      </w:r>
      <w:r>
        <w:rPr>
          <w:szCs w:val="24"/>
        </w:rPr>
        <w:t>材料脆性系数，可取</w:t>
      </w:r>
      <w:r>
        <w:rPr>
          <w:szCs w:val="24"/>
        </w:rPr>
        <w:t>0.85</w:t>
      </w:r>
      <w:r>
        <w:rPr>
          <w:szCs w:val="24"/>
        </w:rPr>
        <w:t>；</w:t>
      </w:r>
    </w:p>
    <w:p w14:paraId="35166AD3" w14:textId="77777777" w:rsidR="001D6EDE" w:rsidRDefault="00000000">
      <w:pPr>
        <w:ind w:firstLineChars="375" w:firstLine="900"/>
        <w:textAlignment w:val="center"/>
        <w:rPr>
          <w:szCs w:val="24"/>
        </w:rPr>
      </w:pPr>
      <w:r>
        <w:rPr>
          <w:szCs w:val="24"/>
        </w:rPr>
        <w:object w:dxaOrig="225" w:dyaOrig="375" w14:anchorId="7E335468">
          <v:shape id="_x0000_i1081" type="#_x0000_t75" style="width:11.25pt;height:18.75pt" o:ole="">
            <v:imagedata r:id="rId131" o:title=""/>
          </v:shape>
          <o:OLEObject Type="Embed" ProgID="Equation.DSMT4" ShapeID="_x0000_i1081" DrawAspect="Content" ObjectID="_1779026148" r:id="rId132"/>
        </w:object>
      </w:r>
      <w:r>
        <w:rPr>
          <w:szCs w:val="24"/>
        </w:rPr>
        <w:t>——</w:t>
      </w:r>
      <w:r>
        <w:rPr>
          <w:szCs w:val="24"/>
        </w:rPr>
        <w:t>混凝土强度标准调整系数，可取</w:t>
      </w:r>
      <w:r>
        <w:rPr>
          <w:szCs w:val="24"/>
        </w:rPr>
        <w:t>0.79</w:t>
      </w:r>
      <w:r>
        <w:rPr>
          <w:szCs w:val="24"/>
        </w:rPr>
        <w:t>；</w:t>
      </w:r>
    </w:p>
    <w:p w14:paraId="380CDE52" w14:textId="77777777" w:rsidR="001D6EDE" w:rsidRDefault="00000000">
      <w:pPr>
        <w:ind w:firstLineChars="375" w:firstLine="900"/>
        <w:textAlignment w:val="center"/>
        <w:rPr>
          <w:szCs w:val="24"/>
        </w:rPr>
      </w:pPr>
      <w:r>
        <w:rPr>
          <w:szCs w:val="24"/>
        </w:rPr>
        <w:object w:dxaOrig="375" w:dyaOrig="375" w14:anchorId="123A0934">
          <v:shape id="_x0000_i1082" type="#_x0000_t75" style="width:18.75pt;height:18.75pt" o:ole="">
            <v:imagedata r:id="rId133" o:title=""/>
          </v:shape>
          <o:OLEObject Type="Embed" ProgID="Equation.DSMT4" ShapeID="_x0000_i1082" DrawAspect="Content" ObjectID="_1779026149" r:id="rId134"/>
        </w:object>
      </w:r>
      <w:r>
        <w:rPr>
          <w:szCs w:val="24"/>
        </w:rPr>
        <w:t>——</w:t>
      </w:r>
      <w:r>
        <w:rPr>
          <w:szCs w:val="24"/>
        </w:rPr>
        <w:t>安全系数，可取</w:t>
      </w:r>
      <w:r>
        <w:rPr>
          <w:szCs w:val="24"/>
        </w:rPr>
        <w:t>1.3</w:t>
      </w:r>
      <w:r>
        <w:rPr>
          <w:rFonts w:hint="eastAsia"/>
          <w:szCs w:val="24"/>
        </w:rPr>
        <w:t>；</w:t>
      </w:r>
    </w:p>
    <w:p w14:paraId="60B9B612" w14:textId="77777777" w:rsidR="001D6EDE" w:rsidRDefault="00000000">
      <w:pPr>
        <w:ind w:firstLineChars="375" w:firstLine="900"/>
        <w:textAlignment w:val="center"/>
        <w:rPr>
          <w:szCs w:val="24"/>
        </w:rPr>
      </w:pPr>
      <w:r>
        <w:rPr>
          <w:szCs w:val="24"/>
        </w:rPr>
        <w:object w:dxaOrig="330" w:dyaOrig="345" w14:anchorId="577FC743">
          <v:shape id="_x0000_i1083" type="#_x0000_t75" style="width:16.5pt;height:17.25pt" o:ole="">
            <v:imagedata r:id="rId135" o:title=""/>
          </v:shape>
          <o:OLEObject Type="Embed" ProgID="Equation.DSMT4" ShapeID="_x0000_i1083" DrawAspect="Content" ObjectID="_1779026150" r:id="rId136"/>
        </w:object>
      </w:r>
      <w:r>
        <w:rPr>
          <w:szCs w:val="24"/>
        </w:rPr>
        <w:t>—</w:t>
      </w:r>
      <w:r>
        <w:rPr>
          <w:szCs w:val="24"/>
        </w:rPr>
        <w:t>混凝土受压强</w:t>
      </w:r>
      <w:proofErr w:type="gramStart"/>
      <w:r>
        <w:rPr>
          <w:szCs w:val="24"/>
        </w:rPr>
        <w:t>度设计</w:t>
      </w:r>
      <w:proofErr w:type="gramEnd"/>
      <w:r>
        <w:rPr>
          <w:szCs w:val="24"/>
        </w:rPr>
        <w:t>值（</w:t>
      </w:r>
      <w:r>
        <w:rPr>
          <w:rFonts w:hint="eastAsia"/>
          <w:szCs w:val="24"/>
        </w:rPr>
        <w:t>MPa</w:t>
      </w:r>
      <w:r>
        <w:rPr>
          <w:szCs w:val="24"/>
        </w:rPr>
        <w:t>）</w:t>
      </w:r>
      <w:r>
        <w:rPr>
          <w:szCs w:val="24"/>
        </w:rPr>
        <w:t>;</w:t>
      </w:r>
    </w:p>
    <w:p w14:paraId="4F8AB8EA" w14:textId="77777777" w:rsidR="001D6EDE" w:rsidRDefault="00000000">
      <w:pPr>
        <w:ind w:firstLineChars="375" w:firstLine="900"/>
        <w:textAlignment w:val="center"/>
        <w:rPr>
          <w:szCs w:val="24"/>
        </w:rPr>
      </w:pPr>
      <w:r>
        <w:rPr>
          <w:szCs w:val="24"/>
        </w:rPr>
        <w:object w:dxaOrig="330" w:dyaOrig="375" w14:anchorId="5C0C3818">
          <v:shape id="_x0000_i1084" type="#_x0000_t75" style="width:16.5pt;height:18.75pt" o:ole="">
            <v:imagedata r:id="rId137" o:title=""/>
          </v:shape>
          <o:OLEObject Type="Embed" ProgID="Equation.DSMT4" ShapeID="_x0000_i1084" DrawAspect="Content" ObjectID="_1779026151" r:id="rId138"/>
        </w:object>
      </w:r>
      <w:r>
        <w:rPr>
          <w:szCs w:val="24"/>
        </w:rPr>
        <w:t>—</w:t>
      </w:r>
      <w:r>
        <w:rPr>
          <w:szCs w:val="24"/>
        </w:rPr>
        <w:t>管节最小</w:t>
      </w:r>
      <w:proofErr w:type="gramStart"/>
      <w:r>
        <w:rPr>
          <w:szCs w:val="24"/>
        </w:rPr>
        <w:t>有效传力面积</w:t>
      </w:r>
      <w:proofErr w:type="gramEnd"/>
      <w:r>
        <w:rPr>
          <w:szCs w:val="24"/>
        </w:rPr>
        <w:t>（</w:t>
      </w:r>
      <w:r>
        <w:rPr>
          <w:szCs w:val="24"/>
        </w:rPr>
        <w:t>mm</w:t>
      </w:r>
      <w:r>
        <w:rPr>
          <w:szCs w:val="24"/>
          <w:vertAlign w:val="superscript"/>
        </w:rPr>
        <w:t>2</w:t>
      </w:r>
      <w:r>
        <w:rPr>
          <w:szCs w:val="24"/>
        </w:rPr>
        <w:t>）。</w:t>
      </w:r>
    </w:p>
    <w:p w14:paraId="17E4C3D3" w14:textId="77777777" w:rsidR="001D6EDE" w:rsidRDefault="00000000">
      <w:pPr>
        <w:rPr>
          <w:szCs w:val="24"/>
        </w:rPr>
      </w:pPr>
      <w:r>
        <w:rPr>
          <w:b/>
          <w:bCs/>
          <w:szCs w:val="24"/>
        </w:rPr>
        <w:t>6.5.</w:t>
      </w:r>
      <w:r>
        <w:rPr>
          <w:rFonts w:hint="eastAsia"/>
          <w:b/>
          <w:bCs/>
          <w:szCs w:val="24"/>
        </w:rPr>
        <w:t>8</w:t>
      </w:r>
      <w:r>
        <w:rPr>
          <w:b/>
          <w:bCs/>
          <w:szCs w:val="24"/>
        </w:rPr>
        <w:t xml:space="preserve"> </w:t>
      </w:r>
      <w:r>
        <w:rPr>
          <w:rFonts w:hint="eastAsia"/>
          <w:b/>
          <w:bCs/>
          <w:szCs w:val="24"/>
        </w:rPr>
        <w:t xml:space="preserve"> </w:t>
      </w:r>
      <w:r>
        <w:rPr>
          <w:szCs w:val="24"/>
        </w:rPr>
        <w:t>钢管</w:t>
      </w:r>
      <w:proofErr w:type="gramStart"/>
      <w:r>
        <w:rPr>
          <w:szCs w:val="24"/>
        </w:rPr>
        <w:t>节传力面允许</w:t>
      </w:r>
      <w:proofErr w:type="gramEnd"/>
      <w:r>
        <w:rPr>
          <w:szCs w:val="24"/>
        </w:rPr>
        <w:t>的最大顶力应按下式计算：</w:t>
      </w:r>
    </w:p>
    <w:p w14:paraId="3E392ED3" w14:textId="77777777" w:rsidR="001D6EDE" w:rsidRDefault="00000000">
      <w:pPr>
        <w:pStyle w:val="aa"/>
        <w:wordWrap w:val="0"/>
        <w:ind w:firstLineChars="405" w:firstLine="972"/>
        <w:jc w:val="right"/>
        <w:rPr>
          <w:szCs w:val="24"/>
        </w:rPr>
      </w:pPr>
      <w:r>
        <w:rPr>
          <w:position w:val="-32"/>
          <w:szCs w:val="24"/>
        </w:rPr>
        <w:object w:dxaOrig="1655" w:dyaOrig="690" w14:anchorId="5BD0D9FE">
          <v:shape id="_x0000_i1085" type="#_x0000_t75" style="width:82.75pt;height:34.5pt" o:ole="">
            <v:imagedata r:id="rId139" o:title=""/>
          </v:shape>
          <o:OLEObject Type="Embed" ProgID="Equation.DSMT4" ShapeID="_x0000_i1085" DrawAspect="Content" ObjectID="_1779026152" r:id="rId140"/>
        </w:object>
      </w:r>
      <w:r>
        <w:rPr>
          <w:szCs w:val="24"/>
        </w:rPr>
        <w:t xml:space="preserve">                    </w:t>
      </w:r>
      <w:r>
        <w:rPr>
          <w:szCs w:val="24"/>
        </w:rPr>
        <w:t>（</w:t>
      </w:r>
      <w:r>
        <w:rPr>
          <w:szCs w:val="24"/>
        </w:rPr>
        <w:t>6.5.</w:t>
      </w:r>
      <w:r>
        <w:rPr>
          <w:rFonts w:hint="eastAsia"/>
          <w:szCs w:val="24"/>
        </w:rPr>
        <w:t>8</w:t>
      </w:r>
      <w:r>
        <w:rPr>
          <w:szCs w:val="24"/>
        </w:rPr>
        <w:t>）</w:t>
      </w:r>
    </w:p>
    <w:p w14:paraId="32C61ED5" w14:textId="77777777" w:rsidR="001D6EDE" w:rsidRDefault="00000000">
      <w:pPr>
        <w:textAlignment w:val="center"/>
        <w:rPr>
          <w:szCs w:val="24"/>
        </w:rPr>
      </w:pPr>
      <w:r>
        <w:rPr>
          <w:szCs w:val="24"/>
        </w:rPr>
        <w:t>式中</w:t>
      </w:r>
      <w:r>
        <w:rPr>
          <w:szCs w:val="24"/>
        </w:rPr>
        <w:t>:</w:t>
      </w:r>
      <w:r>
        <w:rPr>
          <w:szCs w:val="24"/>
        </w:rPr>
        <w:tab/>
      </w:r>
      <w:r>
        <w:rPr>
          <w:szCs w:val="24"/>
        </w:rPr>
        <w:object w:dxaOrig="330" w:dyaOrig="375" w14:anchorId="7647C6FA">
          <v:shape id="_x0000_i1086" type="#_x0000_t75" style="width:16.5pt;height:18.75pt" o:ole="">
            <v:imagedata r:id="rId141" o:title=""/>
          </v:shape>
          <o:OLEObject Type="Embed" ProgID="Equation.DSMT4" ShapeID="_x0000_i1086" DrawAspect="Content" ObjectID="_1779026153" r:id="rId142"/>
        </w:object>
      </w:r>
      <w:r>
        <w:rPr>
          <w:szCs w:val="24"/>
        </w:rPr>
        <w:t>——</w:t>
      </w:r>
      <w:r>
        <w:rPr>
          <w:szCs w:val="24"/>
        </w:rPr>
        <w:t>钢管管节允许顶力设计值（</w:t>
      </w:r>
      <w:proofErr w:type="spellStart"/>
      <w:r>
        <w:rPr>
          <w:szCs w:val="24"/>
        </w:rPr>
        <w:t>kN</w:t>
      </w:r>
      <w:proofErr w:type="spellEnd"/>
      <w:r>
        <w:rPr>
          <w:szCs w:val="24"/>
        </w:rPr>
        <w:t>）；</w:t>
      </w:r>
    </w:p>
    <w:p w14:paraId="7599A479" w14:textId="77777777" w:rsidR="001D6EDE" w:rsidRDefault="00000000">
      <w:pPr>
        <w:ind w:firstLineChars="375" w:firstLine="900"/>
        <w:textAlignment w:val="center"/>
        <w:rPr>
          <w:szCs w:val="24"/>
        </w:rPr>
      </w:pPr>
      <w:r>
        <w:rPr>
          <w:szCs w:val="24"/>
        </w:rPr>
        <w:object w:dxaOrig="210" w:dyaOrig="375" w14:anchorId="3AA95FA1">
          <v:shape id="_x0000_i1087" type="#_x0000_t75" style="width:10.5pt;height:18.75pt" o:ole="">
            <v:imagedata r:id="rId125" o:title=""/>
          </v:shape>
          <o:OLEObject Type="Embed" ProgID="Equation.DSMT4" ShapeID="_x0000_i1087" DrawAspect="Content" ObjectID="_1779026154" r:id="rId143"/>
        </w:object>
      </w:r>
      <w:r>
        <w:rPr>
          <w:szCs w:val="24"/>
        </w:rPr>
        <w:t>——</w:t>
      </w:r>
      <w:r>
        <w:rPr>
          <w:szCs w:val="24"/>
        </w:rPr>
        <w:t>钢材受压强度折减系数，可取</w:t>
      </w:r>
      <w:r>
        <w:rPr>
          <w:szCs w:val="24"/>
        </w:rPr>
        <w:t>1.00</w:t>
      </w:r>
      <w:r>
        <w:rPr>
          <w:szCs w:val="24"/>
        </w:rPr>
        <w:t>；</w:t>
      </w:r>
    </w:p>
    <w:p w14:paraId="2247A0A8" w14:textId="77777777" w:rsidR="001D6EDE" w:rsidRDefault="00000000">
      <w:pPr>
        <w:ind w:firstLineChars="375" w:firstLine="900"/>
        <w:textAlignment w:val="center"/>
        <w:rPr>
          <w:szCs w:val="24"/>
        </w:rPr>
      </w:pPr>
      <w:r>
        <w:rPr>
          <w:szCs w:val="24"/>
        </w:rPr>
        <w:object w:dxaOrig="285" w:dyaOrig="375" w14:anchorId="0EC6723E">
          <v:shape id="_x0000_i1088" type="#_x0000_t75" style="width:14.25pt;height:18.75pt" o:ole="">
            <v:imagedata r:id="rId144" o:title=""/>
          </v:shape>
          <o:OLEObject Type="Embed" ProgID="Equation.DSMT4" ShapeID="_x0000_i1088" DrawAspect="Content" ObjectID="_1779026155" r:id="rId145"/>
        </w:object>
      </w:r>
      <w:r>
        <w:rPr>
          <w:szCs w:val="24"/>
        </w:rPr>
        <w:t>——</w:t>
      </w:r>
      <w:r>
        <w:rPr>
          <w:szCs w:val="24"/>
        </w:rPr>
        <w:t>钢材脆性系数，可取</w:t>
      </w:r>
      <w:r>
        <w:rPr>
          <w:szCs w:val="24"/>
        </w:rPr>
        <w:t>1.00</w:t>
      </w:r>
      <w:r>
        <w:rPr>
          <w:szCs w:val="24"/>
        </w:rPr>
        <w:t>；</w:t>
      </w:r>
    </w:p>
    <w:p w14:paraId="30EB19AF" w14:textId="77777777" w:rsidR="001D6EDE" w:rsidRDefault="00000000">
      <w:pPr>
        <w:ind w:firstLineChars="375" w:firstLine="900"/>
        <w:textAlignment w:val="center"/>
        <w:rPr>
          <w:szCs w:val="24"/>
        </w:rPr>
      </w:pPr>
      <w:r>
        <w:rPr>
          <w:szCs w:val="24"/>
        </w:rPr>
        <w:object w:dxaOrig="270" w:dyaOrig="375" w14:anchorId="6E196453">
          <v:shape id="_x0000_i1089" type="#_x0000_t75" style="width:13.5pt;height:18.75pt" o:ole="">
            <v:imagedata r:id="rId146" o:title=""/>
          </v:shape>
          <o:OLEObject Type="Embed" ProgID="Equation.DSMT4" ShapeID="_x0000_i1089" DrawAspect="Content" ObjectID="_1779026156" r:id="rId147"/>
        </w:object>
      </w:r>
      <w:r>
        <w:rPr>
          <w:szCs w:val="24"/>
        </w:rPr>
        <w:t>——</w:t>
      </w:r>
      <w:r>
        <w:rPr>
          <w:szCs w:val="24"/>
        </w:rPr>
        <w:t>钢管顶管稳定系数，可取</w:t>
      </w:r>
      <w:r>
        <w:rPr>
          <w:szCs w:val="24"/>
        </w:rPr>
        <w:t>0.36</w:t>
      </w:r>
      <w:r>
        <w:rPr>
          <w:szCs w:val="24"/>
        </w:rPr>
        <w:t>；</w:t>
      </w:r>
      <w:proofErr w:type="gramStart"/>
      <w:r>
        <w:rPr>
          <w:rFonts w:hint="eastAsia"/>
          <w:szCs w:val="24"/>
        </w:rPr>
        <w:t>当顶进</w:t>
      </w:r>
      <w:proofErr w:type="gramEnd"/>
      <w:r>
        <w:rPr>
          <w:rFonts w:hint="eastAsia"/>
          <w:szCs w:val="24"/>
        </w:rPr>
        <w:t>长度</w:t>
      </w:r>
      <w:r>
        <w:rPr>
          <w:rFonts w:hint="eastAsia"/>
          <w:szCs w:val="24"/>
        </w:rPr>
        <w:t>&lt;300m</w:t>
      </w:r>
      <w:r>
        <w:rPr>
          <w:rFonts w:hint="eastAsia"/>
          <w:szCs w:val="24"/>
        </w:rPr>
        <w:t>时</w:t>
      </w:r>
      <w:r>
        <w:rPr>
          <w:rFonts w:hint="eastAsia"/>
          <w:szCs w:val="24"/>
        </w:rPr>
        <w:t>,</w:t>
      </w:r>
      <w:r>
        <w:rPr>
          <w:rFonts w:hint="eastAsia"/>
          <w:szCs w:val="24"/>
        </w:rPr>
        <w:t>穿越土层又均匀时</w:t>
      </w:r>
      <w:r>
        <w:rPr>
          <w:rFonts w:hint="eastAsia"/>
          <w:szCs w:val="24"/>
        </w:rPr>
        <w:t>,</w:t>
      </w:r>
      <w:r>
        <w:rPr>
          <w:rFonts w:hint="eastAsia"/>
          <w:szCs w:val="24"/>
        </w:rPr>
        <w:t>可取</w:t>
      </w:r>
      <w:r>
        <w:rPr>
          <w:rFonts w:hint="eastAsia"/>
          <w:szCs w:val="24"/>
        </w:rPr>
        <w:t>0.45:</w:t>
      </w:r>
    </w:p>
    <w:p w14:paraId="46452172" w14:textId="77777777" w:rsidR="001D6EDE" w:rsidRDefault="00000000">
      <w:pPr>
        <w:ind w:firstLineChars="375" w:firstLine="900"/>
        <w:textAlignment w:val="center"/>
        <w:rPr>
          <w:szCs w:val="24"/>
        </w:rPr>
      </w:pPr>
      <w:r>
        <w:rPr>
          <w:szCs w:val="24"/>
        </w:rPr>
        <w:object w:dxaOrig="375" w:dyaOrig="375" w14:anchorId="5F2AC002">
          <v:shape id="_x0000_i1090" type="#_x0000_t75" style="width:18.75pt;height:18.75pt" o:ole="">
            <v:imagedata r:id="rId148" o:title=""/>
          </v:shape>
          <o:OLEObject Type="Embed" ProgID="Equation.DSMT4" ShapeID="_x0000_i1090" DrawAspect="Content" ObjectID="_1779026157" r:id="rId149"/>
        </w:object>
      </w:r>
      <w:r>
        <w:rPr>
          <w:szCs w:val="24"/>
        </w:rPr>
        <w:t>——</w:t>
      </w:r>
      <w:r>
        <w:rPr>
          <w:szCs w:val="24"/>
        </w:rPr>
        <w:t>顶力分项系数，取</w:t>
      </w:r>
      <w:r>
        <w:rPr>
          <w:szCs w:val="24"/>
        </w:rPr>
        <w:t>1.3</w:t>
      </w:r>
      <w:r>
        <w:rPr>
          <w:szCs w:val="24"/>
        </w:rPr>
        <w:t>；</w:t>
      </w:r>
    </w:p>
    <w:p w14:paraId="6520E834" w14:textId="77777777" w:rsidR="001D6EDE" w:rsidRDefault="00000000">
      <w:pPr>
        <w:ind w:firstLineChars="375" w:firstLine="900"/>
        <w:textAlignment w:val="center"/>
        <w:rPr>
          <w:szCs w:val="24"/>
        </w:rPr>
      </w:pPr>
      <w:r>
        <w:rPr>
          <w:szCs w:val="24"/>
        </w:rPr>
        <w:object w:dxaOrig="285" w:dyaOrig="345" w14:anchorId="0614F04F">
          <v:shape id="_x0000_i1091" type="#_x0000_t75" style="width:14.25pt;height:17.25pt" o:ole="">
            <v:imagedata r:id="rId150" o:title=""/>
          </v:shape>
          <o:OLEObject Type="Embed" ProgID="Equation.DSMT4" ShapeID="_x0000_i1091" DrawAspect="Content" ObjectID="_1779026158" r:id="rId151"/>
        </w:object>
      </w:r>
      <w:r>
        <w:rPr>
          <w:szCs w:val="24"/>
        </w:rPr>
        <w:t>——</w:t>
      </w:r>
      <w:r>
        <w:rPr>
          <w:szCs w:val="24"/>
        </w:rPr>
        <w:t>钢材受压强</w:t>
      </w:r>
      <w:proofErr w:type="gramStart"/>
      <w:r>
        <w:rPr>
          <w:szCs w:val="24"/>
        </w:rPr>
        <w:t>度设计</w:t>
      </w:r>
      <w:proofErr w:type="gramEnd"/>
      <w:r>
        <w:rPr>
          <w:szCs w:val="24"/>
        </w:rPr>
        <w:t>值（</w:t>
      </w:r>
      <w:r>
        <w:rPr>
          <w:rFonts w:hint="eastAsia"/>
          <w:szCs w:val="24"/>
        </w:rPr>
        <w:t>MPa</w:t>
      </w:r>
      <w:r>
        <w:rPr>
          <w:szCs w:val="24"/>
        </w:rPr>
        <w:t>）。</w:t>
      </w:r>
    </w:p>
    <w:p w14:paraId="3A791245" w14:textId="77777777" w:rsidR="001D6EDE" w:rsidRDefault="00000000">
      <w:pPr>
        <w:rPr>
          <w:szCs w:val="24"/>
        </w:rPr>
      </w:pPr>
      <w:r>
        <w:rPr>
          <w:b/>
          <w:bCs/>
          <w:szCs w:val="24"/>
        </w:rPr>
        <w:t>6.5.</w:t>
      </w:r>
      <w:r>
        <w:rPr>
          <w:rFonts w:hint="eastAsia"/>
          <w:b/>
          <w:bCs/>
          <w:szCs w:val="24"/>
        </w:rPr>
        <w:t>9</w:t>
      </w:r>
      <w:r>
        <w:rPr>
          <w:b/>
          <w:bCs/>
          <w:szCs w:val="24"/>
        </w:rPr>
        <w:t xml:space="preserve"> </w:t>
      </w:r>
      <w:r>
        <w:rPr>
          <w:rFonts w:hint="eastAsia"/>
          <w:b/>
          <w:bCs/>
          <w:szCs w:val="24"/>
        </w:rPr>
        <w:t xml:space="preserve"> </w:t>
      </w:r>
      <w:r>
        <w:rPr>
          <w:szCs w:val="24"/>
        </w:rPr>
        <w:t>预应力钢筒混凝土管节最大顶力可按照钢筋混凝土</w:t>
      </w:r>
      <w:proofErr w:type="gramStart"/>
      <w:r>
        <w:rPr>
          <w:szCs w:val="24"/>
        </w:rPr>
        <w:t>管计算</w:t>
      </w:r>
      <w:proofErr w:type="gramEnd"/>
      <w:r>
        <w:rPr>
          <w:szCs w:val="24"/>
        </w:rPr>
        <w:t>确定。</w:t>
      </w:r>
    </w:p>
    <w:p w14:paraId="51BEB2D0" w14:textId="77777777" w:rsidR="001D6EDE" w:rsidRDefault="00000000">
      <w:pPr>
        <w:rPr>
          <w:szCs w:val="24"/>
        </w:rPr>
      </w:pPr>
      <w:r>
        <w:rPr>
          <w:b/>
          <w:szCs w:val="24"/>
        </w:rPr>
        <w:t>6.5.</w:t>
      </w:r>
      <w:r>
        <w:rPr>
          <w:rFonts w:hint="eastAsia"/>
          <w:b/>
          <w:szCs w:val="24"/>
        </w:rPr>
        <w:t>10</w:t>
      </w:r>
      <w:r>
        <w:rPr>
          <w:b/>
          <w:szCs w:val="24"/>
        </w:rPr>
        <w:t xml:space="preserve"> </w:t>
      </w:r>
      <w:r>
        <w:rPr>
          <w:rFonts w:hint="eastAsia"/>
          <w:b/>
          <w:szCs w:val="24"/>
        </w:rPr>
        <w:t xml:space="preserve"> </w:t>
      </w:r>
      <w:r>
        <w:rPr>
          <w:szCs w:val="24"/>
        </w:rPr>
        <w:t>球墨铸铁</w:t>
      </w:r>
      <w:proofErr w:type="gramStart"/>
      <w:r>
        <w:rPr>
          <w:szCs w:val="24"/>
        </w:rPr>
        <w:t>管最大顶</w:t>
      </w:r>
      <w:proofErr w:type="gramEnd"/>
      <w:r>
        <w:rPr>
          <w:szCs w:val="24"/>
        </w:rPr>
        <w:t>力为前管节的顶推法兰和后管节</w:t>
      </w:r>
      <w:proofErr w:type="gramStart"/>
      <w:r>
        <w:rPr>
          <w:szCs w:val="24"/>
        </w:rPr>
        <w:t>的承口端面</w:t>
      </w:r>
      <w:proofErr w:type="gramEnd"/>
      <w:r>
        <w:rPr>
          <w:szCs w:val="24"/>
        </w:rPr>
        <w:t>传递顶力，可利用有限元方法计算确定，也可按表</w:t>
      </w:r>
      <w:r>
        <w:rPr>
          <w:szCs w:val="24"/>
        </w:rPr>
        <w:t>6.5.</w:t>
      </w:r>
      <w:r>
        <w:rPr>
          <w:rFonts w:hint="eastAsia"/>
          <w:szCs w:val="24"/>
        </w:rPr>
        <w:t>10</w:t>
      </w:r>
      <w:r>
        <w:rPr>
          <w:szCs w:val="24"/>
        </w:rPr>
        <w:t>直接选用。</w:t>
      </w:r>
    </w:p>
    <w:p w14:paraId="1BDEB5EC" w14:textId="77777777" w:rsidR="001D6EDE" w:rsidRDefault="00000000">
      <w:pPr>
        <w:autoSpaceDE w:val="0"/>
        <w:autoSpaceDN w:val="0"/>
        <w:adjustRightInd w:val="0"/>
        <w:jc w:val="center"/>
        <w:rPr>
          <w:b/>
          <w:bCs/>
          <w:sz w:val="21"/>
        </w:rPr>
      </w:pPr>
      <w:r>
        <w:rPr>
          <w:b/>
          <w:bCs/>
          <w:sz w:val="21"/>
        </w:rPr>
        <w:t>表</w:t>
      </w:r>
      <w:r>
        <w:rPr>
          <w:b/>
          <w:bCs/>
          <w:sz w:val="21"/>
        </w:rPr>
        <w:t>6.5.</w:t>
      </w:r>
      <w:r>
        <w:rPr>
          <w:rFonts w:hint="eastAsia"/>
          <w:b/>
          <w:bCs/>
          <w:sz w:val="21"/>
        </w:rPr>
        <w:t>10</w:t>
      </w:r>
      <w:r>
        <w:rPr>
          <w:b/>
          <w:bCs/>
          <w:sz w:val="21"/>
        </w:rPr>
        <w:t xml:space="preserve"> </w:t>
      </w:r>
      <w:r>
        <w:rPr>
          <w:b/>
          <w:bCs/>
          <w:sz w:val="21"/>
        </w:rPr>
        <w:t>球墨铸铁管顶管的允许顶力值</w:t>
      </w:r>
    </w:p>
    <w:tbl>
      <w:tblPr>
        <w:tblW w:w="0" w:type="auto"/>
        <w:jc w:val="center"/>
        <w:tblBorders>
          <w:top w:val="single" w:sz="4" w:space="0" w:color="auto"/>
          <w:bottom w:val="single" w:sz="4" w:space="0" w:color="auto"/>
        </w:tblBorders>
        <w:tblLook w:val="04A0" w:firstRow="1" w:lastRow="0" w:firstColumn="1" w:lastColumn="0" w:noHBand="0" w:noVBand="1"/>
      </w:tblPr>
      <w:tblGrid>
        <w:gridCol w:w="1134"/>
        <w:gridCol w:w="1134"/>
        <w:gridCol w:w="1134"/>
        <w:gridCol w:w="1134"/>
        <w:gridCol w:w="1134"/>
        <w:gridCol w:w="1134"/>
      </w:tblGrid>
      <w:tr w:rsidR="001D6EDE" w14:paraId="2D199818" w14:textId="77777777">
        <w:trPr>
          <w:jc w:val="center"/>
        </w:trPr>
        <w:tc>
          <w:tcPr>
            <w:tcW w:w="1134" w:type="dxa"/>
            <w:vMerge w:val="restart"/>
            <w:tcBorders>
              <w:left w:val="single" w:sz="4" w:space="0" w:color="auto"/>
              <w:bottom w:val="single" w:sz="4" w:space="0" w:color="auto"/>
              <w:right w:val="single" w:sz="4" w:space="0" w:color="auto"/>
            </w:tcBorders>
          </w:tcPr>
          <w:p w14:paraId="49F5E8D7" w14:textId="77777777" w:rsidR="001D6EDE" w:rsidRDefault="00000000">
            <w:pPr>
              <w:jc w:val="center"/>
              <w:textAlignment w:val="center"/>
              <w:rPr>
                <w:sz w:val="21"/>
              </w:rPr>
            </w:pPr>
            <w:r>
              <w:rPr>
                <w:rFonts w:hint="eastAsia"/>
                <w:sz w:val="21"/>
              </w:rPr>
              <w:lastRenderedPageBreak/>
              <w:t>DN</w:t>
            </w:r>
          </w:p>
        </w:tc>
        <w:tc>
          <w:tcPr>
            <w:tcW w:w="2268" w:type="dxa"/>
            <w:gridSpan w:val="2"/>
            <w:tcBorders>
              <w:left w:val="single" w:sz="4" w:space="0" w:color="auto"/>
              <w:bottom w:val="single" w:sz="4" w:space="0" w:color="auto"/>
              <w:right w:val="single" w:sz="4" w:space="0" w:color="auto"/>
            </w:tcBorders>
          </w:tcPr>
          <w:p w14:paraId="79F24C3B" w14:textId="77777777" w:rsidR="001D6EDE" w:rsidRDefault="00000000">
            <w:pPr>
              <w:jc w:val="center"/>
              <w:textAlignment w:val="center"/>
              <w:rPr>
                <w:sz w:val="21"/>
              </w:rPr>
            </w:pPr>
            <w:r>
              <w:rPr>
                <w:rFonts w:hint="eastAsia"/>
                <w:sz w:val="21"/>
              </w:rPr>
              <w:t>允许顶力</w:t>
            </w:r>
            <w:r>
              <w:rPr>
                <w:rFonts w:hint="eastAsia"/>
                <w:sz w:val="21"/>
              </w:rPr>
              <w:t>/</w:t>
            </w:r>
            <w:proofErr w:type="spellStart"/>
            <w:r>
              <w:rPr>
                <w:rFonts w:hint="eastAsia"/>
                <w:sz w:val="21"/>
              </w:rPr>
              <w:t>kN</w:t>
            </w:r>
            <w:proofErr w:type="spellEnd"/>
          </w:p>
        </w:tc>
        <w:tc>
          <w:tcPr>
            <w:tcW w:w="1134" w:type="dxa"/>
            <w:vMerge w:val="restart"/>
            <w:tcBorders>
              <w:left w:val="single" w:sz="4" w:space="0" w:color="auto"/>
              <w:bottom w:val="single" w:sz="4" w:space="0" w:color="auto"/>
              <w:right w:val="single" w:sz="4" w:space="0" w:color="auto"/>
            </w:tcBorders>
          </w:tcPr>
          <w:p w14:paraId="5F636240" w14:textId="77777777" w:rsidR="001D6EDE" w:rsidRDefault="00000000">
            <w:pPr>
              <w:jc w:val="center"/>
              <w:textAlignment w:val="center"/>
              <w:rPr>
                <w:sz w:val="21"/>
              </w:rPr>
            </w:pPr>
            <w:r>
              <w:rPr>
                <w:rFonts w:hint="eastAsia"/>
                <w:sz w:val="21"/>
              </w:rPr>
              <w:t>DN</w:t>
            </w:r>
          </w:p>
        </w:tc>
        <w:tc>
          <w:tcPr>
            <w:tcW w:w="2268" w:type="dxa"/>
            <w:gridSpan w:val="2"/>
            <w:tcBorders>
              <w:left w:val="single" w:sz="4" w:space="0" w:color="auto"/>
              <w:bottom w:val="single" w:sz="4" w:space="0" w:color="auto"/>
              <w:right w:val="single" w:sz="4" w:space="0" w:color="auto"/>
            </w:tcBorders>
          </w:tcPr>
          <w:p w14:paraId="02BD23F8" w14:textId="77777777" w:rsidR="001D6EDE" w:rsidRDefault="00000000">
            <w:pPr>
              <w:jc w:val="center"/>
              <w:textAlignment w:val="center"/>
              <w:rPr>
                <w:sz w:val="21"/>
              </w:rPr>
            </w:pPr>
            <w:r>
              <w:rPr>
                <w:rFonts w:hint="eastAsia"/>
                <w:sz w:val="21"/>
              </w:rPr>
              <w:t>允许顶力</w:t>
            </w:r>
            <w:r>
              <w:rPr>
                <w:rFonts w:hint="eastAsia"/>
                <w:sz w:val="21"/>
              </w:rPr>
              <w:t>/</w:t>
            </w:r>
            <w:proofErr w:type="spellStart"/>
            <w:r>
              <w:rPr>
                <w:rFonts w:hint="eastAsia"/>
                <w:sz w:val="21"/>
              </w:rPr>
              <w:t>kN</w:t>
            </w:r>
            <w:proofErr w:type="spellEnd"/>
          </w:p>
        </w:tc>
      </w:tr>
      <w:tr w:rsidR="001D6EDE" w14:paraId="3765670C" w14:textId="77777777">
        <w:trPr>
          <w:jc w:val="center"/>
        </w:trPr>
        <w:tc>
          <w:tcPr>
            <w:tcW w:w="1134" w:type="dxa"/>
            <w:vMerge/>
            <w:tcBorders>
              <w:top w:val="single" w:sz="4" w:space="0" w:color="auto"/>
              <w:left w:val="single" w:sz="4" w:space="0" w:color="auto"/>
              <w:bottom w:val="single" w:sz="4" w:space="0" w:color="auto"/>
              <w:right w:val="single" w:sz="4" w:space="0" w:color="auto"/>
            </w:tcBorders>
          </w:tcPr>
          <w:p w14:paraId="49EC90A2" w14:textId="77777777" w:rsidR="001D6EDE" w:rsidRDefault="001D6EDE">
            <w:pPr>
              <w:jc w:val="center"/>
              <w:textAlignment w:val="center"/>
              <w:rPr>
                <w:sz w:val="21"/>
              </w:rPr>
            </w:pPr>
          </w:p>
        </w:tc>
        <w:tc>
          <w:tcPr>
            <w:tcW w:w="1134" w:type="dxa"/>
            <w:tcBorders>
              <w:top w:val="single" w:sz="4" w:space="0" w:color="auto"/>
              <w:left w:val="single" w:sz="4" w:space="0" w:color="auto"/>
              <w:bottom w:val="single" w:sz="4" w:space="0" w:color="auto"/>
              <w:right w:val="single" w:sz="4" w:space="0" w:color="auto"/>
            </w:tcBorders>
          </w:tcPr>
          <w:p w14:paraId="13758560" w14:textId="77777777" w:rsidR="001D6EDE" w:rsidRDefault="00000000">
            <w:pPr>
              <w:jc w:val="center"/>
              <w:textAlignment w:val="center"/>
              <w:rPr>
                <w:sz w:val="21"/>
              </w:rPr>
            </w:pPr>
            <w:r>
              <w:rPr>
                <w:rFonts w:hint="eastAsia"/>
                <w:sz w:val="21"/>
              </w:rPr>
              <w:t>K8</w:t>
            </w:r>
          </w:p>
        </w:tc>
        <w:tc>
          <w:tcPr>
            <w:tcW w:w="1134" w:type="dxa"/>
            <w:tcBorders>
              <w:top w:val="single" w:sz="4" w:space="0" w:color="auto"/>
              <w:left w:val="single" w:sz="4" w:space="0" w:color="auto"/>
              <w:bottom w:val="single" w:sz="4" w:space="0" w:color="auto"/>
              <w:right w:val="single" w:sz="4" w:space="0" w:color="auto"/>
            </w:tcBorders>
          </w:tcPr>
          <w:p w14:paraId="1E8A6448" w14:textId="77777777" w:rsidR="001D6EDE" w:rsidRDefault="00000000">
            <w:pPr>
              <w:jc w:val="center"/>
              <w:textAlignment w:val="center"/>
              <w:rPr>
                <w:sz w:val="21"/>
              </w:rPr>
            </w:pPr>
            <w:r>
              <w:rPr>
                <w:rFonts w:hint="eastAsia"/>
                <w:sz w:val="21"/>
              </w:rPr>
              <w:t>K9</w:t>
            </w:r>
          </w:p>
        </w:tc>
        <w:tc>
          <w:tcPr>
            <w:tcW w:w="1134" w:type="dxa"/>
            <w:vMerge/>
            <w:tcBorders>
              <w:top w:val="single" w:sz="4" w:space="0" w:color="auto"/>
              <w:left w:val="single" w:sz="4" w:space="0" w:color="auto"/>
              <w:bottom w:val="single" w:sz="4" w:space="0" w:color="auto"/>
              <w:right w:val="single" w:sz="4" w:space="0" w:color="auto"/>
            </w:tcBorders>
          </w:tcPr>
          <w:p w14:paraId="3E35DEAC" w14:textId="77777777" w:rsidR="001D6EDE" w:rsidRDefault="001D6EDE">
            <w:pPr>
              <w:jc w:val="center"/>
              <w:textAlignment w:val="center"/>
              <w:rPr>
                <w:sz w:val="21"/>
              </w:rPr>
            </w:pPr>
          </w:p>
        </w:tc>
        <w:tc>
          <w:tcPr>
            <w:tcW w:w="1134" w:type="dxa"/>
            <w:tcBorders>
              <w:top w:val="single" w:sz="4" w:space="0" w:color="auto"/>
              <w:left w:val="single" w:sz="4" w:space="0" w:color="auto"/>
              <w:bottom w:val="single" w:sz="4" w:space="0" w:color="auto"/>
              <w:right w:val="single" w:sz="4" w:space="0" w:color="auto"/>
            </w:tcBorders>
          </w:tcPr>
          <w:p w14:paraId="33AC2F06" w14:textId="77777777" w:rsidR="001D6EDE" w:rsidRDefault="00000000">
            <w:pPr>
              <w:jc w:val="center"/>
              <w:textAlignment w:val="center"/>
              <w:rPr>
                <w:sz w:val="21"/>
              </w:rPr>
            </w:pPr>
            <w:r>
              <w:rPr>
                <w:rFonts w:hint="eastAsia"/>
                <w:sz w:val="21"/>
              </w:rPr>
              <w:t>K8</w:t>
            </w:r>
          </w:p>
        </w:tc>
        <w:tc>
          <w:tcPr>
            <w:tcW w:w="1134" w:type="dxa"/>
            <w:tcBorders>
              <w:top w:val="single" w:sz="4" w:space="0" w:color="auto"/>
              <w:left w:val="single" w:sz="4" w:space="0" w:color="auto"/>
              <w:bottom w:val="single" w:sz="4" w:space="0" w:color="auto"/>
              <w:right w:val="single" w:sz="4" w:space="0" w:color="auto"/>
            </w:tcBorders>
          </w:tcPr>
          <w:p w14:paraId="6F94B80B" w14:textId="77777777" w:rsidR="001D6EDE" w:rsidRDefault="00000000">
            <w:pPr>
              <w:jc w:val="center"/>
              <w:textAlignment w:val="center"/>
              <w:rPr>
                <w:sz w:val="21"/>
              </w:rPr>
            </w:pPr>
            <w:r>
              <w:rPr>
                <w:rFonts w:hint="eastAsia"/>
                <w:sz w:val="21"/>
              </w:rPr>
              <w:t>K9</w:t>
            </w:r>
          </w:p>
        </w:tc>
      </w:tr>
      <w:tr w:rsidR="001D6EDE" w14:paraId="57F30BA9" w14:textId="77777777">
        <w:trPr>
          <w:jc w:val="center"/>
        </w:trPr>
        <w:tc>
          <w:tcPr>
            <w:tcW w:w="1134" w:type="dxa"/>
            <w:tcBorders>
              <w:top w:val="single" w:sz="4" w:space="0" w:color="auto"/>
              <w:left w:val="single" w:sz="4" w:space="0" w:color="auto"/>
              <w:bottom w:val="single" w:sz="4" w:space="0" w:color="auto"/>
              <w:right w:val="single" w:sz="4" w:space="0" w:color="auto"/>
            </w:tcBorders>
          </w:tcPr>
          <w:p w14:paraId="482F0450" w14:textId="77777777" w:rsidR="001D6EDE" w:rsidRDefault="00000000">
            <w:pPr>
              <w:jc w:val="center"/>
              <w:textAlignment w:val="center"/>
              <w:rPr>
                <w:sz w:val="21"/>
              </w:rPr>
            </w:pPr>
            <w:r>
              <w:rPr>
                <w:rFonts w:hint="eastAsia"/>
                <w:sz w:val="21"/>
              </w:rPr>
              <w:t>700</w:t>
            </w:r>
          </w:p>
        </w:tc>
        <w:tc>
          <w:tcPr>
            <w:tcW w:w="1134" w:type="dxa"/>
            <w:tcBorders>
              <w:top w:val="single" w:sz="4" w:space="0" w:color="auto"/>
              <w:left w:val="single" w:sz="4" w:space="0" w:color="auto"/>
              <w:bottom w:val="single" w:sz="4" w:space="0" w:color="auto"/>
              <w:right w:val="single" w:sz="4" w:space="0" w:color="auto"/>
            </w:tcBorders>
          </w:tcPr>
          <w:p w14:paraId="4EC53971" w14:textId="77777777" w:rsidR="001D6EDE" w:rsidRDefault="00000000">
            <w:pPr>
              <w:jc w:val="center"/>
              <w:textAlignment w:val="center"/>
              <w:rPr>
                <w:sz w:val="21"/>
              </w:rPr>
            </w:pPr>
            <w:r>
              <w:rPr>
                <w:rFonts w:hint="eastAsia"/>
                <w:sz w:val="21"/>
              </w:rPr>
              <w:t>1640</w:t>
            </w:r>
          </w:p>
        </w:tc>
        <w:tc>
          <w:tcPr>
            <w:tcW w:w="1134" w:type="dxa"/>
            <w:tcBorders>
              <w:top w:val="single" w:sz="4" w:space="0" w:color="auto"/>
              <w:left w:val="single" w:sz="4" w:space="0" w:color="auto"/>
              <w:bottom w:val="single" w:sz="4" w:space="0" w:color="auto"/>
              <w:right w:val="single" w:sz="4" w:space="0" w:color="auto"/>
            </w:tcBorders>
          </w:tcPr>
          <w:p w14:paraId="7F398FB8" w14:textId="77777777" w:rsidR="001D6EDE" w:rsidRDefault="00000000">
            <w:pPr>
              <w:jc w:val="center"/>
              <w:textAlignment w:val="center"/>
              <w:rPr>
                <w:sz w:val="21"/>
              </w:rPr>
            </w:pPr>
            <w:r>
              <w:rPr>
                <w:rFonts w:hint="eastAsia"/>
                <w:sz w:val="21"/>
              </w:rPr>
              <w:t>2720</w:t>
            </w:r>
          </w:p>
        </w:tc>
        <w:tc>
          <w:tcPr>
            <w:tcW w:w="1134" w:type="dxa"/>
            <w:tcBorders>
              <w:top w:val="single" w:sz="4" w:space="0" w:color="auto"/>
              <w:left w:val="single" w:sz="4" w:space="0" w:color="auto"/>
              <w:bottom w:val="single" w:sz="4" w:space="0" w:color="auto"/>
              <w:right w:val="single" w:sz="4" w:space="0" w:color="auto"/>
            </w:tcBorders>
          </w:tcPr>
          <w:p w14:paraId="5E4B86B8" w14:textId="77777777" w:rsidR="001D6EDE" w:rsidRDefault="00000000">
            <w:pPr>
              <w:jc w:val="center"/>
              <w:textAlignment w:val="center"/>
              <w:rPr>
                <w:sz w:val="21"/>
              </w:rPr>
            </w:pPr>
            <w:r>
              <w:rPr>
                <w:rFonts w:hint="eastAsia"/>
                <w:sz w:val="21"/>
              </w:rPr>
              <w:t>1500</w:t>
            </w:r>
          </w:p>
        </w:tc>
        <w:tc>
          <w:tcPr>
            <w:tcW w:w="1134" w:type="dxa"/>
            <w:tcBorders>
              <w:top w:val="single" w:sz="4" w:space="0" w:color="auto"/>
              <w:left w:val="single" w:sz="4" w:space="0" w:color="auto"/>
              <w:bottom w:val="single" w:sz="4" w:space="0" w:color="auto"/>
              <w:right w:val="single" w:sz="4" w:space="0" w:color="auto"/>
            </w:tcBorders>
          </w:tcPr>
          <w:p w14:paraId="127C2ADF" w14:textId="77777777" w:rsidR="001D6EDE" w:rsidRDefault="00000000">
            <w:pPr>
              <w:jc w:val="center"/>
              <w:textAlignment w:val="center"/>
              <w:rPr>
                <w:sz w:val="21"/>
              </w:rPr>
            </w:pPr>
            <w:r>
              <w:rPr>
                <w:rFonts w:hint="eastAsia"/>
                <w:sz w:val="21"/>
              </w:rPr>
              <w:t>6810</w:t>
            </w:r>
          </w:p>
        </w:tc>
        <w:tc>
          <w:tcPr>
            <w:tcW w:w="1134" w:type="dxa"/>
            <w:tcBorders>
              <w:top w:val="single" w:sz="4" w:space="0" w:color="auto"/>
              <w:left w:val="single" w:sz="4" w:space="0" w:color="auto"/>
              <w:bottom w:val="single" w:sz="4" w:space="0" w:color="auto"/>
              <w:right w:val="single" w:sz="4" w:space="0" w:color="auto"/>
            </w:tcBorders>
          </w:tcPr>
          <w:p w14:paraId="40856150" w14:textId="77777777" w:rsidR="001D6EDE" w:rsidRDefault="00000000">
            <w:pPr>
              <w:jc w:val="center"/>
              <w:textAlignment w:val="center"/>
              <w:rPr>
                <w:sz w:val="21"/>
              </w:rPr>
            </w:pPr>
            <w:r>
              <w:rPr>
                <w:rFonts w:hint="eastAsia"/>
                <w:sz w:val="21"/>
              </w:rPr>
              <w:t>11350</w:t>
            </w:r>
          </w:p>
        </w:tc>
      </w:tr>
      <w:tr w:rsidR="001D6EDE" w14:paraId="45C8CAD0" w14:textId="77777777">
        <w:trPr>
          <w:jc w:val="center"/>
        </w:trPr>
        <w:tc>
          <w:tcPr>
            <w:tcW w:w="1134" w:type="dxa"/>
            <w:tcBorders>
              <w:top w:val="single" w:sz="4" w:space="0" w:color="auto"/>
              <w:left w:val="single" w:sz="4" w:space="0" w:color="auto"/>
              <w:bottom w:val="single" w:sz="4" w:space="0" w:color="auto"/>
              <w:right w:val="single" w:sz="4" w:space="0" w:color="auto"/>
            </w:tcBorders>
          </w:tcPr>
          <w:p w14:paraId="221324D1" w14:textId="77777777" w:rsidR="001D6EDE" w:rsidRDefault="00000000">
            <w:pPr>
              <w:jc w:val="center"/>
              <w:textAlignment w:val="center"/>
              <w:rPr>
                <w:sz w:val="21"/>
              </w:rPr>
            </w:pPr>
            <w:r>
              <w:rPr>
                <w:rFonts w:hint="eastAsia"/>
                <w:sz w:val="21"/>
              </w:rPr>
              <w:t>800</w:t>
            </w:r>
          </w:p>
        </w:tc>
        <w:tc>
          <w:tcPr>
            <w:tcW w:w="1134" w:type="dxa"/>
            <w:tcBorders>
              <w:top w:val="single" w:sz="4" w:space="0" w:color="auto"/>
              <w:left w:val="single" w:sz="4" w:space="0" w:color="auto"/>
              <w:bottom w:val="single" w:sz="4" w:space="0" w:color="auto"/>
              <w:right w:val="single" w:sz="4" w:space="0" w:color="auto"/>
            </w:tcBorders>
          </w:tcPr>
          <w:p w14:paraId="53783845" w14:textId="77777777" w:rsidR="001D6EDE" w:rsidRDefault="00000000">
            <w:pPr>
              <w:jc w:val="center"/>
              <w:textAlignment w:val="center"/>
              <w:rPr>
                <w:sz w:val="21"/>
              </w:rPr>
            </w:pPr>
            <w:r>
              <w:rPr>
                <w:rFonts w:hint="eastAsia"/>
                <w:sz w:val="21"/>
              </w:rPr>
              <w:t>1980</w:t>
            </w:r>
          </w:p>
        </w:tc>
        <w:tc>
          <w:tcPr>
            <w:tcW w:w="1134" w:type="dxa"/>
            <w:tcBorders>
              <w:top w:val="single" w:sz="4" w:space="0" w:color="auto"/>
              <w:left w:val="single" w:sz="4" w:space="0" w:color="auto"/>
              <w:bottom w:val="single" w:sz="4" w:space="0" w:color="auto"/>
              <w:right w:val="single" w:sz="4" w:space="0" w:color="auto"/>
            </w:tcBorders>
          </w:tcPr>
          <w:p w14:paraId="4613A0CF" w14:textId="77777777" w:rsidR="001D6EDE" w:rsidRDefault="00000000">
            <w:pPr>
              <w:jc w:val="center"/>
              <w:textAlignment w:val="center"/>
              <w:rPr>
                <w:sz w:val="21"/>
              </w:rPr>
            </w:pPr>
            <w:r>
              <w:rPr>
                <w:rFonts w:hint="eastAsia"/>
                <w:sz w:val="21"/>
              </w:rPr>
              <w:t>3300</w:t>
            </w:r>
          </w:p>
        </w:tc>
        <w:tc>
          <w:tcPr>
            <w:tcW w:w="1134" w:type="dxa"/>
            <w:tcBorders>
              <w:top w:val="single" w:sz="4" w:space="0" w:color="auto"/>
              <w:left w:val="single" w:sz="4" w:space="0" w:color="auto"/>
              <w:bottom w:val="single" w:sz="4" w:space="0" w:color="auto"/>
              <w:right w:val="single" w:sz="4" w:space="0" w:color="auto"/>
            </w:tcBorders>
          </w:tcPr>
          <w:p w14:paraId="7A0CF4B2" w14:textId="77777777" w:rsidR="001D6EDE" w:rsidRDefault="00000000">
            <w:pPr>
              <w:jc w:val="center"/>
              <w:textAlignment w:val="center"/>
              <w:rPr>
                <w:sz w:val="21"/>
              </w:rPr>
            </w:pPr>
            <w:r>
              <w:rPr>
                <w:rFonts w:hint="eastAsia"/>
                <w:sz w:val="21"/>
              </w:rPr>
              <w:t>1600</w:t>
            </w:r>
          </w:p>
        </w:tc>
        <w:tc>
          <w:tcPr>
            <w:tcW w:w="1134" w:type="dxa"/>
            <w:tcBorders>
              <w:top w:val="single" w:sz="4" w:space="0" w:color="auto"/>
              <w:left w:val="single" w:sz="4" w:space="0" w:color="auto"/>
              <w:bottom w:val="single" w:sz="4" w:space="0" w:color="auto"/>
              <w:right w:val="single" w:sz="4" w:space="0" w:color="auto"/>
            </w:tcBorders>
          </w:tcPr>
          <w:p w14:paraId="5E144626" w14:textId="77777777" w:rsidR="001D6EDE" w:rsidRDefault="00000000">
            <w:pPr>
              <w:jc w:val="center"/>
              <w:textAlignment w:val="center"/>
              <w:rPr>
                <w:sz w:val="21"/>
              </w:rPr>
            </w:pPr>
            <w:r>
              <w:rPr>
                <w:rFonts w:hint="eastAsia"/>
                <w:sz w:val="21"/>
              </w:rPr>
              <w:t>7420</w:t>
            </w:r>
          </w:p>
        </w:tc>
        <w:tc>
          <w:tcPr>
            <w:tcW w:w="1134" w:type="dxa"/>
            <w:tcBorders>
              <w:top w:val="single" w:sz="4" w:space="0" w:color="auto"/>
              <w:left w:val="single" w:sz="4" w:space="0" w:color="auto"/>
              <w:bottom w:val="single" w:sz="4" w:space="0" w:color="auto"/>
              <w:right w:val="single" w:sz="4" w:space="0" w:color="auto"/>
            </w:tcBorders>
          </w:tcPr>
          <w:p w14:paraId="4AD418D0" w14:textId="77777777" w:rsidR="001D6EDE" w:rsidRDefault="00000000">
            <w:pPr>
              <w:jc w:val="center"/>
              <w:textAlignment w:val="center"/>
              <w:rPr>
                <w:sz w:val="21"/>
              </w:rPr>
            </w:pPr>
            <w:r>
              <w:rPr>
                <w:rFonts w:hint="eastAsia"/>
                <w:sz w:val="21"/>
              </w:rPr>
              <w:t>12360</w:t>
            </w:r>
          </w:p>
        </w:tc>
      </w:tr>
      <w:tr w:rsidR="001D6EDE" w14:paraId="34506917" w14:textId="77777777">
        <w:trPr>
          <w:jc w:val="center"/>
        </w:trPr>
        <w:tc>
          <w:tcPr>
            <w:tcW w:w="1134" w:type="dxa"/>
            <w:tcBorders>
              <w:top w:val="single" w:sz="4" w:space="0" w:color="auto"/>
              <w:left w:val="single" w:sz="4" w:space="0" w:color="auto"/>
              <w:bottom w:val="single" w:sz="4" w:space="0" w:color="auto"/>
              <w:right w:val="single" w:sz="4" w:space="0" w:color="auto"/>
            </w:tcBorders>
          </w:tcPr>
          <w:p w14:paraId="431972F1" w14:textId="77777777" w:rsidR="001D6EDE" w:rsidRDefault="00000000">
            <w:pPr>
              <w:jc w:val="center"/>
              <w:textAlignment w:val="center"/>
              <w:rPr>
                <w:sz w:val="21"/>
              </w:rPr>
            </w:pPr>
            <w:r>
              <w:rPr>
                <w:rFonts w:hint="eastAsia"/>
                <w:sz w:val="21"/>
              </w:rPr>
              <w:t>900</w:t>
            </w:r>
          </w:p>
        </w:tc>
        <w:tc>
          <w:tcPr>
            <w:tcW w:w="1134" w:type="dxa"/>
            <w:tcBorders>
              <w:top w:val="single" w:sz="4" w:space="0" w:color="auto"/>
              <w:left w:val="single" w:sz="4" w:space="0" w:color="auto"/>
              <w:bottom w:val="single" w:sz="4" w:space="0" w:color="auto"/>
              <w:right w:val="single" w:sz="4" w:space="0" w:color="auto"/>
            </w:tcBorders>
          </w:tcPr>
          <w:p w14:paraId="425B582C" w14:textId="77777777" w:rsidR="001D6EDE" w:rsidRDefault="00000000">
            <w:pPr>
              <w:jc w:val="center"/>
              <w:textAlignment w:val="center"/>
              <w:rPr>
                <w:sz w:val="21"/>
              </w:rPr>
            </w:pPr>
            <w:r>
              <w:rPr>
                <w:rFonts w:hint="eastAsia"/>
                <w:sz w:val="21"/>
              </w:rPr>
              <w:t>2490</w:t>
            </w:r>
          </w:p>
        </w:tc>
        <w:tc>
          <w:tcPr>
            <w:tcW w:w="1134" w:type="dxa"/>
            <w:tcBorders>
              <w:top w:val="single" w:sz="4" w:space="0" w:color="auto"/>
              <w:left w:val="single" w:sz="4" w:space="0" w:color="auto"/>
              <w:bottom w:val="single" w:sz="4" w:space="0" w:color="auto"/>
              <w:right w:val="single" w:sz="4" w:space="0" w:color="auto"/>
            </w:tcBorders>
          </w:tcPr>
          <w:p w14:paraId="45527AE8" w14:textId="77777777" w:rsidR="001D6EDE" w:rsidRDefault="00000000">
            <w:pPr>
              <w:jc w:val="center"/>
              <w:textAlignment w:val="center"/>
              <w:rPr>
                <w:sz w:val="21"/>
              </w:rPr>
            </w:pPr>
            <w:r>
              <w:rPr>
                <w:rFonts w:hint="eastAsia"/>
                <w:sz w:val="21"/>
              </w:rPr>
              <w:t>4140</w:t>
            </w:r>
          </w:p>
        </w:tc>
        <w:tc>
          <w:tcPr>
            <w:tcW w:w="1134" w:type="dxa"/>
            <w:tcBorders>
              <w:top w:val="single" w:sz="4" w:space="0" w:color="auto"/>
              <w:left w:val="single" w:sz="4" w:space="0" w:color="auto"/>
              <w:bottom w:val="single" w:sz="4" w:space="0" w:color="auto"/>
              <w:right w:val="single" w:sz="4" w:space="0" w:color="auto"/>
            </w:tcBorders>
          </w:tcPr>
          <w:p w14:paraId="0841F7D7" w14:textId="77777777" w:rsidR="001D6EDE" w:rsidRDefault="00000000">
            <w:pPr>
              <w:jc w:val="center"/>
              <w:textAlignment w:val="center"/>
              <w:rPr>
                <w:sz w:val="21"/>
              </w:rPr>
            </w:pPr>
            <w:r>
              <w:rPr>
                <w:rFonts w:hint="eastAsia"/>
                <w:sz w:val="21"/>
              </w:rPr>
              <w:t>1800</w:t>
            </w:r>
          </w:p>
        </w:tc>
        <w:tc>
          <w:tcPr>
            <w:tcW w:w="1134" w:type="dxa"/>
            <w:tcBorders>
              <w:top w:val="single" w:sz="4" w:space="0" w:color="auto"/>
              <w:left w:val="single" w:sz="4" w:space="0" w:color="auto"/>
              <w:bottom w:val="single" w:sz="4" w:space="0" w:color="auto"/>
              <w:right w:val="single" w:sz="4" w:space="0" w:color="auto"/>
            </w:tcBorders>
          </w:tcPr>
          <w:p w14:paraId="65CDB99C" w14:textId="77777777" w:rsidR="001D6EDE" w:rsidRDefault="00000000">
            <w:pPr>
              <w:jc w:val="center"/>
              <w:textAlignment w:val="center"/>
              <w:rPr>
                <w:sz w:val="21"/>
              </w:rPr>
            </w:pPr>
            <w:r>
              <w:rPr>
                <w:rFonts w:hint="eastAsia"/>
                <w:sz w:val="21"/>
              </w:rPr>
              <w:t>7420</w:t>
            </w:r>
          </w:p>
        </w:tc>
        <w:tc>
          <w:tcPr>
            <w:tcW w:w="1134" w:type="dxa"/>
            <w:tcBorders>
              <w:top w:val="single" w:sz="4" w:space="0" w:color="auto"/>
              <w:left w:val="single" w:sz="4" w:space="0" w:color="auto"/>
              <w:bottom w:val="single" w:sz="4" w:space="0" w:color="auto"/>
              <w:right w:val="single" w:sz="4" w:space="0" w:color="auto"/>
            </w:tcBorders>
          </w:tcPr>
          <w:p w14:paraId="205692F4" w14:textId="77777777" w:rsidR="001D6EDE" w:rsidRDefault="00000000">
            <w:pPr>
              <w:jc w:val="center"/>
              <w:textAlignment w:val="center"/>
              <w:rPr>
                <w:sz w:val="21"/>
              </w:rPr>
            </w:pPr>
            <w:r>
              <w:rPr>
                <w:rFonts w:hint="eastAsia"/>
                <w:sz w:val="21"/>
              </w:rPr>
              <w:t>12360</w:t>
            </w:r>
          </w:p>
        </w:tc>
      </w:tr>
      <w:tr w:rsidR="001D6EDE" w14:paraId="57AD042F" w14:textId="77777777">
        <w:trPr>
          <w:jc w:val="center"/>
        </w:trPr>
        <w:tc>
          <w:tcPr>
            <w:tcW w:w="1134" w:type="dxa"/>
            <w:tcBorders>
              <w:top w:val="single" w:sz="4" w:space="0" w:color="auto"/>
              <w:left w:val="single" w:sz="4" w:space="0" w:color="auto"/>
              <w:bottom w:val="single" w:sz="4" w:space="0" w:color="auto"/>
              <w:right w:val="single" w:sz="4" w:space="0" w:color="auto"/>
            </w:tcBorders>
          </w:tcPr>
          <w:p w14:paraId="0BDC7804" w14:textId="77777777" w:rsidR="001D6EDE" w:rsidRDefault="00000000">
            <w:pPr>
              <w:jc w:val="center"/>
              <w:textAlignment w:val="center"/>
              <w:rPr>
                <w:sz w:val="21"/>
              </w:rPr>
            </w:pPr>
            <w:r>
              <w:rPr>
                <w:rFonts w:hint="eastAsia"/>
                <w:sz w:val="21"/>
              </w:rPr>
              <w:t>1000</w:t>
            </w:r>
          </w:p>
        </w:tc>
        <w:tc>
          <w:tcPr>
            <w:tcW w:w="1134" w:type="dxa"/>
            <w:tcBorders>
              <w:top w:val="single" w:sz="4" w:space="0" w:color="auto"/>
              <w:left w:val="single" w:sz="4" w:space="0" w:color="auto"/>
              <w:bottom w:val="single" w:sz="4" w:space="0" w:color="auto"/>
              <w:right w:val="single" w:sz="4" w:space="0" w:color="auto"/>
            </w:tcBorders>
          </w:tcPr>
          <w:p w14:paraId="23F4F112" w14:textId="77777777" w:rsidR="001D6EDE" w:rsidRDefault="00000000">
            <w:pPr>
              <w:jc w:val="center"/>
              <w:textAlignment w:val="center"/>
              <w:rPr>
                <w:sz w:val="21"/>
              </w:rPr>
            </w:pPr>
            <w:r>
              <w:rPr>
                <w:rFonts w:hint="eastAsia"/>
                <w:sz w:val="21"/>
              </w:rPr>
              <w:t>3050</w:t>
            </w:r>
          </w:p>
        </w:tc>
        <w:tc>
          <w:tcPr>
            <w:tcW w:w="1134" w:type="dxa"/>
            <w:tcBorders>
              <w:top w:val="single" w:sz="4" w:space="0" w:color="auto"/>
              <w:left w:val="single" w:sz="4" w:space="0" w:color="auto"/>
              <w:bottom w:val="single" w:sz="4" w:space="0" w:color="auto"/>
              <w:right w:val="single" w:sz="4" w:space="0" w:color="auto"/>
            </w:tcBorders>
          </w:tcPr>
          <w:p w14:paraId="06D0FB30" w14:textId="77777777" w:rsidR="001D6EDE" w:rsidRDefault="00000000">
            <w:pPr>
              <w:jc w:val="center"/>
              <w:textAlignment w:val="center"/>
              <w:rPr>
                <w:sz w:val="21"/>
              </w:rPr>
            </w:pPr>
            <w:r>
              <w:rPr>
                <w:rFonts w:hint="eastAsia"/>
                <w:sz w:val="21"/>
              </w:rPr>
              <w:t>5080</w:t>
            </w:r>
          </w:p>
        </w:tc>
        <w:tc>
          <w:tcPr>
            <w:tcW w:w="1134" w:type="dxa"/>
            <w:tcBorders>
              <w:top w:val="single" w:sz="4" w:space="0" w:color="auto"/>
              <w:left w:val="single" w:sz="4" w:space="0" w:color="auto"/>
              <w:bottom w:val="single" w:sz="4" w:space="0" w:color="auto"/>
              <w:right w:val="single" w:sz="4" w:space="0" w:color="auto"/>
            </w:tcBorders>
          </w:tcPr>
          <w:p w14:paraId="1A410408" w14:textId="77777777" w:rsidR="001D6EDE" w:rsidRDefault="00000000">
            <w:pPr>
              <w:jc w:val="center"/>
              <w:textAlignment w:val="center"/>
              <w:rPr>
                <w:sz w:val="21"/>
              </w:rPr>
            </w:pPr>
            <w:r>
              <w:rPr>
                <w:rFonts w:hint="eastAsia"/>
                <w:sz w:val="21"/>
              </w:rPr>
              <w:t>2000</w:t>
            </w:r>
          </w:p>
        </w:tc>
        <w:tc>
          <w:tcPr>
            <w:tcW w:w="1134" w:type="dxa"/>
            <w:tcBorders>
              <w:top w:val="single" w:sz="4" w:space="0" w:color="auto"/>
              <w:left w:val="single" w:sz="4" w:space="0" w:color="auto"/>
              <w:bottom w:val="single" w:sz="4" w:space="0" w:color="auto"/>
              <w:right w:val="single" w:sz="4" w:space="0" w:color="auto"/>
            </w:tcBorders>
          </w:tcPr>
          <w:p w14:paraId="4B446519" w14:textId="77777777" w:rsidR="001D6EDE" w:rsidRDefault="00000000">
            <w:pPr>
              <w:jc w:val="center"/>
              <w:textAlignment w:val="center"/>
              <w:rPr>
                <w:sz w:val="21"/>
              </w:rPr>
            </w:pPr>
            <w:r>
              <w:rPr>
                <w:rFonts w:hint="eastAsia"/>
                <w:sz w:val="21"/>
              </w:rPr>
              <w:t>10190</w:t>
            </w:r>
          </w:p>
        </w:tc>
        <w:tc>
          <w:tcPr>
            <w:tcW w:w="1134" w:type="dxa"/>
            <w:tcBorders>
              <w:top w:val="single" w:sz="4" w:space="0" w:color="auto"/>
              <w:left w:val="single" w:sz="4" w:space="0" w:color="auto"/>
              <w:bottom w:val="single" w:sz="4" w:space="0" w:color="auto"/>
              <w:right w:val="single" w:sz="4" w:space="0" w:color="auto"/>
            </w:tcBorders>
          </w:tcPr>
          <w:p w14:paraId="19E740C8" w14:textId="77777777" w:rsidR="001D6EDE" w:rsidRDefault="00000000">
            <w:pPr>
              <w:jc w:val="center"/>
              <w:textAlignment w:val="center"/>
              <w:rPr>
                <w:sz w:val="21"/>
              </w:rPr>
            </w:pPr>
            <w:r>
              <w:rPr>
                <w:rFonts w:hint="eastAsia"/>
                <w:sz w:val="21"/>
              </w:rPr>
              <w:t>16970</w:t>
            </w:r>
          </w:p>
        </w:tc>
      </w:tr>
      <w:tr w:rsidR="001D6EDE" w14:paraId="7B38989A" w14:textId="77777777">
        <w:trPr>
          <w:jc w:val="center"/>
        </w:trPr>
        <w:tc>
          <w:tcPr>
            <w:tcW w:w="1134" w:type="dxa"/>
            <w:tcBorders>
              <w:top w:val="single" w:sz="4" w:space="0" w:color="auto"/>
              <w:left w:val="single" w:sz="4" w:space="0" w:color="auto"/>
              <w:bottom w:val="single" w:sz="4" w:space="0" w:color="auto"/>
              <w:right w:val="single" w:sz="4" w:space="0" w:color="auto"/>
            </w:tcBorders>
          </w:tcPr>
          <w:p w14:paraId="23865C83" w14:textId="77777777" w:rsidR="001D6EDE" w:rsidRDefault="00000000">
            <w:pPr>
              <w:jc w:val="center"/>
              <w:textAlignment w:val="center"/>
              <w:rPr>
                <w:sz w:val="21"/>
              </w:rPr>
            </w:pPr>
            <w:r>
              <w:rPr>
                <w:rFonts w:hint="eastAsia"/>
                <w:sz w:val="21"/>
              </w:rPr>
              <w:t>1100</w:t>
            </w:r>
          </w:p>
        </w:tc>
        <w:tc>
          <w:tcPr>
            <w:tcW w:w="1134" w:type="dxa"/>
            <w:tcBorders>
              <w:top w:val="single" w:sz="4" w:space="0" w:color="auto"/>
              <w:left w:val="single" w:sz="4" w:space="0" w:color="auto"/>
              <w:bottom w:val="single" w:sz="4" w:space="0" w:color="auto"/>
              <w:right w:val="single" w:sz="4" w:space="0" w:color="auto"/>
            </w:tcBorders>
          </w:tcPr>
          <w:p w14:paraId="7497D478" w14:textId="77777777" w:rsidR="001D6EDE" w:rsidRDefault="00000000">
            <w:pPr>
              <w:jc w:val="center"/>
              <w:textAlignment w:val="center"/>
              <w:rPr>
                <w:sz w:val="21"/>
              </w:rPr>
            </w:pPr>
            <w:r>
              <w:rPr>
                <w:rFonts w:hint="eastAsia"/>
                <w:sz w:val="21"/>
              </w:rPr>
              <w:t>3670</w:t>
            </w:r>
          </w:p>
        </w:tc>
        <w:tc>
          <w:tcPr>
            <w:tcW w:w="1134" w:type="dxa"/>
            <w:tcBorders>
              <w:top w:val="single" w:sz="4" w:space="0" w:color="auto"/>
              <w:left w:val="single" w:sz="4" w:space="0" w:color="auto"/>
              <w:bottom w:val="single" w:sz="4" w:space="0" w:color="auto"/>
              <w:right w:val="single" w:sz="4" w:space="0" w:color="auto"/>
            </w:tcBorders>
          </w:tcPr>
          <w:p w14:paraId="7FBEF959" w14:textId="77777777" w:rsidR="001D6EDE" w:rsidRDefault="00000000">
            <w:pPr>
              <w:jc w:val="center"/>
              <w:textAlignment w:val="center"/>
              <w:rPr>
                <w:sz w:val="21"/>
              </w:rPr>
            </w:pPr>
            <w:r>
              <w:rPr>
                <w:rFonts w:hint="eastAsia"/>
                <w:sz w:val="21"/>
              </w:rPr>
              <w:t>6110</w:t>
            </w:r>
          </w:p>
        </w:tc>
        <w:tc>
          <w:tcPr>
            <w:tcW w:w="1134" w:type="dxa"/>
            <w:tcBorders>
              <w:top w:val="single" w:sz="4" w:space="0" w:color="auto"/>
              <w:left w:val="single" w:sz="4" w:space="0" w:color="auto"/>
              <w:bottom w:val="single" w:sz="4" w:space="0" w:color="auto"/>
              <w:right w:val="single" w:sz="4" w:space="0" w:color="auto"/>
            </w:tcBorders>
          </w:tcPr>
          <w:p w14:paraId="5C70D1FA" w14:textId="77777777" w:rsidR="001D6EDE" w:rsidRDefault="00000000">
            <w:pPr>
              <w:jc w:val="center"/>
              <w:textAlignment w:val="center"/>
              <w:rPr>
                <w:sz w:val="21"/>
              </w:rPr>
            </w:pPr>
            <w:r>
              <w:rPr>
                <w:rFonts w:hint="eastAsia"/>
                <w:sz w:val="21"/>
              </w:rPr>
              <w:t>2200</w:t>
            </w:r>
          </w:p>
        </w:tc>
        <w:tc>
          <w:tcPr>
            <w:tcW w:w="1134" w:type="dxa"/>
            <w:tcBorders>
              <w:top w:val="single" w:sz="4" w:space="0" w:color="auto"/>
              <w:left w:val="single" w:sz="4" w:space="0" w:color="auto"/>
              <w:bottom w:val="single" w:sz="4" w:space="0" w:color="auto"/>
              <w:right w:val="single" w:sz="4" w:space="0" w:color="auto"/>
            </w:tcBorders>
          </w:tcPr>
          <w:p w14:paraId="6F344D64" w14:textId="77777777" w:rsidR="001D6EDE" w:rsidRDefault="00000000">
            <w:pPr>
              <w:jc w:val="center"/>
              <w:textAlignment w:val="center"/>
              <w:rPr>
                <w:sz w:val="21"/>
              </w:rPr>
            </w:pPr>
            <w:r>
              <w:rPr>
                <w:rFonts w:hint="eastAsia"/>
                <w:sz w:val="21"/>
              </w:rPr>
              <w:t>10190</w:t>
            </w:r>
          </w:p>
        </w:tc>
        <w:tc>
          <w:tcPr>
            <w:tcW w:w="1134" w:type="dxa"/>
            <w:tcBorders>
              <w:top w:val="single" w:sz="4" w:space="0" w:color="auto"/>
              <w:left w:val="single" w:sz="4" w:space="0" w:color="auto"/>
              <w:bottom w:val="single" w:sz="4" w:space="0" w:color="auto"/>
              <w:right w:val="single" w:sz="4" w:space="0" w:color="auto"/>
            </w:tcBorders>
          </w:tcPr>
          <w:p w14:paraId="4489F2E8" w14:textId="77777777" w:rsidR="001D6EDE" w:rsidRDefault="00000000">
            <w:pPr>
              <w:jc w:val="center"/>
              <w:textAlignment w:val="center"/>
              <w:rPr>
                <w:sz w:val="21"/>
              </w:rPr>
            </w:pPr>
            <w:r>
              <w:rPr>
                <w:rFonts w:hint="eastAsia"/>
                <w:sz w:val="21"/>
              </w:rPr>
              <w:t>16970</w:t>
            </w:r>
          </w:p>
        </w:tc>
      </w:tr>
      <w:tr w:rsidR="001D6EDE" w14:paraId="005A20DA" w14:textId="77777777">
        <w:trPr>
          <w:jc w:val="center"/>
        </w:trPr>
        <w:tc>
          <w:tcPr>
            <w:tcW w:w="1134" w:type="dxa"/>
            <w:tcBorders>
              <w:top w:val="single" w:sz="4" w:space="0" w:color="auto"/>
              <w:left w:val="single" w:sz="4" w:space="0" w:color="auto"/>
              <w:bottom w:val="single" w:sz="4" w:space="0" w:color="auto"/>
              <w:right w:val="single" w:sz="4" w:space="0" w:color="auto"/>
            </w:tcBorders>
          </w:tcPr>
          <w:p w14:paraId="4543427B" w14:textId="77777777" w:rsidR="001D6EDE" w:rsidRDefault="00000000">
            <w:pPr>
              <w:jc w:val="center"/>
              <w:textAlignment w:val="center"/>
              <w:rPr>
                <w:sz w:val="21"/>
              </w:rPr>
            </w:pPr>
            <w:r>
              <w:rPr>
                <w:rFonts w:hint="eastAsia"/>
                <w:sz w:val="21"/>
              </w:rPr>
              <w:t>1200</w:t>
            </w:r>
          </w:p>
        </w:tc>
        <w:tc>
          <w:tcPr>
            <w:tcW w:w="1134" w:type="dxa"/>
            <w:tcBorders>
              <w:top w:val="single" w:sz="4" w:space="0" w:color="auto"/>
              <w:left w:val="single" w:sz="4" w:space="0" w:color="auto"/>
              <w:bottom w:val="single" w:sz="4" w:space="0" w:color="auto"/>
              <w:right w:val="single" w:sz="4" w:space="0" w:color="auto"/>
            </w:tcBorders>
          </w:tcPr>
          <w:p w14:paraId="405A504F" w14:textId="77777777" w:rsidR="001D6EDE" w:rsidRDefault="00000000">
            <w:pPr>
              <w:jc w:val="center"/>
              <w:textAlignment w:val="center"/>
              <w:rPr>
                <w:sz w:val="21"/>
              </w:rPr>
            </w:pPr>
            <w:r>
              <w:rPr>
                <w:rFonts w:hint="eastAsia"/>
                <w:sz w:val="21"/>
              </w:rPr>
              <w:t>4350</w:t>
            </w:r>
          </w:p>
        </w:tc>
        <w:tc>
          <w:tcPr>
            <w:tcW w:w="1134" w:type="dxa"/>
            <w:tcBorders>
              <w:top w:val="single" w:sz="4" w:space="0" w:color="auto"/>
              <w:left w:val="single" w:sz="4" w:space="0" w:color="auto"/>
              <w:bottom w:val="single" w:sz="4" w:space="0" w:color="auto"/>
              <w:right w:val="single" w:sz="4" w:space="0" w:color="auto"/>
            </w:tcBorders>
          </w:tcPr>
          <w:p w14:paraId="63C7C88E" w14:textId="77777777" w:rsidR="001D6EDE" w:rsidRDefault="00000000">
            <w:pPr>
              <w:jc w:val="center"/>
              <w:textAlignment w:val="center"/>
              <w:rPr>
                <w:sz w:val="21"/>
              </w:rPr>
            </w:pPr>
            <w:r>
              <w:rPr>
                <w:rFonts w:hint="eastAsia"/>
                <w:sz w:val="21"/>
              </w:rPr>
              <w:t>7240</w:t>
            </w:r>
          </w:p>
        </w:tc>
        <w:tc>
          <w:tcPr>
            <w:tcW w:w="1134" w:type="dxa"/>
            <w:tcBorders>
              <w:top w:val="single" w:sz="4" w:space="0" w:color="auto"/>
              <w:left w:val="single" w:sz="4" w:space="0" w:color="auto"/>
              <w:bottom w:val="single" w:sz="4" w:space="0" w:color="auto"/>
              <w:right w:val="single" w:sz="4" w:space="0" w:color="auto"/>
            </w:tcBorders>
          </w:tcPr>
          <w:p w14:paraId="0265D1F9" w14:textId="77777777" w:rsidR="001D6EDE" w:rsidRDefault="00000000">
            <w:pPr>
              <w:jc w:val="center"/>
              <w:textAlignment w:val="center"/>
              <w:rPr>
                <w:sz w:val="21"/>
              </w:rPr>
            </w:pPr>
            <w:r>
              <w:rPr>
                <w:rFonts w:hint="eastAsia"/>
                <w:sz w:val="21"/>
              </w:rPr>
              <w:t>2400</w:t>
            </w:r>
          </w:p>
        </w:tc>
        <w:tc>
          <w:tcPr>
            <w:tcW w:w="1134" w:type="dxa"/>
            <w:tcBorders>
              <w:top w:val="single" w:sz="4" w:space="0" w:color="auto"/>
              <w:left w:val="single" w:sz="4" w:space="0" w:color="auto"/>
              <w:bottom w:val="single" w:sz="4" w:space="0" w:color="auto"/>
              <w:right w:val="single" w:sz="4" w:space="0" w:color="auto"/>
            </w:tcBorders>
          </w:tcPr>
          <w:p w14:paraId="1734DD87" w14:textId="77777777" w:rsidR="001D6EDE" w:rsidRDefault="00000000">
            <w:pPr>
              <w:jc w:val="center"/>
              <w:textAlignment w:val="center"/>
              <w:rPr>
                <w:sz w:val="21"/>
              </w:rPr>
            </w:pPr>
            <w:r>
              <w:rPr>
                <w:rFonts w:hint="eastAsia"/>
                <w:sz w:val="21"/>
              </w:rPr>
              <w:t>10190</w:t>
            </w:r>
          </w:p>
        </w:tc>
        <w:tc>
          <w:tcPr>
            <w:tcW w:w="1134" w:type="dxa"/>
            <w:tcBorders>
              <w:top w:val="single" w:sz="4" w:space="0" w:color="auto"/>
              <w:left w:val="single" w:sz="4" w:space="0" w:color="auto"/>
              <w:bottom w:val="single" w:sz="4" w:space="0" w:color="auto"/>
              <w:right w:val="single" w:sz="4" w:space="0" w:color="auto"/>
            </w:tcBorders>
          </w:tcPr>
          <w:p w14:paraId="622353FE" w14:textId="77777777" w:rsidR="001D6EDE" w:rsidRDefault="00000000">
            <w:pPr>
              <w:jc w:val="center"/>
              <w:textAlignment w:val="center"/>
              <w:rPr>
                <w:sz w:val="21"/>
              </w:rPr>
            </w:pPr>
            <w:r>
              <w:rPr>
                <w:rFonts w:hint="eastAsia"/>
                <w:sz w:val="21"/>
              </w:rPr>
              <w:t>16970</w:t>
            </w:r>
          </w:p>
        </w:tc>
      </w:tr>
      <w:tr w:rsidR="001D6EDE" w14:paraId="6B98FF7C" w14:textId="77777777">
        <w:trPr>
          <w:jc w:val="center"/>
        </w:trPr>
        <w:tc>
          <w:tcPr>
            <w:tcW w:w="1134" w:type="dxa"/>
            <w:tcBorders>
              <w:top w:val="single" w:sz="4" w:space="0" w:color="auto"/>
              <w:left w:val="single" w:sz="4" w:space="0" w:color="auto"/>
              <w:right w:val="single" w:sz="4" w:space="0" w:color="auto"/>
            </w:tcBorders>
          </w:tcPr>
          <w:p w14:paraId="1CAAFC0D" w14:textId="77777777" w:rsidR="001D6EDE" w:rsidRDefault="00000000">
            <w:pPr>
              <w:jc w:val="center"/>
              <w:textAlignment w:val="center"/>
              <w:rPr>
                <w:sz w:val="21"/>
              </w:rPr>
            </w:pPr>
            <w:r>
              <w:rPr>
                <w:rFonts w:hint="eastAsia"/>
                <w:sz w:val="21"/>
              </w:rPr>
              <w:t>1300</w:t>
            </w:r>
          </w:p>
        </w:tc>
        <w:tc>
          <w:tcPr>
            <w:tcW w:w="1134" w:type="dxa"/>
            <w:tcBorders>
              <w:top w:val="single" w:sz="4" w:space="0" w:color="auto"/>
              <w:left w:val="single" w:sz="4" w:space="0" w:color="auto"/>
              <w:right w:val="single" w:sz="4" w:space="0" w:color="auto"/>
            </w:tcBorders>
          </w:tcPr>
          <w:p w14:paraId="669442AF" w14:textId="77777777" w:rsidR="001D6EDE" w:rsidRDefault="00000000">
            <w:pPr>
              <w:jc w:val="center"/>
              <w:textAlignment w:val="center"/>
              <w:rPr>
                <w:sz w:val="21"/>
              </w:rPr>
            </w:pPr>
            <w:r>
              <w:rPr>
                <w:rFonts w:hint="eastAsia"/>
                <w:sz w:val="21"/>
              </w:rPr>
              <w:t>5420</w:t>
            </w:r>
          </w:p>
        </w:tc>
        <w:tc>
          <w:tcPr>
            <w:tcW w:w="1134" w:type="dxa"/>
            <w:tcBorders>
              <w:top w:val="single" w:sz="4" w:space="0" w:color="auto"/>
              <w:left w:val="single" w:sz="4" w:space="0" w:color="auto"/>
              <w:right w:val="single" w:sz="4" w:space="0" w:color="auto"/>
            </w:tcBorders>
          </w:tcPr>
          <w:p w14:paraId="60CF1222" w14:textId="77777777" w:rsidR="001D6EDE" w:rsidRDefault="00000000">
            <w:pPr>
              <w:jc w:val="center"/>
              <w:textAlignment w:val="center"/>
              <w:rPr>
                <w:sz w:val="21"/>
              </w:rPr>
            </w:pPr>
            <w:r>
              <w:rPr>
                <w:rFonts w:hint="eastAsia"/>
                <w:sz w:val="21"/>
              </w:rPr>
              <w:t>9020</w:t>
            </w:r>
          </w:p>
        </w:tc>
        <w:tc>
          <w:tcPr>
            <w:tcW w:w="1134" w:type="dxa"/>
            <w:tcBorders>
              <w:top w:val="single" w:sz="4" w:space="0" w:color="auto"/>
              <w:left w:val="single" w:sz="4" w:space="0" w:color="auto"/>
              <w:right w:val="single" w:sz="4" w:space="0" w:color="auto"/>
            </w:tcBorders>
          </w:tcPr>
          <w:p w14:paraId="02F78509" w14:textId="77777777" w:rsidR="001D6EDE" w:rsidRDefault="00000000">
            <w:pPr>
              <w:jc w:val="center"/>
              <w:textAlignment w:val="center"/>
              <w:rPr>
                <w:sz w:val="21"/>
              </w:rPr>
            </w:pPr>
            <w:r>
              <w:rPr>
                <w:rFonts w:hint="eastAsia"/>
                <w:sz w:val="21"/>
              </w:rPr>
              <w:t>2600</w:t>
            </w:r>
          </w:p>
        </w:tc>
        <w:tc>
          <w:tcPr>
            <w:tcW w:w="1134" w:type="dxa"/>
            <w:tcBorders>
              <w:top w:val="single" w:sz="4" w:space="0" w:color="auto"/>
              <w:left w:val="single" w:sz="4" w:space="0" w:color="auto"/>
              <w:right w:val="single" w:sz="4" w:space="0" w:color="auto"/>
            </w:tcBorders>
          </w:tcPr>
          <w:p w14:paraId="6CB76636" w14:textId="77777777" w:rsidR="001D6EDE" w:rsidRDefault="00000000">
            <w:pPr>
              <w:jc w:val="center"/>
              <w:textAlignment w:val="center"/>
              <w:rPr>
                <w:sz w:val="21"/>
              </w:rPr>
            </w:pPr>
            <w:r>
              <w:rPr>
                <w:rFonts w:hint="eastAsia"/>
                <w:sz w:val="21"/>
              </w:rPr>
              <w:t>14010</w:t>
            </w:r>
          </w:p>
        </w:tc>
        <w:tc>
          <w:tcPr>
            <w:tcW w:w="1134" w:type="dxa"/>
            <w:tcBorders>
              <w:top w:val="single" w:sz="4" w:space="0" w:color="auto"/>
              <w:left w:val="single" w:sz="4" w:space="0" w:color="auto"/>
              <w:right w:val="single" w:sz="4" w:space="0" w:color="auto"/>
            </w:tcBorders>
          </w:tcPr>
          <w:p w14:paraId="52D90B72" w14:textId="77777777" w:rsidR="001D6EDE" w:rsidRDefault="00000000">
            <w:pPr>
              <w:jc w:val="center"/>
              <w:textAlignment w:val="center"/>
              <w:rPr>
                <w:sz w:val="21"/>
              </w:rPr>
            </w:pPr>
            <w:r>
              <w:rPr>
                <w:rFonts w:hint="eastAsia"/>
                <w:sz w:val="21"/>
              </w:rPr>
              <w:t>23340</w:t>
            </w:r>
          </w:p>
        </w:tc>
      </w:tr>
    </w:tbl>
    <w:p w14:paraId="678E278A" w14:textId="77777777" w:rsidR="001D6EDE" w:rsidRDefault="00000000">
      <w:pPr>
        <w:ind w:firstLineChars="500" w:firstLine="1050"/>
        <w:textAlignment w:val="center"/>
        <w:rPr>
          <w:sz w:val="21"/>
        </w:rPr>
      </w:pPr>
      <w:r>
        <w:rPr>
          <w:sz w:val="21"/>
        </w:rPr>
        <w:t>表中，</w:t>
      </w:r>
      <w:r>
        <w:rPr>
          <w:sz w:val="21"/>
        </w:rPr>
        <w:t>K8/K9</w:t>
      </w:r>
      <w:r>
        <w:rPr>
          <w:sz w:val="21"/>
        </w:rPr>
        <w:t>代表球墨管壁厚等级。</w:t>
      </w:r>
    </w:p>
    <w:p w14:paraId="538FBDC3" w14:textId="77777777" w:rsidR="001D6EDE" w:rsidRDefault="00000000">
      <w:pPr>
        <w:rPr>
          <w:szCs w:val="24"/>
        </w:rPr>
      </w:pPr>
      <w:bookmarkStart w:id="214" w:name="_Toc15201"/>
      <w:bookmarkStart w:id="215" w:name="_Toc14806"/>
      <w:r>
        <w:rPr>
          <w:b/>
          <w:bCs/>
          <w:szCs w:val="24"/>
        </w:rPr>
        <w:t>6.5.1</w:t>
      </w:r>
      <w:r>
        <w:rPr>
          <w:rFonts w:hint="eastAsia"/>
          <w:b/>
          <w:bCs/>
          <w:szCs w:val="24"/>
        </w:rPr>
        <w:t>1</w:t>
      </w:r>
      <w:r>
        <w:rPr>
          <w:szCs w:val="24"/>
        </w:rPr>
        <w:t xml:space="preserve"> </w:t>
      </w:r>
      <w:r>
        <w:rPr>
          <w:rFonts w:hint="eastAsia"/>
          <w:szCs w:val="24"/>
        </w:rPr>
        <w:t xml:space="preserve"> </w:t>
      </w:r>
      <w:r>
        <w:rPr>
          <w:rFonts w:hint="eastAsia"/>
          <w:szCs w:val="24"/>
        </w:rPr>
        <w:t>玻璃纤维增强塑料夹砂管顶管</w:t>
      </w:r>
      <w:proofErr w:type="gramStart"/>
      <w:r>
        <w:rPr>
          <w:rFonts w:hint="eastAsia"/>
          <w:szCs w:val="24"/>
        </w:rPr>
        <w:t>传力面允许</w:t>
      </w:r>
      <w:proofErr w:type="gramEnd"/>
      <w:r>
        <w:rPr>
          <w:rFonts w:hint="eastAsia"/>
          <w:szCs w:val="24"/>
        </w:rPr>
        <w:t>最大顶力可按下式计算：</w:t>
      </w:r>
    </w:p>
    <w:p w14:paraId="4C6FB981" w14:textId="77777777" w:rsidR="001D6EDE" w:rsidRDefault="00000000">
      <w:pPr>
        <w:jc w:val="right"/>
      </w:pPr>
      <w:r>
        <w:t xml:space="preserve">          </w:t>
      </w:r>
      <w:r>
        <w:rPr>
          <w:rFonts w:hint="eastAsia"/>
        </w:rPr>
        <w:t xml:space="preserve">   </w:t>
      </w:r>
      <w:r>
        <w:t xml:space="preserve">  </w:t>
      </w:r>
      <w:r>
        <w:rPr>
          <w:position w:val="-32"/>
          <w:szCs w:val="24"/>
        </w:rPr>
        <w:object w:dxaOrig="2342" w:dyaOrig="800" w14:anchorId="6C53C988">
          <v:shape id="_x0000_i1092" type="#_x0000_t75" style="width:117.1pt;height:40pt" o:ole="">
            <v:imagedata r:id="rId152" o:title=""/>
          </v:shape>
          <o:OLEObject Type="Embed" ProgID="Equation.DSMT4" ShapeID="_x0000_i1092" DrawAspect="Content" ObjectID="_1779026159" r:id="rId153"/>
        </w:object>
      </w:r>
      <w:r>
        <w:t xml:space="preserve">                   </w:t>
      </w:r>
      <w:r>
        <w:rPr>
          <w:rFonts w:hint="eastAsia"/>
        </w:rPr>
        <w:t>（</w:t>
      </w:r>
      <w:r>
        <w:t>6.5.1</w:t>
      </w:r>
      <w:r>
        <w:rPr>
          <w:rFonts w:hint="eastAsia"/>
        </w:rPr>
        <w:t>1</w:t>
      </w:r>
      <w:r>
        <w:rPr>
          <w:rFonts w:hint="eastAsia"/>
        </w:rPr>
        <w:t>）</w:t>
      </w:r>
    </w:p>
    <w:p w14:paraId="752C77A1" w14:textId="77777777" w:rsidR="001D6EDE" w:rsidRDefault="00000000">
      <w:pPr>
        <w:jc w:val="left"/>
      </w:pPr>
      <w:r>
        <w:t xml:space="preserve">    </w:t>
      </w:r>
      <w:r>
        <w:rPr>
          <w:rFonts w:hint="eastAsia"/>
        </w:rPr>
        <w:t>式中：</w:t>
      </w:r>
      <w:r>
        <w:rPr>
          <w:position w:val="-12"/>
        </w:rPr>
        <w:object w:dxaOrig="414" w:dyaOrig="386" w14:anchorId="65676781">
          <v:shape id="_x0000_i1093" type="#_x0000_t75" style="width:20.7pt;height:19.3pt" o:ole="">
            <v:imagedata r:id="rId154" o:title=""/>
          </v:shape>
          <o:OLEObject Type="Embed" ProgID="Equation.DSMT4" ShapeID="_x0000_i1093" DrawAspect="Content" ObjectID="_1779026160" r:id="rId155"/>
        </w:object>
      </w:r>
      <w:r>
        <w:t>——</w:t>
      </w:r>
      <w:r>
        <w:rPr>
          <w:rFonts w:hint="eastAsia"/>
          <w:szCs w:val="24"/>
        </w:rPr>
        <w:t>玻璃纤维增强塑料夹砂管道允许顶力设计值</w:t>
      </w:r>
      <w:r>
        <w:rPr>
          <w:rFonts w:hint="eastAsia"/>
        </w:rPr>
        <w:t>（</w:t>
      </w:r>
      <w:r>
        <w:rPr>
          <w:rFonts w:hint="eastAsia"/>
        </w:rPr>
        <w:t>N</w:t>
      </w:r>
      <w:r>
        <w:rPr>
          <w:rFonts w:hint="eastAsia"/>
        </w:rPr>
        <w:t>）；</w:t>
      </w:r>
    </w:p>
    <w:p w14:paraId="45F65FA9" w14:textId="77777777" w:rsidR="001D6EDE" w:rsidRDefault="00000000">
      <w:pPr>
        <w:ind w:firstLineChars="375" w:firstLine="900"/>
        <w:textAlignment w:val="center"/>
        <w:rPr>
          <w:szCs w:val="24"/>
        </w:rPr>
      </w:pPr>
      <w:r>
        <w:rPr>
          <w:rFonts w:hint="eastAsia"/>
        </w:rPr>
        <w:t xml:space="preserve"> </w:t>
      </w:r>
      <w:r>
        <w:t xml:space="preserve">  </w:t>
      </w:r>
      <w:r>
        <w:rPr>
          <w:szCs w:val="24"/>
        </w:rPr>
        <w:object w:dxaOrig="210" w:dyaOrig="375" w14:anchorId="4AFABEDE">
          <v:shape id="_x0000_i1094" type="#_x0000_t75" style="width:10.5pt;height:18.75pt" o:ole="">
            <v:imagedata r:id="rId125" o:title=""/>
          </v:shape>
          <o:OLEObject Type="Embed" ProgID="Equation.DSMT4" ShapeID="_x0000_i1094" DrawAspect="Content" ObjectID="_1779026161" r:id="rId156"/>
        </w:object>
      </w:r>
      <w:r>
        <w:rPr>
          <w:szCs w:val="24"/>
        </w:rPr>
        <w:t>——</w:t>
      </w:r>
      <w:r>
        <w:rPr>
          <w:szCs w:val="24"/>
        </w:rPr>
        <w:t>钢材受压强度折减系数，可取</w:t>
      </w:r>
      <w:r>
        <w:rPr>
          <w:rFonts w:hint="eastAsia"/>
          <w:szCs w:val="24"/>
        </w:rPr>
        <w:t>0.90</w:t>
      </w:r>
      <w:r>
        <w:rPr>
          <w:szCs w:val="24"/>
        </w:rPr>
        <w:t>；</w:t>
      </w:r>
    </w:p>
    <w:p w14:paraId="17C0C01F" w14:textId="77777777" w:rsidR="001D6EDE" w:rsidRDefault="00000000">
      <w:pPr>
        <w:ind w:firstLineChars="500" w:firstLine="1200"/>
        <w:textAlignment w:val="center"/>
        <w:rPr>
          <w:szCs w:val="24"/>
        </w:rPr>
      </w:pPr>
      <w:r>
        <w:rPr>
          <w:position w:val="-12"/>
          <w:szCs w:val="24"/>
        </w:rPr>
        <w:object w:dxaOrig="309" w:dyaOrig="375" w14:anchorId="10791FEC">
          <v:shape id="_x0000_i1095" type="#_x0000_t75" style="width:15.45pt;height:18.75pt" o:ole="">
            <v:imagedata r:id="rId157" o:title=""/>
          </v:shape>
          <o:OLEObject Type="Embed" ProgID="Equation.DSMT4" ShapeID="_x0000_i1095" DrawAspect="Content" ObjectID="_1779026162" r:id="rId158"/>
        </w:object>
      </w:r>
      <w:r>
        <w:rPr>
          <w:szCs w:val="24"/>
        </w:rPr>
        <w:t>——</w:t>
      </w:r>
      <w:r>
        <w:rPr>
          <w:rFonts w:hint="eastAsia"/>
          <w:szCs w:val="24"/>
        </w:rPr>
        <w:t>偏心受压强度提高</w:t>
      </w:r>
      <w:r>
        <w:rPr>
          <w:szCs w:val="24"/>
        </w:rPr>
        <w:t>系数，可取</w:t>
      </w:r>
      <w:r>
        <w:rPr>
          <w:szCs w:val="24"/>
        </w:rPr>
        <w:t>1.00</w:t>
      </w:r>
      <w:r>
        <w:rPr>
          <w:szCs w:val="24"/>
        </w:rPr>
        <w:t>；</w:t>
      </w:r>
    </w:p>
    <w:p w14:paraId="5897240D" w14:textId="77777777" w:rsidR="001D6EDE" w:rsidRDefault="00000000">
      <w:pPr>
        <w:ind w:firstLineChars="500" w:firstLine="1200"/>
        <w:textAlignment w:val="center"/>
        <w:rPr>
          <w:szCs w:val="24"/>
        </w:rPr>
      </w:pPr>
      <w:r>
        <w:rPr>
          <w:position w:val="-12"/>
          <w:szCs w:val="24"/>
        </w:rPr>
        <w:object w:dxaOrig="251" w:dyaOrig="375" w14:anchorId="11CA48F9">
          <v:shape id="_x0000_i1096" type="#_x0000_t75" style="width:12.55pt;height:18.75pt" o:ole="">
            <v:imagedata r:id="rId159" o:title=""/>
          </v:shape>
          <o:OLEObject Type="Embed" ProgID="Equation.DSMT4" ShapeID="_x0000_i1096" DrawAspect="Content" ObjectID="_1779026163" r:id="rId160"/>
        </w:object>
      </w:r>
      <w:r>
        <w:rPr>
          <w:szCs w:val="24"/>
        </w:rPr>
        <w:t>——</w:t>
      </w:r>
      <w:r>
        <w:rPr>
          <w:rFonts w:hint="eastAsia"/>
          <w:szCs w:val="24"/>
        </w:rPr>
        <w:t>玻璃</w:t>
      </w:r>
      <w:r>
        <w:rPr>
          <w:szCs w:val="24"/>
        </w:rPr>
        <w:t>钢</w:t>
      </w:r>
      <w:r>
        <w:rPr>
          <w:rFonts w:hint="eastAsia"/>
          <w:szCs w:val="24"/>
        </w:rPr>
        <w:t>材</w:t>
      </w:r>
      <w:r>
        <w:rPr>
          <w:szCs w:val="24"/>
        </w:rPr>
        <w:t>稳定系数，可取</w:t>
      </w:r>
      <w:r>
        <w:rPr>
          <w:szCs w:val="24"/>
        </w:rPr>
        <w:t>0.</w:t>
      </w:r>
      <w:r>
        <w:rPr>
          <w:rFonts w:hint="eastAsia"/>
          <w:szCs w:val="24"/>
        </w:rPr>
        <w:t>80</w:t>
      </w:r>
      <w:r>
        <w:rPr>
          <w:szCs w:val="24"/>
        </w:rPr>
        <w:t>；</w:t>
      </w:r>
    </w:p>
    <w:p w14:paraId="394EE8CE" w14:textId="77777777" w:rsidR="001D6EDE" w:rsidRDefault="00000000">
      <w:pPr>
        <w:ind w:firstLineChars="500" w:firstLine="1200"/>
        <w:rPr>
          <w:rFonts w:cstheme="minorBidi"/>
          <w:szCs w:val="22"/>
        </w:rPr>
      </w:pPr>
      <w:r>
        <w:rPr>
          <w:position w:val="-12"/>
          <w:szCs w:val="24"/>
        </w:rPr>
        <w:object w:dxaOrig="285" w:dyaOrig="345" w14:anchorId="185E40B1">
          <v:shape id="_x0000_i1097" type="#_x0000_t75" style="width:14.25pt;height:17.25pt" o:ole="">
            <v:imagedata r:id="rId161" o:title=""/>
          </v:shape>
          <o:OLEObject Type="Embed" ProgID="Equation.DSMT4" ShapeID="_x0000_i1097" DrawAspect="Content" ObjectID="_1779026164" r:id="rId162"/>
        </w:object>
      </w:r>
      <w:r>
        <w:rPr>
          <w:szCs w:val="24"/>
        </w:rPr>
        <w:t>——</w:t>
      </w:r>
      <w:r>
        <w:rPr>
          <w:rFonts w:hint="eastAsia"/>
          <w:szCs w:val="24"/>
        </w:rPr>
        <w:t>玻璃</w:t>
      </w:r>
      <w:r>
        <w:rPr>
          <w:szCs w:val="24"/>
        </w:rPr>
        <w:t>钢受压强</w:t>
      </w:r>
      <w:proofErr w:type="gramStart"/>
      <w:r>
        <w:rPr>
          <w:szCs w:val="24"/>
        </w:rPr>
        <w:t>度设计</w:t>
      </w:r>
      <w:proofErr w:type="gramEnd"/>
      <w:r>
        <w:rPr>
          <w:szCs w:val="24"/>
        </w:rPr>
        <w:t>值（</w:t>
      </w:r>
      <w:r>
        <w:rPr>
          <w:rFonts w:hint="eastAsia"/>
          <w:szCs w:val="24"/>
        </w:rPr>
        <w:t>MPa</w:t>
      </w:r>
      <w:r>
        <w:rPr>
          <w:szCs w:val="24"/>
        </w:rPr>
        <w:t>）。</w:t>
      </w:r>
    </w:p>
    <w:p w14:paraId="2345F7C3" w14:textId="77777777" w:rsidR="001D6EDE" w:rsidRDefault="00000000">
      <w:pPr>
        <w:pStyle w:val="2"/>
        <w:tabs>
          <w:tab w:val="center" w:pos="4201"/>
          <w:tab w:val="right" w:leader="dot" w:pos="9298"/>
        </w:tabs>
        <w:spacing w:before="156" w:after="156"/>
        <w:rPr>
          <w:rFonts w:cs="Times New Roman"/>
          <w:sz w:val="28"/>
          <w:szCs w:val="28"/>
        </w:rPr>
      </w:pPr>
      <w:bookmarkStart w:id="216" w:name="_Toc1266"/>
      <w:r>
        <w:rPr>
          <w:rFonts w:ascii="Times New Roman" w:hAnsi="Times New Roman" w:cs="Times New Roman"/>
          <w:sz w:val="28"/>
          <w:szCs w:val="28"/>
        </w:rPr>
        <w:t>6.6</w:t>
      </w:r>
      <w:r>
        <w:rPr>
          <w:rFonts w:ascii="Times New Roman" w:hAnsi="Times New Roman" w:cs="Times New Roman" w:hint="eastAsia"/>
          <w:sz w:val="28"/>
          <w:szCs w:val="28"/>
        </w:rPr>
        <w:t xml:space="preserve"> </w:t>
      </w:r>
      <w:r>
        <w:rPr>
          <w:rFonts w:cs="Times New Roman" w:hint="eastAsia"/>
          <w:sz w:val="28"/>
          <w:szCs w:val="28"/>
        </w:rPr>
        <w:t xml:space="preserve"> </w:t>
      </w:r>
      <w:proofErr w:type="gramStart"/>
      <w:r>
        <w:rPr>
          <w:rFonts w:cs="Times New Roman"/>
          <w:sz w:val="28"/>
          <w:szCs w:val="28"/>
        </w:rPr>
        <w:t>中继间</w:t>
      </w:r>
      <w:proofErr w:type="gramEnd"/>
      <w:r>
        <w:rPr>
          <w:rFonts w:cs="Times New Roman"/>
          <w:sz w:val="28"/>
          <w:szCs w:val="28"/>
        </w:rPr>
        <w:t>设计</w:t>
      </w:r>
      <w:bookmarkEnd w:id="214"/>
      <w:bookmarkEnd w:id="215"/>
      <w:bookmarkEnd w:id="216"/>
    </w:p>
    <w:p w14:paraId="4E3EADE9" w14:textId="77777777" w:rsidR="001D6EDE" w:rsidRDefault="00000000">
      <w:pPr>
        <w:rPr>
          <w:szCs w:val="24"/>
        </w:rPr>
      </w:pPr>
      <w:r>
        <w:rPr>
          <w:b/>
          <w:bCs/>
          <w:szCs w:val="24"/>
        </w:rPr>
        <w:t>6.6.1</w:t>
      </w:r>
      <w:r>
        <w:rPr>
          <w:rFonts w:hint="eastAsia"/>
          <w:b/>
          <w:bCs/>
          <w:szCs w:val="24"/>
        </w:rPr>
        <w:t xml:space="preserve">  </w:t>
      </w:r>
      <w:proofErr w:type="gramStart"/>
      <w:r>
        <w:rPr>
          <w:szCs w:val="24"/>
        </w:rPr>
        <w:t>中继间</w:t>
      </w:r>
      <w:proofErr w:type="gramEnd"/>
      <w:r>
        <w:rPr>
          <w:szCs w:val="24"/>
        </w:rPr>
        <w:t>的设计应符合下列规定：</w:t>
      </w:r>
    </w:p>
    <w:p w14:paraId="55A294B7" w14:textId="77777777" w:rsidR="001D6EDE" w:rsidRDefault="00000000">
      <w:pPr>
        <w:ind w:firstLineChars="200" w:firstLine="480"/>
        <w:rPr>
          <w:kern w:val="0"/>
          <w:szCs w:val="24"/>
        </w:rPr>
      </w:pPr>
      <w:r>
        <w:rPr>
          <w:kern w:val="0"/>
          <w:szCs w:val="24"/>
        </w:rPr>
        <w:t>1</w:t>
      </w:r>
      <w:r>
        <w:rPr>
          <w:rFonts w:hint="eastAsia"/>
          <w:kern w:val="0"/>
          <w:szCs w:val="24"/>
        </w:rPr>
        <w:t xml:space="preserve"> </w:t>
      </w:r>
      <w:proofErr w:type="gramStart"/>
      <w:r>
        <w:rPr>
          <w:kern w:val="0"/>
          <w:szCs w:val="24"/>
        </w:rPr>
        <w:t>中继间</w:t>
      </w:r>
      <w:proofErr w:type="gramEnd"/>
      <w:r>
        <w:rPr>
          <w:kern w:val="0"/>
          <w:szCs w:val="24"/>
        </w:rPr>
        <w:t>的结构形状和管节接头相一致；</w:t>
      </w:r>
    </w:p>
    <w:p w14:paraId="59301ED9" w14:textId="77777777" w:rsidR="001D6EDE" w:rsidRDefault="00000000">
      <w:pPr>
        <w:ind w:firstLineChars="200" w:firstLine="480"/>
        <w:rPr>
          <w:kern w:val="0"/>
          <w:szCs w:val="24"/>
        </w:rPr>
      </w:pPr>
      <w:r>
        <w:rPr>
          <w:kern w:val="0"/>
          <w:szCs w:val="24"/>
        </w:rPr>
        <w:t xml:space="preserve">2 </w:t>
      </w:r>
      <w:proofErr w:type="gramStart"/>
      <w:r>
        <w:rPr>
          <w:kern w:val="0"/>
          <w:szCs w:val="24"/>
        </w:rPr>
        <w:t>中继间</w:t>
      </w:r>
      <w:proofErr w:type="gramEnd"/>
      <w:r>
        <w:rPr>
          <w:kern w:val="0"/>
          <w:szCs w:val="24"/>
        </w:rPr>
        <w:t>应带有木质的</w:t>
      </w:r>
      <w:proofErr w:type="gramStart"/>
      <w:r>
        <w:rPr>
          <w:kern w:val="0"/>
          <w:szCs w:val="24"/>
        </w:rPr>
        <w:t>传压环</w:t>
      </w:r>
      <w:proofErr w:type="gramEnd"/>
      <w:r>
        <w:rPr>
          <w:kern w:val="0"/>
          <w:szCs w:val="24"/>
        </w:rPr>
        <w:t>和钢制的刚性均压环，端面的尺寸应和作用于其上的</w:t>
      </w:r>
      <w:proofErr w:type="gramStart"/>
      <w:r>
        <w:rPr>
          <w:kern w:val="0"/>
          <w:szCs w:val="24"/>
        </w:rPr>
        <w:t>顶进力相</w:t>
      </w:r>
      <w:proofErr w:type="gramEnd"/>
      <w:r>
        <w:rPr>
          <w:kern w:val="0"/>
          <w:szCs w:val="24"/>
        </w:rPr>
        <w:t>适应；</w:t>
      </w:r>
    </w:p>
    <w:p w14:paraId="261C5A07" w14:textId="77777777" w:rsidR="001D6EDE" w:rsidRDefault="00000000">
      <w:pPr>
        <w:autoSpaceDE w:val="0"/>
        <w:autoSpaceDN w:val="0"/>
        <w:adjustRightInd w:val="0"/>
        <w:ind w:firstLineChars="200" w:firstLine="480"/>
        <w:rPr>
          <w:kern w:val="0"/>
          <w:szCs w:val="24"/>
        </w:rPr>
      </w:pPr>
      <w:r>
        <w:rPr>
          <w:kern w:val="0"/>
          <w:szCs w:val="24"/>
        </w:rPr>
        <w:t xml:space="preserve">3 </w:t>
      </w:r>
      <w:proofErr w:type="gramStart"/>
      <w:r>
        <w:rPr>
          <w:kern w:val="0"/>
          <w:szCs w:val="24"/>
        </w:rPr>
        <w:t>中继间</w:t>
      </w:r>
      <w:proofErr w:type="gramEnd"/>
      <w:r>
        <w:rPr>
          <w:kern w:val="0"/>
          <w:szCs w:val="24"/>
        </w:rPr>
        <w:t>数量大于</w:t>
      </w:r>
      <w:r>
        <w:rPr>
          <w:kern w:val="0"/>
          <w:szCs w:val="24"/>
        </w:rPr>
        <w:t>1</w:t>
      </w:r>
      <w:r>
        <w:rPr>
          <w:kern w:val="0"/>
          <w:szCs w:val="24"/>
        </w:rPr>
        <w:t>个时可对</w:t>
      </w:r>
      <w:proofErr w:type="gramStart"/>
      <w:r>
        <w:rPr>
          <w:kern w:val="0"/>
          <w:szCs w:val="24"/>
        </w:rPr>
        <w:t>中继间</w:t>
      </w:r>
      <w:proofErr w:type="gramEnd"/>
      <w:r>
        <w:rPr>
          <w:kern w:val="0"/>
          <w:szCs w:val="24"/>
        </w:rPr>
        <w:t>进行计算机编组操控。</w:t>
      </w:r>
    </w:p>
    <w:p w14:paraId="28B6874D" w14:textId="77777777" w:rsidR="001D6EDE" w:rsidRDefault="00000000">
      <w:pPr>
        <w:rPr>
          <w:szCs w:val="24"/>
        </w:rPr>
      </w:pPr>
      <w:r>
        <w:rPr>
          <w:rFonts w:hint="eastAsia"/>
          <w:b/>
          <w:bCs/>
          <w:szCs w:val="24"/>
        </w:rPr>
        <w:t>6.6.2</w:t>
      </w:r>
      <w:r>
        <w:rPr>
          <w:rFonts w:hint="eastAsia"/>
          <w:szCs w:val="24"/>
        </w:rPr>
        <w:t xml:space="preserve">  </w:t>
      </w:r>
      <w:r>
        <w:rPr>
          <w:rFonts w:hint="eastAsia"/>
          <w:szCs w:val="24"/>
        </w:rPr>
        <w:t>第一道</w:t>
      </w:r>
      <w:proofErr w:type="gramStart"/>
      <w:r>
        <w:rPr>
          <w:rFonts w:hint="eastAsia"/>
          <w:szCs w:val="24"/>
        </w:rPr>
        <w:t>中继间</w:t>
      </w:r>
      <w:proofErr w:type="gramEnd"/>
      <w:r>
        <w:rPr>
          <w:rFonts w:hint="eastAsia"/>
          <w:szCs w:val="24"/>
        </w:rPr>
        <w:t>应根据顶管机迎面阻力及估算摩阻力确定，宜布置在顶管机后方</w:t>
      </w:r>
      <w:r>
        <w:rPr>
          <w:rFonts w:hint="eastAsia"/>
          <w:szCs w:val="24"/>
        </w:rPr>
        <w:t>20m~50m</w:t>
      </w:r>
      <w:r>
        <w:rPr>
          <w:rFonts w:hint="eastAsia"/>
          <w:szCs w:val="24"/>
        </w:rPr>
        <w:t>的位置。</w:t>
      </w:r>
    </w:p>
    <w:p w14:paraId="7D7156C2" w14:textId="77777777" w:rsidR="001D6EDE" w:rsidRDefault="00000000">
      <w:pPr>
        <w:rPr>
          <w:szCs w:val="24"/>
        </w:rPr>
      </w:pPr>
      <w:r>
        <w:rPr>
          <w:b/>
          <w:bCs/>
          <w:szCs w:val="24"/>
        </w:rPr>
        <w:lastRenderedPageBreak/>
        <w:t>6.6.</w:t>
      </w:r>
      <w:r>
        <w:rPr>
          <w:rFonts w:hint="eastAsia"/>
          <w:b/>
          <w:bCs/>
          <w:szCs w:val="24"/>
        </w:rPr>
        <w:t xml:space="preserve">3  </w:t>
      </w:r>
      <w:r>
        <w:rPr>
          <w:szCs w:val="24"/>
        </w:rPr>
        <w:t>在有良好注浆减阻条件下，</w:t>
      </w:r>
      <w:r>
        <w:rPr>
          <w:rFonts w:hint="eastAsia"/>
          <w:szCs w:val="24"/>
        </w:rPr>
        <w:t>第一道</w:t>
      </w:r>
      <w:proofErr w:type="gramStart"/>
      <w:r>
        <w:rPr>
          <w:szCs w:val="24"/>
        </w:rPr>
        <w:t>中继间</w:t>
      </w:r>
      <w:proofErr w:type="gramEnd"/>
      <w:r>
        <w:rPr>
          <w:rFonts w:hint="eastAsia"/>
          <w:szCs w:val="24"/>
        </w:rPr>
        <w:t>与始发洞门距离</w:t>
      </w:r>
      <w:r>
        <w:rPr>
          <w:szCs w:val="24"/>
        </w:rPr>
        <w:t>可按</w:t>
      </w:r>
      <w:r>
        <w:rPr>
          <w:rFonts w:hint="eastAsia"/>
          <w:szCs w:val="24"/>
        </w:rPr>
        <w:t>下列公</w:t>
      </w:r>
      <w:r>
        <w:rPr>
          <w:szCs w:val="24"/>
        </w:rPr>
        <w:t>式计算：</w:t>
      </w:r>
    </w:p>
    <w:p w14:paraId="001A3CC1" w14:textId="77777777" w:rsidR="001D6EDE" w:rsidRDefault="00000000">
      <w:pPr>
        <w:tabs>
          <w:tab w:val="right" w:pos="8222"/>
        </w:tabs>
        <w:ind w:firstLineChars="295" w:firstLine="708"/>
        <w:jc w:val="right"/>
        <w:rPr>
          <w:szCs w:val="24"/>
        </w:rPr>
      </w:pPr>
      <w:r>
        <w:rPr>
          <w:position w:val="-28"/>
          <w:szCs w:val="24"/>
        </w:rPr>
        <w:object w:dxaOrig="1470" w:dyaOrig="750" w14:anchorId="72E47DAC">
          <v:shape id="_x0000_i1098" type="#_x0000_t75" style="width:73.5pt;height:37.5pt" o:ole="">
            <v:imagedata r:id="rId163" o:title=""/>
          </v:shape>
          <o:OLEObject Type="Embed" ProgID="Equation.DSMT4" ShapeID="_x0000_i1098" DrawAspect="Content" ObjectID="_1779026165" r:id="rId164"/>
        </w:object>
      </w:r>
      <w:r>
        <w:rPr>
          <w:szCs w:val="24"/>
        </w:rPr>
        <w:t xml:space="preserve">                        </w:t>
      </w:r>
      <w:r>
        <w:rPr>
          <w:szCs w:val="24"/>
        </w:rPr>
        <w:t>（</w:t>
      </w:r>
      <w:r>
        <w:rPr>
          <w:szCs w:val="24"/>
        </w:rPr>
        <w:t>6.6.</w:t>
      </w:r>
      <w:r>
        <w:rPr>
          <w:rFonts w:hint="eastAsia"/>
          <w:szCs w:val="24"/>
        </w:rPr>
        <w:t>3</w:t>
      </w:r>
      <w:r>
        <w:rPr>
          <w:szCs w:val="24"/>
        </w:rPr>
        <w:t>）</w:t>
      </w:r>
    </w:p>
    <w:p w14:paraId="0999575D" w14:textId="77777777" w:rsidR="001D6EDE" w:rsidRDefault="00000000">
      <w:pPr>
        <w:rPr>
          <w:szCs w:val="24"/>
        </w:rPr>
      </w:pPr>
      <w:r>
        <w:rPr>
          <w:szCs w:val="24"/>
        </w:rPr>
        <w:t>式中：</w:t>
      </w:r>
      <w:r>
        <w:rPr>
          <w:rFonts w:hint="eastAsia"/>
          <w:szCs w:val="24"/>
        </w:rPr>
        <w:t xml:space="preserve">  </w:t>
      </w:r>
      <w:r>
        <w:rPr>
          <w:szCs w:val="24"/>
        </w:rPr>
        <w:t>S——</w:t>
      </w:r>
      <w:proofErr w:type="gramStart"/>
      <w:r>
        <w:rPr>
          <w:szCs w:val="24"/>
        </w:rPr>
        <w:t>中继间</w:t>
      </w:r>
      <w:proofErr w:type="gramEnd"/>
      <w:r>
        <w:rPr>
          <w:rFonts w:hint="eastAsia"/>
          <w:szCs w:val="24"/>
        </w:rPr>
        <w:t>的间隔</w:t>
      </w:r>
      <w:r>
        <w:rPr>
          <w:szCs w:val="24"/>
        </w:rPr>
        <w:t>距</w:t>
      </w:r>
      <w:r>
        <w:rPr>
          <w:rFonts w:hint="eastAsia"/>
          <w:szCs w:val="24"/>
        </w:rPr>
        <w:t>离</w:t>
      </w:r>
      <w:r>
        <w:rPr>
          <w:szCs w:val="24"/>
        </w:rPr>
        <w:t>（</w:t>
      </w:r>
      <w:r>
        <w:rPr>
          <w:szCs w:val="24"/>
        </w:rPr>
        <w:t>m</w:t>
      </w:r>
      <w:r>
        <w:rPr>
          <w:szCs w:val="24"/>
        </w:rPr>
        <w:t>）；</w:t>
      </w:r>
    </w:p>
    <w:p w14:paraId="5AB93472" w14:textId="77777777" w:rsidR="001D6EDE" w:rsidRDefault="00000000">
      <w:pPr>
        <w:ind w:firstLineChars="400" w:firstLine="960"/>
        <w:rPr>
          <w:szCs w:val="24"/>
        </w:rPr>
      </w:pPr>
      <w:r>
        <w:rPr>
          <w:szCs w:val="24"/>
        </w:rPr>
        <w:t>k——</w:t>
      </w:r>
      <w:r>
        <w:rPr>
          <w:szCs w:val="24"/>
        </w:rPr>
        <w:t>顶力系数，宜取</w:t>
      </w:r>
      <w:r>
        <w:rPr>
          <w:szCs w:val="24"/>
        </w:rPr>
        <w:t>0.5~0.6</w:t>
      </w:r>
      <w:r>
        <w:rPr>
          <w:szCs w:val="24"/>
        </w:rPr>
        <w:t>；</w:t>
      </w:r>
    </w:p>
    <w:p w14:paraId="0E1DE155" w14:textId="77777777" w:rsidR="001D6EDE" w:rsidRDefault="00000000">
      <w:pPr>
        <w:ind w:firstLineChars="375" w:firstLine="900"/>
        <w:textAlignment w:val="center"/>
        <w:rPr>
          <w:szCs w:val="24"/>
        </w:rPr>
      </w:pPr>
      <w:r>
        <w:rPr>
          <w:rFonts w:hint="eastAsia"/>
          <w:position w:val="-4"/>
          <w:szCs w:val="24"/>
        </w:rPr>
        <w:t>F</w:t>
      </w:r>
      <w:r>
        <w:rPr>
          <w:rFonts w:hint="eastAsia"/>
          <w:position w:val="-4"/>
          <w:szCs w:val="24"/>
          <w:vertAlign w:val="subscript"/>
        </w:rPr>
        <w:t>t</w:t>
      </w:r>
      <w:r>
        <w:rPr>
          <w:szCs w:val="24"/>
        </w:rPr>
        <w:t>——</w:t>
      </w:r>
      <w:r>
        <w:rPr>
          <w:szCs w:val="24"/>
        </w:rPr>
        <w:t>控制顶力（</w:t>
      </w:r>
      <w:proofErr w:type="spellStart"/>
      <w:r>
        <w:rPr>
          <w:szCs w:val="24"/>
        </w:rPr>
        <w:t>kN</w:t>
      </w:r>
      <w:proofErr w:type="spellEnd"/>
      <w:r>
        <w:rPr>
          <w:szCs w:val="24"/>
        </w:rPr>
        <w:t>）；</w:t>
      </w:r>
    </w:p>
    <w:p w14:paraId="2B5A41F6" w14:textId="77777777" w:rsidR="001D6EDE" w:rsidRDefault="00000000">
      <w:pPr>
        <w:ind w:firstLineChars="375" w:firstLine="900"/>
        <w:textAlignment w:val="center"/>
        <w:rPr>
          <w:szCs w:val="24"/>
        </w:rPr>
      </w:pPr>
      <w:r>
        <w:rPr>
          <w:szCs w:val="24"/>
        </w:rPr>
        <w:object w:dxaOrig="300" w:dyaOrig="375" w14:anchorId="42B6123D">
          <v:shape id="_x0000_i1099" type="#_x0000_t75" style="width:15pt;height:18.75pt" o:ole="">
            <v:imagedata r:id="rId165" o:title=""/>
          </v:shape>
          <o:OLEObject Type="Embed" ProgID="Equation.DSMT4" ShapeID="_x0000_i1099" DrawAspect="Content" ObjectID="_1779026166" r:id="rId166"/>
        </w:object>
      </w:r>
      <w:r>
        <w:rPr>
          <w:szCs w:val="24"/>
        </w:rPr>
        <w:t>——</w:t>
      </w:r>
      <w:r>
        <w:rPr>
          <w:szCs w:val="24"/>
        </w:rPr>
        <w:t>顶管机迎面阻力（</w:t>
      </w:r>
      <w:proofErr w:type="spellStart"/>
      <w:r>
        <w:rPr>
          <w:szCs w:val="24"/>
        </w:rPr>
        <w:t>kN</w:t>
      </w:r>
      <w:proofErr w:type="spellEnd"/>
      <w:r>
        <w:rPr>
          <w:szCs w:val="24"/>
        </w:rPr>
        <w:t>）；</w:t>
      </w:r>
    </w:p>
    <w:p w14:paraId="40A14A2B" w14:textId="77777777" w:rsidR="001D6EDE" w:rsidRDefault="00000000">
      <w:pPr>
        <w:ind w:firstLineChars="375" w:firstLine="900"/>
        <w:textAlignment w:val="center"/>
        <w:rPr>
          <w:szCs w:val="24"/>
        </w:rPr>
      </w:pPr>
      <w:r>
        <w:rPr>
          <w:szCs w:val="24"/>
        </w:rPr>
        <w:object w:dxaOrig="210" w:dyaOrig="210" w14:anchorId="5DE69795">
          <v:shape id="_x0000_i1100" type="#_x0000_t75" style="width:10.5pt;height:10.5pt" o:ole="">
            <v:imagedata r:id="rId167" o:title=""/>
          </v:shape>
          <o:OLEObject Type="Embed" ProgID="Equation.DSMT4" ShapeID="_x0000_i1100" DrawAspect="Content" ObjectID="_1779026167" r:id="rId168"/>
        </w:object>
      </w:r>
      <w:r>
        <w:rPr>
          <w:szCs w:val="24"/>
        </w:rPr>
        <w:t>——</w:t>
      </w:r>
      <w:r>
        <w:rPr>
          <w:szCs w:val="24"/>
        </w:rPr>
        <w:t>顶管外轮廓周长；</w:t>
      </w:r>
    </w:p>
    <w:p w14:paraId="06A71842" w14:textId="77777777" w:rsidR="001D6EDE" w:rsidRDefault="00000000">
      <w:pPr>
        <w:ind w:firstLineChars="375" w:firstLine="900"/>
        <w:textAlignment w:val="center"/>
        <w:rPr>
          <w:szCs w:val="24"/>
        </w:rPr>
      </w:pPr>
      <w:r>
        <w:rPr>
          <w:szCs w:val="24"/>
        </w:rPr>
        <w:object w:dxaOrig="225" w:dyaOrig="330" w14:anchorId="72521EC5">
          <v:shape id="_x0000_i1101" type="#_x0000_t75" style="width:11.25pt;height:16.5pt" o:ole="">
            <v:imagedata r:id="rId169" o:title=""/>
          </v:shape>
          <o:OLEObject Type="Embed" ProgID="Equation.DSMT4" ShapeID="_x0000_i1101" DrawAspect="Content" ObjectID="_1779026168" r:id="rId170"/>
        </w:object>
      </w:r>
      <w:r>
        <w:rPr>
          <w:szCs w:val="24"/>
        </w:rPr>
        <w:t>——</w:t>
      </w:r>
      <w:r>
        <w:rPr>
          <w:szCs w:val="24"/>
        </w:rPr>
        <w:t>管道外壁与土的平均摩阻力（</w:t>
      </w:r>
      <w:r>
        <w:rPr>
          <w:rFonts w:hint="eastAsia"/>
          <w:szCs w:val="24"/>
        </w:rPr>
        <w:t>kPa</w:t>
      </w:r>
      <w:r>
        <w:rPr>
          <w:szCs w:val="24"/>
        </w:rPr>
        <w:t>），可视地层岩土性质而定。</w:t>
      </w:r>
    </w:p>
    <w:p w14:paraId="535A5E23" w14:textId="77777777" w:rsidR="001D6EDE" w:rsidRDefault="00000000">
      <w:pPr>
        <w:ind w:firstLineChars="200" w:firstLine="480"/>
        <w:textAlignment w:val="center"/>
        <w:rPr>
          <w:i/>
          <w:iCs/>
          <w:color w:val="FF0000"/>
          <w:szCs w:val="24"/>
          <w:u w:val="single"/>
        </w:rPr>
      </w:pPr>
      <w:r>
        <w:rPr>
          <w:i/>
          <w:iCs/>
          <w:color w:val="FF0000"/>
          <w:szCs w:val="24"/>
          <w:u w:val="single"/>
        </w:rPr>
        <w:t>条文说明：在岩石地层中顶</w:t>
      </w:r>
      <w:proofErr w:type="gramStart"/>
      <w:r>
        <w:rPr>
          <w:i/>
          <w:iCs/>
          <w:color w:val="FF0000"/>
          <w:szCs w:val="24"/>
          <w:u w:val="single"/>
        </w:rPr>
        <w:t>进施工</w:t>
      </w:r>
      <w:proofErr w:type="gramEnd"/>
      <w:r>
        <w:rPr>
          <w:i/>
          <w:iCs/>
          <w:color w:val="FF0000"/>
          <w:szCs w:val="24"/>
          <w:u w:val="single"/>
        </w:rPr>
        <w:t>需要</w:t>
      </w:r>
      <w:proofErr w:type="gramStart"/>
      <w:r>
        <w:rPr>
          <w:i/>
          <w:iCs/>
          <w:color w:val="FF0000"/>
          <w:szCs w:val="24"/>
          <w:u w:val="single"/>
        </w:rPr>
        <w:t>采用触变泥浆</w:t>
      </w:r>
      <w:proofErr w:type="gramEnd"/>
      <w:r>
        <w:rPr>
          <w:i/>
          <w:iCs/>
          <w:color w:val="FF0000"/>
          <w:szCs w:val="24"/>
          <w:u w:val="single"/>
        </w:rPr>
        <w:t>减阻，在顶管外侧形成稳定泥浆套时，管节与土体接触面的摩阻力要结合地区经验取值。</w:t>
      </w:r>
    </w:p>
    <w:p w14:paraId="4CDA4D77" w14:textId="77777777" w:rsidR="001D6EDE" w:rsidRDefault="00000000">
      <w:pPr>
        <w:rPr>
          <w:rFonts w:ascii="宋体" w:hAnsi="宋体"/>
          <w:szCs w:val="24"/>
        </w:rPr>
      </w:pPr>
      <w:bookmarkStart w:id="217" w:name="_Toc27165"/>
      <w:bookmarkStart w:id="218" w:name="_Toc28816"/>
      <w:r>
        <w:rPr>
          <w:b/>
          <w:bCs/>
          <w:szCs w:val="24"/>
        </w:rPr>
        <w:t>6.6.4</w:t>
      </w:r>
      <w:r>
        <w:rPr>
          <w:rFonts w:ascii="宋体" w:hAnsi="宋体"/>
          <w:b/>
          <w:bCs/>
          <w:szCs w:val="24"/>
        </w:rPr>
        <w:t xml:space="preserve"> </w:t>
      </w:r>
      <w:r>
        <w:rPr>
          <w:rFonts w:ascii="宋体" w:hAnsi="宋体" w:hint="eastAsia"/>
          <w:b/>
          <w:bCs/>
          <w:szCs w:val="24"/>
        </w:rPr>
        <w:t xml:space="preserve"> </w:t>
      </w:r>
      <w:proofErr w:type="gramStart"/>
      <w:r>
        <w:rPr>
          <w:rFonts w:ascii="宋体" w:hAnsi="宋体"/>
          <w:szCs w:val="24"/>
        </w:rPr>
        <w:t>中继间</w:t>
      </w:r>
      <w:proofErr w:type="gramEnd"/>
      <w:r>
        <w:rPr>
          <w:rFonts w:ascii="宋体" w:hAnsi="宋体"/>
          <w:szCs w:val="24"/>
        </w:rPr>
        <w:t>构造应符合下列规定：</w:t>
      </w:r>
    </w:p>
    <w:p w14:paraId="6DDAA585" w14:textId="77777777" w:rsidR="001D6EDE" w:rsidRDefault="00000000">
      <w:pPr>
        <w:ind w:firstLineChars="200" w:firstLine="480"/>
        <w:rPr>
          <w:rFonts w:ascii="宋体" w:hAnsi="宋体"/>
          <w:szCs w:val="24"/>
        </w:rPr>
      </w:pPr>
      <w:r>
        <w:rPr>
          <w:szCs w:val="24"/>
        </w:rPr>
        <w:t>1</w:t>
      </w:r>
      <w:proofErr w:type="gramStart"/>
      <w:r>
        <w:rPr>
          <w:rFonts w:ascii="宋体" w:hAnsi="宋体"/>
          <w:szCs w:val="24"/>
        </w:rPr>
        <w:t>中继间</w:t>
      </w:r>
      <w:proofErr w:type="gramEnd"/>
      <w:r>
        <w:rPr>
          <w:rFonts w:ascii="宋体" w:hAnsi="宋体" w:hint="eastAsia"/>
          <w:szCs w:val="24"/>
        </w:rPr>
        <w:t>构造</w:t>
      </w:r>
      <w:r>
        <w:rPr>
          <w:rFonts w:ascii="宋体" w:hAnsi="宋体"/>
          <w:szCs w:val="24"/>
        </w:rPr>
        <w:t>应简洁、卸装方便</w:t>
      </w:r>
      <w:r>
        <w:rPr>
          <w:rFonts w:ascii="宋体" w:hAnsi="宋体" w:hint="eastAsia"/>
          <w:szCs w:val="24"/>
        </w:rPr>
        <w:t>，结构强度、</w:t>
      </w:r>
      <w:r>
        <w:rPr>
          <w:rFonts w:ascii="宋体" w:hAnsi="宋体"/>
          <w:szCs w:val="24"/>
        </w:rPr>
        <w:t>刚度</w:t>
      </w:r>
      <w:r>
        <w:rPr>
          <w:rFonts w:ascii="宋体" w:hAnsi="宋体" w:hint="eastAsia"/>
          <w:szCs w:val="24"/>
        </w:rPr>
        <w:t>与耐久性应满足设计要求</w:t>
      </w:r>
      <w:r>
        <w:rPr>
          <w:rFonts w:ascii="宋体" w:hAnsi="宋体"/>
          <w:szCs w:val="24"/>
        </w:rPr>
        <w:t>。</w:t>
      </w:r>
    </w:p>
    <w:p w14:paraId="780CD09B" w14:textId="77777777" w:rsidR="001D6EDE" w:rsidRDefault="00000000">
      <w:pPr>
        <w:ind w:firstLineChars="200" w:firstLine="480"/>
        <w:rPr>
          <w:rFonts w:ascii="宋体" w:hAnsi="宋体"/>
          <w:szCs w:val="24"/>
        </w:rPr>
      </w:pPr>
      <w:r>
        <w:rPr>
          <w:rFonts w:hint="eastAsia"/>
          <w:szCs w:val="24"/>
        </w:rPr>
        <w:t>2</w:t>
      </w:r>
      <w:r>
        <w:rPr>
          <w:rFonts w:ascii="宋体" w:hAnsi="宋体"/>
          <w:szCs w:val="24"/>
        </w:rPr>
        <w:t xml:space="preserve"> </w:t>
      </w:r>
      <w:r>
        <w:rPr>
          <w:rFonts w:ascii="宋体" w:hAnsi="宋体" w:hint="eastAsia"/>
          <w:szCs w:val="24"/>
        </w:rPr>
        <w:t>在使用过程中的连接性、密封性应满足施工要求；</w:t>
      </w:r>
      <w:r>
        <w:rPr>
          <w:rFonts w:ascii="宋体" w:hAnsi="宋体"/>
          <w:szCs w:val="24"/>
        </w:rPr>
        <w:t>止水橡胶密封圈应耐磨，保养时应易于更换</w:t>
      </w:r>
      <w:r>
        <w:rPr>
          <w:rFonts w:ascii="宋体" w:hAnsi="宋体" w:hint="eastAsia"/>
          <w:szCs w:val="24"/>
        </w:rPr>
        <w:t>；</w:t>
      </w:r>
    </w:p>
    <w:p w14:paraId="1EABBCBA" w14:textId="77777777" w:rsidR="001D6EDE" w:rsidRDefault="00000000">
      <w:pPr>
        <w:ind w:firstLineChars="200" w:firstLine="480"/>
        <w:rPr>
          <w:rFonts w:ascii="宋体" w:hAnsi="宋体"/>
          <w:szCs w:val="24"/>
        </w:rPr>
      </w:pPr>
      <w:r>
        <w:rPr>
          <w:szCs w:val="24"/>
        </w:rPr>
        <w:t>3</w:t>
      </w:r>
      <w:r>
        <w:rPr>
          <w:rFonts w:ascii="宋体" w:hAnsi="宋体"/>
          <w:szCs w:val="24"/>
        </w:rPr>
        <w:t xml:space="preserve"> </w:t>
      </w:r>
      <w:proofErr w:type="gramStart"/>
      <w:r>
        <w:rPr>
          <w:rFonts w:ascii="宋体" w:hAnsi="宋体" w:hint="eastAsia"/>
          <w:szCs w:val="24"/>
        </w:rPr>
        <w:t>中继间</w:t>
      </w:r>
      <w:r>
        <w:rPr>
          <w:rFonts w:ascii="宋体" w:hAnsi="宋体"/>
          <w:szCs w:val="24"/>
        </w:rPr>
        <w:t>液压油缸应</w:t>
      </w:r>
      <w:proofErr w:type="gramEnd"/>
      <w:r>
        <w:rPr>
          <w:rFonts w:ascii="宋体" w:hAnsi="宋体" w:hint="eastAsia"/>
          <w:szCs w:val="24"/>
        </w:rPr>
        <w:t>满足</w:t>
      </w:r>
      <w:r>
        <w:rPr>
          <w:rFonts w:ascii="宋体" w:hAnsi="宋体"/>
          <w:szCs w:val="24"/>
        </w:rPr>
        <w:t>顶进与纠偏</w:t>
      </w:r>
      <w:r>
        <w:rPr>
          <w:rFonts w:ascii="宋体" w:hAnsi="宋体" w:hint="eastAsia"/>
          <w:szCs w:val="24"/>
        </w:rPr>
        <w:t>要求，</w:t>
      </w:r>
      <w:r>
        <w:rPr>
          <w:rFonts w:ascii="宋体" w:hAnsi="宋体"/>
          <w:szCs w:val="24"/>
        </w:rPr>
        <w:t>液压设备与</w:t>
      </w:r>
      <w:proofErr w:type="gramStart"/>
      <w:r>
        <w:rPr>
          <w:rFonts w:ascii="宋体" w:hAnsi="宋体"/>
          <w:szCs w:val="24"/>
        </w:rPr>
        <w:t>工作井顶进</w:t>
      </w:r>
      <w:proofErr w:type="gramEnd"/>
      <w:r>
        <w:rPr>
          <w:rFonts w:ascii="宋体" w:hAnsi="宋体"/>
          <w:szCs w:val="24"/>
        </w:rPr>
        <w:t>设备宜集中控制</w:t>
      </w:r>
      <w:r>
        <w:rPr>
          <w:rFonts w:ascii="宋体" w:hAnsi="宋体" w:hint="eastAsia"/>
          <w:szCs w:val="24"/>
        </w:rPr>
        <w:t>；</w:t>
      </w:r>
    </w:p>
    <w:p w14:paraId="3D73ED22" w14:textId="77777777" w:rsidR="001D6EDE" w:rsidRDefault="00000000">
      <w:pPr>
        <w:ind w:firstLineChars="200" w:firstLine="480"/>
        <w:rPr>
          <w:rFonts w:ascii="宋体" w:hAnsi="宋体"/>
          <w:szCs w:val="24"/>
        </w:rPr>
      </w:pPr>
      <w:r>
        <w:rPr>
          <w:szCs w:val="24"/>
        </w:rPr>
        <w:t>4</w:t>
      </w:r>
      <w:r>
        <w:rPr>
          <w:rFonts w:ascii="宋体" w:hAnsi="宋体"/>
          <w:szCs w:val="24"/>
        </w:rPr>
        <w:t xml:space="preserve"> </w:t>
      </w:r>
      <w:proofErr w:type="gramStart"/>
      <w:r>
        <w:rPr>
          <w:rFonts w:ascii="宋体" w:hAnsi="宋体"/>
          <w:szCs w:val="24"/>
        </w:rPr>
        <w:t>中继间</w:t>
      </w:r>
      <w:proofErr w:type="gramEnd"/>
      <w:r>
        <w:rPr>
          <w:rFonts w:ascii="宋体" w:hAnsi="宋体"/>
          <w:szCs w:val="24"/>
        </w:rPr>
        <w:t>宜采用组合式密封形式</w:t>
      </w:r>
      <w:r>
        <w:rPr>
          <w:rFonts w:ascii="宋体" w:hAnsi="宋体" w:hint="eastAsia"/>
          <w:szCs w:val="24"/>
        </w:rPr>
        <w:t>。</w:t>
      </w:r>
      <w:r>
        <w:rPr>
          <w:rFonts w:ascii="宋体" w:hAnsi="宋体"/>
          <w:szCs w:val="24"/>
        </w:rPr>
        <w:t>对于长距离、超深</w:t>
      </w:r>
      <w:r>
        <w:rPr>
          <w:rFonts w:ascii="宋体" w:hAnsi="宋体" w:hint="eastAsia"/>
          <w:szCs w:val="24"/>
        </w:rPr>
        <w:t>埋深</w:t>
      </w:r>
      <w:r>
        <w:rPr>
          <w:rFonts w:ascii="宋体" w:hAnsi="宋体"/>
          <w:szCs w:val="24"/>
        </w:rPr>
        <w:t>或富水岩层中的顶管工程应采用组合式密封形式；</w:t>
      </w:r>
    </w:p>
    <w:p w14:paraId="235D08B8" w14:textId="77777777" w:rsidR="001D6EDE" w:rsidRDefault="00000000">
      <w:pPr>
        <w:ind w:firstLineChars="200" w:firstLine="480"/>
        <w:rPr>
          <w:rFonts w:ascii="宋体" w:hAnsi="宋体"/>
          <w:szCs w:val="24"/>
        </w:rPr>
      </w:pPr>
      <w:r>
        <w:rPr>
          <w:szCs w:val="24"/>
        </w:rPr>
        <w:t xml:space="preserve">5 </w:t>
      </w:r>
      <w:r>
        <w:rPr>
          <w:rFonts w:ascii="宋体" w:hAnsi="宋体"/>
          <w:szCs w:val="24"/>
        </w:rPr>
        <w:t>顶</w:t>
      </w:r>
      <w:proofErr w:type="gramStart"/>
      <w:r>
        <w:rPr>
          <w:rFonts w:ascii="宋体" w:hAnsi="宋体"/>
          <w:szCs w:val="24"/>
        </w:rPr>
        <w:t>进结束</w:t>
      </w:r>
      <w:proofErr w:type="gramEnd"/>
      <w:r>
        <w:rPr>
          <w:rFonts w:ascii="宋体" w:hAnsi="宋体"/>
          <w:szCs w:val="24"/>
        </w:rPr>
        <w:t>后应从顶管机向始发井方向逐环拆除中继间。</w:t>
      </w:r>
    </w:p>
    <w:p w14:paraId="43244CBE" w14:textId="77777777" w:rsidR="001D6EDE" w:rsidRDefault="00000000">
      <w:pPr>
        <w:pStyle w:val="a4"/>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b/>
          <w:bCs/>
          <w:kern w:val="2"/>
          <w:sz w:val="24"/>
          <w:szCs w:val="24"/>
        </w:rPr>
        <w:t>6.6.</w:t>
      </w:r>
      <w:r>
        <w:rPr>
          <w:rFonts w:ascii="Times New Roman" w:eastAsia="宋体" w:hAnsi="Times New Roman" w:cs="Times New Roman" w:hint="eastAsia"/>
          <w:b/>
          <w:bCs/>
          <w:kern w:val="2"/>
          <w:sz w:val="24"/>
          <w:szCs w:val="24"/>
        </w:rPr>
        <w:t>5</w:t>
      </w:r>
      <w:r>
        <w:rPr>
          <w:rFonts w:ascii="Times New Roman" w:eastAsia="宋体" w:hAnsi="Times New Roman" w:cs="Times New Roman"/>
          <w:b/>
          <w:bCs/>
          <w:kern w:val="2"/>
          <w:sz w:val="24"/>
          <w:szCs w:val="24"/>
        </w:rPr>
        <w:t xml:space="preserve"> </w:t>
      </w:r>
      <w:r>
        <w:rPr>
          <w:rFonts w:ascii="Times New Roman" w:eastAsia="宋体" w:hAnsi="Times New Roman" w:cs="Times New Roman" w:hint="eastAsia"/>
          <w:b/>
          <w:bCs/>
          <w:kern w:val="2"/>
          <w:sz w:val="24"/>
          <w:szCs w:val="24"/>
        </w:rPr>
        <w:t xml:space="preserve"> </w:t>
      </w:r>
      <w:proofErr w:type="gramStart"/>
      <w:r>
        <w:rPr>
          <w:rFonts w:ascii="Times New Roman" w:eastAsia="宋体" w:hAnsi="Times New Roman" w:cs="Times New Roman"/>
          <w:sz w:val="24"/>
          <w:szCs w:val="24"/>
        </w:rPr>
        <w:t>中继间</w:t>
      </w:r>
      <w:proofErr w:type="gramEnd"/>
      <w:r>
        <w:rPr>
          <w:rFonts w:ascii="Times New Roman" w:eastAsia="宋体" w:hAnsi="Times New Roman" w:cs="Times New Roman"/>
          <w:sz w:val="24"/>
          <w:szCs w:val="24"/>
        </w:rPr>
        <w:t>设计应考虑施工完成进行</w:t>
      </w:r>
      <w:r>
        <w:rPr>
          <w:rFonts w:ascii="Times New Roman" w:eastAsia="宋体" w:hAnsi="Times New Roman" w:cs="Times New Roman" w:hint="eastAsia"/>
          <w:sz w:val="24"/>
          <w:szCs w:val="24"/>
        </w:rPr>
        <w:t>原地</w:t>
      </w:r>
      <w:r>
        <w:rPr>
          <w:rFonts w:ascii="Times New Roman" w:eastAsia="宋体" w:hAnsi="Times New Roman" w:cs="Times New Roman"/>
          <w:sz w:val="24"/>
          <w:szCs w:val="24"/>
        </w:rPr>
        <w:t>拆解</w:t>
      </w:r>
      <w:r>
        <w:rPr>
          <w:rFonts w:ascii="Times New Roman" w:eastAsia="宋体" w:hAnsi="Times New Roman" w:cs="Times New Roman" w:hint="eastAsia"/>
          <w:sz w:val="24"/>
          <w:szCs w:val="24"/>
        </w:rPr>
        <w:t>并</w:t>
      </w:r>
      <w:r>
        <w:rPr>
          <w:rFonts w:ascii="Times New Roman" w:eastAsia="宋体" w:hAnsi="Times New Roman" w:cs="Times New Roman"/>
          <w:sz w:val="24"/>
          <w:szCs w:val="24"/>
        </w:rPr>
        <w:t>复原管节的工艺。</w:t>
      </w:r>
    </w:p>
    <w:p w14:paraId="62A0DCF4" w14:textId="77777777" w:rsidR="001D6EDE" w:rsidRDefault="00000000">
      <w:pPr>
        <w:pStyle w:val="2"/>
        <w:tabs>
          <w:tab w:val="center" w:pos="4201"/>
          <w:tab w:val="right" w:leader="dot" w:pos="9298"/>
        </w:tabs>
        <w:spacing w:before="156" w:after="156"/>
        <w:rPr>
          <w:rFonts w:cs="Times New Roman"/>
          <w:sz w:val="28"/>
          <w:szCs w:val="28"/>
        </w:rPr>
      </w:pPr>
      <w:bookmarkStart w:id="219" w:name="_Toc21687"/>
      <w:r>
        <w:rPr>
          <w:rFonts w:ascii="Times New Roman" w:hAnsi="Times New Roman" w:cs="Times New Roman"/>
          <w:sz w:val="28"/>
          <w:szCs w:val="28"/>
        </w:rPr>
        <w:t>6.7</w:t>
      </w:r>
      <w:r>
        <w:rPr>
          <w:rFonts w:cs="Times New Roman" w:hint="eastAsia"/>
          <w:sz w:val="28"/>
          <w:szCs w:val="28"/>
        </w:rPr>
        <w:t xml:space="preserve">  </w:t>
      </w:r>
      <w:proofErr w:type="gramStart"/>
      <w:r>
        <w:rPr>
          <w:rFonts w:cs="Times New Roman"/>
          <w:sz w:val="28"/>
          <w:szCs w:val="28"/>
        </w:rPr>
        <w:t>顶管总顶力</w:t>
      </w:r>
      <w:proofErr w:type="gramEnd"/>
      <w:r>
        <w:rPr>
          <w:rFonts w:cs="Times New Roman"/>
          <w:sz w:val="28"/>
          <w:szCs w:val="28"/>
        </w:rPr>
        <w:t>计算</w:t>
      </w:r>
      <w:bookmarkEnd w:id="217"/>
      <w:bookmarkEnd w:id="218"/>
      <w:bookmarkEnd w:id="219"/>
    </w:p>
    <w:p w14:paraId="504964DD" w14:textId="77777777" w:rsidR="001D6EDE" w:rsidRDefault="00000000">
      <w:pPr>
        <w:widowControl/>
        <w:adjustRightInd w:val="0"/>
        <w:snapToGrid w:val="0"/>
        <w:jc w:val="left"/>
        <w:rPr>
          <w:szCs w:val="24"/>
        </w:rPr>
      </w:pPr>
      <w:r>
        <w:rPr>
          <w:b/>
          <w:szCs w:val="24"/>
          <w:lang w:bidi="ar"/>
        </w:rPr>
        <w:t>6.7.1</w:t>
      </w:r>
      <w:r>
        <w:rPr>
          <w:szCs w:val="24"/>
          <w:lang w:bidi="ar"/>
        </w:rPr>
        <w:t xml:space="preserve"> </w:t>
      </w:r>
      <w:r>
        <w:rPr>
          <w:rFonts w:hint="eastAsia"/>
          <w:szCs w:val="24"/>
          <w:lang w:bidi="ar"/>
        </w:rPr>
        <w:t xml:space="preserve"> </w:t>
      </w:r>
      <w:r>
        <w:rPr>
          <w:szCs w:val="24"/>
          <w:lang w:bidi="ar"/>
        </w:rPr>
        <w:t>岩石顶管</w:t>
      </w:r>
      <w:proofErr w:type="gramStart"/>
      <w:r>
        <w:rPr>
          <w:rFonts w:hint="eastAsia"/>
          <w:szCs w:val="24"/>
          <w:lang w:bidi="ar"/>
        </w:rPr>
        <w:t>单次</w:t>
      </w:r>
      <w:r>
        <w:rPr>
          <w:szCs w:val="24"/>
          <w:lang w:bidi="ar"/>
        </w:rPr>
        <w:t>顶进</w:t>
      </w:r>
      <w:proofErr w:type="gramEnd"/>
      <w:r>
        <w:rPr>
          <w:szCs w:val="24"/>
          <w:lang w:bidi="ar"/>
        </w:rPr>
        <w:t>长度应综合考虑土层特性、管道材质、管道直径、注浆减阻、</w:t>
      </w:r>
      <w:proofErr w:type="gramStart"/>
      <w:r>
        <w:rPr>
          <w:szCs w:val="24"/>
          <w:lang w:bidi="ar"/>
        </w:rPr>
        <w:t>中继间</w:t>
      </w:r>
      <w:proofErr w:type="gramEnd"/>
      <w:r>
        <w:rPr>
          <w:szCs w:val="24"/>
          <w:lang w:bidi="ar"/>
        </w:rPr>
        <w:t>的设置等因素。</w:t>
      </w:r>
    </w:p>
    <w:p w14:paraId="2AAF6587" w14:textId="77777777" w:rsidR="001D6EDE" w:rsidRDefault="00000000">
      <w:pPr>
        <w:widowControl/>
        <w:adjustRightInd w:val="0"/>
        <w:snapToGrid w:val="0"/>
        <w:jc w:val="left"/>
        <w:rPr>
          <w:szCs w:val="24"/>
        </w:rPr>
      </w:pPr>
      <w:r>
        <w:rPr>
          <w:b/>
          <w:bCs/>
          <w:szCs w:val="24"/>
          <w:lang w:bidi="ar"/>
        </w:rPr>
        <w:t>6.7.2</w:t>
      </w:r>
      <w:r>
        <w:rPr>
          <w:rFonts w:hint="eastAsia"/>
          <w:b/>
          <w:bCs/>
          <w:szCs w:val="24"/>
          <w:lang w:bidi="ar"/>
        </w:rPr>
        <w:t xml:space="preserve">  </w:t>
      </w:r>
      <w:r>
        <w:rPr>
          <w:szCs w:val="24"/>
          <w:lang w:bidi="ar"/>
        </w:rPr>
        <w:t>圆形</w:t>
      </w:r>
      <w:r>
        <w:rPr>
          <w:kern w:val="24"/>
          <w:szCs w:val="24"/>
          <w:lang w:bidi="ar"/>
        </w:rPr>
        <w:t>泥水平衡式岩石顶管机可提供的最大推力可按下式计算：</w:t>
      </w:r>
    </w:p>
    <w:p w14:paraId="25D6AD75" w14:textId="77777777" w:rsidR="001D6EDE" w:rsidRDefault="00000000">
      <w:pPr>
        <w:widowControl/>
        <w:autoSpaceDE w:val="0"/>
        <w:autoSpaceDN w:val="0"/>
        <w:adjustRightInd w:val="0"/>
        <w:snapToGrid w:val="0"/>
        <w:jc w:val="right"/>
        <w:rPr>
          <w:szCs w:val="24"/>
        </w:rPr>
      </w:pPr>
      <w:r>
        <w:rPr>
          <w:position w:val="-24"/>
          <w:szCs w:val="24"/>
          <w:lang w:bidi="ar"/>
        </w:rPr>
        <w:object w:dxaOrig="2511" w:dyaOrig="727" w14:anchorId="53735E22">
          <v:shape id="_x0000_i1102" type="#_x0000_t75" style="width:125.55pt;height:36.35pt" o:ole="">
            <v:imagedata r:id="rId171" o:title=""/>
          </v:shape>
          <o:OLEObject Type="Embed" ProgID="Equation.KSEE3" ShapeID="_x0000_i1102" DrawAspect="Content" ObjectID="_1779026169" r:id="rId172"/>
        </w:object>
      </w:r>
      <w:r>
        <w:rPr>
          <w:szCs w:val="24"/>
          <w:lang w:bidi="ar"/>
        </w:rPr>
        <w:t xml:space="preserve">     </w:t>
      </w:r>
      <w:r>
        <w:rPr>
          <w:rFonts w:hint="eastAsia"/>
          <w:szCs w:val="24"/>
          <w:lang w:bidi="ar"/>
        </w:rPr>
        <w:t xml:space="preserve">       </w:t>
      </w:r>
      <w:r>
        <w:rPr>
          <w:szCs w:val="24"/>
          <w:lang w:bidi="ar"/>
        </w:rPr>
        <w:t xml:space="preserve">         </w:t>
      </w:r>
      <w:r>
        <w:rPr>
          <w:szCs w:val="24"/>
          <w:lang w:bidi="ar"/>
        </w:rPr>
        <w:t>（</w:t>
      </w:r>
      <w:r>
        <w:rPr>
          <w:szCs w:val="24"/>
          <w:lang w:bidi="ar"/>
        </w:rPr>
        <w:t>6.7.2</w:t>
      </w:r>
      <w:r>
        <w:rPr>
          <w:szCs w:val="24"/>
          <w:lang w:bidi="ar"/>
        </w:rPr>
        <w:t>）</w:t>
      </w:r>
    </w:p>
    <w:p w14:paraId="37C92AEF" w14:textId="77777777" w:rsidR="001D6EDE" w:rsidRDefault="00000000">
      <w:pPr>
        <w:widowControl/>
        <w:autoSpaceDE w:val="0"/>
        <w:autoSpaceDN w:val="0"/>
        <w:adjustRightInd w:val="0"/>
        <w:snapToGrid w:val="0"/>
        <w:ind w:firstLineChars="200" w:firstLine="480"/>
        <w:jc w:val="left"/>
        <w:rPr>
          <w:i/>
          <w:iCs/>
          <w:kern w:val="24"/>
          <w:szCs w:val="24"/>
          <w:lang w:bidi="ar"/>
        </w:rPr>
      </w:pPr>
      <w:r>
        <w:rPr>
          <w:kern w:val="24"/>
          <w:szCs w:val="24"/>
          <w:lang w:bidi="ar"/>
        </w:rPr>
        <w:lastRenderedPageBreak/>
        <w:t>式中：</w:t>
      </w:r>
      <w:r>
        <w:rPr>
          <w:rFonts w:hint="eastAsia"/>
          <w:kern w:val="24"/>
          <w:szCs w:val="24"/>
          <w:lang w:bidi="ar"/>
        </w:rPr>
        <w:t>F</w:t>
      </w:r>
      <w:r>
        <w:rPr>
          <w:rFonts w:hint="eastAsia"/>
          <w:kern w:val="24"/>
          <w:szCs w:val="24"/>
          <w:vertAlign w:val="subscript"/>
          <w:lang w:bidi="ar"/>
        </w:rPr>
        <w:t>t</w:t>
      </w:r>
      <w:r>
        <w:rPr>
          <w:szCs w:val="24"/>
          <w:lang w:bidi="ar"/>
        </w:rPr>
        <w:t>——</w:t>
      </w:r>
      <w:r>
        <w:rPr>
          <w:rFonts w:hint="eastAsia"/>
          <w:szCs w:val="24"/>
          <w:lang w:bidi="ar"/>
        </w:rPr>
        <w:t>顶</w:t>
      </w:r>
      <w:proofErr w:type="gramStart"/>
      <w:r>
        <w:rPr>
          <w:rFonts w:hint="eastAsia"/>
          <w:szCs w:val="24"/>
          <w:lang w:bidi="ar"/>
        </w:rPr>
        <w:t>进系统总顶</w:t>
      </w:r>
      <w:proofErr w:type="gramEnd"/>
      <w:r>
        <w:rPr>
          <w:rFonts w:hint="eastAsia"/>
          <w:szCs w:val="24"/>
          <w:lang w:bidi="ar"/>
        </w:rPr>
        <w:t>力</w:t>
      </w:r>
      <w:r>
        <w:rPr>
          <w:kern w:val="24"/>
          <w:szCs w:val="24"/>
          <w:lang w:bidi="ar"/>
        </w:rPr>
        <w:t>(</w:t>
      </w:r>
      <w:proofErr w:type="spellStart"/>
      <w:r>
        <w:rPr>
          <w:rFonts w:hint="eastAsia"/>
          <w:kern w:val="24"/>
          <w:szCs w:val="24"/>
          <w:lang w:bidi="ar"/>
        </w:rPr>
        <w:t>kN</w:t>
      </w:r>
      <w:proofErr w:type="spellEnd"/>
      <w:r>
        <w:rPr>
          <w:kern w:val="24"/>
          <w:szCs w:val="24"/>
          <w:lang w:bidi="ar"/>
        </w:rPr>
        <w:t>)</w:t>
      </w:r>
      <w:r>
        <w:rPr>
          <w:kern w:val="24"/>
          <w:szCs w:val="24"/>
          <w:lang w:bidi="ar"/>
        </w:rPr>
        <w:t>；</w:t>
      </w:r>
    </w:p>
    <w:p w14:paraId="3B80ECF7" w14:textId="77777777" w:rsidR="001D6EDE" w:rsidRDefault="00000000">
      <w:pPr>
        <w:widowControl/>
        <w:autoSpaceDE w:val="0"/>
        <w:autoSpaceDN w:val="0"/>
        <w:adjustRightInd w:val="0"/>
        <w:snapToGrid w:val="0"/>
        <w:ind w:firstLineChars="500" w:firstLine="1200"/>
        <w:jc w:val="left"/>
        <w:rPr>
          <w:kern w:val="24"/>
          <w:szCs w:val="24"/>
        </w:rPr>
      </w:pPr>
      <w:r>
        <w:rPr>
          <w:rFonts w:hint="eastAsia"/>
          <w:kern w:val="24"/>
          <w:szCs w:val="24"/>
          <w:lang w:bidi="ar"/>
        </w:rPr>
        <w:t>p</w:t>
      </w:r>
      <w:r>
        <w:rPr>
          <w:szCs w:val="24"/>
          <w:lang w:bidi="ar"/>
        </w:rPr>
        <w:t>——</w:t>
      </w:r>
      <w:proofErr w:type="gramStart"/>
      <w:r>
        <w:rPr>
          <w:szCs w:val="24"/>
          <w:lang w:bidi="ar"/>
        </w:rPr>
        <w:t>泵出口</w:t>
      </w:r>
      <w:proofErr w:type="gramEnd"/>
      <w:r>
        <w:rPr>
          <w:szCs w:val="24"/>
          <w:lang w:bidi="ar"/>
        </w:rPr>
        <w:t>设计最大压力值</w:t>
      </w:r>
      <w:r>
        <w:rPr>
          <w:kern w:val="24"/>
          <w:szCs w:val="24"/>
          <w:lang w:bidi="ar"/>
        </w:rPr>
        <w:t>(</w:t>
      </w:r>
      <w:r>
        <w:rPr>
          <w:rFonts w:hint="eastAsia"/>
          <w:szCs w:val="24"/>
          <w:lang w:bidi="ar"/>
        </w:rPr>
        <w:t>k</w:t>
      </w:r>
      <w:r>
        <w:rPr>
          <w:szCs w:val="24"/>
          <w:lang w:bidi="ar"/>
        </w:rPr>
        <w:t>Pa</w:t>
      </w:r>
      <w:r>
        <w:rPr>
          <w:kern w:val="24"/>
          <w:szCs w:val="24"/>
          <w:lang w:bidi="ar"/>
        </w:rPr>
        <w:t>)</w:t>
      </w:r>
      <w:r>
        <w:rPr>
          <w:kern w:val="24"/>
          <w:szCs w:val="24"/>
          <w:lang w:bidi="ar"/>
        </w:rPr>
        <w:t>；</w:t>
      </w:r>
    </w:p>
    <w:p w14:paraId="5C0F86E9" w14:textId="77777777" w:rsidR="001D6EDE" w:rsidRDefault="00000000">
      <w:pPr>
        <w:widowControl/>
        <w:autoSpaceDE w:val="0"/>
        <w:autoSpaceDN w:val="0"/>
        <w:adjustRightInd w:val="0"/>
        <w:snapToGrid w:val="0"/>
        <w:ind w:firstLineChars="500" w:firstLine="1200"/>
        <w:jc w:val="left"/>
        <w:rPr>
          <w:kern w:val="24"/>
          <w:szCs w:val="24"/>
        </w:rPr>
      </w:pPr>
      <w:r>
        <w:rPr>
          <w:rFonts w:hint="eastAsia"/>
          <w:szCs w:val="24"/>
          <w:lang w:bidi="ar"/>
        </w:rPr>
        <w:t>n</w:t>
      </w:r>
      <w:r>
        <w:rPr>
          <w:szCs w:val="24"/>
          <w:lang w:bidi="ar"/>
        </w:rPr>
        <w:t>——</w:t>
      </w:r>
      <w:r>
        <w:rPr>
          <w:szCs w:val="24"/>
          <w:lang w:bidi="ar"/>
        </w:rPr>
        <w:t>后方主顶推进油缸的数量；</w:t>
      </w:r>
    </w:p>
    <w:p w14:paraId="5AB787E9" w14:textId="77777777" w:rsidR="001D6EDE" w:rsidRDefault="00000000">
      <w:pPr>
        <w:pStyle w:val="afd"/>
        <w:widowControl/>
        <w:shd w:val="clear" w:color="auto" w:fill="FFFFFF"/>
        <w:adjustRightInd w:val="0"/>
        <w:snapToGrid w:val="0"/>
        <w:ind w:firstLineChars="500" w:firstLine="1200"/>
        <w:jc w:val="left"/>
        <w:textAlignment w:val="center"/>
        <w:rPr>
          <w:rFonts w:ascii="Times New Roman" w:hAnsi="Times New Roman"/>
        </w:rPr>
      </w:pPr>
      <w:r>
        <w:rPr>
          <w:rFonts w:ascii="Times New Roman" w:hAnsi="Times New Roman"/>
          <w:noProof/>
          <w:kern w:val="0"/>
          <w:shd w:val="clear" w:color="auto" w:fill="FFFFFF"/>
          <w:lang w:bidi="ar"/>
        </w:rPr>
        <w:drawing>
          <wp:inline distT="0" distB="0" distL="114300" distR="114300" wp14:anchorId="0BEF0DDB" wp14:editId="6CF33351">
            <wp:extent cx="161925" cy="142875"/>
            <wp:effectExtent l="0" t="0" r="9525" b="8255"/>
            <wp:docPr id="64" name="图片 10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7" descr="IMG_258"/>
                    <pic:cNvPicPr>
                      <a:picLocks noChangeAspect="1"/>
                    </pic:cNvPicPr>
                  </pic:nvPicPr>
                  <pic:blipFill>
                    <a:blip r:embed="rId173"/>
                    <a:stretch>
                      <a:fillRect/>
                    </a:stretch>
                  </pic:blipFill>
                  <pic:spPr>
                    <a:xfrm>
                      <a:off x="0" y="0"/>
                      <a:ext cx="161925" cy="142875"/>
                    </a:xfrm>
                    <a:prstGeom prst="rect">
                      <a:avLst/>
                    </a:prstGeom>
                    <a:noFill/>
                    <a:ln w="9525">
                      <a:noFill/>
                    </a:ln>
                  </pic:spPr>
                </pic:pic>
              </a:graphicData>
            </a:graphic>
          </wp:inline>
        </w:drawing>
      </w:r>
      <w:r>
        <w:rPr>
          <w:rFonts w:ascii="Times New Roman" w:hAnsi="Times New Roman"/>
          <w:lang w:bidi="ar"/>
        </w:rPr>
        <w:t>——</w:t>
      </w:r>
      <w:r>
        <w:rPr>
          <w:rFonts w:ascii="Times New Roman" w:hAnsi="Times New Roman"/>
          <w:lang w:bidi="ar"/>
        </w:rPr>
        <w:t>推进液压缸与主梁轴线的最大夹角（</w:t>
      </w:r>
      <w:r>
        <w:rPr>
          <w:rFonts w:ascii="Times New Roman" w:hAnsi="Times New Roman"/>
          <w:lang w:bidi="ar"/>
        </w:rPr>
        <w:t>°</w:t>
      </w:r>
      <w:r>
        <w:rPr>
          <w:rFonts w:ascii="Times New Roman" w:hAnsi="Times New Roman"/>
          <w:lang w:bidi="ar"/>
        </w:rPr>
        <w:t>）；</w:t>
      </w:r>
    </w:p>
    <w:p w14:paraId="4DE5EBBB" w14:textId="77777777" w:rsidR="001D6EDE" w:rsidRDefault="00000000">
      <w:pPr>
        <w:widowControl/>
        <w:autoSpaceDE w:val="0"/>
        <w:autoSpaceDN w:val="0"/>
        <w:adjustRightInd w:val="0"/>
        <w:snapToGrid w:val="0"/>
        <w:ind w:firstLineChars="500" w:firstLine="1200"/>
        <w:jc w:val="left"/>
        <w:rPr>
          <w:kern w:val="24"/>
          <w:szCs w:val="24"/>
        </w:rPr>
      </w:pPr>
      <w:r>
        <w:rPr>
          <w:rFonts w:hint="eastAsia"/>
          <w:i/>
          <w:iCs/>
          <w:szCs w:val="24"/>
          <w:lang w:bidi="ar"/>
        </w:rPr>
        <w:t>D</w:t>
      </w:r>
      <w:r>
        <w:rPr>
          <w:szCs w:val="24"/>
          <w:lang w:bidi="ar"/>
        </w:rPr>
        <w:t>——</w:t>
      </w:r>
      <w:r>
        <w:rPr>
          <w:szCs w:val="24"/>
          <w:lang w:bidi="ar"/>
        </w:rPr>
        <w:t>后方主顶推进油缸</w:t>
      </w:r>
      <w:proofErr w:type="gramStart"/>
      <w:r>
        <w:rPr>
          <w:szCs w:val="24"/>
          <w:lang w:bidi="ar"/>
        </w:rPr>
        <w:t>无杆腔</w:t>
      </w:r>
      <w:proofErr w:type="gramEnd"/>
      <w:r>
        <w:rPr>
          <w:szCs w:val="24"/>
          <w:lang w:bidi="ar"/>
        </w:rPr>
        <w:t>内径（</w:t>
      </w:r>
      <w:r>
        <w:rPr>
          <w:szCs w:val="24"/>
          <w:lang w:bidi="ar"/>
        </w:rPr>
        <w:t>m</w:t>
      </w:r>
      <w:r>
        <w:rPr>
          <w:szCs w:val="24"/>
          <w:lang w:bidi="ar"/>
        </w:rPr>
        <w:t>）</w:t>
      </w:r>
      <w:r>
        <w:rPr>
          <w:rFonts w:hint="eastAsia"/>
          <w:szCs w:val="24"/>
          <w:lang w:bidi="ar"/>
        </w:rPr>
        <w:t>。</w:t>
      </w:r>
    </w:p>
    <w:p w14:paraId="089148F7" w14:textId="77777777" w:rsidR="001D6EDE" w:rsidRDefault="00000000">
      <w:pPr>
        <w:widowControl/>
        <w:adjustRightInd w:val="0"/>
        <w:snapToGrid w:val="0"/>
        <w:ind w:firstLineChars="200" w:firstLine="482"/>
        <w:jc w:val="left"/>
        <w:rPr>
          <w:b/>
          <w:bCs/>
          <w:szCs w:val="24"/>
        </w:rPr>
      </w:pPr>
      <w:r>
        <w:rPr>
          <w:b/>
          <w:bCs/>
          <w:szCs w:val="24"/>
          <w:lang w:bidi="ar"/>
        </w:rPr>
        <w:t xml:space="preserve"> </w:t>
      </w:r>
    </w:p>
    <w:p w14:paraId="48A8F203" w14:textId="77777777" w:rsidR="001D6EDE" w:rsidRDefault="00000000">
      <w:pPr>
        <w:widowControl/>
        <w:adjustRightInd w:val="0"/>
        <w:snapToGrid w:val="0"/>
        <w:jc w:val="left"/>
        <w:rPr>
          <w:szCs w:val="24"/>
        </w:rPr>
      </w:pPr>
      <w:r>
        <w:rPr>
          <w:b/>
          <w:bCs/>
          <w:szCs w:val="24"/>
          <w:lang w:bidi="ar"/>
        </w:rPr>
        <w:t>6.7.3</w:t>
      </w:r>
      <w:r>
        <w:rPr>
          <w:rFonts w:hint="eastAsia"/>
          <w:b/>
          <w:bCs/>
          <w:szCs w:val="24"/>
          <w:lang w:bidi="ar"/>
        </w:rPr>
        <w:t xml:space="preserve">  </w:t>
      </w:r>
      <w:r>
        <w:rPr>
          <w:szCs w:val="24"/>
          <w:lang w:bidi="ar"/>
        </w:rPr>
        <w:t>岩石</w:t>
      </w:r>
      <w:proofErr w:type="gramStart"/>
      <w:r>
        <w:rPr>
          <w:szCs w:val="24"/>
          <w:lang w:bidi="ar"/>
        </w:rPr>
        <w:t>顶管总顶进</w:t>
      </w:r>
      <w:proofErr w:type="gramEnd"/>
      <w:r>
        <w:rPr>
          <w:szCs w:val="24"/>
          <w:lang w:bidi="ar"/>
        </w:rPr>
        <w:t>阻力主要由顶管机迎面阻力和总摩阻力组成，应按下式计算：</w:t>
      </w:r>
    </w:p>
    <w:p w14:paraId="14594578" w14:textId="77777777" w:rsidR="001D6EDE" w:rsidRDefault="00000000">
      <w:pPr>
        <w:widowControl/>
        <w:adjustRightInd w:val="0"/>
        <w:snapToGrid w:val="0"/>
        <w:ind w:firstLineChars="200" w:firstLine="480"/>
        <w:jc w:val="right"/>
        <w:rPr>
          <w:szCs w:val="24"/>
        </w:rPr>
      </w:pPr>
      <w:r>
        <w:rPr>
          <w:rFonts w:hint="eastAsia"/>
        </w:rPr>
        <w:t xml:space="preserve">         </w:t>
      </w:r>
      <w:r>
        <w:rPr>
          <w:szCs w:val="24"/>
          <w:lang w:bidi="ar"/>
        </w:rPr>
        <w:t xml:space="preserve"> </w:t>
      </w:r>
      <w:r>
        <w:rPr>
          <w:position w:val="-14"/>
          <w:szCs w:val="24"/>
          <w:lang w:bidi="ar"/>
        </w:rPr>
        <w:object w:dxaOrig="1200" w:dyaOrig="380" w14:anchorId="4904A36F">
          <v:shape id="_x0000_i1103" type="#_x0000_t75" style="width:60pt;height:19pt" o:ole="">
            <v:imagedata r:id="rId174" o:title=""/>
          </v:shape>
          <o:OLEObject Type="Embed" ProgID="Equation.KSEE3" ShapeID="_x0000_i1103" DrawAspect="Content" ObjectID="_1779026170" r:id="rId175"/>
        </w:object>
      </w:r>
      <w:r>
        <w:rPr>
          <w:szCs w:val="24"/>
          <w:lang w:bidi="ar"/>
        </w:rPr>
        <w:t xml:space="preserve">         </w:t>
      </w:r>
      <w:r>
        <w:rPr>
          <w:rFonts w:hint="eastAsia"/>
          <w:szCs w:val="24"/>
          <w:lang w:bidi="ar"/>
        </w:rPr>
        <w:t xml:space="preserve">      </w:t>
      </w:r>
      <w:r>
        <w:rPr>
          <w:szCs w:val="24"/>
          <w:lang w:bidi="ar"/>
        </w:rPr>
        <w:t xml:space="preserve">              </w:t>
      </w:r>
      <w:r>
        <w:rPr>
          <w:szCs w:val="24"/>
          <w:lang w:bidi="ar"/>
        </w:rPr>
        <w:t>（</w:t>
      </w:r>
      <w:r>
        <w:rPr>
          <w:szCs w:val="24"/>
          <w:lang w:bidi="ar"/>
        </w:rPr>
        <w:t>6.7.3</w:t>
      </w:r>
      <w:r>
        <w:rPr>
          <w:szCs w:val="24"/>
          <w:lang w:bidi="ar"/>
        </w:rPr>
        <w:t>）</w:t>
      </w:r>
    </w:p>
    <w:p w14:paraId="3FCAC10B" w14:textId="77777777" w:rsidR="001D6EDE" w:rsidRDefault="00000000">
      <w:pPr>
        <w:widowControl/>
        <w:autoSpaceDE w:val="0"/>
        <w:autoSpaceDN w:val="0"/>
        <w:adjustRightInd w:val="0"/>
        <w:snapToGrid w:val="0"/>
        <w:ind w:firstLineChars="200" w:firstLine="480"/>
        <w:jc w:val="left"/>
        <w:rPr>
          <w:kern w:val="24"/>
          <w:szCs w:val="24"/>
        </w:rPr>
      </w:pPr>
      <w:r>
        <w:rPr>
          <w:kern w:val="24"/>
          <w:szCs w:val="24"/>
          <w:lang w:bidi="ar"/>
        </w:rPr>
        <w:t>式中：</w:t>
      </w:r>
      <w:proofErr w:type="spellStart"/>
      <w:r>
        <w:rPr>
          <w:rFonts w:hint="eastAsia"/>
          <w:i/>
          <w:iCs/>
          <w:kern w:val="24"/>
          <w:szCs w:val="24"/>
          <w:lang w:bidi="ar"/>
        </w:rPr>
        <w:t>P</w:t>
      </w:r>
      <w:r>
        <w:rPr>
          <w:rFonts w:hint="eastAsia"/>
          <w:i/>
          <w:iCs/>
          <w:kern w:val="24"/>
          <w:szCs w:val="24"/>
          <w:vertAlign w:val="subscript"/>
          <w:lang w:bidi="ar"/>
        </w:rPr>
        <w:t>y</w:t>
      </w:r>
      <w:proofErr w:type="spellEnd"/>
      <w:r>
        <w:rPr>
          <w:szCs w:val="24"/>
          <w:lang w:bidi="ar"/>
        </w:rPr>
        <w:t>——</w:t>
      </w:r>
      <w:r>
        <w:rPr>
          <w:kern w:val="24"/>
          <w:szCs w:val="24"/>
          <w:lang w:bidi="ar"/>
        </w:rPr>
        <w:t>顶管机迎面阻力（</w:t>
      </w:r>
      <w:proofErr w:type="spellStart"/>
      <w:r>
        <w:rPr>
          <w:kern w:val="24"/>
          <w:szCs w:val="24"/>
          <w:lang w:bidi="ar"/>
        </w:rPr>
        <w:t>kN</w:t>
      </w:r>
      <w:proofErr w:type="spellEnd"/>
      <w:r>
        <w:rPr>
          <w:kern w:val="24"/>
          <w:szCs w:val="24"/>
          <w:lang w:bidi="ar"/>
        </w:rPr>
        <w:t>）；</w:t>
      </w:r>
    </w:p>
    <w:p w14:paraId="605CA287" w14:textId="77777777" w:rsidR="001D6EDE" w:rsidRDefault="00000000">
      <w:pPr>
        <w:widowControl/>
        <w:adjustRightInd w:val="0"/>
        <w:snapToGrid w:val="0"/>
        <w:ind w:firstLineChars="500" w:firstLine="1200"/>
        <w:jc w:val="left"/>
        <w:rPr>
          <w:szCs w:val="24"/>
        </w:rPr>
      </w:pPr>
      <w:r>
        <w:rPr>
          <w:rFonts w:hint="eastAsia"/>
          <w:i/>
          <w:iCs/>
          <w:szCs w:val="24"/>
          <w:lang w:bidi="ar"/>
        </w:rPr>
        <w:t>F</w:t>
      </w:r>
      <w:r>
        <w:rPr>
          <w:rFonts w:hint="eastAsia"/>
          <w:i/>
          <w:iCs/>
          <w:szCs w:val="24"/>
          <w:vertAlign w:val="subscript"/>
          <w:lang w:bidi="ar"/>
        </w:rPr>
        <w:t>f</w:t>
      </w:r>
      <w:r>
        <w:rPr>
          <w:szCs w:val="24"/>
          <w:lang w:bidi="ar"/>
        </w:rPr>
        <w:t>——</w:t>
      </w:r>
      <w:r>
        <w:rPr>
          <w:szCs w:val="24"/>
          <w:lang w:bidi="ar"/>
        </w:rPr>
        <w:t>顶管总摩阻力</w:t>
      </w:r>
      <w:r>
        <w:rPr>
          <w:kern w:val="24"/>
          <w:szCs w:val="24"/>
          <w:lang w:bidi="ar"/>
        </w:rPr>
        <w:t>（</w:t>
      </w:r>
      <w:proofErr w:type="spellStart"/>
      <w:r>
        <w:rPr>
          <w:kern w:val="24"/>
          <w:szCs w:val="24"/>
          <w:lang w:bidi="ar"/>
        </w:rPr>
        <w:t>kN</w:t>
      </w:r>
      <w:proofErr w:type="spellEnd"/>
      <w:r>
        <w:rPr>
          <w:kern w:val="24"/>
          <w:szCs w:val="24"/>
          <w:lang w:bidi="ar"/>
        </w:rPr>
        <w:t>）。</w:t>
      </w:r>
    </w:p>
    <w:p w14:paraId="5CD40595" w14:textId="77777777" w:rsidR="001D6EDE" w:rsidRDefault="00000000">
      <w:pPr>
        <w:widowControl/>
        <w:adjustRightInd w:val="0"/>
        <w:snapToGrid w:val="0"/>
        <w:jc w:val="left"/>
        <w:rPr>
          <w:szCs w:val="24"/>
        </w:rPr>
      </w:pPr>
      <w:r>
        <w:rPr>
          <w:b/>
          <w:bCs/>
          <w:szCs w:val="24"/>
          <w:lang w:bidi="ar"/>
        </w:rPr>
        <w:t>6.7.4</w:t>
      </w:r>
      <w:r>
        <w:rPr>
          <w:rFonts w:hint="eastAsia"/>
          <w:b/>
          <w:bCs/>
          <w:szCs w:val="24"/>
          <w:lang w:bidi="ar"/>
        </w:rPr>
        <w:t xml:space="preserve">  </w:t>
      </w:r>
      <w:r>
        <w:rPr>
          <w:szCs w:val="24"/>
          <w:lang w:bidi="ar"/>
        </w:rPr>
        <w:t>圆形泥水平衡式顶管机的迎面阻力可按</w:t>
      </w:r>
      <w:r>
        <w:rPr>
          <w:rFonts w:hint="eastAsia"/>
          <w:szCs w:val="24"/>
          <w:lang w:bidi="ar"/>
        </w:rPr>
        <w:t>下列公</w:t>
      </w:r>
      <w:r>
        <w:rPr>
          <w:szCs w:val="24"/>
          <w:lang w:bidi="ar"/>
        </w:rPr>
        <w:t>式计算：</w:t>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1322"/>
      </w:tblGrid>
      <w:tr w:rsidR="001D6EDE" w14:paraId="1C8A6374" w14:textId="77777777">
        <w:tc>
          <w:tcPr>
            <w:tcW w:w="7757" w:type="dxa"/>
          </w:tcPr>
          <w:p w14:paraId="4CE71E96" w14:textId="77777777" w:rsidR="001D6EDE" w:rsidRDefault="00000000">
            <w:pPr>
              <w:widowControl/>
              <w:adjustRightInd w:val="0"/>
              <w:snapToGrid w:val="0"/>
              <w:jc w:val="center"/>
              <w:rPr>
                <w:i/>
                <w:szCs w:val="24"/>
              </w:rPr>
            </w:pPr>
            <w:r>
              <w:rPr>
                <w:rFonts w:hint="eastAsia"/>
                <w:position w:val="-28"/>
                <w:szCs w:val="24"/>
                <w:lang w:bidi="ar"/>
              </w:rPr>
              <w:object w:dxaOrig="7386" w:dyaOrig="664" w14:anchorId="51FEC0A6">
                <v:shape id="_x0000_i1104" type="#_x0000_t75" style="width:369.3pt;height:33.2pt" o:ole="">
                  <v:imagedata r:id="rId176" o:title=""/>
                </v:shape>
                <o:OLEObject Type="Embed" ProgID="Equation.KSEE3" ShapeID="_x0000_i1104" DrawAspect="Content" ObjectID="_1779026171" r:id="rId177"/>
              </w:object>
            </w:r>
          </w:p>
        </w:tc>
        <w:tc>
          <w:tcPr>
            <w:tcW w:w="1485" w:type="dxa"/>
            <w:vAlign w:val="center"/>
          </w:tcPr>
          <w:p w14:paraId="598D4B30" w14:textId="77777777" w:rsidR="001D6EDE" w:rsidRDefault="00000000">
            <w:pPr>
              <w:widowControl/>
              <w:adjustRightInd w:val="0"/>
              <w:snapToGrid w:val="0"/>
              <w:jc w:val="center"/>
              <w:rPr>
                <w:i/>
                <w:szCs w:val="24"/>
              </w:rPr>
            </w:pPr>
            <w:r>
              <w:rPr>
                <w:rFonts w:hint="eastAsia"/>
                <w:szCs w:val="24"/>
                <w:lang w:bidi="ar"/>
              </w:rPr>
              <w:t>（</w:t>
            </w:r>
            <w:r>
              <w:rPr>
                <w:rFonts w:hint="eastAsia"/>
                <w:szCs w:val="24"/>
                <w:lang w:bidi="ar"/>
              </w:rPr>
              <w:t>6.7.4-1</w:t>
            </w:r>
            <w:r>
              <w:rPr>
                <w:rFonts w:hint="eastAsia"/>
                <w:szCs w:val="24"/>
                <w:lang w:bidi="ar"/>
              </w:rPr>
              <w:t>）</w:t>
            </w:r>
          </w:p>
        </w:tc>
      </w:tr>
      <w:tr w:rsidR="001D6EDE" w14:paraId="4F966B1E" w14:textId="77777777">
        <w:tc>
          <w:tcPr>
            <w:tcW w:w="7757" w:type="dxa"/>
          </w:tcPr>
          <w:p w14:paraId="04162C04" w14:textId="77777777" w:rsidR="001D6EDE" w:rsidRDefault="00000000">
            <w:pPr>
              <w:widowControl/>
              <w:adjustRightInd w:val="0"/>
              <w:snapToGrid w:val="0"/>
              <w:jc w:val="center"/>
              <w:rPr>
                <w:i/>
                <w:szCs w:val="24"/>
              </w:rPr>
            </w:pPr>
            <w:r>
              <w:rPr>
                <w:rFonts w:hint="eastAsia"/>
                <w:position w:val="-24"/>
                <w:szCs w:val="24"/>
                <w:lang w:bidi="ar"/>
              </w:rPr>
              <w:object w:dxaOrig="1920" w:dyaOrig="620" w14:anchorId="35318CA7">
                <v:shape id="_x0000_i1105" type="#_x0000_t75" style="width:96pt;height:31pt" o:ole="">
                  <v:imagedata r:id="rId178" o:title=""/>
                </v:shape>
                <o:OLEObject Type="Embed" ProgID="Equation.KSEE3" ShapeID="_x0000_i1105" DrawAspect="Content" ObjectID="_1779026172" r:id="rId179"/>
              </w:object>
            </w:r>
          </w:p>
        </w:tc>
        <w:tc>
          <w:tcPr>
            <w:tcW w:w="1485" w:type="dxa"/>
            <w:vAlign w:val="center"/>
          </w:tcPr>
          <w:p w14:paraId="61A344E2" w14:textId="77777777" w:rsidR="001D6EDE" w:rsidRDefault="00000000">
            <w:pPr>
              <w:widowControl/>
              <w:adjustRightInd w:val="0"/>
              <w:snapToGrid w:val="0"/>
              <w:jc w:val="center"/>
              <w:rPr>
                <w:i/>
                <w:szCs w:val="24"/>
              </w:rPr>
            </w:pPr>
            <w:r>
              <w:rPr>
                <w:rFonts w:hint="eastAsia"/>
                <w:szCs w:val="24"/>
                <w:lang w:bidi="ar"/>
              </w:rPr>
              <w:t>（</w:t>
            </w:r>
            <w:r>
              <w:rPr>
                <w:rFonts w:hint="eastAsia"/>
                <w:szCs w:val="24"/>
                <w:lang w:bidi="ar"/>
              </w:rPr>
              <w:t>6.7.4-2</w:t>
            </w:r>
            <w:r>
              <w:rPr>
                <w:rFonts w:hint="eastAsia"/>
                <w:szCs w:val="24"/>
                <w:lang w:bidi="ar"/>
              </w:rPr>
              <w:t>）</w:t>
            </w:r>
          </w:p>
        </w:tc>
      </w:tr>
    </w:tbl>
    <w:p w14:paraId="58982FA5" w14:textId="77777777" w:rsidR="001D6EDE" w:rsidRDefault="00000000">
      <w:pPr>
        <w:widowControl/>
        <w:adjustRightInd w:val="0"/>
        <w:snapToGrid w:val="0"/>
        <w:jc w:val="left"/>
        <w:rPr>
          <w:szCs w:val="24"/>
          <w:lang w:bidi="ar"/>
        </w:rPr>
      </w:pPr>
      <w:r>
        <w:rPr>
          <w:szCs w:val="24"/>
          <w:lang w:bidi="ar"/>
        </w:rPr>
        <w:t>式中：</w:t>
      </w:r>
    </w:p>
    <w:p w14:paraId="6168AD4C" w14:textId="77777777" w:rsidR="001D6EDE" w:rsidRDefault="00000000">
      <w:pPr>
        <w:widowControl/>
        <w:adjustRightInd w:val="0"/>
        <w:snapToGrid w:val="0"/>
        <w:ind w:firstLineChars="200" w:firstLine="480"/>
        <w:jc w:val="left"/>
        <w:rPr>
          <w:szCs w:val="24"/>
          <w:lang w:bidi="ar"/>
        </w:rPr>
      </w:pPr>
      <w:r>
        <w:rPr>
          <w:i/>
          <w:iCs/>
          <w:szCs w:val="24"/>
          <w:lang w:bidi="ar"/>
        </w:rPr>
        <w:t>m</w:t>
      </w:r>
      <w:r>
        <w:rPr>
          <w:szCs w:val="24"/>
          <w:lang w:bidi="ar"/>
        </w:rPr>
        <w:t>——</w:t>
      </w:r>
      <w:r>
        <w:rPr>
          <w:szCs w:val="24"/>
          <w:lang w:bidi="ar"/>
        </w:rPr>
        <w:t>正面滚刀刀刃的数量；</w:t>
      </w:r>
    </w:p>
    <w:p w14:paraId="07CD2D15" w14:textId="77777777" w:rsidR="001D6EDE" w:rsidRDefault="00000000">
      <w:pPr>
        <w:widowControl/>
        <w:adjustRightInd w:val="0"/>
        <w:snapToGrid w:val="0"/>
        <w:ind w:firstLineChars="200" w:firstLine="480"/>
        <w:jc w:val="left"/>
        <w:rPr>
          <w:szCs w:val="24"/>
          <w:lang w:bidi="ar"/>
        </w:rPr>
      </w:pPr>
      <w:r>
        <w:rPr>
          <w:i/>
          <w:position w:val="-12"/>
        </w:rPr>
        <w:object w:dxaOrig="335" w:dyaOrig="385" w14:anchorId="48EDAF2B">
          <v:shape id="_x0000_i1106" type="#_x0000_t75" style="width:16.75pt;height:19.25pt" o:ole="">
            <v:imagedata r:id="rId180" o:title=""/>
          </v:shape>
          <o:OLEObject Type="Embed" ProgID="Equation.DSMT4" ShapeID="_x0000_i1106" DrawAspect="Content" ObjectID="_1779026173" r:id="rId181"/>
        </w:object>
      </w:r>
      <w:r>
        <w:rPr>
          <w:szCs w:val="24"/>
          <w:lang w:bidi="ar"/>
        </w:rPr>
        <w:t>——</w:t>
      </w:r>
      <w:r>
        <w:rPr>
          <w:szCs w:val="24"/>
          <w:lang w:bidi="ar"/>
        </w:rPr>
        <w:t>岩石单轴抗压强度</w:t>
      </w:r>
      <w:r>
        <w:rPr>
          <w:szCs w:val="24"/>
          <w:lang w:bidi="ar"/>
        </w:rPr>
        <w:t>(</w:t>
      </w:r>
      <w:r>
        <w:rPr>
          <w:rFonts w:hint="eastAsia"/>
          <w:szCs w:val="24"/>
          <w:lang w:bidi="ar"/>
        </w:rPr>
        <w:t>k</w:t>
      </w:r>
      <w:r>
        <w:rPr>
          <w:szCs w:val="24"/>
          <w:lang w:bidi="ar"/>
        </w:rPr>
        <w:t>Pa)</w:t>
      </w:r>
      <w:r>
        <w:rPr>
          <w:szCs w:val="24"/>
          <w:lang w:bidi="ar"/>
        </w:rPr>
        <w:t>；</w:t>
      </w:r>
    </w:p>
    <w:p w14:paraId="65472464" w14:textId="77777777" w:rsidR="001D6EDE" w:rsidRDefault="00000000">
      <w:pPr>
        <w:widowControl/>
        <w:adjustRightInd w:val="0"/>
        <w:snapToGrid w:val="0"/>
        <w:ind w:firstLineChars="200" w:firstLine="480"/>
        <w:jc w:val="left"/>
        <w:rPr>
          <w:szCs w:val="24"/>
          <w:lang w:bidi="ar"/>
        </w:rPr>
      </w:pPr>
      <w:r>
        <w:rPr>
          <w:i/>
          <w:iCs/>
          <w:szCs w:val="24"/>
          <w:lang w:bidi="ar"/>
        </w:rPr>
        <w:t>r</w:t>
      </w:r>
      <w:r>
        <w:rPr>
          <w:szCs w:val="24"/>
          <w:lang w:bidi="ar"/>
        </w:rPr>
        <w:t>——</w:t>
      </w:r>
      <w:r>
        <w:rPr>
          <w:szCs w:val="24"/>
          <w:lang w:bidi="ar"/>
        </w:rPr>
        <w:t>滚刀自身的半径（</w:t>
      </w:r>
      <w:r>
        <w:rPr>
          <w:szCs w:val="24"/>
          <w:lang w:bidi="ar"/>
        </w:rPr>
        <w:t>m</w:t>
      </w:r>
      <w:r>
        <w:rPr>
          <w:szCs w:val="24"/>
          <w:lang w:bidi="ar"/>
        </w:rPr>
        <w:t>）；</w:t>
      </w:r>
    </w:p>
    <w:p w14:paraId="754BFF25" w14:textId="77777777" w:rsidR="001D6EDE" w:rsidRDefault="00000000">
      <w:pPr>
        <w:widowControl/>
        <w:adjustRightInd w:val="0"/>
        <w:snapToGrid w:val="0"/>
        <w:ind w:firstLineChars="200" w:firstLine="480"/>
        <w:jc w:val="left"/>
        <w:rPr>
          <w:szCs w:val="24"/>
          <w:lang w:bidi="ar"/>
        </w:rPr>
      </w:pPr>
      <w:r>
        <w:rPr>
          <w:i/>
          <w:iCs/>
          <w:szCs w:val="24"/>
          <w:lang w:bidi="ar"/>
        </w:rPr>
        <w:t>h</w:t>
      </w:r>
      <w:r>
        <w:rPr>
          <w:szCs w:val="24"/>
          <w:lang w:bidi="ar"/>
        </w:rPr>
        <w:t>——</w:t>
      </w:r>
      <w:r>
        <w:rPr>
          <w:szCs w:val="24"/>
          <w:lang w:bidi="ar"/>
        </w:rPr>
        <w:t>滚刀切入深度，</w:t>
      </w:r>
      <w:r>
        <w:rPr>
          <w:rFonts w:hint="eastAsia"/>
          <w:szCs w:val="24"/>
          <w:lang w:bidi="ar"/>
        </w:rPr>
        <w:t>宜</w:t>
      </w:r>
      <w:r>
        <w:rPr>
          <w:szCs w:val="24"/>
          <w:lang w:bidi="ar"/>
        </w:rPr>
        <w:t>取</w:t>
      </w:r>
      <w:r>
        <w:rPr>
          <w:szCs w:val="24"/>
          <w:lang w:bidi="ar"/>
        </w:rPr>
        <w:t>0.005</w:t>
      </w:r>
      <w:r>
        <w:rPr>
          <w:rFonts w:hint="eastAsia"/>
          <w:szCs w:val="24"/>
          <w:lang w:bidi="ar"/>
        </w:rPr>
        <w:t>m</w:t>
      </w:r>
      <w:r>
        <w:rPr>
          <w:szCs w:val="24"/>
          <w:lang w:bidi="ar"/>
        </w:rPr>
        <w:t>~0.01m</w:t>
      </w:r>
      <w:r>
        <w:rPr>
          <w:szCs w:val="24"/>
          <w:lang w:bidi="ar"/>
        </w:rPr>
        <w:t>；</w:t>
      </w:r>
      <w:r>
        <w:rPr>
          <w:rFonts w:hint="eastAsia"/>
          <w:szCs w:val="24"/>
          <w:lang w:bidi="ar"/>
        </w:rPr>
        <w:t>软岩硬岩的具体取值。推导一下公式</w:t>
      </w:r>
    </w:p>
    <w:p w14:paraId="7F882114" w14:textId="77777777" w:rsidR="001D6EDE" w:rsidRDefault="00000000">
      <w:pPr>
        <w:widowControl/>
        <w:adjustRightInd w:val="0"/>
        <w:snapToGrid w:val="0"/>
        <w:ind w:firstLineChars="200" w:firstLine="480"/>
        <w:jc w:val="left"/>
        <w:rPr>
          <w:szCs w:val="24"/>
          <w:lang w:bidi="ar"/>
        </w:rPr>
      </w:pPr>
      <w:r>
        <w:rPr>
          <w:i/>
          <w:iCs/>
          <w:szCs w:val="24"/>
          <w:lang w:bidi="ar"/>
        </w:rPr>
        <w:t>θ</w:t>
      </w:r>
      <w:r>
        <w:rPr>
          <w:szCs w:val="24"/>
          <w:lang w:bidi="ar"/>
        </w:rPr>
        <w:t>——</w:t>
      </w:r>
      <w:r>
        <w:rPr>
          <w:szCs w:val="24"/>
          <w:lang w:bidi="ar"/>
        </w:rPr>
        <w:t>滚刀刀尖角（</w:t>
      </w:r>
      <w:r>
        <w:rPr>
          <w:szCs w:val="24"/>
          <w:lang w:bidi="ar"/>
        </w:rPr>
        <w:t>rad)</w:t>
      </w:r>
      <w:r>
        <w:rPr>
          <w:szCs w:val="24"/>
          <w:lang w:bidi="ar"/>
        </w:rPr>
        <w:t>；</w:t>
      </w:r>
    </w:p>
    <w:p w14:paraId="2469F92C" w14:textId="77777777" w:rsidR="001D6EDE" w:rsidRDefault="00000000">
      <w:pPr>
        <w:widowControl/>
        <w:adjustRightInd w:val="0"/>
        <w:snapToGrid w:val="0"/>
        <w:ind w:firstLineChars="200" w:firstLine="480"/>
        <w:jc w:val="left"/>
        <w:rPr>
          <w:szCs w:val="24"/>
          <w:lang w:bidi="ar"/>
        </w:rPr>
      </w:pPr>
      <w:r>
        <w:rPr>
          <w:i/>
          <w:iCs/>
          <w:szCs w:val="24"/>
          <w:lang w:bidi="ar"/>
        </w:rPr>
        <w:t>l</w:t>
      </w:r>
      <w:r>
        <w:rPr>
          <w:szCs w:val="24"/>
          <w:lang w:bidi="ar"/>
        </w:rPr>
        <w:t>——</w:t>
      </w:r>
      <w:r>
        <w:rPr>
          <w:szCs w:val="24"/>
          <w:lang w:bidi="ar"/>
        </w:rPr>
        <w:t>平刃滚刀刃宽，</w:t>
      </w:r>
      <w:r>
        <w:rPr>
          <w:rFonts w:hint="eastAsia"/>
          <w:szCs w:val="24"/>
          <w:lang w:bidi="ar"/>
        </w:rPr>
        <w:t>宜</w:t>
      </w:r>
      <w:r>
        <w:rPr>
          <w:szCs w:val="24"/>
          <w:lang w:bidi="ar"/>
        </w:rPr>
        <w:t>取</w:t>
      </w:r>
      <w:r>
        <w:rPr>
          <w:szCs w:val="24"/>
          <w:lang w:bidi="ar"/>
        </w:rPr>
        <w:t>0.02</w:t>
      </w:r>
      <w:r>
        <w:rPr>
          <w:rFonts w:hint="eastAsia"/>
          <w:szCs w:val="24"/>
          <w:lang w:bidi="ar"/>
        </w:rPr>
        <w:t>m</w:t>
      </w:r>
      <w:r>
        <w:rPr>
          <w:szCs w:val="24"/>
          <w:lang w:bidi="ar"/>
        </w:rPr>
        <w:t>~0.026 m</w:t>
      </w:r>
      <w:r>
        <w:rPr>
          <w:szCs w:val="24"/>
          <w:lang w:bidi="ar"/>
        </w:rPr>
        <w:t>；</w:t>
      </w:r>
    </w:p>
    <w:p w14:paraId="1088DF09" w14:textId="77777777" w:rsidR="001D6EDE" w:rsidRDefault="00000000">
      <w:pPr>
        <w:widowControl/>
        <w:adjustRightInd w:val="0"/>
        <w:snapToGrid w:val="0"/>
        <w:ind w:firstLineChars="200" w:firstLine="480"/>
        <w:jc w:val="left"/>
        <w:rPr>
          <w:szCs w:val="24"/>
          <w:lang w:bidi="ar"/>
        </w:rPr>
      </w:pPr>
      <w:r>
        <w:rPr>
          <w:noProof/>
          <w:szCs w:val="24"/>
          <w:lang w:bidi="ar"/>
        </w:rPr>
        <w:drawing>
          <wp:inline distT="0" distB="0" distL="114300" distR="114300" wp14:anchorId="6165EFEB" wp14:editId="1EB1E869">
            <wp:extent cx="161925" cy="171450"/>
            <wp:effectExtent l="0" t="0" r="9525" b="0"/>
            <wp:docPr id="69" name="图片 11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5" descr="IMG_266"/>
                    <pic:cNvPicPr>
                      <a:picLocks noChangeAspect="1"/>
                    </pic:cNvPicPr>
                  </pic:nvPicPr>
                  <pic:blipFill>
                    <a:blip r:embed="rId182"/>
                    <a:stretch>
                      <a:fillRect/>
                    </a:stretch>
                  </pic:blipFill>
                  <pic:spPr>
                    <a:xfrm>
                      <a:off x="0" y="0"/>
                      <a:ext cx="161925" cy="171450"/>
                    </a:xfrm>
                    <a:prstGeom prst="rect">
                      <a:avLst/>
                    </a:prstGeom>
                    <a:noFill/>
                    <a:ln w="9525">
                      <a:noFill/>
                    </a:ln>
                  </pic:spPr>
                </pic:pic>
              </a:graphicData>
            </a:graphic>
          </wp:inline>
        </w:drawing>
      </w:r>
      <w:r>
        <w:rPr>
          <w:szCs w:val="24"/>
          <w:lang w:bidi="ar"/>
        </w:rPr>
        <w:t>——</w:t>
      </w:r>
      <w:r>
        <w:rPr>
          <w:szCs w:val="24"/>
          <w:lang w:bidi="ar"/>
        </w:rPr>
        <w:t>盘形滚刀破岩</w:t>
      </w:r>
      <w:proofErr w:type="gramStart"/>
      <w:r>
        <w:rPr>
          <w:szCs w:val="24"/>
          <w:lang w:bidi="ar"/>
        </w:rPr>
        <w:t>时入岩圆心角</w:t>
      </w:r>
      <w:proofErr w:type="gramEnd"/>
      <w:r>
        <w:rPr>
          <w:szCs w:val="24"/>
          <w:lang w:bidi="ar"/>
        </w:rPr>
        <w:t>(rad)</w:t>
      </w:r>
      <w:r>
        <w:rPr>
          <w:szCs w:val="24"/>
          <w:lang w:bidi="ar"/>
        </w:rPr>
        <w:t>；</w:t>
      </w:r>
    </w:p>
    <w:p w14:paraId="6DE10BC6" w14:textId="77777777" w:rsidR="001D6EDE" w:rsidRDefault="00000000">
      <w:pPr>
        <w:widowControl/>
        <w:adjustRightInd w:val="0"/>
        <w:snapToGrid w:val="0"/>
        <w:ind w:firstLineChars="200" w:firstLine="480"/>
        <w:jc w:val="left"/>
        <w:rPr>
          <w:szCs w:val="24"/>
          <w:lang w:bidi="ar"/>
        </w:rPr>
      </w:pPr>
      <w:r>
        <w:rPr>
          <w:noProof/>
          <w:szCs w:val="24"/>
          <w:lang w:bidi="ar"/>
        </w:rPr>
        <w:drawing>
          <wp:inline distT="0" distB="0" distL="114300" distR="114300" wp14:anchorId="2A2DB60C" wp14:editId="36ADC326">
            <wp:extent cx="142875" cy="152400"/>
            <wp:effectExtent l="0" t="0" r="9525" b="0"/>
            <wp:docPr id="70" name="图片 11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6" descr="IMG_267"/>
                    <pic:cNvPicPr>
                      <a:picLocks noChangeAspect="1"/>
                    </pic:cNvPicPr>
                  </pic:nvPicPr>
                  <pic:blipFill>
                    <a:blip r:embed="rId183"/>
                    <a:stretch>
                      <a:fillRect/>
                    </a:stretch>
                  </pic:blipFill>
                  <pic:spPr>
                    <a:xfrm>
                      <a:off x="0" y="0"/>
                      <a:ext cx="142875" cy="152400"/>
                    </a:xfrm>
                    <a:prstGeom prst="rect">
                      <a:avLst/>
                    </a:prstGeom>
                    <a:noFill/>
                    <a:ln w="9525">
                      <a:noFill/>
                    </a:ln>
                  </pic:spPr>
                </pic:pic>
              </a:graphicData>
            </a:graphic>
          </wp:inline>
        </w:drawing>
      </w:r>
      <w:r>
        <w:rPr>
          <w:szCs w:val="24"/>
          <w:lang w:bidi="ar"/>
        </w:rPr>
        <w:t>——</w:t>
      </w:r>
      <w:r>
        <w:rPr>
          <w:szCs w:val="24"/>
          <w:lang w:bidi="ar"/>
        </w:rPr>
        <w:t>岩石的抗剪强度（</w:t>
      </w:r>
      <w:r>
        <w:rPr>
          <w:rFonts w:hint="eastAsia"/>
          <w:szCs w:val="24"/>
          <w:lang w:bidi="ar"/>
        </w:rPr>
        <w:t>k</w:t>
      </w:r>
      <w:r>
        <w:rPr>
          <w:szCs w:val="24"/>
          <w:lang w:bidi="ar"/>
        </w:rPr>
        <w:t>Pa</w:t>
      </w:r>
      <w:r>
        <w:rPr>
          <w:szCs w:val="24"/>
          <w:lang w:bidi="ar"/>
        </w:rPr>
        <w:t>）；</w:t>
      </w:r>
    </w:p>
    <w:p w14:paraId="6D8D8AE9" w14:textId="77777777" w:rsidR="001D6EDE" w:rsidRDefault="00000000">
      <w:pPr>
        <w:widowControl/>
        <w:adjustRightInd w:val="0"/>
        <w:snapToGrid w:val="0"/>
        <w:ind w:firstLineChars="200" w:firstLine="480"/>
        <w:jc w:val="left"/>
        <w:rPr>
          <w:szCs w:val="24"/>
          <w:lang w:bidi="ar"/>
        </w:rPr>
      </w:pPr>
      <w:r>
        <w:rPr>
          <w:i/>
          <w:iCs/>
          <w:szCs w:val="24"/>
          <w:lang w:bidi="ar"/>
        </w:rPr>
        <w:t>s</w:t>
      </w:r>
      <w:r>
        <w:rPr>
          <w:szCs w:val="24"/>
          <w:lang w:bidi="ar"/>
        </w:rPr>
        <w:t>——</w:t>
      </w:r>
      <w:r>
        <w:rPr>
          <w:szCs w:val="24"/>
          <w:lang w:bidi="ar"/>
        </w:rPr>
        <w:t>盘形滚刀的刀间距，即相邻切槽距离（</w:t>
      </w:r>
      <w:r>
        <w:rPr>
          <w:szCs w:val="24"/>
          <w:lang w:bidi="ar"/>
        </w:rPr>
        <w:t>m</w:t>
      </w:r>
      <w:r>
        <w:rPr>
          <w:szCs w:val="24"/>
          <w:lang w:bidi="ar"/>
        </w:rPr>
        <w:t>）</w:t>
      </w:r>
      <w:r>
        <w:rPr>
          <w:szCs w:val="24"/>
          <w:lang w:bidi="ar"/>
        </w:rPr>
        <w:t>;</w:t>
      </w:r>
    </w:p>
    <w:p w14:paraId="6A1700B5" w14:textId="77777777" w:rsidR="001D6EDE" w:rsidRDefault="00000000">
      <w:pPr>
        <w:widowControl/>
        <w:adjustRightInd w:val="0"/>
        <w:snapToGrid w:val="0"/>
        <w:ind w:firstLineChars="200" w:firstLine="480"/>
        <w:jc w:val="left"/>
        <w:rPr>
          <w:szCs w:val="24"/>
          <w:lang w:bidi="ar"/>
        </w:rPr>
      </w:pPr>
      <w:r>
        <w:rPr>
          <w:rFonts w:hint="eastAsia"/>
          <w:i/>
          <w:iCs/>
          <w:szCs w:val="24"/>
          <w:lang w:bidi="ar"/>
        </w:rPr>
        <w:t>D</w:t>
      </w:r>
      <w:r>
        <w:rPr>
          <w:szCs w:val="24"/>
          <w:lang w:bidi="ar"/>
        </w:rPr>
        <w:t>——</w:t>
      </w:r>
      <w:r>
        <w:rPr>
          <w:szCs w:val="24"/>
          <w:lang w:bidi="ar"/>
        </w:rPr>
        <w:t>圆形管节外径（</w:t>
      </w:r>
      <w:r>
        <w:rPr>
          <w:szCs w:val="24"/>
          <w:lang w:bidi="ar"/>
        </w:rPr>
        <w:t>m</w:t>
      </w:r>
      <w:r>
        <w:rPr>
          <w:szCs w:val="24"/>
          <w:lang w:bidi="ar"/>
        </w:rPr>
        <w:t>）；</w:t>
      </w:r>
    </w:p>
    <w:p w14:paraId="0F830788" w14:textId="77777777" w:rsidR="001D6EDE" w:rsidRDefault="00000000">
      <w:pPr>
        <w:widowControl/>
        <w:adjustRightInd w:val="0"/>
        <w:snapToGrid w:val="0"/>
        <w:ind w:firstLineChars="200" w:firstLine="480"/>
        <w:jc w:val="left"/>
        <w:rPr>
          <w:szCs w:val="24"/>
          <w:lang w:bidi="ar"/>
        </w:rPr>
      </w:pPr>
      <w:r>
        <w:rPr>
          <w:i/>
          <w:iCs/>
          <w:szCs w:val="24"/>
          <w:lang w:bidi="ar"/>
        </w:rPr>
        <w:t>P</w:t>
      </w:r>
      <w:r>
        <w:rPr>
          <w:i/>
          <w:iCs/>
          <w:szCs w:val="24"/>
          <w:vertAlign w:val="subscript"/>
          <w:lang w:bidi="ar"/>
        </w:rPr>
        <w:t>s</w:t>
      </w:r>
      <w:r>
        <w:rPr>
          <w:szCs w:val="24"/>
          <w:lang w:bidi="ar"/>
        </w:rPr>
        <w:t>——</w:t>
      </w:r>
      <w:r>
        <w:rPr>
          <w:szCs w:val="24"/>
          <w:lang w:bidi="ar"/>
        </w:rPr>
        <w:t>刀盘转动轴线处的侧向压力（</w:t>
      </w:r>
      <w:r>
        <w:rPr>
          <w:rFonts w:hint="eastAsia"/>
          <w:szCs w:val="24"/>
          <w:lang w:bidi="ar"/>
        </w:rPr>
        <w:t>k</w:t>
      </w:r>
      <w:r>
        <w:rPr>
          <w:szCs w:val="24"/>
          <w:lang w:bidi="ar"/>
        </w:rPr>
        <w:t>Pa</w:t>
      </w:r>
      <w:r>
        <w:rPr>
          <w:szCs w:val="24"/>
          <w:lang w:bidi="ar"/>
        </w:rPr>
        <w:t>）；</w:t>
      </w:r>
    </w:p>
    <w:p w14:paraId="30C4B5D6" w14:textId="77777777" w:rsidR="001D6EDE" w:rsidRDefault="00000000">
      <w:pPr>
        <w:widowControl/>
        <w:adjustRightInd w:val="0"/>
        <w:snapToGrid w:val="0"/>
        <w:ind w:firstLineChars="200" w:firstLine="480"/>
        <w:jc w:val="left"/>
        <w:rPr>
          <w:szCs w:val="24"/>
          <w:lang w:bidi="ar"/>
        </w:rPr>
      </w:pPr>
      <w:r>
        <w:rPr>
          <w:i/>
          <w:iCs/>
          <w:szCs w:val="24"/>
          <w:lang w:bidi="ar"/>
        </w:rPr>
        <w:t>k</w:t>
      </w:r>
      <w:r>
        <w:rPr>
          <w:i/>
          <w:iCs/>
          <w:szCs w:val="24"/>
          <w:vertAlign w:val="subscript"/>
          <w:lang w:bidi="ar"/>
        </w:rPr>
        <w:t>0</w:t>
      </w:r>
      <w:r>
        <w:rPr>
          <w:szCs w:val="24"/>
          <w:lang w:bidi="ar"/>
        </w:rPr>
        <w:t>——</w:t>
      </w:r>
      <w:r>
        <w:rPr>
          <w:szCs w:val="24"/>
          <w:lang w:bidi="ar"/>
        </w:rPr>
        <w:t>静止围岩压力系数，</w:t>
      </w:r>
      <w:r>
        <w:rPr>
          <w:szCs w:val="24"/>
          <w:lang w:bidi="ar"/>
        </w:rPr>
        <w:t>k0=μ/</w:t>
      </w:r>
      <w:r>
        <w:rPr>
          <w:szCs w:val="24"/>
          <w:lang w:bidi="ar"/>
        </w:rPr>
        <w:t>（</w:t>
      </w:r>
      <w:r>
        <w:rPr>
          <w:szCs w:val="24"/>
          <w:lang w:bidi="ar"/>
        </w:rPr>
        <w:t>1-μ</w:t>
      </w:r>
      <w:r>
        <w:rPr>
          <w:szCs w:val="24"/>
          <w:lang w:bidi="ar"/>
        </w:rPr>
        <w:t>），其中，</w:t>
      </w:r>
      <w:r>
        <w:rPr>
          <w:szCs w:val="24"/>
          <w:lang w:bidi="ar"/>
        </w:rPr>
        <w:t>μ</w:t>
      </w:r>
      <w:r>
        <w:rPr>
          <w:szCs w:val="24"/>
          <w:lang w:bidi="ar"/>
        </w:rPr>
        <w:t>为岩体的泊松比；</w:t>
      </w:r>
    </w:p>
    <w:p w14:paraId="0580ACE3" w14:textId="77777777" w:rsidR="001D6EDE" w:rsidRDefault="00000000">
      <w:pPr>
        <w:widowControl/>
        <w:adjustRightInd w:val="0"/>
        <w:snapToGrid w:val="0"/>
        <w:ind w:firstLineChars="200" w:firstLine="480"/>
        <w:jc w:val="left"/>
        <w:rPr>
          <w:szCs w:val="24"/>
          <w:lang w:bidi="ar"/>
        </w:rPr>
      </w:pPr>
      <w:r>
        <w:rPr>
          <w:i/>
          <w:iCs/>
          <w:szCs w:val="24"/>
          <w:lang w:bidi="ar"/>
        </w:rPr>
        <w:t>K</w:t>
      </w:r>
      <w:r>
        <w:rPr>
          <w:szCs w:val="24"/>
          <w:lang w:bidi="ar"/>
        </w:rPr>
        <w:t>——</w:t>
      </w:r>
      <w:r>
        <w:rPr>
          <w:szCs w:val="24"/>
          <w:lang w:bidi="ar"/>
        </w:rPr>
        <w:t>岩体侧向压力系数，无量纲，可按下列回归公式计算：</w:t>
      </w:r>
    </w:p>
    <w:p w14:paraId="34752149" w14:textId="77777777" w:rsidR="001D6EDE" w:rsidRDefault="00000000">
      <w:pPr>
        <w:widowControl/>
        <w:adjustRightInd w:val="0"/>
        <w:snapToGrid w:val="0"/>
        <w:ind w:firstLineChars="200" w:firstLine="480"/>
        <w:jc w:val="center"/>
        <w:rPr>
          <w:szCs w:val="24"/>
          <w:lang w:bidi="ar"/>
        </w:rPr>
      </w:pPr>
      <w:r>
        <w:rPr>
          <w:rFonts w:hint="eastAsia"/>
          <w:position w:val="-84"/>
          <w:szCs w:val="24"/>
          <w:lang w:bidi="ar"/>
        </w:rPr>
        <w:object w:dxaOrig="4493" w:dyaOrig="1935" w14:anchorId="43246C03">
          <v:shape id="_x0000_i1107" type="#_x0000_t75" style="width:224.65pt;height:96.75pt" o:ole="">
            <v:imagedata r:id="rId184" o:title=""/>
          </v:shape>
          <o:OLEObject Type="Embed" ProgID="Equation.KSEE3" ShapeID="_x0000_i1107" DrawAspect="Content" ObjectID="_1779026174" r:id="rId185"/>
        </w:object>
      </w:r>
    </w:p>
    <w:p w14:paraId="0C8AB66E" w14:textId="77777777" w:rsidR="001D6EDE" w:rsidRDefault="00000000">
      <w:pPr>
        <w:pStyle w:val="aff0"/>
        <w:widowControl/>
        <w:adjustRightInd w:val="0"/>
        <w:snapToGrid w:val="0"/>
        <w:spacing w:after="0" w:line="360" w:lineRule="auto"/>
        <w:ind w:firstLineChars="200" w:firstLine="480"/>
        <w:jc w:val="left"/>
        <w:rPr>
          <w:rFonts w:ascii="Times New Roman" w:hAnsi="Times New Roman"/>
          <w:sz w:val="24"/>
          <w:szCs w:val="24"/>
        </w:rPr>
      </w:pPr>
      <w:r>
        <w:rPr>
          <w:rFonts w:ascii="Times New Roman" w:hAnsi="Times New Roman"/>
          <w:i/>
          <w:sz w:val="24"/>
          <w:szCs w:val="24"/>
        </w:rPr>
        <w:t>H</w:t>
      </w:r>
      <w:r>
        <w:rPr>
          <w:rFonts w:ascii="Times New Roman" w:hAnsi="Times New Roman"/>
          <w:i/>
          <w:sz w:val="24"/>
          <w:szCs w:val="24"/>
        </w:rPr>
        <w:softHyphen/>
        <w:t>——</w:t>
      </w:r>
      <w:r>
        <w:rPr>
          <w:rFonts w:ascii="Times New Roman" w:hAnsi="Times New Roman"/>
          <w:sz w:val="24"/>
          <w:szCs w:val="24"/>
        </w:rPr>
        <w:t>顶管顶进轴线至原状地面的覆土深度。</w:t>
      </w:r>
    </w:p>
    <w:p w14:paraId="40854352" w14:textId="77777777" w:rsidR="001D6EDE" w:rsidRDefault="00000000">
      <w:pPr>
        <w:widowControl/>
        <w:adjustRightInd w:val="0"/>
        <w:snapToGrid w:val="0"/>
        <w:ind w:firstLineChars="200" w:firstLine="480"/>
        <w:jc w:val="left"/>
        <w:rPr>
          <w:kern w:val="24"/>
          <w:szCs w:val="24"/>
          <w:shd w:val="clear" w:color="auto" w:fill="FFFFFF"/>
          <w:lang w:bidi="ar"/>
        </w:rPr>
      </w:pPr>
      <w:r>
        <w:rPr>
          <w:kern w:val="24"/>
          <w:szCs w:val="24"/>
          <w:shd w:val="clear" w:color="auto" w:fill="FFFFFF"/>
          <w:lang w:bidi="ar"/>
        </w:rPr>
        <w:t>γ——</w:t>
      </w:r>
      <w:r>
        <w:rPr>
          <w:kern w:val="24"/>
          <w:szCs w:val="24"/>
          <w:shd w:val="clear" w:color="auto" w:fill="FFFFFF"/>
          <w:lang w:bidi="ar"/>
        </w:rPr>
        <w:t>岩体重度，一般取天然重度（</w:t>
      </w:r>
      <w:proofErr w:type="spellStart"/>
      <w:r>
        <w:rPr>
          <w:kern w:val="24"/>
          <w:szCs w:val="24"/>
          <w:shd w:val="clear" w:color="auto" w:fill="FFFFFF"/>
          <w:lang w:bidi="ar"/>
        </w:rPr>
        <w:t>kN</w:t>
      </w:r>
      <w:proofErr w:type="spellEnd"/>
      <w:r>
        <w:rPr>
          <w:kern w:val="24"/>
          <w:szCs w:val="24"/>
          <w:shd w:val="clear" w:color="auto" w:fill="FFFFFF"/>
          <w:lang w:bidi="ar"/>
        </w:rPr>
        <w:t>/m³</w:t>
      </w:r>
      <w:r>
        <w:rPr>
          <w:kern w:val="24"/>
          <w:szCs w:val="24"/>
          <w:shd w:val="clear" w:color="auto" w:fill="FFFFFF"/>
          <w:lang w:bidi="ar"/>
        </w:rPr>
        <w:t>）。</w:t>
      </w:r>
    </w:p>
    <w:p w14:paraId="537484D1" w14:textId="77777777" w:rsidR="001D6EDE" w:rsidRDefault="001D6EDE">
      <w:pPr>
        <w:pStyle w:val="aff0"/>
        <w:widowControl/>
        <w:adjustRightInd w:val="0"/>
        <w:snapToGrid w:val="0"/>
        <w:spacing w:after="0" w:line="360" w:lineRule="auto"/>
        <w:ind w:firstLine="240"/>
        <w:jc w:val="left"/>
        <w:rPr>
          <w:rFonts w:ascii="Times New Roman" w:hAnsi="Times New Roman"/>
          <w:i/>
          <w:iCs/>
          <w:color w:val="FF0000"/>
          <w:kern w:val="24"/>
          <w:sz w:val="24"/>
          <w:szCs w:val="24"/>
          <w:u w:val="single"/>
          <w:shd w:val="clear" w:color="auto" w:fill="FFFFFF"/>
          <w:lang w:bidi="ar"/>
        </w:rPr>
      </w:pPr>
    </w:p>
    <w:p w14:paraId="38183293" w14:textId="77777777" w:rsidR="001D6EDE" w:rsidRDefault="00000000">
      <w:pPr>
        <w:rPr>
          <w:rFonts w:ascii="仿宋" w:eastAsia="仿宋" w:hAnsi="仿宋" w:cs="仿宋"/>
          <w:i/>
          <w:iCs/>
          <w:color w:val="FF0000"/>
        </w:rPr>
      </w:pPr>
      <w:r>
        <w:rPr>
          <w:rFonts w:ascii="仿宋" w:eastAsia="仿宋" w:hAnsi="仿宋" w:cs="仿宋" w:hint="eastAsia"/>
          <w:i/>
          <w:iCs/>
          <w:color w:val="FF0000"/>
        </w:rPr>
        <w:t>条文说明：圆形泥水平衡式岩石顶管机的迎面阻力公式推导过程，以盘形滚刀为例分析如下：</w:t>
      </w:r>
    </w:p>
    <w:p w14:paraId="1358F36B" w14:textId="77777777" w:rsidR="001D6EDE" w:rsidRDefault="00000000">
      <w:pPr>
        <w:rPr>
          <w:rFonts w:ascii="仿宋" w:eastAsia="仿宋" w:hAnsi="仿宋" w:cs="仿宋"/>
          <w:b/>
          <w:i/>
          <w:iCs/>
          <w:color w:val="FF0000"/>
        </w:rPr>
      </w:pPr>
      <w:r>
        <w:rPr>
          <w:rFonts w:ascii="仿宋" w:eastAsia="仿宋" w:hAnsi="仿宋" w:cs="仿宋" w:hint="eastAsia"/>
          <w:b/>
          <w:i/>
          <w:iCs/>
          <w:color w:val="FF0000"/>
        </w:rPr>
        <w:t>1.盘形滚刀受力分析</w:t>
      </w:r>
    </w:p>
    <w:p w14:paraId="567F0452" w14:textId="77777777" w:rsidR="001D6EDE" w:rsidRDefault="00000000">
      <w:pPr>
        <w:ind w:firstLineChars="200" w:firstLine="480"/>
        <w:rPr>
          <w:rFonts w:ascii="仿宋" w:eastAsia="仿宋" w:hAnsi="仿宋" w:cs="仿宋"/>
          <w:i/>
          <w:iCs/>
          <w:color w:val="FF0000"/>
        </w:rPr>
      </w:pPr>
      <w:r>
        <w:rPr>
          <w:rFonts w:ascii="仿宋" w:eastAsia="仿宋" w:hAnsi="仿宋" w:cs="仿宋" w:hint="eastAsia"/>
          <w:i/>
          <w:iCs/>
          <w:color w:val="FF0000"/>
        </w:rPr>
        <w:t>岩石顶管施工过程中，来自油缸的顶</w:t>
      </w:r>
      <w:proofErr w:type="gramStart"/>
      <w:r>
        <w:rPr>
          <w:rFonts w:ascii="仿宋" w:eastAsia="仿宋" w:hAnsi="仿宋" w:cs="仿宋" w:hint="eastAsia"/>
          <w:i/>
          <w:iCs/>
          <w:color w:val="FF0000"/>
        </w:rPr>
        <w:t>进力通过</w:t>
      </w:r>
      <w:proofErr w:type="gramEnd"/>
      <w:r>
        <w:rPr>
          <w:rFonts w:ascii="仿宋" w:eastAsia="仿宋" w:hAnsi="仿宋" w:cs="仿宋" w:hint="eastAsia"/>
          <w:i/>
          <w:iCs/>
          <w:color w:val="FF0000"/>
        </w:rPr>
        <w:t>管节和设备传递到刀具上，达到破碎岩石的效果，滚刀受到几种方向不同的作用力，主要有垂直力、滚动力、侧向力和径向力，因此要求刀盘结构、刀</w:t>
      </w:r>
      <w:proofErr w:type="gramStart"/>
      <w:r>
        <w:rPr>
          <w:rFonts w:ascii="仿宋" w:eastAsia="仿宋" w:hAnsi="仿宋" w:cs="仿宋" w:hint="eastAsia"/>
          <w:i/>
          <w:iCs/>
          <w:color w:val="FF0000"/>
        </w:rPr>
        <w:t>和刀座都</w:t>
      </w:r>
      <w:proofErr w:type="gramEnd"/>
      <w:r>
        <w:rPr>
          <w:rFonts w:ascii="仿宋" w:eastAsia="仿宋" w:hAnsi="仿宋" w:cs="仿宋" w:hint="eastAsia"/>
          <w:i/>
          <w:iCs/>
          <w:color w:val="FF0000"/>
        </w:rPr>
        <w:t>具有足够的强度、刚度和稳定性。</w:t>
      </w:r>
    </w:p>
    <w:p w14:paraId="61D59D52" w14:textId="77777777" w:rsidR="001D6EDE" w:rsidRDefault="00000000">
      <w:pPr>
        <w:ind w:firstLineChars="200" w:firstLine="480"/>
        <w:rPr>
          <w:rFonts w:ascii="仿宋" w:eastAsia="仿宋" w:hAnsi="仿宋" w:cs="仿宋"/>
          <w:i/>
          <w:iCs/>
          <w:color w:val="FF0000"/>
        </w:rPr>
      </w:pPr>
      <w:r>
        <w:rPr>
          <w:rFonts w:ascii="仿宋" w:eastAsia="仿宋" w:hAnsi="仿宋" w:cs="仿宋" w:hint="eastAsia"/>
          <w:i/>
          <w:iCs/>
          <w:color w:val="FF0000"/>
        </w:rPr>
        <w:t>其中，顶管机轴向方向作用力为刀盘掘进的主要力量，主顶油缸的</w:t>
      </w:r>
      <w:proofErr w:type="gramStart"/>
      <w:r>
        <w:rPr>
          <w:rFonts w:ascii="仿宋" w:eastAsia="仿宋" w:hAnsi="仿宋" w:cs="仿宋" w:hint="eastAsia"/>
          <w:i/>
          <w:iCs/>
          <w:color w:val="FF0000"/>
        </w:rPr>
        <w:t>顶进力传递</w:t>
      </w:r>
      <w:proofErr w:type="gramEnd"/>
      <w:r>
        <w:rPr>
          <w:rFonts w:ascii="仿宋" w:eastAsia="仿宋" w:hAnsi="仿宋" w:cs="仿宋" w:hint="eastAsia"/>
          <w:i/>
          <w:iCs/>
          <w:color w:val="FF0000"/>
        </w:rPr>
        <w:t>到顶管机</w:t>
      </w:r>
      <w:proofErr w:type="gramStart"/>
      <w:r>
        <w:rPr>
          <w:rFonts w:ascii="仿宋" w:eastAsia="仿宋" w:hAnsi="仿宋" w:cs="仿宋" w:hint="eastAsia"/>
          <w:i/>
          <w:iCs/>
          <w:color w:val="FF0000"/>
        </w:rPr>
        <w:t>前方刀</w:t>
      </w:r>
      <w:proofErr w:type="gramEnd"/>
      <w:r>
        <w:rPr>
          <w:rFonts w:ascii="仿宋" w:eastAsia="仿宋" w:hAnsi="仿宋" w:cs="仿宋" w:hint="eastAsia"/>
          <w:i/>
          <w:iCs/>
          <w:color w:val="FF0000"/>
        </w:rPr>
        <w:t>盘，再</w:t>
      </w:r>
      <w:proofErr w:type="gramStart"/>
      <w:r>
        <w:rPr>
          <w:rFonts w:ascii="仿宋" w:eastAsia="仿宋" w:hAnsi="仿宋" w:cs="仿宋" w:hint="eastAsia"/>
          <w:i/>
          <w:iCs/>
          <w:color w:val="FF0000"/>
        </w:rPr>
        <w:t>均匀分布给刀盘上</w:t>
      </w:r>
      <w:proofErr w:type="gramEnd"/>
      <w:r>
        <w:rPr>
          <w:rFonts w:ascii="仿宋" w:eastAsia="仿宋" w:hAnsi="仿宋" w:cs="仿宋" w:hint="eastAsia"/>
          <w:i/>
          <w:iCs/>
          <w:color w:val="FF0000"/>
        </w:rPr>
        <w:t>的每把刀具，最后作为施加给开挖面岩石的压力，进而破碎岩石。环向作用力为刀具破岩的主要力量，主要由电机或液压马达驱动刀盘绕主轴回转，带动</w:t>
      </w:r>
      <w:proofErr w:type="gramStart"/>
      <w:r>
        <w:rPr>
          <w:rFonts w:ascii="仿宋" w:eastAsia="仿宋" w:hAnsi="仿宋" w:cs="仿宋" w:hint="eastAsia"/>
          <w:i/>
          <w:iCs/>
          <w:color w:val="FF0000"/>
        </w:rPr>
        <w:t>刀具滚切破岩</w:t>
      </w:r>
      <w:proofErr w:type="gramEnd"/>
      <w:r>
        <w:rPr>
          <w:rFonts w:ascii="仿宋" w:eastAsia="仿宋" w:hAnsi="仿宋" w:cs="仿宋" w:hint="eastAsia"/>
          <w:i/>
          <w:iCs/>
          <w:color w:val="FF0000"/>
        </w:rPr>
        <w:t>，克服回转过程中的各种阻力。径向方向的作用力由周围岩（土）体施加给顶管机，由边缘滚刀传递到</w:t>
      </w:r>
      <w:proofErr w:type="gramStart"/>
      <w:r>
        <w:rPr>
          <w:rFonts w:ascii="仿宋" w:eastAsia="仿宋" w:hAnsi="仿宋" w:cs="仿宋" w:hint="eastAsia"/>
          <w:i/>
          <w:iCs/>
          <w:color w:val="FF0000"/>
        </w:rPr>
        <w:t>顶管机刀盘</w:t>
      </w:r>
      <w:proofErr w:type="gramEnd"/>
      <w:r>
        <w:rPr>
          <w:rFonts w:ascii="仿宋" w:eastAsia="仿宋" w:hAnsi="仿宋" w:cs="仿宋" w:hint="eastAsia"/>
          <w:i/>
          <w:iCs/>
          <w:color w:val="FF0000"/>
        </w:rPr>
        <w:t>，其径向载荷与刀盘的回转轴线基本垂直，其值远小于刀</w:t>
      </w:r>
      <w:proofErr w:type="gramStart"/>
      <w:r>
        <w:rPr>
          <w:rFonts w:ascii="仿宋" w:eastAsia="仿宋" w:hAnsi="仿宋" w:cs="仿宋" w:hint="eastAsia"/>
          <w:i/>
          <w:iCs/>
          <w:color w:val="FF0000"/>
        </w:rPr>
        <w:t>盘受到</w:t>
      </w:r>
      <w:proofErr w:type="gramEnd"/>
      <w:r>
        <w:rPr>
          <w:rFonts w:ascii="仿宋" w:eastAsia="仿宋" w:hAnsi="仿宋" w:cs="仿宋" w:hint="eastAsia"/>
          <w:i/>
          <w:iCs/>
          <w:color w:val="FF0000"/>
        </w:rPr>
        <w:t>的轴向方向的作用力，对刀盘结构的影响相对较小，因此在计算岩石</w:t>
      </w:r>
      <w:proofErr w:type="gramStart"/>
      <w:r>
        <w:rPr>
          <w:rFonts w:ascii="仿宋" w:eastAsia="仿宋" w:hAnsi="仿宋" w:cs="仿宋" w:hint="eastAsia"/>
          <w:i/>
          <w:iCs/>
          <w:color w:val="FF0000"/>
        </w:rPr>
        <w:t>顶管机刀盘</w:t>
      </w:r>
      <w:proofErr w:type="gramEnd"/>
      <w:r>
        <w:rPr>
          <w:rFonts w:ascii="仿宋" w:eastAsia="仿宋" w:hAnsi="仿宋" w:cs="仿宋" w:hint="eastAsia"/>
          <w:i/>
          <w:iCs/>
          <w:color w:val="FF0000"/>
        </w:rPr>
        <w:t>受力时主要考虑轴向方向作用力大小和影响因素。</w:t>
      </w:r>
    </w:p>
    <w:p w14:paraId="5B014354" w14:textId="77777777" w:rsidR="001D6EDE" w:rsidRDefault="00000000">
      <w:pPr>
        <w:ind w:firstLineChars="200" w:firstLine="480"/>
        <w:rPr>
          <w:rFonts w:ascii="仿宋" w:eastAsia="仿宋" w:hAnsi="仿宋" w:cs="仿宋"/>
          <w:i/>
          <w:iCs/>
          <w:color w:val="FF0000"/>
        </w:rPr>
      </w:pPr>
      <w:r>
        <w:rPr>
          <w:rFonts w:ascii="仿宋" w:eastAsia="仿宋" w:hAnsi="仿宋" w:cs="仿宋" w:hint="eastAsia"/>
          <w:i/>
          <w:iCs/>
          <w:color w:val="FF0000"/>
        </w:rPr>
        <w:t>分别以符号Ｆ</w:t>
      </w:r>
      <w:r>
        <w:rPr>
          <w:rFonts w:ascii="仿宋" w:eastAsia="仿宋" w:hAnsi="仿宋" w:cs="仿宋" w:hint="eastAsia"/>
          <w:i/>
          <w:iCs/>
          <w:color w:val="FF0000"/>
          <w:sz w:val="18"/>
          <w:szCs w:val="18"/>
        </w:rPr>
        <w:t>1</w:t>
      </w:r>
      <w:r>
        <w:rPr>
          <w:rFonts w:ascii="仿宋" w:eastAsia="仿宋" w:hAnsi="仿宋" w:cs="仿宋" w:hint="eastAsia"/>
          <w:i/>
          <w:iCs/>
          <w:color w:val="FF0000"/>
        </w:rPr>
        <w:t>、Ｆ滚、Ｆ</w:t>
      </w:r>
      <w:r>
        <w:rPr>
          <w:rFonts w:ascii="仿宋" w:eastAsia="仿宋" w:hAnsi="仿宋" w:cs="仿宋" w:hint="eastAsia"/>
          <w:i/>
          <w:iCs/>
          <w:color w:val="FF0000"/>
          <w:sz w:val="18"/>
          <w:szCs w:val="18"/>
        </w:rPr>
        <w:t>２</w:t>
      </w:r>
      <w:r>
        <w:rPr>
          <w:rFonts w:ascii="仿宋" w:eastAsia="仿宋" w:hAnsi="仿宋" w:cs="仿宋" w:hint="eastAsia"/>
          <w:i/>
          <w:iCs/>
          <w:color w:val="FF0000"/>
        </w:rPr>
        <w:t>和Ｆ表示垂直力、滚动力、侧向力和油缸顶进力，对刀盘和滚刀的受力分析如图1所示，其中X轴方向为顶管机顶进方向。</w:t>
      </w:r>
    </w:p>
    <w:p w14:paraId="5A80E6F9" w14:textId="77777777" w:rsidR="001D6EDE" w:rsidRDefault="00000000">
      <w:pPr>
        <w:jc w:val="center"/>
        <w:rPr>
          <w:rFonts w:ascii="仿宋" w:eastAsia="仿宋" w:hAnsi="仿宋" w:cs="仿宋"/>
          <w:i/>
          <w:iCs/>
          <w:color w:val="FF0000"/>
        </w:rPr>
      </w:pPr>
      <w:r>
        <w:rPr>
          <w:rFonts w:ascii="仿宋" w:eastAsia="仿宋" w:hAnsi="仿宋" w:cs="仿宋" w:hint="eastAsia"/>
          <w:i/>
          <w:iCs/>
          <w:noProof/>
          <w:color w:val="FF0000"/>
        </w:rPr>
        <w:lastRenderedPageBreak/>
        <w:drawing>
          <wp:inline distT="0" distB="0" distL="0" distR="0" wp14:anchorId="67507572" wp14:editId="14B685C3">
            <wp:extent cx="2230120" cy="22764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6"/>
                    <a:stretch>
                      <a:fillRect/>
                    </a:stretch>
                  </pic:blipFill>
                  <pic:spPr>
                    <a:xfrm>
                      <a:off x="0" y="0"/>
                      <a:ext cx="2251333" cy="2297684"/>
                    </a:xfrm>
                    <a:prstGeom prst="rect">
                      <a:avLst/>
                    </a:prstGeom>
                  </pic:spPr>
                </pic:pic>
              </a:graphicData>
            </a:graphic>
          </wp:inline>
        </w:drawing>
      </w:r>
    </w:p>
    <w:p w14:paraId="1E29C928" w14:textId="77777777" w:rsidR="001D6EDE" w:rsidRDefault="00000000">
      <w:pPr>
        <w:jc w:val="center"/>
        <w:rPr>
          <w:rFonts w:ascii="仿宋" w:eastAsia="仿宋" w:hAnsi="仿宋" w:cs="仿宋"/>
          <w:i/>
          <w:iCs/>
          <w:color w:val="FF0000"/>
        </w:rPr>
      </w:pPr>
      <w:r>
        <w:rPr>
          <w:rFonts w:ascii="仿宋" w:eastAsia="仿宋" w:hAnsi="仿宋" w:cs="仿宋" w:hint="eastAsia"/>
          <w:i/>
          <w:iCs/>
          <w:color w:val="FF0000"/>
        </w:rPr>
        <w:t>图 1　滚刀受力模型</w:t>
      </w:r>
    </w:p>
    <w:p w14:paraId="4416D02F" w14:textId="77777777" w:rsidR="001D6EDE" w:rsidRDefault="00000000">
      <w:pPr>
        <w:rPr>
          <w:rFonts w:ascii="仿宋" w:eastAsia="仿宋" w:hAnsi="仿宋" w:cs="仿宋"/>
          <w:i/>
          <w:iCs/>
          <w:color w:val="FF0000"/>
        </w:rPr>
      </w:pPr>
      <w:r>
        <w:rPr>
          <w:rFonts w:ascii="仿宋" w:eastAsia="仿宋" w:hAnsi="仿宋" w:cs="仿宋" w:hint="eastAsia"/>
          <w:i/>
          <w:iCs/>
          <w:color w:val="FF0000"/>
        </w:rPr>
        <w:t>（1）垂直力</w:t>
      </w:r>
    </w:p>
    <w:p w14:paraId="3A3D6DF2" w14:textId="77777777" w:rsidR="001D6EDE" w:rsidRDefault="00000000">
      <w:pPr>
        <w:ind w:firstLineChars="200" w:firstLine="480"/>
        <w:rPr>
          <w:rFonts w:ascii="仿宋" w:eastAsia="仿宋" w:hAnsi="仿宋" w:cs="仿宋"/>
          <w:i/>
          <w:iCs/>
          <w:color w:val="FF0000"/>
        </w:rPr>
      </w:pPr>
      <w:r>
        <w:rPr>
          <w:rFonts w:ascii="仿宋" w:eastAsia="仿宋" w:hAnsi="仿宋" w:cs="仿宋" w:hint="eastAsia"/>
          <w:i/>
          <w:iCs/>
          <w:color w:val="FF0000"/>
        </w:rPr>
        <w:t>滚刀在岩石表层碾压时，因顶管机头受到顶进力作用带动滚刀而产生了岩石开挖面对滚刀的反作用力，垂直于刀盘平面，称之为滚刀的垂直力Ｆ</w:t>
      </w:r>
      <w:r>
        <w:rPr>
          <w:rFonts w:ascii="仿宋" w:eastAsia="仿宋" w:hAnsi="仿宋" w:cs="仿宋" w:hint="eastAsia"/>
          <w:i/>
          <w:iCs/>
          <w:color w:val="FF0000"/>
          <w:sz w:val="18"/>
          <w:szCs w:val="18"/>
        </w:rPr>
        <w:t>１</w:t>
      </w:r>
      <w:r>
        <w:rPr>
          <w:rFonts w:ascii="仿宋" w:eastAsia="仿宋" w:hAnsi="仿宋" w:cs="仿宋" w:hint="eastAsia"/>
          <w:i/>
          <w:iCs/>
          <w:color w:val="FF0000"/>
        </w:rPr>
        <w:t>。顶管刀盘的垂直力由</w:t>
      </w:r>
      <w:proofErr w:type="gramStart"/>
      <w:r>
        <w:rPr>
          <w:rFonts w:ascii="仿宋" w:eastAsia="仿宋" w:hAnsi="仿宋" w:cs="仿宋" w:hint="eastAsia"/>
          <w:i/>
          <w:iCs/>
          <w:color w:val="FF0000"/>
        </w:rPr>
        <w:t>顶进力提供</w:t>
      </w:r>
      <w:proofErr w:type="gramEnd"/>
      <w:r>
        <w:rPr>
          <w:rFonts w:ascii="仿宋" w:eastAsia="仿宋" w:hAnsi="仿宋" w:cs="仿宋" w:hint="eastAsia"/>
          <w:i/>
          <w:iCs/>
          <w:color w:val="FF0000"/>
        </w:rPr>
        <w:t>并由刀盘的结构和数量确定其大小。</w:t>
      </w:r>
    </w:p>
    <w:p w14:paraId="61AFB2B5" w14:textId="77777777" w:rsidR="001D6EDE" w:rsidRDefault="00000000">
      <w:pPr>
        <w:rPr>
          <w:rFonts w:ascii="仿宋" w:eastAsia="仿宋" w:hAnsi="仿宋" w:cs="仿宋"/>
          <w:i/>
          <w:iCs/>
          <w:color w:val="FF0000"/>
        </w:rPr>
      </w:pPr>
      <w:r>
        <w:rPr>
          <w:rFonts w:ascii="仿宋" w:eastAsia="仿宋" w:hAnsi="仿宋" w:cs="仿宋" w:hint="eastAsia"/>
          <w:i/>
          <w:iCs/>
          <w:color w:val="FF0000"/>
        </w:rPr>
        <w:t>第</w:t>
      </w:r>
      <w:proofErr w:type="spellStart"/>
      <w:r>
        <w:rPr>
          <w:rFonts w:ascii="仿宋" w:eastAsia="仿宋" w:hAnsi="仿宋" w:cs="仿宋" w:hint="eastAsia"/>
          <w:i/>
          <w:iCs/>
          <w:color w:val="FF0000"/>
        </w:rPr>
        <w:t>i</w:t>
      </w:r>
      <w:proofErr w:type="spellEnd"/>
      <w:r>
        <w:rPr>
          <w:rFonts w:ascii="仿宋" w:eastAsia="仿宋" w:hAnsi="仿宋" w:cs="仿宋" w:hint="eastAsia"/>
          <w:i/>
          <w:iCs/>
          <w:color w:val="FF0000"/>
        </w:rPr>
        <w:t xml:space="preserve"> 把滚刀受到的垂直</w:t>
      </w:r>
      <w:proofErr w:type="gramStart"/>
      <w:r>
        <w:rPr>
          <w:rFonts w:ascii="仿宋" w:eastAsia="仿宋" w:hAnsi="仿宋" w:cs="仿宋" w:hint="eastAsia"/>
          <w:i/>
          <w:iCs/>
          <w:color w:val="FF0000"/>
        </w:rPr>
        <w:t>力计算</w:t>
      </w:r>
      <w:proofErr w:type="gramEnd"/>
      <w:r>
        <w:rPr>
          <w:rFonts w:ascii="仿宋" w:eastAsia="仿宋" w:hAnsi="仿宋" w:cs="仿宋" w:hint="eastAsia"/>
          <w:i/>
          <w:iCs/>
          <w:color w:val="FF0000"/>
        </w:rPr>
        <w:t>式为：</w:t>
      </w:r>
    </w:p>
    <w:p w14:paraId="2C67A2C5" w14:textId="77777777" w:rsidR="001D6EDE" w:rsidRDefault="00000000">
      <w:pPr>
        <w:jc w:val="center"/>
        <w:rPr>
          <w:rFonts w:ascii="仿宋" w:eastAsia="仿宋" w:hAnsi="仿宋" w:cs="仿宋"/>
          <w:i/>
          <w:iCs/>
          <w:color w:val="FF0000"/>
        </w:rPr>
      </w:pPr>
      <w:r>
        <w:rPr>
          <w:rFonts w:ascii="仿宋" w:eastAsia="仿宋" w:hAnsi="仿宋" w:cs="仿宋" w:hint="eastAsia"/>
          <w:i/>
          <w:iCs/>
          <w:color w:val="FF0000"/>
        </w:rPr>
        <w:t xml:space="preserve">  </w:t>
      </w:r>
      <w:r>
        <w:rPr>
          <w:rFonts w:ascii="仿宋" w:eastAsia="仿宋" w:hAnsi="仿宋" w:cs="仿宋" w:hint="eastAsia"/>
          <w:i/>
          <w:iCs/>
          <w:color w:val="FF0000"/>
          <w:position w:val="-10"/>
        </w:rPr>
        <w:object w:dxaOrig="1515" w:dyaOrig="384" w14:anchorId="39363A2B">
          <v:shape id="_x0000_i1108" type="#_x0000_t75" style="width:75.75pt;height:19.2pt" o:ole="">
            <v:imagedata r:id="rId187" o:title=""/>
          </v:shape>
          <o:OLEObject Type="Embed" ProgID="Equation.KSEE3" ShapeID="_x0000_i1108" DrawAspect="Content" ObjectID="_1779026175" r:id="rId188"/>
        </w:object>
      </w:r>
    </w:p>
    <w:p w14:paraId="1EDC3151" w14:textId="77777777" w:rsidR="001D6EDE" w:rsidRDefault="00000000">
      <w:pPr>
        <w:rPr>
          <w:rFonts w:ascii="仿宋" w:eastAsia="仿宋" w:hAnsi="仿宋" w:cs="仿宋"/>
          <w:i/>
          <w:iCs/>
          <w:color w:val="FF0000"/>
        </w:rPr>
      </w:pPr>
      <w:r>
        <w:rPr>
          <w:rFonts w:ascii="仿宋" w:eastAsia="仿宋" w:hAnsi="仿宋" w:cs="仿宋" w:hint="eastAsia"/>
          <w:i/>
          <w:iCs/>
          <w:color w:val="FF0000"/>
        </w:rPr>
        <w:t>（2）滚动力</w:t>
      </w:r>
    </w:p>
    <w:p w14:paraId="005CAA6D" w14:textId="77777777" w:rsidR="001D6EDE" w:rsidRDefault="00000000">
      <w:pPr>
        <w:ind w:firstLineChars="200" w:firstLine="480"/>
        <w:rPr>
          <w:rFonts w:ascii="仿宋" w:eastAsia="仿宋" w:hAnsi="仿宋" w:cs="仿宋"/>
          <w:i/>
          <w:iCs/>
          <w:color w:val="FF0000"/>
        </w:rPr>
      </w:pPr>
      <w:r>
        <w:rPr>
          <w:rFonts w:ascii="仿宋" w:eastAsia="仿宋" w:hAnsi="仿宋" w:cs="仿宋" w:hint="eastAsia"/>
          <w:i/>
          <w:iCs/>
          <w:color w:val="FF0000"/>
        </w:rPr>
        <w:t>滚动力是刀盘带动滚刀在岩层表面进行破岩掘进时，滚刀在岩石摩擦力作用下受到岩石破碎坑的反作用力，其方向与滚刀的刀刃切线方向平行且平行于刀盘的工作平面。因此在计算迎面阻力大小时，可不计入滚刀滚动力。</w:t>
      </w:r>
    </w:p>
    <w:p w14:paraId="7E02BB56" w14:textId="77777777" w:rsidR="001D6EDE" w:rsidRDefault="00000000">
      <w:pPr>
        <w:rPr>
          <w:rFonts w:ascii="仿宋" w:eastAsia="仿宋" w:hAnsi="仿宋" w:cs="仿宋"/>
          <w:i/>
          <w:iCs/>
          <w:color w:val="FF0000"/>
        </w:rPr>
      </w:pPr>
      <w:r>
        <w:rPr>
          <w:rFonts w:ascii="仿宋" w:eastAsia="仿宋" w:hAnsi="仿宋" w:cs="仿宋" w:hint="eastAsia"/>
          <w:i/>
          <w:iCs/>
          <w:color w:val="FF0000"/>
        </w:rPr>
        <w:t xml:space="preserve">第 </w:t>
      </w:r>
      <w:proofErr w:type="spellStart"/>
      <w:r>
        <w:rPr>
          <w:rFonts w:ascii="仿宋" w:eastAsia="仿宋" w:hAnsi="仿宋" w:cs="仿宋" w:hint="eastAsia"/>
          <w:i/>
          <w:iCs/>
          <w:color w:val="FF0000"/>
        </w:rPr>
        <w:t>i</w:t>
      </w:r>
      <w:proofErr w:type="spellEnd"/>
      <w:r>
        <w:rPr>
          <w:rFonts w:ascii="仿宋" w:eastAsia="仿宋" w:hAnsi="仿宋" w:cs="仿宋" w:hint="eastAsia"/>
          <w:i/>
          <w:iCs/>
          <w:color w:val="FF0000"/>
        </w:rPr>
        <w:t>把滚刀的滚动力 Ｆ</w:t>
      </w:r>
      <w:r>
        <w:rPr>
          <w:rFonts w:ascii="仿宋" w:eastAsia="仿宋" w:hAnsi="仿宋" w:cs="仿宋" w:hint="eastAsia"/>
          <w:i/>
          <w:iCs/>
          <w:color w:val="FF0000"/>
          <w:sz w:val="18"/>
          <w:szCs w:val="18"/>
        </w:rPr>
        <w:t>滚</w:t>
      </w:r>
      <w:proofErr w:type="spellStart"/>
      <w:r>
        <w:rPr>
          <w:rFonts w:ascii="仿宋" w:eastAsia="仿宋" w:hAnsi="仿宋" w:cs="仿宋" w:hint="eastAsia"/>
          <w:i/>
          <w:iCs/>
          <w:color w:val="FF0000"/>
          <w:sz w:val="18"/>
          <w:szCs w:val="18"/>
        </w:rPr>
        <w:t>i</w:t>
      </w:r>
      <w:proofErr w:type="spellEnd"/>
      <w:r>
        <w:rPr>
          <w:rFonts w:ascii="仿宋" w:eastAsia="仿宋" w:hAnsi="仿宋" w:cs="仿宋" w:hint="eastAsia"/>
          <w:i/>
          <w:iCs/>
          <w:color w:val="FF0000"/>
        </w:rPr>
        <w:t>的计算式为：</w:t>
      </w:r>
    </w:p>
    <w:p w14:paraId="49D9C4BC" w14:textId="77777777" w:rsidR="001D6EDE" w:rsidRDefault="00000000">
      <w:pPr>
        <w:jc w:val="center"/>
        <w:rPr>
          <w:rFonts w:ascii="仿宋" w:eastAsia="仿宋" w:hAnsi="仿宋" w:cs="仿宋"/>
          <w:i/>
          <w:iCs/>
          <w:color w:val="FF0000"/>
        </w:rPr>
      </w:pPr>
      <w:r>
        <w:rPr>
          <w:rFonts w:ascii="仿宋" w:eastAsia="仿宋" w:hAnsi="仿宋" w:cs="仿宋" w:hint="eastAsia"/>
          <w:i/>
          <w:iCs/>
          <w:color w:val="FF0000"/>
          <w:position w:val="-12"/>
        </w:rPr>
        <w:object w:dxaOrig="1941" w:dyaOrig="499" w14:anchorId="70626387">
          <v:shape id="_x0000_i1109" type="#_x0000_t75" style="width:97.05pt;height:24.95pt" o:ole="">
            <v:imagedata r:id="rId189" o:title=""/>
          </v:shape>
          <o:OLEObject Type="Embed" ProgID="Equation.KSEE3" ShapeID="_x0000_i1109" DrawAspect="Content" ObjectID="_1779026176" r:id="rId190"/>
        </w:object>
      </w:r>
    </w:p>
    <w:p w14:paraId="425D3724" w14:textId="77777777" w:rsidR="001D6EDE" w:rsidRDefault="00000000">
      <w:pPr>
        <w:rPr>
          <w:rFonts w:ascii="仿宋" w:eastAsia="仿宋" w:hAnsi="仿宋" w:cs="仿宋"/>
          <w:i/>
          <w:iCs/>
          <w:color w:val="FF0000"/>
        </w:rPr>
      </w:pPr>
      <w:r>
        <w:rPr>
          <w:rFonts w:ascii="仿宋" w:eastAsia="仿宋" w:hAnsi="仿宋" w:cs="仿宋" w:hint="eastAsia"/>
          <w:i/>
          <w:iCs/>
          <w:color w:val="FF0000"/>
        </w:rPr>
        <w:t>（3）侧向力</w:t>
      </w:r>
    </w:p>
    <w:p w14:paraId="0D192790" w14:textId="77777777" w:rsidR="001D6EDE" w:rsidRDefault="00000000">
      <w:pPr>
        <w:ind w:firstLineChars="200" w:firstLine="480"/>
        <w:rPr>
          <w:rFonts w:ascii="仿宋" w:eastAsia="仿宋" w:hAnsi="仿宋" w:cs="仿宋"/>
          <w:i/>
          <w:iCs/>
          <w:color w:val="FF0000"/>
        </w:rPr>
      </w:pPr>
      <w:r>
        <w:rPr>
          <w:rFonts w:ascii="仿宋" w:eastAsia="仿宋" w:hAnsi="仿宋" w:cs="仿宋" w:hint="eastAsia"/>
          <w:i/>
          <w:iCs/>
          <w:color w:val="FF0000"/>
        </w:rPr>
        <w:t>盘形滚刀在碾压切割岩石过程中，除了上述中受到的作用力，还存在由于刀刃两侧岩石</w:t>
      </w:r>
      <w:proofErr w:type="gramStart"/>
      <w:r>
        <w:rPr>
          <w:rFonts w:ascii="仿宋" w:eastAsia="仿宋" w:hAnsi="仿宋" w:cs="仿宋" w:hint="eastAsia"/>
          <w:i/>
          <w:iCs/>
          <w:color w:val="FF0000"/>
        </w:rPr>
        <w:t>崩碎产生</w:t>
      </w:r>
      <w:proofErr w:type="gramEnd"/>
      <w:r>
        <w:rPr>
          <w:rFonts w:ascii="仿宋" w:eastAsia="仿宋" w:hAnsi="仿宋" w:cs="仿宋" w:hint="eastAsia"/>
          <w:i/>
          <w:iCs/>
          <w:color w:val="FF0000"/>
        </w:rPr>
        <w:t>的扰动作用对滚刀的侧向作用力，其主要由岩石破碎坑两侧的岩石抗剪强度决定。利用理论力学中力的平移原理和剪切破岩理论，</w:t>
      </w:r>
      <w:proofErr w:type="gramStart"/>
      <w:r>
        <w:rPr>
          <w:rFonts w:ascii="仿宋" w:eastAsia="仿宋" w:hAnsi="仿宋" w:cs="仿宋" w:hint="eastAsia"/>
          <w:i/>
          <w:iCs/>
          <w:color w:val="FF0000"/>
        </w:rPr>
        <w:t>得到第</w:t>
      </w:r>
      <w:proofErr w:type="spellStart"/>
      <w:proofErr w:type="gramEnd"/>
      <w:r>
        <w:rPr>
          <w:rFonts w:ascii="仿宋" w:eastAsia="仿宋" w:hAnsi="仿宋" w:cs="仿宋" w:hint="eastAsia"/>
          <w:i/>
          <w:iCs/>
          <w:color w:val="FF0000"/>
        </w:rPr>
        <w:t>i</w:t>
      </w:r>
      <w:proofErr w:type="spellEnd"/>
      <w:r>
        <w:rPr>
          <w:rFonts w:ascii="仿宋" w:eastAsia="仿宋" w:hAnsi="仿宋" w:cs="仿宋" w:hint="eastAsia"/>
          <w:i/>
          <w:iCs/>
          <w:color w:val="FF0000"/>
        </w:rPr>
        <w:t>把滚刀的侧向力计算式为：</w:t>
      </w:r>
    </w:p>
    <w:p w14:paraId="190F7DBB" w14:textId="77777777" w:rsidR="001D6EDE" w:rsidRDefault="00000000">
      <w:pPr>
        <w:jc w:val="center"/>
        <w:rPr>
          <w:rFonts w:ascii="仿宋" w:eastAsia="仿宋" w:hAnsi="仿宋" w:cs="仿宋"/>
          <w:i/>
          <w:iCs/>
          <w:color w:val="FF0000"/>
        </w:rPr>
      </w:pPr>
      <w:r>
        <w:rPr>
          <w:rFonts w:ascii="仿宋" w:eastAsia="仿宋" w:hAnsi="仿宋" w:cs="仿宋" w:hint="eastAsia"/>
          <w:i/>
          <w:iCs/>
          <w:color w:val="FF0000"/>
          <w:position w:val="-24"/>
        </w:rPr>
        <w:object w:dxaOrig="4572" w:dyaOrig="742" w14:anchorId="09911F11">
          <v:shape id="_x0000_i1110" type="#_x0000_t75" style="width:228.6pt;height:37.1pt" o:ole="">
            <v:imagedata r:id="rId191" o:title=""/>
          </v:shape>
          <o:OLEObject Type="Embed" ProgID="Equation.KSEE3" ShapeID="_x0000_i1110" DrawAspect="Content" ObjectID="_1779026177" r:id="rId192"/>
        </w:object>
      </w:r>
    </w:p>
    <w:p w14:paraId="02572E2D" w14:textId="77777777" w:rsidR="001D6EDE" w:rsidRDefault="00000000">
      <w:pPr>
        <w:rPr>
          <w:rFonts w:ascii="仿宋" w:eastAsia="仿宋" w:hAnsi="仿宋" w:cs="仿宋"/>
          <w:i/>
          <w:iCs/>
          <w:color w:val="FF0000"/>
        </w:rPr>
      </w:pPr>
      <w:r>
        <w:rPr>
          <w:rFonts w:ascii="仿宋" w:eastAsia="仿宋" w:hAnsi="仿宋" w:cs="仿宋" w:hint="eastAsia"/>
          <w:i/>
          <w:iCs/>
          <w:color w:val="FF0000"/>
        </w:rPr>
        <w:lastRenderedPageBreak/>
        <w:t>式中：τ——岩石的</w:t>
      </w:r>
      <w:proofErr w:type="gramStart"/>
      <w:r>
        <w:rPr>
          <w:rFonts w:ascii="仿宋" w:eastAsia="仿宋" w:hAnsi="仿宋" w:cs="仿宋" w:hint="eastAsia"/>
          <w:i/>
          <w:iCs/>
          <w:color w:val="FF0000"/>
        </w:rPr>
        <w:t>无侧限抗剪强度</w:t>
      </w:r>
      <w:proofErr w:type="gramEnd"/>
      <w:r>
        <w:rPr>
          <w:rFonts w:ascii="仿宋" w:eastAsia="仿宋" w:hAnsi="仿宋" w:cs="仿宋" w:hint="eastAsia"/>
          <w:i/>
          <w:iCs/>
          <w:color w:val="FF0000"/>
        </w:rPr>
        <w:t>（Pa）；</w:t>
      </w:r>
    </w:p>
    <w:p w14:paraId="65933383" w14:textId="77777777" w:rsidR="001D6EDE" w:rsidRDefault="00000000">
      <w:pPr>
        <w:ind w:firstLineChars="300" w:firstLine="720"/>
        <w:rPr>
          <w:rFonts w:ascii="仿宋" w:eastAsia="仿宋" w:hAnsi="仿宋" w:cs="仿宋"/>
          <w:i/>
          <w:iCs/>
          <w:color w:val="FF0000"/>
        </w:rPr>
      </w:pPr>
      <w:r>
        <w:rPr>
          <w:rFonts w:ascii="仿宋" w:eastAsia="仿宋" w:hAnsi="仿宋" w:cs="仿宋" w:hint="eastAsia"/>
          <w:i/>
          <w:iCs/>
          <w:color w:val="FF0000"/>
        </w:rPr>
        <w:t>ｒ——滚刀自身的半径（m）；</w:t>
      </w:r>
    </w:p>
    <w:p w14:paraId="5B2C0726" w14:textId="77777777" w:rsidR="001D6EDE" w:rsidRDefault="00000000">
      <w:pPr>
        <w:ind w:firstLineChars="300" w:firstLine="720"/>
        <w:rPr>
          <w:rFonts w:ascii="仿宋" w:eastAsia="仿宋" w:hAnsi="仿宋" w:cs="仿宋"/>
          <w:i/>
          <w:iCs/>
          <w:color w:val="FF0000"/>
        </w:rPr>
      </w:pPr>
      <w:r>
        <w:rPr>
          <w:rFonts w:ascii="仿宋" w:eastAsia="仿宋" w:hAnsi="仿宋" w:cs="仿宋" w:hint="eastAsia"/>
          <w:i/>
          <w:iCs/>
          <w:color w:val="FF0000"/>
        </w:rPr>
        <w:t>φ——盘形滚刀破岩</w:t>
      </w:r>
      <w:proofErr w:type="gramStart"/>
      <w:r>
        <w:rPr>
          <w:rFonts w:ascii="仿宋" w:eastAsia="仿宋" w:hAnsi="仿宋" w:cs="仿宋" w:hint="eastAsia"/>
          <w:i/>
          <w:iCs/>
          <w:color w:val="FF0000"/>
        </w:rPr>
        <w:t>时入岩圆心角</w:t>
      </w:r>
      <w:proofErr w:type="gramEnd"/>
      <w:r>
        <w:rPr>
          <w:rFonts w:ascii="仿宋" w:eastAsia="仿宋" w:hAnsi="仿宋" w:cs="仿宋" w:hint="eastAsia"/>
          <w:i/>
          <w:iCs/>
          <w:color w:val="FF0000"/>
        </w:rPr>
        <w:t xml:space="preserve">（rad）； </w:t>
      </w:r>
    </w:p>
    <w:p w14:paraId="431B367D" w14:textId="77777777" w:rsidR="001D6EDE" w:rsidRDefault="00000000">
      <w:pPr>
        <w:ind w:firstLineChars="300" w:firstLine="720"/>
        <w:rPr>
          <w:rFonts w:ascii="仿宋" w:eastAsia="仿宋" w:hAnsi="仿宋" w:cs="仿宋"/>
          <w:i/>
          <w:iCs/>
          <w:color w:val="FF0000"/>
        </w:rPr>
      </w:pPr>
      <w:r>
        <w:rPr>
          <w:rFonts w:ascii="仿宋" w:eastAsia="仿宋" w:hAnsi="仿宋" w:cs="仿宋" w:hint="eastAsia"/>
          <w:i/>
          <w:iCs/>
          <w:color w:val="FF0000"/>
        </w:rPr>
        <w:t>Ｒ——盘形滚刀在刀盘上的安装半径（m）。</w:t>
      </w:r>
    </w:p>
    <w:p w14:paraId="060632A7" w14:textId="77777777" w:rsidR="001D6EDE" w:rsidRDefault="00000000">
      <w:pPr>
        <w:rPr>
          <w:rFonts w:ascii="仿宋" w:eastAsia="仿宋" w:hAnsi="仿宋" w:cs="仿宋"/>
          <w:b/>
          <w:i/>
          <w:iCs/>
          <w:color w:val="FF0000"/>
        </w:rPr>
      </w:pPr>
      <w:r>
        <w:rPr>
          <w:rFonts w:ascii="仿宋" w:eastAsia="仿宋" w:hAnsi="仿宋" w:cs="仿宋" w:hint="eastAsia"/>
          <w:b/>
          <w:i/>
          <w:iCs/>
          <w:color w:val="FF0000"/>
        </w:rPr>
        <w:t>2. 所需</w:t>
      </w:r>
      <w:proofErr w:type="gramStart"/>
      <w:r>
        <w:rPr>
          <w:rFonts w:ascii="仿宋" w:eastAsia="仿宋" w:hAnsi="仿宋" w:cs="仿宋" w:hint="eastAsia"/>
          <w:b/>
          <w:i/>
          <w:iCs/>
          <w:color w:val="FF0000"/>
        </w:rPr>
        <w:t>顶进力计算</w:t>
      </w:r>
      <w:proofErr w:type="gramEnd"/>
    </w:p>
    <w:p w14:paraId="36D1F0F5" w14:textId="77777777" w:rsidR="001D6EDE" w:rsidRDefault="00000000">
      <w:pPr>
        <w:ind w:firstLineChars="200" w:firstLine="480"/>
        <w:jc w:val="left"/>
        <w:rPr>
          <w:rFonts w:ascii="仿宋" w:eastAsia="仿宋" w:hAnsi="仿宋" w:cs="仿宋"/>
          <w:i/>
          <w:iCs/>
          <w:color w:val="FF0000"/>
        </w:rPr>
      </w:pPr>
      <w:r>
        <w:rPr>
          <w:rFonts w:ascii="仿宋" w:eastAsia="仿宋" w:hAnsi="仿宋" w:cs="仿宋" w:hint="eastAsia"/>
          <w:i/>
          <w:iCs/>
          <w:color w:val="FF0000"/>
        </w:rPr>
        <w:t>对于岩石地层，滚刀受到的作用力主要为垂直力和侧向力。顶管机的迎面阻力主要取决于刀盘破岩所需要载荷的大小，迎面阻力的大小是由滚刀所受垂直力和侧向力 Ｆ</w:t>
      </w:r>
      <w:r>
        <w:rPr>
          <w:rFonts w:ascii="仿宋" w:eastAsia="仿宋" w:hAnsi="仿宋" w:cs="仿宋" w:hint="eastAsia"/>
          <w:i/>
          <w:iCs/>
          <w:color w:val="FF0000"/>
          <w:sz w:val="18"/>
          <w:szCs w:val="18"/>
        </w:rPr>
        <w:t>１</w:t>
      </w:r>
      <w:r>
        <w:rPr>
          <w:rFonts w:ascii="仿宋" w:eastAsia="仿宋" w:hAnsi="仿宋" w:cs="仿宋" w:hint="eastAsia"/>
          <w:i/>
          <w:iCs/>
          <w:color w:val="FF0000"/>
        </w:rPr>
        <w:t>和 Ｆ</w:t>
      </w:r>
      <w:r>
        <w:rPr>
          <w:rFonts w:ascii="仿宋" w:eastAsia="仿宋" w:hAnsi="仿宋" w:cs="仿宋" w:hint="eastAsia"/>
          <w:i/>
          <w:iCs/>
          <w:color w:val="FF0000"/>
          <w:sz w:val="18"/>
          <w:szCs w:val="18"/>
        </w:rPr>
        <w:t>２</w:t>
      </w:r>
      <w:r>
        <w:rPr>
          <w:rFonts w:ascii="仿宋" w:eastAsia="仿宋" w:hAnsi="仿宋" w:cs="仿宋" w:hint="eastAsia"/>
          <w:i/>
          <w:iCs/>
          <w:color w:val="FF0000"/>
        </w:rPr>
        <w:t>直接决定的。顶进油缸</w:t>
      </w:r>
      <w:proofErr w:type="gramStart"/>
      <w:r>
        <w:rPr>
          <w:rFonts w:ascii="仿宋" w:eastAsia="仿宋" w:hAnsi="仿宋" w:cs="仿宋" w:hint="eastAsia"/>
          <w:i/>
          <w:iCs/>
          <w:color w:val="FF0000"/>
        </w:rPr>
        <w:t>传递给刀盘</w:t>
      </w:r>
      <w:proofErr w:type="gramEnd"/>
      <w:r>
        <w:rPr>
          <w:rFonts w:ascii="仿宋" w:eastAsia="仿宋" w:hAnsi="仿宋" w:cs="仿宋" w:hint="eastAsia"/>
          <w:i/>
          <w:iCs/>
          <w:color w:val="FF0000"/>
        </w:rPr>
        <w:t>的</w:t>
      </w:r>
      <w:proofErr w:type="gramStart"/>
      <w:r>
        <w:rPr>
          <w:rFonts w:ascii="仿宋" w:eastAsia="仿宋" w:hAnsi="仿宋" w:cs="仿宋" w:hint="eastAsia"/>
          <w:i/>
          <w:iCs/>
          <w:color w:val="FF0000"/>
        </w:rPr>
        <w:t>顶进力使得</w:t>
      </w:r>
      <w:proofErr w:type="gramEnd"/>
      <w:r>
        <w:rPr>
          <w:rFonts w:ascii="仿宋" w:eastAsia="仿宋" w:hAnsi="仿宋" w:cs="仿宋" w:hint="eastAsia"/>
          <w:i/>
          <w:iCs/>
          <w:color w:val="FF0000"/>
        </w:rPr>
        <w:t>滚刀得以压碎岩石，并在刀刃左右产生侧向剪力，因此，认为刀盘破岩所需要的顶进力主要由正面滚刀刀刃前端岩石需要的压力Ｆ</w:t>
      </w:r>
      <w:r>
        <w:rPr>
          <w:rFonts w:ascii="仿宋" w:eastAsia="仿宋" w:hAnsi="仿宋" w:cs="仿宋" w:hint="eastAsia"/>
          <w:i/>
          <w:iCs/>
          <w:color w:val="FF0000"/>
          <w:sz w:val="18"/>
          <w:szCs w:val="18"/>
        </w:rPr>
        <w:t>１正</w:t>
      </w:r>
      <w:r>
        <w:rPr>
          <w:rFonts w:ascii="仿宋" w:eastAsia="仿宋" w:hAnsi="仿宋" w:cs="仿宋" w:hint="eastAsia"/>
          <w:i/>
          <w:iCs/>
          <w:color w:val="FF0000"/>
        </w:rPr>
        <w:t>、产生侧向剪力所需要的压力Ｆ</w:t>
      </w:r>
      <w:r>
        <w:rPr>
          <w:rFonts w:ascii="仿宋" w:eastAsia="仿宋" w:hAnsi="仿宋" w:cs="仿宋" w:hint="eastAsia"/>
          <w:i/>
          <w:iCs/>
          <w:color w:val="FF0000"/>
          <w:sz w:val="18"/>
          <w:szCs w:val="18"/>
        </w:rPr>
        <w:t>２正</w:t>
      </w:r>
      <w:r>
        <w:rPr>
          <w:rFonts w:ascii="仿宋" w:eastAsia="仿宋" w:hAnsi="仿宋" w:cs="仿宋" w:hint="eastAsia"/>
          <w:i/>
          <w:iCs/>
          <w:color w:val="FF0000"/>
        </w:rPr>
        <w:t>、侧面滚刀刀刃前端岩石需要的压力Ｆ</w:t>
      </w:r>
      <w:r>
        <w:rPr>
          <w:rFonts w:ascii="仿宋" w:eastAsia="仿宋" w:hAnsi="仿宋" w:cs="仿宋" w:hint="eastAsia"/>
          <w:i/>
          <w:iCs/>
          <w:color w:val="FF0000"/>
          <w:sz w:val="18"/>
          <w:szCs w:val="18"/>
        </w:rPr>
        <w:t>１侧</w:t>
      </w:r>
      <w:r>
        <w:rPr>
          <w:rFonts w:ascii="仿宋" w:eastAsia="仿宋" w:hAnsi="仿宋" w:cs="仿宋" w:hint="eastAsia"/>
          <w:i/>
          <w:iCs/>
          <w:color w:val="FF0000"/>
        </w:rPr>
        <w:t>、产生侧向剪力所需要的压力Ｆ</w:t>
      </w:r>
      <w:r>
        <w:rPr>
          <w:rFonts w:ascii="仿宋" w:eastAsia="仿宋" w:hAnsi="仿宋" w:cs="仿宋" w:hint="eastAsia"/>
          <w:i/>
          <w:iCs/>
          <w:color w:val="FF0000"/>
          <w:sz w:val="18"/>
          <w:szCs w:val="18"/>
        </w:rPr>
        <w:t>２侧</w:t>
      </w:r>
      <w:r>
        <w:rPr>
          <w:rFonts w:ascii="仿宋" w:eastAsia="仿宋" w:hAnsi="仿宋" w:cs="仿宋" w:hint="eastAsia"/>
          <w:i/>
          <w:iCs/>
          <w:color w:val="FF0000"/>
        </w:rPr>
        <w:t>、刀盘承受掌子面压力所需要的推压力Ｆ</w:t>
      </w:r>
      <w:r>
        <w:rPr>
          <w:rFonts w:ascii="仿宋" w:eastAsia="仿宋" w:hAnsi="仿宋" w:cs="仿宋" w:hint="eastAsia"/>
          <w:i/>
          <w:iCs/>
          <w:color w:val="FF0000"/>
          <w:sz w:val="18"/>
          <w:szCs w:val="18"/>
        </w:rPr>
        <w:t>３</w:t>
      </w:r>
      <w:r>
        <w:rPr>
          <w:rFonts w:ascii="仿宋" w:eastAsia="仿宋" w:hAnsi="仿宋" w:cs="仿宋" w:hint="eastAsia"/>
          <w:i/>
          <w:iCs/>
          <w:color w:val="FF0000"/>
        </w:rPr>
        <w:t>等组成，当掌子面稳定性较好时，Ｆ</w:t>
      </w:r>
      <w:r>
        <w:rPr>
          <w:rFonts w:ascii="仿宋" w:eastAsia="仿宋" w:hAnsi="仿宋" w:cs="仿宋" w:hint="eastAsia"/>
          <w:i/>
          <w:iCs/>
          <w:color w:val="FF0000"/>
          <w:sz w:val="18"/>
          <w:szCs w:val="18"/>
        </w:rPr>
        <w:t>３</w:t>
      </w:r>
      <w:r>
        <w:rPr>
          <w:rFonts w:ascii="仿宋" w:eastAsia="仿宋" w:hAnsi="仿宋" w:cs="仿宋" w:hint="eastAsia"/>
          <w:i/>
          <w:iCs/>
          <w:color w:val="FF0000"/>
        </w:rPr>
        <w:t>可忽略不计。则</w:t>
      </w:r>
      <w:proofErr w:type="gramStart"/>
      <w:r>
        <w:rPr>
          <w:rFonts w:ascii="仿宋" w:eastAsia="仿宋" w:hAnsi="仿宋" w:cs="仿宋" w:hint="eastAsia"/>
          <w:i/>
          <w:iCs/>
          <w:color w:val="FF0000"/>
        </w:rPr>
        <w:t>顶管机刀盘</w:t>
      </w:r>
      <w:proofErr w:type="gramEnd"/>
      <w:r>
        <w:rPr>
          <w:rFonts w:ascii="仿宋" w:eastAsia="仿宋" w:hAnsi="仿宋" w:cs="仿宋" w:hint="eastAsia"/>
          <w:i/>
          <w:iCs/>
          <w:color w:val="FF0000"/>
        </w:rPr>
        <w:t>掘进迎面阻力计算式为：</w:t>
      </w:r>
    </w:p>
    <w:p w14:paraId="2F15BB00" w14:textId="77777777" w:rsidR="001D6EDE" w:rsidRDefault="00000000">
      <w:pPr>
        <w:jc w:val="center"/>
        <w:rPr>
          <w:rFonts w:ascii="仿宋" w:eastAsia="仿宋" w:hAnsi="仿宋" w:cs="仿宋"/>
          <w:i/>
          <w:iCs/>
          <w:color w:val="FF0000"/>
        </w:rPr>
      </w:pPr>
      <w:r>
        <w:rPr>
          <w:rFonts w:ascii="仿宋" w:eastAsia="仿宋" w:hAnsi="仿宋" w:cs="仿宋" w:hint="eastAsia"/>
          <w:i/>
          <w:iCs/>
          <w:color w:val="FF0000"/>
          <w:position w:val="-14"/>
        </w:rPr>
        <w:object w:dxaOrig="4628" w:dyaOrig="441" w14:anchorId="1F618DBE">
          <v:shape id="_x0000_i1111" type="#_x0000_t75" style="width:231.4pt;height:22.05pt" o:ole="">
            <v:imagedata r:id="rId193" o:title=""/>
          </v:shape>
          <o:OLEObject Type="Embed" ProgID="Equation.KSEE3" ShapeID="_x0000_i1111" DrawAspect="Content" ObjectID="_1779026178" r:id="rId194"/>
        </w:object>
      </w:r>
    </w:p>
    <w:p w14:paraId="6FB3BA3A" w14:textId="77777777" w:rsidR="001D6EDE" w:rsidRDefault="00000000">
      <w:pPr>
        <w:rPr>
          <w:rFonts w:ascii="仿宋" w:eastAsia="仿宋" w:hAnsi="仿宋" w:cs="仿宋"/>
          <w:i/>
          <w:iCs/>
          <w:color w:val="FF0000"/>
        </w:rPr>
      </w:pPr>
      <w:r>
        <w:rPr>
          <w:rFonts w:ascii="仿宋" w:eastAsia="仿宋" w:hAnsi="仿宋" w:cs="仿宋" w:hint="eastAsia"/>
          <w:i/>
          <w:iCs/>
          <w:color w:val="FF0000"/>
        </w:rPr>
        <w:t>式中：ｍ——正面滚刀刀刃的数量；</w:t>
      </w:r>
    </w:p>
    <w:p w14:paraId="5CFC2AFF" w14:textId="77777777" w:rsidR="001D6EDE" w:rsidRDefault="00000000">
      <w:pPr>
        <w:ind w:firstLineChars="300" w:firstLine="720"/>
        <w:rPr>
          <w:rFonts w:ascii="仿宋" w:eastAsia="仿宋" w:hAnsi="仿宋" w:cs="仿宋"/>
          <w:i/>
          <w:iCs/>
          <w:color w:val="FF0000"/>
        </w:rPr>
      </w:pPr>
      <w:r>
        <w:rPr>
          <w:rFonts w:ascii="仿宋" w:eastAsia="仿宋" w:hAnsi="仿宋" w:cs="仿宋" w:hint="eastAsia"/>
          <w:i/>
          <w:iCs/>
          <w:color w:val="FF0000"/>
        </w:rPr>
        <w:t>ｎ——侧面滚刀刀刃的数量。</w:t>
      </w:r>
    </w:p>
    <w:p w14:paraId="510A5014" w14:textId="77777777" w:rsidR="001D6EDE" w:rsidRDefault="00000000">
      <w:pPr>
        <w:rPr>
          <w:rFonts w:ascii="仿宋" w:eastAsia="仿宋" w:hAnsi="仿宋" w:cs="仿宋"/>
          <w:i/>
          <w:iCs/>
          <w:color w:val="FF0000"/>
        </w:rPr>
      </w:pPr>
      <w:r>
        <w:rPr>
          <w:rFonts w:ascii="仿宋" w:eastAsia="仿宋" w:hAnsi="仿宋" w:cs="仿宋" w:hint="eastAsia"/>
          <w:i/>
          <w:iCs/>
          <w:color w:val="FF0000"/>
        </w:rPr>
        <w:t>（1）正面滚刀切入并破碎岩石所需顶进力</w:t>
      </w:r>
    </w:p>
    <w:p w14:paraId="13AEE822" w14:textId="77777777" w:rsidR="001D6EDE" w:rsidRDefault="00000000">
      <w:pPr>
        <w:ind w:firstLineChars="200" w:firstLine="480"/>
        <w:rPr>
          <w:rFonts w:ascii="仿宋" w:eastAsia="仿宋" w:hAnsi="仿宋" w:cs="仿宋"/>
          <w:i/>
          <w:iCs/>
          <w:color w:val="FF0000"/>
        </w:rPr>
      </w:pPr>
      <w:r>
        <w:rPr>
          <w:rFonts w:ascii="仿宋" w:eastAsia="仿宋" w:hAnsi="仿宋" w:cs="仿宋" w:hint="eastAsia"/>
          <w:i/>
          <w:iCs/>
          <w:color w:val="FF0000"/>
        </w:rPr>
        <w:t>根据岩石破碎理论，正面滚刀所需要的</w:t>
      </w:r>
      <w:proofErr w:type="gramStart"/>
      <w:r>
        <w:rPr>
          <w:rFonts w:ascii="仿宋" w:eastAsia="仿宋" w:hAnsi="仿宋" w:cs="仿宋" w:hint="eastAsia"/>
          <w:i/>
          <w:iCs/>
          <w:color w:val="FF0000"/>
        </w:rPr>
        <w:t>顶进力为</w:t>
      </w:r>
      <w:proofErr w:type="gramEnd"/>
      <w:r>
        <w:rPr>
          <w:rFonts w:ascii="仿宋" w:eastAsia="仿宋" w:hAnsi="仿宋" w:cs="仿宋" w:hint="eastAsia"/>
          <w:i/>
          <w:iCs/>
          <w:color w:val="FF0000"/>
        </w:rPr>
        <w:t>岩石单轴抗压强度和滚刀刀刃下岩石压碎区域投影面积的乘积，由于滚刀类型较多，考虑岩石顶管机常用盘型平刃滚刀如图2所示，因此平刃滚刀切入下岩石破碎</w:t>
      </w:r>
      <w:proofErr w:type="gramStart"/>
      <w:r>
        <w:rPr>
          <w:rFonts w:ascii="仿宋" w:eastAsia="仿宋" w:hAnsi="仿宋" w:cs="仿宋" w:hint="eastAsia"/>
          <w:i/>
          <w:iCs/>
          <w:color w:val="FF0000"/>
        </w:rPr>
        <w:t>坑形式</w:t>
      </w:r>
      <w:proofErr w:type="gramEnd"/>
      <w:r>
        <w:rPr>
          <w:rFonts w:ascii="仿宋" w:eastAsia="仿宋" w:hAnsi="仿宋" w:cs="仿宋" w:hint="eastAsia"/>
          <w:i/>
          <w:iCs/>
          <w:color w:val="FF0000"/>
        </w:rPr>
        <w:t>如图3 所示，将阴影部分图3－a近似为梯形区域计算图3－b岩石破碎区投影面积。</w:t>
      </w:r>
    </w:p>
    <w:p w14:paraId="380C242A" w14:textId="77777777" w:rsidR="001D6EDE" w:rsidRDefault="00000000">
      <w:pPr>
        <w:jc w:val="center"/>
        <w:rPr>
          <w:rFonts w:ascii="仿宋" w:eastAsia="仿宋" w:hAnsi="仿宋" w:cs="仿宋"/>
          <w:i/>
          <w:iCs/>
          <w:color w:val="FF0000"/>
        </w:rPr>
      </w:pPr>
      <w:r>
        <w:rPr>
          <w:rFonts w:ascii="仿宋" w:eastAsia="仿宋" w:hAnsi="仿宋" w:cs="仿宋" w:hint="eastAsia"/>
          <w:i/>
          <w:iCs/>
          <w:noProof/>
          <w:color w:val="FF0000"/>
        </w:rPr>
        <w:drawing>
          <wp:inline distT="0" distB="0" distL="0" distR="0" wp14:anchorId="7C877F32" wp14:editId="7527A4CF">
            <wp:extent cx="3590925" cy="201422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5"/>
                    <a:stretch>
                      <a:fillRect/>
                    </a:stretch>
                  </pic:blipFill>
                  <pic:spPr>
                    <a:xfrm>
                      <a:off x="0" y="0"/>
                      <a:ext cx="3615230" cy="2028289"/>
                    </a:xfrm>
                    <a:prstGeom prst="rect">
                      <a:avLst/>
                    </a:prstGeom>
                  </pic:spPr>
                </pic:pic>
              </a:graphicData>
            </a:graphic>
          </wp:inline>
        </w:drawing>
      </w:r>
    </w:p>
    <w:p w14:paraId="44D4217F" w14:textId="77777777" w:rsidR="001D6EDE" w:rsidRDefault="00000000">
      <w:pPr>
        <w:jc w:val="center"/>
        <w:rPr>
          <w:rFonts w:ascii="仿宋" w:eastAsia="仿宋" w:hAnsi="仿宋" w:cs="仿宋"/>
          <w:i/>
          <w:iCs/>
          <w:color w:val="FF0000"/>
        </w:rPr>
      </w:pPr>
      <w:r>
        <w:rPr>
          <w:rFonts w:ascii="仿宋" w:eastAsia="仿宋" w:hAnsi="仿宋" w:cs="仿宋" w:hint="eastAsia"/>
          <w:i/>
          <w:iCs/>
          <w:color w:val="FF0000"/>
        </w:rPr>
        <w:lastRenderedPageBreak/>
        <w:t>图 2　 切入岩石示意图</w:t>
      </w:r>
    </w:p>
    <w:p w14:paraId="1915CE7F" w14:textId="77777777" w:rsidR="001D6EDE" w:rsidRDefault="00000000">
      <w:pPr>
        <w:jc w:val="center"/>
        <w:rPr>
          <w:rFonts w:ascii="仿宋" w:eastAsia="仿宋" w:hAnsi="仿宋" w:cs="仿宋"/>
          <w:i/>
          <w:iCs/>
          <w:color w:val="FF0000"/>
        </w:rPr>
      </w:pPr>
      <w:r>
        <w:rPr>
          <w:rFonts w:ascii="仿宋" w:eastAsia="仿宋" w:hAnsi="仿宋" w:cs="仿宋" w:hint="eastAsia"/>
          <w:i/>
          <w:iCs/>
          <w:noProof/>
          <w:color w:val="FF0000"/>
        </w:rPr>
        <w:drawing>
          <wp:inline distT="0" distB="0" distL="0" distR="0" wp14:anchorId="0CEA9EF3" wp14:editId="1FE08C99">
            <wp:extent cx="3885565" cy="1771650"/>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6"/>
                    <a:stretch>
                      <a:fillRect/>
                    </a:stretch>
                  </pic:blipFill>
                  <pic:spPr>
                    <a:xfrm>
                      <a:off x="0" y="0"/>
                      <a:ext cx="3915077" cy="1785023"/>
                    </a:xfrm>
                    <a:prstGeom prst="rect">
                      <a:avLst/>
                    </a:prstGeom>
                  </pic:spPr>
                </pic:pic>
              </a:graphicData>
            </a:graphic>
          </wp:inline>
        </w:drawing>
      </w:r>
    </w:p>
    <w:p w14:paraId="749F8AF1" w14:textId="77777777" w:rsidR="001D6EDE" w:rsidRDefault="00000000">
      <w:pPr>
        <w:jc w:val="center"/>
        <w:rPr>
          <w:rFonts w:ascii="仿宋" w:eastAsia="仿宋" w:hAnsi="仿宋" w:cs="仿宋"/>
          <w:i/>
          <w:iCs/>
          <w:color w:val="FF0000"/>
        </w:rPr>
      </w:pPr>
      <w:r>
        <w:rPr>
          <w:rFonts w:ascii="仿宋" w:eastAsia="仿宋" w:hAnsi="仿宋" w:cs="仿宋" w:hint="eastAsia"/>
          <w:i/>
          <w:iCs/>
          <w:color w:val="FF0000"/>
        </w:rPr>
        <w:t>图3 垂直切入破岩面积</w:t>
      </w:r>
    </w:p>
    <w:p w14:paraId="27A23138" w14:textId="77777777" w:rsidR="001D6EDE" w:rsidRDefault="00000000">
      <w:pPr>
        <w:ind w:firstLineChars="200" w:firstLine="480"/>
        <w:rPr>
          <w:rFonts w:ascii="仿宋" w:eastAsia="仿宋" w:hAnsi="仿宋" w:cs="仿宋"/>
          <w:i/>
          <w:iCs/>
          <w:color w:val="FF0000"/>
        </w:rPr>
      </w:pPr>
      <w:r>
        <w:rPr>
          <w:rFonts w:ascii="仿宋" w:eastAsia="仿宋" w:hAnsi="仿宋" w:cs="仿宋" w:hint="eastAsia"/>
          <w:i/>
          <w:iCs/>
          <w:color w:val="FF0000"/>
        </w:rPr>
        <w:t>滚刀切入岩石的</w:t>
      </w:r>
      <w:proofErr w:type="gramStart"/>
      <w:r>
        <w:rPr>
          <w:rFonts w:ascii="仿宋" w:eastAsia="仿宋" w:hAnsi="仿宋" w:cs="仿宋" w:hint="eastAsia"/>
          <w:i/>
          <w:iCs/>
          <w:color w:val="FF0000"/>
        </w:rPr>
        <w:t>顶进力和</w:t>
      </w:r>
      <w:proofErr w:type="gramEnd"/>
      <w:r>
        <w:rPr>
          <w:rFonts w:ascii="仿宋" w:eastAsia="仿宋" w:hAnsi="仿宋" w:cs="仿宋" w:hint="eastAsia"/>
          <w:i/>
          <w:iCs/>
          <w:color w:val="FF0000"/>
        </w:rPr>
        <w:t>破岩面积的计算公式如下：</w:t>
      </w:r>
    </w:p>
    <w:p w14:paraId="1446F9F4" w14:textId="77777777" w:rsidR="001D6EDE" w:rsidRDefault="00000000">
      <w:pPr>
        <w:jc w:val="center"/>
        <w:rPr>
          <w:rFonts w:ascii="仿宋" w:eastAsia="仿宋" w:hAnsi="仿宋" w:cs="仿宋"/>
          <w:i/>
          <w:iCs/>
          <w:color w:val="FF0000"/>
        </w:rPr>
      </w:pPr>
      <w:r>
        <w:rPr>
          <w:rFonts w:ascii="仿宋" w:eastAsia="仿宋" w:hAnsi="仿宋" w:cs="仿宋" w:hint="eastAsia"/>
          <w:i/>
          <w:iCs/>
          <w:color w:val="FF0000"/>
        </w:rPr>
        <w:t xml:space="preserve"> </w:t>
      </w:r>
      <w:r>
        <w:rPr>
          <w:rFonts w:ascii="仿宋" w:eastAsia="仿宋" w:hAnsi="仿宋" w:cs="仿宋" w:hint="eastAsia"/>
          <w:i/>
          <w:iCs/>
          <w:color w:val="FF0000"/>
          <w:position w:val="-88"/>
        </w:rPr>
        <w:object w:dxaOrig="2580" w:dyaOrig="1640" w14:anchorId="047E8587">
          <v:shape id="_x0000_i1112" type="#_x0000_t75" style="width:129pt;height:82pt" o:ole="">
            <v:imagedata r:id="rId197" o:title=""/>
          </v:shape>
          <o:OLEObject Type="Embed" ProgID="Equation.KSEE3" ShapeID="_x0000_i1112" DrawAspect="Content" ObjectID="_1779026179" r:id="rId198"/>
        </w:object>
      </w:r>
    </w:p>
    <w:p w14:paraId="01EFB97F" w14:textId="77777777" w:rsidR="001D6EDE" w:rsidRDefault="00000000">
      <w:pPr>
        <w:rPr>
          <w:rFonts w:ascii="仿宋" w:eastAsia="仿宋" w:hAnsi="仿宋" w:cs="仿宋"/>
          <w:i/>
          <w:iCs/>
          <w:color w:val="FF0000"/>
        </w:rPr>
      </w:pPr>
      <w:r>
        <w:rPr>
          <w:rFonts w:ascii="仿宋" w:eastAsia="仿宋" w:hAnsi="仿宋" w:cs="仿宋" w:hint="eastAsia"/>
          <w:i/>
          <w:iCs/>
          <w:color w:val="FF0000"/>
        </w:rPr>
        <w:t xml:space="preserve">式中：σb——岩石单轴抗压强度（Pa）； </w:t>
      </w:r>
    </w:p>
    <w:p w14:paraId="64ABE4EC" w14:textId="77777777" w:rsidR="001D6EDE" w:rsidRDefault="00000000">
      <w:pPr>
        <w:ind w:firstLineChars="300" w:firstLine="720"/>
        <w:rPr>
          <w:rFonts w:ascii="仿宋" w:eastAsia="仿宋" w:hAnsi="仿宋" w:cs="仿宋"/>
          <w:i/>
          <w:iCs/>
          <w:color w:val="FF0000"/>
        </w:rPr>
      </w:pPr>
      <w:r>
        <w:rPr>
          <w:rFonts w:ascii="仿宋" w:eastAsia="仿宋" w:hAnsi="仿宋" w:cs="仿宋" w:hint="eastAsia"/>
          <w:i/>
          <w:iCs/>
          <w:color w:val="FF0000"/>
        </w:rPr>
        <w:t>Ａc ——滚刀刀刃压入岩石的接触面积（m²）；</w:t>
      </w:r>
    </w:p>
    <w:p w14:paraId="317A1CE3" w14:textId="77777777" w:rsidR="001D6EDE" w:rsidRDefault="00000000">
      <w:pPr>
        <w:ind w:firstLineChars="300" w:firstLine="720"/>
        <w:rPr>
          <w:rFonts w:ascii="仿宋" w:eastAsia="仿宋" w:hAnsi="仿宋" w:cs="仿宋"/>
          <w:i/>
          <w:iCs/>
          <w:color w:val="FF0000"/>
        </w:rPr>
      </w:pPr>
      <w:r>
        <w:rPr>
          <w:rFonts w:ascii="仿宋" w:eastAsia="仿宋" w:hAnsi="仿宋" w:cs="仿宋" w:hint="eastAsia"/>
          <w:i/>
          <w:iCs/>
          <w:color w:val="FF0000"/>
        </w:rPr>
        <w:t>θ——滚刀刀尖角（rad）；</w:t>
      </w:r>
    </w:p>
    <w:p w14:paraId="34B2F134" w14:textId="77777777" w:rsidR="001D6EDE" w:rsidRDefault="00000000">
      <w:pPr>
        <w:ind w:firstLineChars="300" w:firstLine="720"/>
        <w:rPr>
          <w:rFonts w:ascii="仿宋" w:eastAsia="仿宋" w:hAnsi="仿宋" w:cs="仿宋"/>
          <w:i/>
          <w:iCs/>
          <w:color w:val="FF0000"/>
        </w:rPr>
      </w:pPr>
      <w:r>
        <w:rPr>
          <w:rFonts w:ascii="仿宋" w:eastAsia="仿宋" w:hAnsi="仿宋" w:cs="仿宋" w:hint="eastAsia"/>
          <w:i/>
          <w:iCs/>
          <w:color w:val="FF0000"/>
        </w:rPr>
        <w:t>φ——盘形滚刀破岩</w:t>
      </w:r>
      <w:proofErr w:type="gramStart"/>
      <w:r>
        <w:rPr>
          <w:rFonts w:ascii="仿宋" w:eastAsia="仿宋" w:hAnsi="仿宋" w:cs="仿宋" w:hint="eastAsia"/>
          <w:i/>
          <w:iCs/>
          <w:color w:val="FF0000"/>
        </w:rPr>
        <w:t>时入岩圆心角</w:t>
      </w:r>
      <w:proofErr w:type="gramEnd"/>
      <w:r>
        <w:rPr>
          <w:rFonts w:ascii="仿宋" w:eastAsia="仿宋" w:hAnsi="仿宋" w:cs="仿宋" w:hint="eastAsia"/>
          <w:i/>
          <w:iCs/>
          <w:color w:val="FF0000"/>
        </w:rPr>
        <w:t xml:space="preserve">（rad）； </w:t>
      </w:r>
    </w:p>
    <w:p w14:paraId="4FDC2F55" w14:textId="77777777" w:rsidR="001D6EDE" w:rsidRDefault="00000000">
      <w:pPr>
        <w:ind w:firstLineChars="300" w:firstLine="720"/>
        <w:rPr>
          <w:rFonts w:ascii="仿宋" w:eastAsia="仿宋" w:hAnsi="仿宋" w:cs="仿宋"/>
          <w:i/>
          <w:iCs/>
          <w:color w:val="FF0000"/>
        </w:rPr>
      </w:pPr>
      <w:r>
        <w:rPr>
          <w:rFonts w:ascii="仿宋" w:eastAsia="仿宋" w:hAnsi="仿宋" w:cs="仿宋" w:hint="eastAsia"/>
          <w:i/>
          <w:iCs/>
          <w:color w:val="FF0000"/>
        </w:rPr>
        <w:t>ｌ——平刃滚刀刃宽，一般取0.02m～0.026m；</w:t>
      </w:r>
    </w:p>
    <w:p w14:paraId="4D10A8BE" w14:textId="77777777" w:rsidR="001D6EDE" w:rsidRDefault="00000000">
      <w:pPr>
        <w:ind w:firstLineChars="300" w:firstLine="720"/>
        <w:rPr>
          <w:rFonts w:ascii="仿宋" w:eastAsia="仿宋" w:hAnsi="仿宋" w:cs="仿宋"/>
          <w:i/>
          <w:iCs/>
          <w:color w:val="FF0000"/>
        </w:rPr>
      </w:pPr>
      <w:r>
        <w:rPr>
          <w:rFonts w:ascii="仿宋" w:eastAsia="仿宋" w:hAnsi="仿宋" w:cs="仿宋" w:hint="eastAsia"/>
          <w:i/>
          <w:iCs/>
          <w:color w:val="FF0000"/>
        </w:rPr>
        <w:t xml:space="preserve"> ｈ——滚刀切入深度，一般取0.005m～0.01m。</w:t>
      </w:r>
    </w:p>
    <w:p w14:paraId="13266B33" w14:textId="77777777" w:rsidR="001D6EDE" w:rsidRDefault="00000000">
      <w:pPr>
        <w:rPr>
          <w:rFonts w:ascii="仿宋" w:eastAsia="仿宋" w:hAnsi="仿宋" w:cs="仿宋"/>
          <w:i/>
          <w:iCs/>
          <w:color w:val="FF0000"/>
        </w:rPr>
      </w:pPr>
      <w:r>
        <w:rPr>
          <w:rFonts w:ascii="仿宋" w:eastAsia="仿宋" w:hAnsi="仿宋" w:cs="仿宋" w:hint="eastAsia"/>
          <w:i/>
          <w:iCs/>
          <w:color w:val="FF0000"/>
        </w:rPr>
        <w:t>（2）刀盘正面滚刀侧向剪力所需顶进力</w:t>
      </w:r>
    </w:p>
    <w:p w14:paraId="43EB45C4" w14:textId="77777777" w:rsidR="001D6EDE" w:rsidRDefault="00000000">
      <w:pPr>
        <w:ind w:firstLineChars="200" w:firstLine="480"/>
        <w:rPr>
          <w:rFonts w:ascii="仿宋" w:eastAsia="仿宋" w:hAnsi="仿宋" w:cs="仿宋"/>
          <w:i/>
          <w:iCs/>
          <w:color w:val="FF0000"/>
        </w:rPr>
      </w:pPr>
      <w:r>
        <w:rPr>
          <w:rFonts w:ascii="仿宋" w:eastAsia="仿宋" w:hAnsi="仿宋" w:cs="仿宋" w:hint="eastAsia"/>
          <w:i/>
          <w:iCs/>
          <w:color w:val="FF0000"/>
        </w:rPr>
        <w:t>滚刀在碾压岩石的同时，刀刃滚动切割岩石在相邻两个刀刃间形成破碎区，在破碎区上产生侧向剪力，侧向剪切力的方向垂直于滚刀刀刃，剪切破碎区对滚刀的侧向剪力为岩石抗剪强度和相邻滚刀刀刃间压碎区域投影面积的乘积，如图4所示.</w:t>
      </w:r>
    </w:p>
    <w:p w14:paraId="33E0398F" w14:textId="77777777" w:rsidR="001D6EDE" w:rsidRDefault="00000000">
      <w:pPr>
        <w:jc w:val="center"/>
        <w:rPr>
          <w:rFonts w:ascii="仿宋" w:eastAsia="仿宋" w:hAnsi="仿宋" w:cs="仿宋"/>
          <w:i/>
          <w:iCs/>
          <w:color w:val="FF0000"/>
        </w:rPr>
      </w:pPr>
      <w:r>
        <w:rPr>
          <w:rFonts w:ascii="仿宋" w:eastAsia="仿宋" w:hAnsi="仿宋" w:cs="仿宋" w:hint="eastAsia"/>
          <w:i/>
          <w:iCs/>
          <w:noProof/>
          <w:color w:val="FF0000"/>
        </w:rPr>
        <w:lastRenderedPageBreak/>
        <w:drawing>
          <wp:inline distT="0" distB="0" distL="0" distR="0" wp14:anchorId="04D54B83" wp14:editId="05BE8E4D">
            <wp:extent cx="4493260" cy="187388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9"/>
                    <a:stretch>
                      <a:fillRect/>
                    </a:stretch>
                  </pic:blipFill>
                  <pic:spPr>
                    <a:xfrm>
                      <a:off x="0" y="0"/>
                      <a:ext cx="4503317" cy="1878641"/>
                    </a:xfrm>
                    <a:prstGeom prst="rect">
                      <a:avLst/>
                    </a:prstGeom>
                  </pic:spPr>
                </pic:pic>
              </a:graphicData>
            </a:graphic>
          </wp:inline>
        </w:drawing>
      </w:r>
    </w:p>
    <w:p w14:paraId="3C0CF61F" w14:textId="77777777" w:rsidR="001D6EDE" w:rsidRDefault="00000000">
      <w:pPr>
        <w:jc w:val="center"/>
        <w:rPr>
          <w:rFonts w:ascii="仿宋" w:eastAsia="仿宋" w:hAnsi="仿宋" w:cs="仿宋"/>
          <w:i/>
          <w:iCs/>
          <w:color w:val="FF0000"/>
        </w:rPr>
      </w:pPr>
      <w:r>
        <w:rPr>
          <w:rFonts w:ascii="仿宋" w:eastAsia="仿宋" w:hAnsi="仿宋" w:cs="仿宋" w:hint="eastAsia"/>
          <w:i/>
          <w:iCs/>
          <w:color w:val="FF0000"/>
        </w:rPr>
        <w:t>图 4　 滚刀侧向力示意图</w:t>
      </w:r>
    </w:p>
    <w:p w14:paraId="584ACE90" w14:textId="77777777" w:rsidR="001D6EDE" w:rsidRDefault="00000000">
      <w:pPr>
        <w:rPr>
          <w:rFonts w:ascii="仿宋" w:eastAsia="仿宋" w:hAnsi="仿宋" w:cs="仿宋"/>
          <w:i/>
          <w:iCs/>
          <w:color w:val="FF0000"/>
        </w:rPr>
      </w:pPr>
      <w:r>
        <w:rPr>
          <w:rFonts w:ascii="仿宋" w:eastAsia="仿宋" w:hAnsi="仿宋" w:cs="仿宋" w:hint="eastAsia"/>
          <w:i/>
          <w:iCs/>
          <w:color w:val="FF0000"/>
        </w:rPr>
        <w:t>侧向剪力的大小和所需要提供的</w:t>
      </w:r>
      <w:proofErr w:type="gramStart"/>
      <w:r>
        <w:rPr>
          <w:rFonts w:ascii="仿宋" w:eastAsia="仿宋" w:hAnsi="仿宋" w:cs="仿宋" w:hint="eastAsia"/>
          <w:i/>
          <w:iCs/>
          <w:color w:val="FF0000"/>
        </w:rPr>
        <w:t>顶进力的</w:t>
      </w:r>
      <w:proofErr w:type="gramEnd"/>
      <w:r>
        <w:rPr>
          <w:rFonts w:ascii="仿宋" w:eastAsia="仿宋" w:hAnsi="仿宋" w:cs="仿宋" w:hint="eastAsia"/>
          <w:i/>
          <w:iCs/>
          <w:color w:val="FF0000"/>
        </w:rPr>
        <w:t>计算公式分别为：</w:t>
      </w:r>
    </w:p>
    <w:p w14:paraId="48E35935" w14:textId="77777777" w:rsidR="001D6EDE" w:rsidRDefault="00000000">
      <w:pPr>
        <w:jc w:val="center"/>
        <w:rPr>
          <w:rFonts w:ascii="仿宋" w:eastAsia="仿宋" w:hAnsi="仿宋" w:cs="仿宋"/>
          <w:i/>
          <w:iCs/>
          <w:color w:val="FF0000"/>
        </w:rPr>
      </w:pPr>
      <w:r>
        <w:rPr>
          <w:rFonts w:ascii="仿宋" w:eastAsia="仿宋" w:hAnsi="仿宋" w:cs="仿宋" w:hint="eastAsia"/>
          <w:i/>
          <w:iCs/>
          <w:color w:val="FF0000"/>
          <w:position w:val="-58"/>
        </w:rPr>
        <w:object w:dxaOrig="4459" w:dyaOrig="1280" w14:anchorId="7A65CBCD">
          <v:shape id="_x0000_i1113" type="#_x0000_t75" style="width:222.95pt;height:64pt" o:ole="">
            <v:imagedata r:id="rId200" o:title=""/>
          </v:shape>
          <o:OLEObject Type="Embed" ProgID="Equation.KSEE3" ShapeID="_x0000_i1113" DrawAspect="Content" ObjectID="_1779026180" r:id="rId201"/>
        </w:object>
      </w:r>
    </w:p>
    <w:p w14:paraId="54E21980" w14:textId="77777777" w:rsidR="001D6EDE" w:rsidRDefault="00000000">
      <w:pPr>
        <w:rPr>
          <w:rFonts w:ascii="仿宋" w:eastAsia="仿宋" w:hAnsi="仿宋" w:cs="仿宋"/>
          <w:i/>
          <w:iCs/>
          <w:color w:val="FF0000"/>
        </w:rPr>
      </w:pPr>
      <w:r>
        <w:rPr>
          <w:rFonts w:ascii="仿宋" w:eastAsia="仿宋" w:hAnsi="仿宋" w:cs="仿宋" w:hint="eastAsia"/>
          <w:i/>
          <w:iCs/>
          <w:color w:val="FF0000"/>
        </w:rPr>
        <w:t>式中： ｆ</w:t>
      </w:r>
      <w:r>
        <w:rPr>
          <w:rFonts w:ascii="仿宋" w:eastAsia="仿宋" w:hAnsi="仿宋" w:cs="仿宋" w:hint="eastAsia"/>
          <w:i/>
          <w:iCs/>
          <w:color w:val="FF0000"/>
          <w:sz w:val="28"/>
          <w:szCs w:val="28"/>
          <w:vertAlign w:val="subscript"/>
        </w:rPr>
        <w:t>τ</w:t>
      </w:r>
      <w:r>
        <w:rPr>
          <w:rFonts w:ascii="仿宋" w:eastAsia="仿宋" w:hAnsi="仿宋" w:cs="仿宋" w:hint="eastAsia"/>
          <w:i/>
          <w:iCs/>
          <w:color w:val="FF0000"/>
        </w:rPr>
        <w:t>—— 盘 形 滚 刀 作 用 在 岩 石 上 的 侧 向 剪 力（N）；</w:t>
      </w:r>
    </w:p>
    <w:p w14:paraId="00F915C7" w14:textId="77777777" w:rsidR="001D6EDE" w:rsidRDefault="00000000">
      <w:pPr>
        <w:rPr>
          <w:rFonts w:ascii="仿宋" w:eastAsia="仿宋" w:hAnsi="仿宋" w:cs="仿宋"/>
          <w:i/>
          <w:iCs/>
          <w:color w:val="FF0000"/>
        </w:rPr>
      </w:pPr>
      <w:r>
        <w:rPr>
          <w:rFonts w:ascii="仿宋" w:eastAsia="仿宋" w:hAnsi="仿宋" w:cs="仿宋" w:hint="eastAsia"/>
          <w:i/>
          <w:iCs/>
          <w:color w:val="FF0000"/>
        </w:rPr>
        <w:t xml:space="preserve">       τ——岩石的抗剪强度（Pa）；</w:t>
      </w:r>
    </w:p>
    <w:p w14:paraId="6EC51156" w14:textId="77777777" w:rsidR="001D6EDE" w:rsidRDefault="00000000">
      <w:pPr>
        <w:ind w:firstLineChars="300" w:firstLine="720"/>
        <w:rPr>
          <w:rFonts w:ascii="仿宋" w:eastAsia="仿宋" w:hAnsi="仿宋" w:cs="仿宋"/>
          <w:i/>
          <w:iCs/>
          <w:color w:val="FF0000"/>
        </w:rPr>
      </w:pPr>
      <w:r>
        <w:rPr>
          <w:rFonts w:ascii="仿宋" w:eastAsia="仿宋" w:hAnsi="仿宋" w:cs="仿宋" w:hint="eastAsia"/>
          <w:i/>
          <w:iCs/>
          <w:color w:val="FF0000"/>
        </w:rPr>
        <w:t xml:space="preserve"> ｓ——盘形滚刀的刀间距，即相邻切槽距离（m）。</w:t>
      </w:r>
    </w:p>
    <w:p w14:paraId="19370A3B" w14:textId="77777777" w:rsidR="001D6EDE" w:rsidRDefault="00000000">
      <w:pPr>
        <w:rPr>
          <w:rFonts w:ascii="仿宋" w:eastAsia="仿宋" w:hAnsi="仿宋" w:cs="仿宋"/>
          <w:i/>
          <w:iCs/>
          <w:color w:val="FF0000"/>
        </w:rPr>
      </w:pPr>
      <w:r>
        <w:rPr>
          <w:rFonts w:ascii="仿宋" w:eastAsia="仿宋" w:hAnsi="仿宋" w:cs="仿宋" w:hint="eastAsia"/>
          <w:i/>
          <w:iCs/>
          <w:color w:val="FF0000"/>
        </w:rPr>
        <w:t>（3）刀盘侧面滚刀切入并破碎岩石所需顶进力</w:t>
      </w:r>
    </w:p>
    <w:p w14:paraId="6F902D5B" w14:textId="77777777" w:rsidR="001D6EDE" w:rsidRDefault="00000000">
      <w:pPr>
        <w:ind w:firstLineChars="200" w:firstLine="480"/>
        <w:rPr>
          <w:rFonts w:ascii="仿宋" w:eastAsia="仿宋" w:hAnsi="仿宋" w:cs="仿宋"/>
          <w:i/>
          <w:iCs/>
          <w:color w:val="FF0000"/>
        </w:rPr>
      </w:pPr>
      <w:r>
        <w:rPr>
          <w:rFonts w:ascii="仿宋" w:eastAsia="仿宋" w:hAnsi="仿宋" w:cs="仿宋" w:hint="eastAsia"/>
          <w:i/>
          <w:iCs/>
          <w:color w:val="FF0000"/>
        </w:rPr>
        <w:t>由于岩石顶管施工中，为了防止顶管过程中卡管及超挖不足，通常在刀盘面板外侧布置数把滚刀以保证刀盘的超挖量，侧面</w:t>
      </w:r>
      <w:proofErr w:type="gramStart"/>
      <w:r>
        <w:rPr>
          <w:rFonts w:ascii="仿宋" w:eastAsia="仿宋" w:hAnsi="仿宋" w:cs="仿宋" w:hint="eastAsia"/>
          <w:i/>
          <w:iCs/>
          <w:color w:val="FF0000"/>
        </w:rPr>
        <w:t>滚刀滚刀</w:t>
      </w:r>
      <w:proofErr w:type="gramEnd"/>
      <w:r>
        <w:rPr>
          <w:rFonts w:ascii="仿宋" w:eastAsia="仿宋" w:hAnsi="仿宋" w:cs="仿宋" w:hint="eastAsia"/>
          <w:i/>
          <w:iCs/>
          <w:color w:val="FF0000"/>
        </w:rPr>
        <w:t>切入并破碎岩石所需</w:t>
      </w:r>
      <w:proofErr w:type="gramStart"/>
      <w:r>
        <w:rPr>
          <w:rFonts w:ascii="仿宋" w:eastAsia="仿宋" w:hAnsi="仿宋" w:cs="仿宋" w:hint="eastAsia"/>
          <w:i/>
          <w:iCs/>
          <w:color w:val="FF0000"/>
        </w:rPr>
        <w:t>顶进力为</w:t>
      </w:r>
      <w:proofErr w:type="gramEnd"/>
      <w:r>
        <w:rPr>
          <w:rFonts w:ascii="仿宋" w:eastAsia="仿宋" w:hAnsi="仿宋" w:cs="仿宋" w:hint="eastAsia"/>
          <w:i/>
          <w:iCs/>
          <w:color w:val="FF0000"/>
        </w:rPr>
        <w:t>：</w:t>
      </w:r>
    </w:p>
    <w:p w14:paraId="0928F78B" w14:textId="77777777" w:rsidR="001D6EDE" w:rsidRDefault="00000000">
      <w:pPr>
        <w:jc w:val="center"/>
        <w:rPr>
          <w:rFonts w:ascii="仿宋" w:eastAsia="仿宋" w:hAnsi="仿宋" w:cs="仿宋"/>
          <w:i/>
          <w:iCs/>
          <w:color w:val="FF0000"/>
        </w:rPr>
      </w:pPr>
      <w:r>
        <w:rPr>
          <w:rFonts w:ascii="仿宋" w:eastAsia="仿宋" w:hAnsi="仿宋" w:cs="仿宋" w:hint="eastAsia"/>
          <w:i/>
          <w:iCs/>
          <w:color w:val="FF0000"/>
          <w:position w:val="-14"/>
        </w:rPr>
        <w:object w:dxaOrig="2310" w:dyaOrig="542" w14:anchorId="2E4881A4">
          <v:shape id="_x0000_i1114" type="#_x0000_t75" style="width:115.5pt;height:27.1pt" o:ole="">
            <v:imagedata r:id="rId202" o:title=""/>
          </v:shape>
          <o:OLEObject Type="Embed" ProgID="Equation.KSEE3" ShapeID="_x0000_i1114" DrawAspect="Content" ObjectID="_1779026181" r:id="rId203"/>
        </w:object>
      </w:r>
    </w:p>
    <w:p w14:paraId="03AD502A" w14:textId="77777777" w:rsidR="001D6EDE" w:rsidRDefault="00000000">
      <w:pPr>
        <w:rPr>
          <w:rFonts w:ascii="仿宋" w:eastAsia="仿宋" w:hAnsi="仿宋" w:cs="仿宋"/>
          <w:i/>
          <w:iCs/>
          <w:color w:val="FF0000"/>
        </w:rPr>
      </w:pPr>
      <w:r>
        <w:rPr>
          <w:rFonts w:ascii="仿宋" w:eastAsia="仿宋" w:hAnsi="仿宋" w:cs="仿宋" w:hint="eastAsia"/>
          <w:i/>
          <w:iCs/>
          <w:color w:val="FF0000"/>
        </w:rPr>
        <w:t>式中：Ｆ</w:t>
      </w:r>
      <w:r>
        <w:rPr>
          <w:rFonts w:ascii="仿宋" w:eastAsia="仿宋" w:hAnsi="仿宋" w:cs="仿宋" w:hint="eastAsia"/>
          <w:i/>
          <w:iCs/>
          <w:color w:val="FF0000"/>
          <w:sz w:val="18"/>
          <w:szCs w:val="18"/>
        </w:rPr>
        <w:t>1 正</w:t>
      </w:r>
      <w:r>
        <w:rPr>
          <w:rFonts w:ascii="仿宋" w:eastAsia="仿宋" w:hAnsi="仿宋" w:cs="仿宋" w:hint="eastAsia"/>
          <w:i/>
          <w:iCs/>
          <w:color w:val="FF0000"/>
        </w:rPr>
        <w:t xml:space="preserve"> —— 正 面 滚 刀 切 入 并 碎 岩 所 需 顶 进 力（</w:t>
      </w:r>
      <w:proofErr w:type="spellStart"/>
      <w:r>
        <w:rPr>
          <w:rFonts w:ascii="仿宋" w:eastAsia="仿宋" w:hAnsi="仿宋" w:cs="仿宋" w:hint="eastAsia"/>
          <w:i/>
          <w:iCs/>
          <w:color w:val="FF0000"/>
        </w:rPr>
        <w:t>kN</w:t>
      </w:r>
      <w:proofErr w:type="spellEnd"/>
      <w:r>
        <w:rPr>
          <w:rFonts w:ascii="仿宋" w:eastAsia="仿宋" w:hAnsi="仿宋" w:cs="仿宋" w:hint="eastAsia"/>
          <w:i/>
          <w:iCs/>
          <w:color w:val="FF0000"/>
        </w:rPr>
        <w:t>）；</w:t>
      </w:r>
    </w:p>
    <w:p w14:paraId="2AE9055E" w14:textId="77777777" w:rsidR="001D6EDE" w:rsidRDefault="00000000">
      <w:pPr>
        <w:rPr>
          <w:rFonts w:ascii="仿宋" w:eastAsia="仿宋" w:hAnsi="仿宋" w:cs="仿宋"/>
          <w:i/>
          <w:iCs/>
          <w:color w:val="FF0000"/>
        </w:rPr>
      </w:pPr>
      <w:r>
        <w:rPr>
          <w:rFonts w:ascii="仿宋" w:eastAsia="仿宋" w:hAnsi="仿宋" w:cs="仿宋" w:hint="eastAsia"/>
          <w:i/>
          <w:iCs/>
          <w:color w:val="FF0000"/>
        </w:rPr>
        <w:t xml:space="preserve">     γ——侧面滚刀与刀盘法向的夹角（°）。</w:t>
      </w:r>
    </w:p>
    <w:p w14:paraId="487FC422" w14:textId="77777777" w:rsidR="001D6EDE" w:rsidRDefault="00000000">
      <w:pPr>
        <w:rPr>
          <w:rFonts w:ascii="仿宋" w:eastAsia="仿宋" w:hAnsi="仿宋" w:cs="仿宋"/>
          <w:i/>
          <w:iCs/>
          <w:color w:val="FF0000"/>
        </w:rPr>
      </w:pPr>
      <w:r>
        <w:rPr>
          <w:rFonts w:ascii="仿宋" w:eastAsia="仿宋" w:hAnsi="仿宋" w:cs="仿宋" w:hint="eastAsia"/>
          <w:i/>
          <w:iCs/>
          <w:color w:val="FF0000"/>
        </w:rPr>
        <w:t>（4）侧面滚刀侧向剪力所需顶进力</w:t>
      </w:r>
    </w:p>
    <w:p w14:paraId="68943626" w14:textId="77777777" w:rsidR="001D6EDE" w:rsidRDefault="00000000">
      <w:pPr>
        <w:jc w:val="center"/>
        <w:rPr>
          <w:rFonts w:ascii="仿宋" w:eastAsia="仿宋" w:hAnsi="仿宋" w:cs="仿宋"/>
          <w:i/>
          <w:iCs/>
          <w:color w:val="FF0000"/>
        </w:rPr>
      </w:pPr>
      <w:r>
        <w:rPr>
          <w:rFonts w:ascii="仿宋" w:eastAsia="仿宋" w:hAnsi="仿宋" w:cs="仿宋" w:hint="eastAsia"/>
          <w:i/>
          <w:iCs/>
          <w:color w:val="FF0000"/>
          <w:position w:val="-14"/>
        </w:rPr>
        <w:object w:dxaOrig="2396" w:dyaOrig="542" w14:anchorId="2EA24852">
          <v:shape id="_x0000_i1115" type="#_x0000_t75" style="width:119.8pt;height:27.1pt" o:ole="">
            <v:imagedata r:id="rId204" o:title=""/>
          </v:shape>
          <o:OLEObject Type="Embed" ProgID="Equation.KSEE3" ShapeID="_x0000_i1115" DrawAspect="Content" ObjectID="_1779026182" r:id="rId205"/>
        </w:object>
      </w:r>
    </w:p>
    <w:p w14:paraId="18EE3BEE" w14:textId="77777777" w:rsidR="001D6EDE" w:rsidRDefault="00000000">
      <w:pPr>
        <w:rPr>
          <w:rFonts w:ascii="仿宋" w:eastAsia="仿宋" w:hAnsi="仿宋" w:cs="仿宋"/>
          <w:i/>
          <w:iCs/>
          <w:color w:val="FF0000"/>
        </w:rPr>
      </w:pPr>
      <w:r>
        <w:rPr>
          <w:rFonts w:ascii="仿宋" w:eastAsia="仿宋" w:hAnsi="仿宋" w:cs="仿宋" w:hint="eastAsia"/>
          <w:i/>
          <w:iCs/>
          <w:color w:val="FF0000"/>
        </w:rPr>
        <w:t>式中：Ｆ</w:t>
      </w:r>
      <w:r>
        <w:rPr>
          <w:rFonts w:ascii="仿宋" w:eastAsia="仿宋" w:hAnsi="仿宋" w:cs="仿宋" w:hint="eastAsia"/>
          <w:i/>
          <w:iCs/>
          <w:color w:val="FF0000"/>
          <w:sz w:val="18"/>
          <w:szCs w:val="18"/>
        </w:rPr>
        <w:t>２正</w:t>
      </w:r>
      <w:r>
        <w:rPr>
          <w:rFonts w:ascii="仿宋" w:eastAsia="仿宋" w:hAnsi="仿宋" w:cs="仿宋" w:hint="eastAsia"/>
          <w:i/>
          <w:iCs/>
          <w:color w:val="FF0000"/>
        </w:rPr>
        <w:t>——正面滚刀侧向剪力所需顶进力（</w:t>
      </w:r>
      <w:proofErr w:type="spellStart"/>
      <w:r>
        <w:rPr>
          <w:rFonts w:ascii="仿宋" w:eastAsia="仿宋" w:hAnsi="仿宋" w:cs="仿宋" w:hint="eastAsia"/>
          <w:i/>
          <w:iCs/>
          <w:color w:val="FF0000"/>
        </w:rPr>
        <w:t>kN</w:t>
      </w:r>
      <w:proofErr w:type="spellEnd"/>
      <w:r>
        <w:rPr>
          <w:rFonts w:ascii="仿宋" w:eastAsia="仿宋" w:hAnsi="仿宋" w:cs="仿宋" w:hint="eastAsia"/>
          <w:i/>
          <w:iCs/>
          <w:color w:val="FF0000"/>
        </w:rPr>
        <w:t>）。</w:t>
      </w:r>
    </w:p>
    <w:p w14:paraId="067DD110" w14:textId="77777777" w:rsidR="001D6EDE" w:rsidRDefault="00000000">
      <w:pPr>
        <w:rPr>
          <w:rFonts w:ascii="仿宋" w:eastAsia="仿宋" w:hAnsi="仿宋" w:cs="仿宋"/>
          <w:i/>
          <w:iCs/>
          <w:color w:val="FF0000"/>
        </w:rPr>
      </w:pPr>
      <w:r>
        <w:rPr>
          <w:rFonts w:ascii="仿宋" w:eastAsia="仿宋" w:hAnsi="仿宋" w:cs="仿宋" w:hint="eastAsia"/>
          <w:i/>
          <w:iCs/>
          <w:color w:val="FF0000"/>
        </w:rPr>
        <w:t>（5）克服开挖面压力所需要的推压力</w:t>
      </w:r>
    </w:p>
    <w:p w14:paraId="23C9FDC0" w14:textId="77777777" w:rsidR="001D6EDE" w:rsidRDefault="00000000">
      <w:pPr>
        <w:ind w:firstLineChars="200" w:firstLine="480"/>
        <w:rPr>
          <w:rFonts w:ascii="仿宋" w:eastAsia="仿宋" w:hAnsi="仿宋" w:cs="仿宋"/>
          <w:i/>
          <w:iCs/>
          <w:color w:val="FF0000"/>
        </w:rPr>
      </w:pPr>
      <w:r>
        <w:rPr>
          <w:rFonts w:ascii="仿宋" w:eastAsia="仿宋" w:hAnsi="仿宋" w:cs="仿宋" w:hint="eastAsia"/>
          <w:i/>
          <w:iCs/>
          <w:color w:val="FF0000"/>
        </w:rPr>
        <w:t>刀盘承受掌子面上的主动岩体压力所需要的推压力计算公式为：</w:t>
      </w:r>
    </w:p>
    <w:p w14:paraId="1718654D" w14:textId="77777777" w:rsidR="001D6EDE" w:rsidRDefault="00000000">
      <w:pPr>
        <w:jc w:val="center"/>
        <w:rPr>
          <w:rFonts w:ascii="仿宋" w:eastAsia="仿宋" w:hAnsi="仿宋" w:cs="仿宋"/>
          <w:i/>
          <w:iCs/>
          <w:color w:val="FF0000"/>
        </w:rPr>
      </w:pPr>
      <w:r>
        <w:rPr>
          <w:rFonts w:ascii="仿宋" w:eastAsia="仿宋" w:hAnsi="仿宋" w:cs="仿宋" w:hint="eastAsia"/>
          <w:i/>
          <w:iCs/>
          <w:color w:val="FF0000"/>
          <w:position w:val="-58"/>
        </w:rPr>
        <w:object w:dxaOrig="1920" w:dyaOrig="1280" w14:anchorId="22BD402B">
          <v:shape id="_x0000_i1116" type="#_x0000_t75" style="width:96pt;height:64pt" o:ole="">
            <v:imagedata r:id="rId206" o:title=""/>
          </v:shape>
          <o:OLEObject Type="Embed" ProgID="Equation.KSEE3" ShapeID="_x0000_i1116" DrawAspect="Content" ObjectID="_1779026183" r:id="rId207"/>
        </w:object>
      </w:r>
    </w:p>
    <w:p w14:paraId="1DF2F771" w14:textId="77777777" w:rsidR="001D6EDE" w:rsidRDefault="00000000">
      <w:pPr>
        <w:rPr>
          <w:rFonts w:ascii="仿宋" w:eastAsia="仿宋" w:hAnsi="仿宋" w:cs="仿宋"/>
          <w:i/>
          <w:iCs/>
          <w:color w:val="FF0000"/>
        </w:rPr>
      </w:pPr>
      <w:r>
        <w:rPr>
          <w:rFonts w:ascii="仿宋" w:eastAsia="仿宋" w:hAnsi="仿宋" w:cs="仿宋" w:hint="eastAsia"/>
          <w:i/>
          <w:iCs/>
          <w:color w:val="FF0000"/>
        </w:rPr>
        <w:t>式中： Ｄ——刀盘的外径（m）；</w:t>
      </w:r>
    </w:p>
    <w:p w14:paraId="0D0B73EF" w14:textId="77777777" w:rsidR="001D6EDE" w:rsidRDefault="00000000">
      <w:pPr>
        <w:ind w:firstLineChars="300" w:firstLine="720"/>
        <w:rPr>
          <w:rFonts w:ascii="仿宋" w:eastAsia="仿宋" w:hAnsi="仿宋" w:cs="仿宋"/>
          <w:i/>
          <w:iCs/>
          <w:color w:val="FF0000"/>
        </w:rPr>
      </w:pPr>
      <w:r>
        <w:rPr>
          <w:rFonts w:ascii="仿宋" w:eastAsia="仿宋" w:hAnsi="仿宋" w:cs="仿宋" w:hint="eastAsia"/>
          <w:i/>
          <w:iCs/>
          <w:color w:val="FF0000"/>
        </w:rPr>
        <w:t xml:space="preserve"> Ｐｓ——刀盘转动轴线处的侧向压力（Pa）；</w:t>
      </w:r>
    </w:p>
    <w:p w14:paraId="0B6B4F0D" w14:textId="77777777" w:rsidR="001D6EDE" w:rsidRDefault="00000000">
      <w:pPr>
        <w:ind w:firstLineChars="300" w:firstLine="720"/>
        <w:rPr>
          <w:rFonts w:ascii="仿宋" w:eastAsia="仿宋" w:hAnsi="仿宋" w:cs="仿宋"/>
          <w:i/>
          <w:iCs/>
          <w:color w:val="FF0000"/>
        </w:rPr>
      </w:pPr>
      <w:r>
        <w:rPr>
          <w:rFonts w:ascii="仿宋" w:eastAsia="仿宋" w:hAnsi="仿宋" w:cs="仿宋" w:hint="eastAsia"/>
          <w:i/>
          <w:iCs/>
          <w:color w:val="FF0000"/>
        </w:rPr>
        <w:t>ｋ</w:t>
      </w:r>
      <w:r>
        <w:rPr>
          <w:rFonts w:ascii="仿宋" w:eastAsia="仿宋" w:hAnsi="仿宋" w:cs="仿宋" w:hint="eastAsia"/>
          <w:i/>
          <w:iCs/>
          <w:color w:val="FF0000"/>
          <w:sz w:val="18"/>
          <w:szCs w:val="18"/>
        </w:rPr>
        <w:t>０</w:t>
      </w:r>
      <w:r>
        <w:rPr>
          <w:rFonts w:ascii="仿宋" w:eastAsia="仿宋" w:hAnsi="仿宋" w:cs="仿宋" w:hint="eastAsia"/>
          <w:i/>
          <w:iCs/>
          <w:color w:val="FF0000"/>
        </w:rPr>
        <w:t xml:space="preserve">——岩体压力系数； </w:t>
      </w:r>
    </w:p>
    <w:p w14:paraId="2EC4542E" w14:textId="77777777" w:rsidR="001D6EDE" w:rsidRDefault="00000000">
      <w:pPr>
        <w:ind w:firstLineChars="300" w:firstLine="720"/>
        <w:rPr>
          <w:rFonts w:ascii="仿宋" w:eastAsia="仿宋" w:hAnsi="仿宋" w:cs="仿宋"/>
          <w:i/>
          <w:iCs/>
          <w:color w:val="FF0000"/>
        </w:rPr>
      </w:pPr>
      <w:r>
        <w:rPr>
          <w:rFonts w:ascii="仿宋" w:eastAsia="仿宋" w:hAnsi="仿宋" w:cs="仿宋" w:hint="eastAsia"/>
          <w:i/>
          <w:iCs/>
          <w:color w:val="FF0000"/>
        </w:rPr>
        <w:t>Ｋ——岩体侧向压力系数；</w:t>
      </w:r>
    </w:p>
    <w:p w14:paraId="3CDE33DD" w14:textId="77777777" w:rsidR="001D6EDE" w:rsidRDefault="00000000">
      <w:pPr>
        <w:ind w:firstLineChars="300" w:firstLine="720"/>
        <w:rPr>
          <w:rFonts w:ascii="仿宋" w:eastAsia="仿宋" w:hAnsi="仿宋" w:cs="仿宋"/>
          <w:i/>
          <w:iCs/>
          <w:color w:val="FF0000"/>
        </w:rPr>
      </w:pPr>
      <w:r>
        <w:rPr>
          <w:rFonts w:ascii="仿宋" w:eastAsia="仿宋" w:hAnsi="仿宋" w:cs="仿宋" w:hint="eastAsia"/>
          <w:i/>
          <w:iCs/>
          <w:color w:val="FF0000"/>
        </w:rPr>
        <w:t xml:space="preserve">γ——岩体重度，一般取天然重度（ </w:t>
      </w:r>
      <w:proofErr w:type="spellStart"/>
      <w:r>
        <w:rPr>
          <w:rFonts w:ascii="仿宋" w:eastAsia="仿宋" w:hAnsi="仿宋" w:cs="仿宋" w:hint="eastAsia"/>
          <w:i/>
          <w:iCs/>
          <w:color w:val="FF0000"/>
        </w:rPr>
        <w:t>kN</w:t>
      </w:r>
      <w:proofErr w:type="spellEnd"/>
      <w:r>
        <w:rPr>
          <w:rFonts w:ascii="仿宋" w:eastAsia="仿宋" w:hAnsi="仿宋" w:cs="仿宋" w:hint="eastAsia"/>
          <w:i/>
          <w:iCs/>
          <w:color w:val="FF0000"/>
        </w:rPr>
        <w:t>/m³ ）。</w:t>
      </w:r>
    </w:p>
    <w:p w14:paraId="3378863E" w14:textId="77777777" w:rsidR="001D6EDE" w:rsidRDefault="00000000">
      <w:pPr>
        <w:ind w:firstLineChars="200" w:firstLine="480"/>
        <w:rPr>
          <w:rFonts w:ascii="仿宋" w:eastAsia="仿宋" w:hAnsi="仿宋" w:cs="仿宋"/>
          <w:i/>
          <w:iCs/>
          <w:color w:val="FF0000"/>
        </w:rPr>
      </w:pPr>
      <w:r>
        <w:rPr>
          <w:rFonts w:ascii="仿宋" w:eastAsia="仿宋" w:hAnsi="仿宋" w:cs="仿宋" w:hint="eastAsia"/>
          <w:i/>
          <w:iCs/>
          <w:color w:val="FF0000"/>
        </w:rPr>
        <w:t>综合上述已得出 Ｆ</w:t>
      </w:r>
      <w:r>
        <w:rPr>
          <w:rFonts w:ascii="仿宋" w:eastAsia="仿宋" w:hAnsi="仿宋" w:cs="仿宋" w:hint="eastAsia"/>
          <w:i/>
          <w:iCs/>
          <w:color w:val="FF0000"/>
          <w:sz w:val="18"/>
          <w:szCs w:val="18"/>
        </w:rPr>
        <w:t>１正</w:t>
      </w:r>
      <w:r>
        <w:rPr>
          <w:rFonts w:ascii="仿宋" w:eastAsia="仿宋" w:hAnsi="仿宋" w:cs="仿宋" w:hint="eastAsia"/>
          <w:i/>
          <w:iCs/>
          <w:color w:val="FF0000"/>
        </w:rPr>
        <w:t>、Ｆ</w:t>
      </w:r>
      <w:r>
        <w:rPr>
          <w:rFonts w:ascii="仿宋" w:eastAsia="仿宋" w:hAnsi="仿宋" w:cs="仿宋" w:hint="eastAsia"/>
          <w:i/>
          <w:iCs/>
          <w:color w:val="FF0000"/>
          <w:sz w:val="18"/>
          <w:szCs w:val="18"/>
        </w:rPr>
        <w:t>１侧</w:t>
      </w:r>
      <w:r>
        <w:rPr>
          <w:rFonts w:ascii="仿宋" w:eastAsia="仿宋" w:hAnsi="仿宋" w:cs="仿宋" w:hint="eastAsia"/>
          <w:i/>
          <w:iCs/>
          <w:color w:val="FF0000"/>
        </w:rPr>
        <w:t>、Ｆ</w:t>
      </w:r>
      <w:r>
        <w:rPr>
          <w:rFonts w:ascii="仿宋" w:eastAsia="仿宋" w:hAnsi="仿宋" w:cs="仿宋" w:hint="eastAsia"/>
          <w:i/>
          <w:iCs/>
          <w:color w:val="FF0000"/>
          <w:sz w:val="18"/>
          <w:szCs w:val="18"/>
        </w:rPr>
        <w:t>２正</w:t>
      </w:r>
      <w:r>
        <w:rPr>
          <w:rFonts w:ascii="仿宋" w:eastAsia="仿宋" w:hAnsi="仿宋" w:cs="仿宋" w:hint="eastAsia"/>
          <w:i/>
          <w:iCs/>
          <w:color w:val="FF0000"/>
        </w:rPr>
        <w:t>、Ｆ</w:t>
      </w:r>
      <w:r>
        <w:rPr>
          <w:rFonts w:ascii="仿宋" w:eastAsia="仿宋" w:hAnsi="仿宋" w:cs="仿宋" w:hint="eastAsia"/>
          <w:i/>
          <w:iCs/>
          <w:color w:val="FF0000"/>
          <w:sz w:val="18"/>
          <w:szCs w:val="18"/>
        </w:rPr>
        <w:t>２侧</w:t>
      </w:r>
      <w:r>
        <w:rPr>
          <w:rFonts w:ascii="仿宋" w:eastAsia="仿宋" w:hAnsi="仿宋" w:cs="仿宋" w:hint="eastAsia"/>
          <w:i/>
          <w:iCs/>
          <w:color w:val="FF0000"/>
        </w:rPr>
        <w:t>、Ｆ</w:t>
      </w:r>
      <w:r>
        <w:rPr>
          <w:rFonts w:ascii="仿宋" w:eastAsia="仿宋" w:hAnsi="仿宋" w:cs="仿宋" w:hint="eastAsia"/>
          <w:i/>
          <w:iCs/>
          <w:color w:val="FF0000"/>
          <w:sz w:val="18"/>
          <w:szCs w:val="18"/>
        </w:rPr>
        <w:t>３</w:t>
      </w:r>
      <w:r>
        <w:rPr>
          <w:rFonts w:ascii="仿宋" w:eastAsia="仿宋" w:hAnsi="仿宋" w:cs="仿宋" w:hint="eastAsia"/>
          <w:i/>
          <w:iCs/>
          <w:color w:val="FF0000"/>
        </w:rPr>
        <w:t>的计算公式，为单滚刀破碎岩石所需要的推压力，则岩石</w:t>
      </w:r>
      <w:proofErr w:type="gramStart"/>
      <w:r>
        <w:rPr>
          <w:rFonts w:ascii="仿宋" w:eastAsia="仿宋" w:hAnsi="仿宋" w:cs="仿宋" w:hint="eastAsia"/>
          <w:i/>
          <w:iCs/>
          <w:color w:val="FF0000"/>
        </w:rPr>
        <w:t>顶管机刀盘</w:t>
      </w:r>
      <w:proofErr w:type="gramEnd"/>
      <w:r>
        <w:rPr>
          <w:rFonts w:ascii="仿宋" w:eastAsia="仿宋" w:hAnsi="仿宋" w:cs="仿宋" w:hint="eastAsia"/>
          <w:i/>
          <w:iCs/>
          <w:color w:val="FF0000"/>
        </w:rPr>
        <w:t>顶进迎面阻力计算式为：</w:t>
      </w:r>
    </w:p>
    <w:p w14:paraId="31C2D403" w14:textId="77777777" w:rsidR="001D6EDE" w:rsidRDefault="00000000">
      <w:pPr>
        <w:rPr>
          <w:rFonts w:ascii="仿宋" w:eastAsia="仿宋" w:hAnsi="仿宋" w:cs="仿宋"/>
          <w:i/>
          <w:iCs/>
          <w:color w:val="FF0000"/>
        </w:rPr>
      </w:pPr>
      <w:r>
        <w:rPr>
          <w:rFonts w:ascii="仿宋" w:eastAsia="仿宋" w:hAnsi="仿宋" w:cs="仿宋" w:hint="eastAsia"/>
          <w:i/>
          <w:iCs/>
          <w:color w:val="FF0000"/>
          <w:position w:val="-28"/>
        </w:rPr>
        <w:object w:dxaOrig="7119" w:dyaOrig="680" w14:anchorId="515364F2">
          <v:shape id="_x0000_i1117" type="#_x0000_t75" style="width:355.95pt;height:34pt" o:ole="">
            <v:imagedata r:id="rId208" o:title=""/>
          </v:shape>
          <o:OLEObject Type="Embed" ProgID="Equation.KSEE3" ShapeID="_x0000_i1117" DrawAspect="Content" ObjectID="_1779026184" r:id="rId209"/>
        </w:object>
      </w:r>
    </w:p>
    <w:p w14:paraId="1A4C489D" w14:textId="77777777" w:rsidR="001D6EDE" w:rsidRDefault="001D6EDE">
      <w:pPr>
        <w:pStyle w:val="aff0"/>
        <w:widowControl/>
        <w:adjustRightInd w:val="0"/>
        <w:snapToGrid w:val="0"/>
        <w:spacing w:after="0" w:line="360" w:lineRule="auto"/>
        <w:ind w:firstLineChars="200" w:firstLine="480"/>
        <w:jc w:val="left"/>
        <w:rPr>
          <w:rFonts w:ascii="Times New Roman" w:hAnsi="Times New Roman"/>
          <w:i/>
          <w:iCs/>
          <w:color w:val="FF0000"/>
          <w:kern w:val="24"/>
          <w:sz w:val="24"/>
          <w:szCs w:val="24"/>
          <w:u w:val="single"/>
          <w:shd w:val="clear" w:color="auto" w:fill="FFFFFF"/>
          <w:lang w:bidi="ar"/>
        </w:rPr>
      </w:pPr>
    </w:p>
    <w:p w14:paraId="7B8A7A7C" w14:textId="77777777" w:rsidR="001D6EDE" w:rsidRDefault="00000000">
      <w:pPr>
        <w:widowControl/>
        <w:adjustRightInd w:val="0"/>
        <w:snapToGrid w:val="0"/>
        <w:jc w:val="left"/>
        <w:rPr>
          <w:szCs w:val="24"/>
        </w:rPr>
      </w:pPr>
      <w:r>
        <w:rPr>
          <w:b/>
          <w:bCs/>
          <w:szCs w:val="24"/>
          <w:lang w:bidi="ar"/>
        </w:rPr>
        <w:t>6.7.5</w:t>
      </w:r>
      <w:r>
        <w:rPr>
          <w:rFonts w:hint="eastAsia"/>
          <w:b/>
          <w:bCs/>
          <w:szCs w:val="24"/>
          <w:lang w:bidi="ar"/>
        </w:rPr>
        <w:t xml:space="preserve">  </w:t>
      </w:r>
      <w:r>
        <w:rPr>
          <w:szCs w:val="24"/>
          <w:lang w:bidi="ar"/>
        </w:rPr>
        <w:t>圆形顶管总摩阻力可按下式计算：</w:t>
      </w:r>
    </w:p>
    <w:p w14:paraId="0A89E3E2" w14:textId="77777777" w:rsidR="001D6EDE" w:rsidRDefault="00000000">
      <w:pPr>
        <w:pStyle w:val="afd"/>
        <w:widowControl/>
        <w:shd w:val="clear" w:color="auto" w:fill="FFFFFF"/>
        <w:adjustRightInd w:val="0"/>
        <w:snapToGrid w:val="0"/>
        <w:ind w:firstLineChars="200" w:firstLine="480"/>
        <w:jc w:val="right"/>
        <w:rPr>
          <w:rFonts w:ascii="Times New Roman" w:hAnsi="Times New Roman"/>
          <w:shd w:val="clear" w:color="auto" w:fill="FFFFFF"/>
        </w:rPr>
      </w:pPr>
      <w:r>
        <w:rPr>
          <w:position w:val="-14"/>
        </w:rPr>
        <w:object w:dxaOrig="1391" w:dyaOrig="385" w14:anchorId="07548204">
          <v:shape id="_x0000_i1118" type="#_x0000_t75" style="width:69.55pt;height:19.25pt" o:ole="">
            <v:imagedata r:id="rId210" o:title=""/>
          </v:shape>
          <o:OLEObject Type="Embed" ProgID="Equation.DSMT4" ShapeID="_x0000_i1118" DrawAspect="Content" ObjectID="_1779026185" r:id="rId211"/>
        </w:object>
      </w:r>
      <w:r>
        <w:rPr>
          <w:rFonts w:ascii="Times New Roman" w:hAnsi="Times New Roman"/>
          <w:shd w:val="clear" w:color="auto" w:fill="FFFFFF"/>
          <w:lang w:bidi="ar"/>
        </w:rPr>
        <w:t xml:space="preserve">        </w:t>
      </w:r>
      <w:r>
        <w:rPr>
          <w:rFonts w:ascii="Times New Roman" w:hAnsi="Times New Roman" w:hint="eastAsia"/>
          <w:shd w:val="clear" w:color="auto" w:fill="FFFFFF"/>
          <w:lang w:bidi="ar"/>
        </w:rPr>
        <w:t xml:space="preserve">   </w:t>
      </w:r>
      <w:r>
        <w:rPr>
          <w:rFonts w:ascii="Times New Roman" w:hAnsi="Times New Roman"/>
          <w:shd w:val="clear" w:color="auto" w:fill="FFFFFF"/>
          <w:lang w:bidi="ar"/>
        </w:rPr>
        <w:t xml:space="preserve">    </w:t>
      </w:r>
      <w:r>
        <w:rPr>
          <w:rFonts w:ascii="Times New Roman" w:hAnsi="Times New Roman" w:hint="eastAsia"/>
          <w:shd w:val="clear" w:color="auto" w:fill="FFFFFF"/>
          <w:lang w:bidi="ar"/>
        </w:rPr>
        <w:t xml:space="preserve">   </w:t>
      </w:r>
      <w:r>
        <w:rPr>
          <w:rFonts w:ascii="Times New Roman" w:hAnsi="Times New Roman"/>
          <w:shd w:val="clear" w:color="auto" w:fill="FFFFFF"/>
          <w:lang w:bidi="ar"/>
        </w:rPr>
        <w:t xml:space="preserve">        </w:t>
      </w:r>
      <w:r>
        <w:rPr>
          <w:rFonts w:ascii="Times New Roman" w:hAnsi="Times New Roman"/>
          <w:shd w:val="clear" w:color="auto" w:fill="FFFFFF"/>
          <w:lang w:bidi="ar"/>
        </w:rPr>
        <w:t>（</w:t>
      </w:r>
      <w:r>
        <w:rPr>
          <w:rFonts w:ascii="Times New Roman" w:hAnsi="Times New Roman"/>
          <w:shd w:val="clear" w:color="auto" w:fill="FFFFFF"/>
          <w:lang w:bidi="ar"/>
        </w:rPr>
        <w:t>6.7.</w:t>
      </w:r>
      <w:r>
        <w:rPr>
          <w:rFonts w:ascii="Times New Roman" w:hAnsi="Times New Roman" w:hint="eastAsia"/>
          <w:shd w:val="clear" w:color="auto" w:fill="FFFFFF"/>
          <w:lang w:bidi="ar"/>
        </w:rPr>
        <w:t>5</w:t>
      </w:r>
      <w:r>
        <w:rPr>
          <w:rFonts w:ascii="Times New Roman" w:hAnsi="Times New Roman"/>
          <w:shd w:val="clear" w:color="auto" w:fill="FFFFFF"/>
          <w:lang w:bidi="ar"/>
        </w:rPr>
        <w:t>）</w:t>
      </w:r>
    </w:p>
    <w:p w14:paraId="66F7F9E4" w14:textId="77777777" w:rsidR="001D6EDE" w:rsidRDefault="00000000">
      <w:pPr>
        <w:pStyle w:val="afd"/>
        <w:widowControl/>
        <w:shd w:val="clear" w:color="auto" w:fill="FFFFFF"/>
        <w:adjustRightInd w:val="0"/>
        <w:snapToGrid w:val="0"/>
        <w:ind w:firstLineChars="200" w:firstLine="480"/>
        <w:jc w:val="left"/>
        <w:rPr>
          <w:rFonts w:ascii="Times New Roman" w:hAnsi="Times New Roman"/>
          <w:kern w:val="24"/>
          <w:shd w:val="clear" w:color="auto" w:fill="FFFFFF"/>
        </w:rPr>
      </w:pPr>
      <w:r>
        <w:rPr>
          <w:rFonts w:ascii="Times New Roman" w:hAnsi="Times New Roman"/>
          <w:kern w:val="24"/>
          <w:shd w:val="clear" w:color="auto" w:fill="FFFFFF"/>
          <w:lang w:bidi="ar"/>
        </w:rPr>
        <w:t>式中：</w:t>
      </w:r>
      <w:r>
        <w:rPr>
          <w:rFonts w:ascii="Times New Roman" w:hAnsi="Times New Roman" w:hint="eastAsia"/>
          <w:i/>
          <w:iCs/>
          <w:kern w:val="24"/>
          <w:shd w:val="clear" w:color="auto" w:fill="FFFFFF"/>
          <w:lang w:bidi="ar"/>
        </w:rPr>
        <w:t>f</w:t>
      </w:r>
      <w:r>
        <w:rPr>
          <w:rFonts w:ascii="Times New Roman" w:hAnsi="Times New Roman"/>
          <w:shd w:val="clear" w:color="auto" w:fill="FFFFFF"/>
          <w:lang w:bidi="ar"/>
        </w:rPr>
        <w:t>——</w:t>
      </w:r>
      <w:r>
        <w:rPr>
          <w:rFonts w:ascii="Times New Roman" w:hAnsi="Times New Roman"/>
          <w:shd w:val="clear" w:color="auto" w:fill="FFFFFF"/>
          <w:lang w:bidi="ar"/>
        </w:rPr>
        <w:t>管节与土体接触面的摩阻力</w:t>
      </w:r>
      <w:r>
        <w:rPr>
          <w:rFonts w:ascii="Times New Roman" w:hAnsi="Times New Roman"/>
          <w:kern w:val="24"/>
          <w:shd w:val="clear" w:color="auto" w:fill="FFFFFF"/>
          <w:lang w:bidi="ar"/>
        </w:rPr>
        <w:t>，应结合地区经验取值；对于</w:t>
      </w:r>
      <w:proofErr w:type="gramStart"/>
      <w:r>
        <w:rPr>
          <w:rFonts w:ascii="Times New Roman" w:hAnsi="Times New Roman"/>
          <w:kern w:val="24"/>
          <w:shd w:val="clear" w:color="auto" w:fill="FFFFFF"/>
          <w:lang w:bidi="ar"/>
        </w:rPr>
        <w:t>采用触变泥浆</w:t>
      </w:r>
      <w:proofErr w:type="gramEnd"/>
      <w:r>
        <w:rPr>
          <w:rFonts w:ascii="Times New Roman" w:hAnsi="Times New Roman"/>
          <w:kern w:val="24"/>
          <w:shd w:val="clear" w:color="auto" w:fill="FFFFFF"/>
          <w:lang w:bidi="ar"/>
        </w:rPr>
        <w:t>减阻的岩石顶管，当管节为钢筋混凝土管、预应力钢筒混凝土管、球墨铸铁管时，宜取</w:t>
      </w:r>
      <w:r>
        <w:rPr>
          <w:rFonts w:ascii="Times New Roman" w:hAnsi="Times New Roman"/>
          <w:kern w:val="24"/>
          <w:lang w:bidi="ar"/>
        </w:rPr>
        <w:t>1.0</w:t>
      </w:r>
      <w:r>
        <w:rPr>
          <w:rFonts w:ascii="Times New Roman" w:hAnsi="Times New Roman"/>
          <w:lang w:bidi="ar"/>
        </w:rPr>
        <w:t xml:space="preserve"> </w:t>
      </w:r>
      <w:proofErr w:type="spellStart"/>
      <w:r>
        <w:rPr>
          <w:rFonts w:ascii="Times New Roman" w:hAnsi="Times New Roman"/>
          <w:lang w:bidi="ar"/>
        </w:rPr>
        <w:t>kN</w:t>
      </w:r>
      <w:proofErr w:type="spellEnd"/>
      <w:r>
        <w:rPr>
          <w:rFonts w:ascii="Times New Roman" w:hAnsi="Times New Roman"/>
          <w:lang w:bidi="ar"/>
        </w:rPr>
        <w:t>/</w:t>
      </w:r>
      <w:r>
        <w:rPr>
          <w:rFonts w:ascii="Times New Roman" w:hAnsi="Times New Roman" w:hint="eastAsia"/>
          <w:lang w:bidi="ar"/>
        </w:rPr>
        <w:t>m</w:t>
      </w:r>
      <w:r>
        <w:rPr>
          <w:rFonts w:ascii="Times New Roman" w:hAnsi="Times New Roman" w:hint="eastAsia"/>
          <w:vertAlign w:val="superscript"/>
          <w:lang w:bidi="ar"/>
        </w:rPr>
        <w:t>2</w:t>
      </w:r>
      <w:r>
        <w:rPr>
          <w:rFonts w:ascii="Times New Roman" w:hAnsi="Times New Roman"/>
          <w:kern w:val="24"/>
          <w:lang w:bidi="ar"/>
        </w:rPr>
        <w:t>~3.0</w:t>
      </w:r>
      <w:r>
        <w:rPr>
          <w:rFonts w:ascii="Times New Roman" w:hAnsi="Times New Roman"/>
          <w:lang w:bidi="ar"/>
        </w:rPr>
        <w:t xml:space="preserve"> </w:t>
      </w:r>
      <w:proofErr w:type="spellStart"/>
      <w:r>
        <w:rPr>
          <w:rFonts w:ascii="Times New Roman" w:hAnsi="Times New Roman"/>
          <w:lang w:bidi="ar"/>
        </w:rPr>
        <w:t>kN</w:t>
      </w:r>
      <w:proofErr w:type="spellEnd"/>
      <w:r>
        <w:rPr>
          <w:rFonts w:ascii="Times New Roman" w:hAnsi="Times New Roman"/>
          <w:lang w:bidi="ar"/>
        </w:rPr>
        <w:t>/</w:t>
      </w:r>
      <w:r>
        <w:rPr>
          <w:rFonts w:ascii="Times New Roman" w:hAnsi="Times New Roman" w:hint="eastAsia"/>
          <w:lang w:bidi="ar"/>
        </w:rPr>
        <w:t>m</w:t>
      </w:r>
      <w:r>
        <w:rPr>
          <w:rFonts w:ascii="Times New Roman" w:hAnsi="Times New Roman" w:hint="eastAsia"/>
          <w:vertAlign w:val="superscript"/>
          <w:lang w:bidi="ar"/>
        </w:rPr>
        <w:t>2</w:t>
      </w:r>
      <w:r>
        <w:rPr>
          <w:rFonts w:ascii="Times New Roman" w:hAnsi="Times New Roman"/>
          <w:kern w:val="24"/>
          <w:shd w:val="clear" w:color="auto" w:fill="FFFFFF"/>
          <w:lang w:bidi="ar"/>
        </w:rPr>
        <w:t>；当管节为钢管时，宜取</w:t>
      </w:r>
      <w:r>
        <w:rPr>
          <w:rFonts w:ascii="Times New Roman" w:hAnsi="Times New Roman"/>
          <w:kern w:val="24"/>
          <w:lang w:bidi="ar"/>
        </w:rPr>
        <w:t>1.0</w:t>
      </w:r>
      <w:r>
        <w:rPr>
          <w:rFonts w:ascii="Times New Roman" w:hAnsi="Times New Roman"/>
          <w:lang w:bidi="ar"/>
        </w:rPr>
        <w:t xml:space="preserve"> </w:t>
      </w:r>
      <w:proofErr w:type="spellStart"/>
      <w:r>
        <w:rPr>
          <w:rFonts w:ascii="Times New Roman" w:hAnsi="Times New Roman"/>
          <w:lang w:bidi="ar"/>
        </w:rPr>
        <w:t>kN</w:t>
      </w:r>
      <w:proofErr w:type="spellEnd"/>
      <w:r>
        <w:rPr>
          <w:rFonts w:ascii="Times New Roman" w:hAnsi="Times New Roman"/>
          <w:lang w:bidi="ar"/>
        </w:rPr>
        <w:t>/</w:t>
      </w:r>
      <w:r>
        <w:rPr>
          <w:rFonts w:ascii="Times New Roman" w:hAnsi="Times New Roman" w:hint="eastAsia"/>
          <w:lang w:bidi="ar"/>
        </w:rPr>
        <w:t>m</w:t>
      </w:r>
      <w:r>
        <w:rPr>
          <w:rFonts w:ascii="Times New Roman" w:hAnsi="Times New Roman" w:hint="eastAsia"/>
          <w:vertAlign w:val="superscript"/>
          <w:lang w:bidi="ar"/>
        </w:rPr>
        <w:t>2</w:t>
      </w:r>
      <w:r>
        <w:rPr>
          <w:rFonts w:ascii="Times New Roman" w:hAnsi="Times New Roman"/>
          <w:kern w:val="24"/>
          <w:lang w:bidi="ar"/>
        </w:rPr>
        <w:t>~2.0</w:t>
      </w:r>
      <w:r>
        <w:rPr>
          <w:rFonts w:ascii="Times New Roman" w:hAnsi="Times New Roman"/>
          <w:lang w:bidi="ar"/>
        </w:rPr>
        <w:t xml:space="preserve"> </w:t>
      </w:r>
      <w:proofErr w:type="spellStart"/>
      <w:r>
        <w:rPr>
          <w:rFonts w:ascii="Times New Roman" w:hAnsi="Times New Roman"/>
          <w:lang w:bidi="ar"/>
        </w:rPr>
        <w:t>kN</w:t>
      </w:r>
      <w:proofErr w:type="spellEnd"/>
      <w:r>
        <w:rPr>
          <w:rFonts w:ascii="Times New Roman" w:hAnsi="Times New Roman"/>
          <w:lang w:bidi="ar"/>
        </w:rPr>
        <w:t>/</w:t>
      </w:r>
      <w:r>
        <w:rPr>
          <w:rFonts w:ascii="Times New Roman" w:hAnsi="Times New Roman" w:hint="eastAsia"/>
          <w:lang w:bidi="ar"/>
        </w:rPr>
        <w:t>m</w:t>
      </w:r>
      <w:r>
        <w:rPr>
          <w:rFonts w:ascii="Times New Roman" w:hAnsi="Times New Roman" w:hint="eastAsia"/>
          <w:vertAlign w:val="superscript"/>
          <w:lang w:bidi="ar"/>
        </w:rPr>
        <w:t>2</w:t>
      </w:r>
      <w:r>
        <w:rPr>
          <w:rFonts w:ascii="Times New Roman" w:hAnsi="Times New Roman"/>
          <w:kern w:val="24"/>
          <w:shd w:val="clear" w:color="auto" w:fill="FFFFFF"/>
          <w:lang w:bidi="ar"/>
        </w:rPr>
        <w:t>。</w:t>
      </w:r>
    </w:p>
    <w:p w14:paraId="523A80C9" w14:textId="77777777" w:rsidR="001D6EDE" w:rsidRDefault="00000000">
      <w:pPr>
        <w:pStyle w:val="afd"/>
        <w:widowControl/>
        <w:shd w:val="clear" w:color="auto" w:fill="FFFFFF"/>
        <w:adjustRightInd w:val="0"/>
        <w:snapToGrid w:val="0"/>
        <w:ind w:firstLineChars="200" w:firstLine="480"/>
        <w:jc w:val="left"/>
        <w:rPr>
          <w:rFonts w:ascii="Times New Roman" w:hAnsi="Times New Roman"/>
          <w:shd w:val="clear" w:color="auto" w:fill="FFFFFF"/>
        </w:rPr>
      </w:pPr>
      <w:proofErr w:type="spellStart"/>
      <w:r>
        <w:rPr>
          <w:rFonts w:ascii="Times New Roman" w:hAnsi="Times New Roman" w:hint="eastAsia"/>
          <w:i/>
          <w:iCs/>
          <w:kern w:val="0"/>
          <w:shd w:val="clear" w:color="auto" w:fill="FFFFFF"/>
          <w:lang w:bidi="ar"/>
        </w:rPr>
        <w:t>L</w:t>
      </w:r>
      <w:r>
        <w:rPr>
          <w:rFonts w:ascii="Times New Roman" w:hAnsi="Times New Roman" w:hint="eastAsia"/>
          <w:i/>
          <w:iCs/>
          <w:kern w:val="0"/>
          <w:shd w:val="clear" w:color="auto" w:fill="FFFFFF"/>
          <w:vertAlign w:val="subscript"/>
          <w:lang w:bidi="ar"/>
        </w:rPr>
        <w:t>d</w:t>
      </w:r>
      <w:proofErr w:type="spellEnd"/>
      <w:r>
        <w:rPr>
          <w:rFonts w:ascii="Times New Roman" w:hAnsi="Times New Roman"/>
          <w:shd w:val="clear" w:color="auto" w:fill="FFFFFF"/>
          <w:lang w:bidi="ar"/>
        </w:rPr>
        <w:t>——</w:t>
      </w:r>
      <w:r>
        <w:rPr>
          <w:rFonts w:ascii="Times New Roman" w:hAnsi="Times New Roman"/>
          <w:shd w:val="clear" w:color="auto" w:fill="FFFFFF"/>
          <w:lang w:bidi="ar"/>
        </w:rPr>
        <w:t>顶管顶进长度（</w:t>
      </w:r>
      <w:r>
        <w:rPr>
          <w:rFonts w:ascii="Times New Roman" w:hAnsi="Times New Roman"/>
          <w:shd w:val="clear" w:color="auto" w:fill="FFFFFF"/>
          <w:lang w:bidi="ar"/>
        </w:rPr>
        <w:t>m</w:t>
      </w:r>
      <w:r>
        <w:rPr>
          <w:rFonts w:ascii="Times New Roman" w:hAnsi="Times New Roman"/>
          <w:shd w:val="clear" w:color="auto" w:fill="FFFFFF"/>
          <w:lang w:bidi="ar"/>
        </w:rPr>
        <w:t>）。</w:t>
      </w:r>
    </w:p>
    <w:p w14:paraId="296B7A82" w14:textId="77777777" w:rsidR="001D6EDE" w:rsidRDefault="00000000">
      <w:pPr>
        <w:widowControl/>
        <w:adjustRightInd w:val="0"/>
        <w:snapToGrid w:val="0"/>
        <w:jc w:val="left"/>
        <w:rPr>
          <w:szCs w:val="24"/>
        </w:rPr>
      </w:pPr>
      <w:r>
        <w:rPr>
          <w:b/>
          <w:bCs/>
          <w:szCs w:val="24"/>
          <w:lang w:bidi="ar"/>
        </w:rPr>
        <w:t xml:space="preserve">6.7.6 </w:t>
      </w:r>
      <w:r>
        <w:rPr>
          <w:rFonts w:hint="eastAsia"/>
          <w:b/>
          <w:bCs/>
          <w:szCs w:val="24"/>
          <w:lang w:bidi="ar"/>
        </w:rPr>
        <w:t xml:space="preserve">  </w:t>
      </w:r>
      <w:r>
        <w:rPr>
          <w:szCs w:val="24"/>
          <w:lang w:bidi="ar"/>
        </w:rPr>
        <w:t>圆形顶管</w:t>
      </w:r>
      <w:proofErr w:type="gramStart"/>
      <w:r>
        <w:rPr>
          <w:szCs w:val="24"/>
          <w:lang w:bidi="ar"/>
        </w:rPr>
        <w:t>液压油缸总推力</w:t>
      </w:r>
      <w:proofErr w:type="gramEnd"/>
      <w:r>
        <w:rPr>
          <w:szCs w:val="24"/>
          <w:lang w:bidi="ar"/>
        </w:rPr>
        <w:t>不应小于</w:t>
      </w:r>
      <w:r>
        <w:rPr>
          <w:szCs w:val="24"/>
          <w:lang w:bidi="ar"/>
        </w:rPr>
        <w:t>1.5</w:t>
      </w:r>
      <w:r>
        <w:rPr>
          <w:szCs w:val="24"/>
          <w:lang w:bidi="ar"/>
        </w:rPr>
        <w:t>倍</w:t>
      </w:r>
      <w:proofErr w:type="gramStart"/>
      <w:r>
        <w:rPr>
          <w:szCs w:val="24"/>
          <w:lang w:bidi="ar"/>
        </w:rPr>
        <w:t>顶管总顶进</w:t>
      </w:r>
      <w:proofErr w:type="gramEnd"/>
      <w:r>
        <w:rPr>
          <w:szCs w:val="24"/>
          <w:lang w:bidi="ar"/>
        </w:rPr>
        <w:t>阻力。</w:t>
      </w:r>
    </w:p>
    <w:p w14:paraId="1B479EC0" w14:textId="77777777" w:rsidR="001D6EDE" w:rsidRDefault="00000000">
      <w:pPr>
        <w:pStyle w:val="afd"/>
        <w:widowControl/>
        <w:adjustRightInd w:val="0"/>
        <w:snapToGrid w:val="0"/>
        <w:ind w:firstLineChars="200" w:firstLine="480"/>
        <w:jc w:val="left"/>
        <w:rPr>
          <w:rFonts w:ascii="Times New Roman" w:hAnsi="Times New Roman"/>
          <w:i/>
          <w:color w:val="FF0000"/>
          <w:u w:val="single"/>
        </w:rPr>
      </w:pPr>
      <w:r>
        <w:rPr>
          <w:rFonts w:ascii="Times New Roman" w:hAnsi="Times New Roman"/>
          <w:i/>
          <w:color w:val="FF0000"/>
          <w:u w:val="single"/>
          <w:lang w:bidi="ar"/>
        </w:rPr>
        <w:t>条文说明：本条文规定目的在于，当岩石顶管发生顶力增大或卡管时，主顶推液压系统具备脱困所需的额外顶力储备。</w:t>
      </w:r>
    </w:p>
    <w:p w14:paraId="25A1F734" w14:textId="77777777" w:rsidR="001D6EDE" w:rsidRDefault="00000000">
      <w:pPr>
        <w:widowControl/>
        <w:adjustRightInd w:val="0"/>
        <w:snapToGrid w:val="0"/>
        <w:jc w:val="left"/>
        <w:rPr>
          <w:szCs w:val="24"/>
        </w:rPr>
      </w:pPr>
      <w:r>
        <w:rPr>
          <w:b/>
          <w:bCs/>
          <w:szCs w:val="24"/>
          <w:lang w:bidi="ar"/>
        </w:rPr>
        <w:t xml:space="preserve">6.7.7 </w:t>
      </w:r>
      <w:r>
        <w:rPr>
          <w:rFonts w:hint="eastAsia"/>
          <w:b/>
          <w:bCs/>
          <w:szCs w:val="24"/>
          <w:lang w:bidi="ar"/>
        </w:rPr>
        <w:t xml:space="preserve"> </w:t>
      </w:r>
      <w:r>
        <w:rPr>
          <w:szCs w:val="24"/>
          <w:lang w:bidi="ar"/>
        </w:rPr>
        <w:t>矩形岩石顶管迎面阻力可按下式计算：</w:t>
      </w:r>
    </w:p>
    <w:p w14:paraId="51955C5B" w14:textId="77777777" w:rsidR="001D6EDE" w:rsidRDefault="00000000">
      <w:pPr>
        <w:widowControl/>
        <w:autoSpaceDE w:val="0"/>
        <w:autoSpaceDN w:val="0"/>
        <w:adjustRightInd w:val="0"/>
        <w:snapToGrid w:val="0"/>
        <w:ind w:firstLineChars="200" w:firstLine="480"/>
        <w:jc w:val="right"/>
        <w:rPr>
          <w:szCs w:val="24"/>
        </w:rPr>
      </w:pPr>
      <w:r>
        <w:rPr>
          <w:position w:val="-14"/>
        </w:rPr>
        <w:object w:dxaOrig="2363" w:dyaOrig="419" w14:anchorId="500C8EB9">
          <v:shape id="_x0000_i1119" type="#_x0000_t75" style="width:118.15pt;height:20.95pt" o:ole="">
            <v:imagedata r:id="rId212" o:title=""/>
          </v:shape>
          <o:OLEObject Type="Embed" ProgID="Equation.DSMT4" ShapeID="_x0000_i1119" DrawAspect="Content" ObjectID="_1779026186" r:id="rId213"/>
        </w:object>
      </w:r>
      <w:r>
        <w:rPr>
          <w:szCs w:val="24"/>
          <w:lang w:bidi="ar"/>
        </w:rPr>
        <w:t xml:space="preserve">                        </w:t>
      </w:r>
      <w:r>
        <w:rPr>
          <w:szCs w:val="24"/>
          <w:lang w:bidi="ar"/>
        </w:rPr>
        <w:t>（</w:t>
      </w:r>
      <w:r>
        <w:rPr>
          <w:szCs w:val="24"/>
          <w:lang w:bidi="ar"/>
        </w:rPr>
        <w:t>6.7.7</w:t>
      </w:r>
      <w:r>
        <w:rPr>
          <w:szCs w:val="24"/>
          <w:lang w:bidi="ar"/>
        </w:rPr>
        <w:t>）</w:t>
      </w:r>
    </w:p>
    <w:p w14:paraId="6A05006C" w14:textId="77777777" w:rsidR="001D6EDE" w:rsidRDefault="00000000">
      <w:pPr>
        <w:widowControl/>
        <w:autoSpaceDE w:val="0"/>
        <w:autoSpaceDN w:val="0"/>
        <w:adjustRightInd w:val="0"/>
        <w:snapToGrid w:val="0"/>
        <w:ind w:firstLineChars="200" w:firstLine="480"/>
        <w:jc w:val="left"/>
        <w:rPr>
          <w:kern w:val="24"/>
          <w:szCs w:val="24"/>
        </w:rPr>
      </w:pPr>
      <w:r>
        <w:rPr>
          <w:kern w:val="24"/>
          <w:szCs w:val="24"/>
          <w:lang w:bidi="ar"/>
        </w:rPr>
        <w:t>式中：</w:t>
      </w:r>
      <w:r>
        <w:rPr>
          <w:kern w:val="24"/>
          <w:szCs w:val="24"/>
          <w:lang w:bidi="ar"/>
        </w:rPr>
        <w:tab/>
      </w:r>
      <w:r>
        <w:rPr>
          <w:position w:val="-10"/>
        </w:rPr>
        <w:object w:dxaOrig="218" w:dyaOrig="218" w14:anchorId="0CCC1CB0">
          <v:shape id="_x0000_i1120" type="#_x0000_t75" style="width:10.9pt;height:10.9pt" o:ole="">
            <v:imagedata r:id="rId214" o:title=""/>
          </v:shape>
          <o:OLEObject Type="Embed" ProgID="Equation.DSMT4" ShapeID="_x0000_i1120" DrawAspect="Content" ObjectID="_1779026187" r:id="rId215"/>
        </w:object>
      </w:r>
      <w:r>
        <w:rPr>
          <w:szCs w:val="24"/>
          <w:lang w:bidi="ar"/>
        </w:rPr>
        <w:t>——</w:t>
      </w:r>
      <w:r>
        <w:rPr>
          <w:kern w:val="24"/>
          <w:szCs w:val="24"/>
          <w:lang w:bidi="ar"/>
        </w:rPr>
        <w:t>土的重度</w:t>
      </w:r>
      <w:r>
        <w:rPr>
          <w:kern w:val="24"/>
          <w:szCs w:val="24"/>
          <w:lang w:bidi="ar"/>
        </w:rPr>
        <w:t>(</w:t>
      </w:r>
      <w:proofErr w:type="spellStart"/>
      <w:r>
        <w:rPr>
          <w:szCs w:val="24"/>
          <w:lang w:bidi="ar"/>
        </w:rPr>
        <w:t>kN</w:t>
      </w:r>
      <w:proofErr w:type="spellEnd"/>
      <w:r>
        <w:rPr>
          <w:szCs w:val="24"/>
          <w:lang w:bidi="ar"/>
        </w:rPr>
        <w:t>/m</w:t>
      </w:r>
      <w:r>
        <w:rPr>
          <w:szCs w:val="24"/>
          <w:vertAlign w:val="superscript"/>
          <w:lang w:bidi="ar"/>
        </w:rPr>
        <w:t>3</w:t>
      </w:r>
      <w:r>
        <w:rPr>
          <w:kern w:val="24"/>
          <w:szCs w:val="24"/>
          <w:lang w:bidi="ar"/>
        </w:rPr>
        <w:t>)</w:t>
      </w:r>
      <w:r>
        <w:rPr>
          <w:kern w:val="24"/>
          <w:szCs w:val="24"/>
          <w:lang w:bidi="ar"/>
        </w:rPr>
        <w:t>；</w:t>
      </w:r>
    </w:p>
    <w:p w14:paraId="5CEE289E" w14:textId="77777777" w:rsidR="001D6EDE" w:rsidRDefault="00000000">
      <w:pPr>
        <w:widowControl/>
        <w:autoSpaceDE w:val="0"/>
        <w:autoSpaceDN w:val="0"/>
        <w:adjustRightInd w:val="0"/>
        <w:snapToGrid w:val="0"/>
        <w:ind w:firstLineChars="500" w:firstLine="1200"/>
        <w:jc w:val="left"/>
        <w:rPr>
          <w:kern w:val="24"/>
          <w:szCs w:val="24"/>
        </w:rPr>
      </w:pPr>
      <w:r>
        <w:rPr>
          <w:position w:val="-12"/>
        </w:rPr>
        <w:object w:dxaOrig="368" w:dyaOrig="368" w14:anchorId="0D753860">
          <v:shape id="_x0000_i1121" type="#_x0000_t75" style="width:18.4pt;height:18.4pt" o:ole="">
            <v:imagedata r:id="rId216" o:title=""/>
          </v:shape>
          <o:OLEObject Type="Embed" ProgID="Equation.DSMT4" ShapeID="_x0000_i1121" DrawAspect="Content" ObjectID="_1779026188" r:id="rId217"/>
        </w:object>
      </w:r>
      <w:r>
        <w:rPr>
          <w:szCs w:val="24"/>
          <w:lang w:bidi="ar"/>
        </w:rPr>
        <w:t>——</w:t>
      </w:r>
      <w:r>
        <w:rPr>
          <w:szCs w:val="24"/>
          <w:lang w:bidi="ar"/>
        </w:rPr>
        <w:t>管顶至原状土地面覆土层厚度（</w:t>
      </w:r>
      <w:r>
        <w:rPr>
          <w:szCs w:val="24"/>
          <w:lang w:bidi="ar"/>
        </w:rPr>
        <w:t>m</w:t>
      </w:r>
      <w:r>
        <w:rPr>
          <w:szCs w:val="24"/>
          <w:lang w:bidi="ar"/>
        </w:rPr>
        <w:t>）；</w:t>
      </w:r>
    </w:p>
    <w:p w14:paraId="37991921" w14:textId="77777777" w:rsidR="001D6EDE" w:rsidRDefault="00000000">
      <w:pPr>
        <w:pStyle w:val="afd"/>
        <w:widowControl/>
        <w:shd w:val="clear" w:color="auto" w:fill="FFFFFF"/>
        <w:adjustRightInd w:val="0"/>
        <w:snapToGrid w:val="0"/>
        <w:ind w:firstLineChars="500" w:firstLine="1200"/>
        <w:jc w:val="left"/>
        <w:textAlignment w:val="center"/>
        <w:rPr>
          <w:rFonts w:ascii="Times New Roman" w:hAnsi="Times New Roman"/>
        </w:rPr>
      </w:pPr>
      <w:r>
        <w:rPr>
          <w:i/>
          <w:iCs/>
        </w:rPr>
        <w:object w:dxaOrig="301" w:dyaOrig="368" w14:anchorId="65006356">
          <v:shape id="_x0000_i1122" type="#_x0000_t75" style="width:15.05pt;height:18.4pt" o:ole="">
            <v:imagedata r:id="rId218" o:title=""/>
          </v:shape>
          <o:OLEObject Type="Embed" ProgID="Equation.DSMT4" ShapeID="_x0000_i1122" DrawAspect="Content" ObjectID="_1779026189" r:id="rId219"/>
        </w:object>
      </w:r>
      <w:r>
        <w:rPr>
          <w:rFonts w:ascii="Times New Roman" w:hAnsi="Times New Roman"/>
          <w:lang w:bidi="ar"/>
        </w:rPr>
        <w:t>——</w:t>
      </w:r>
      <w:r>
        <w:rPr>
          <w:rFonts w:ascii="Times New Roman" w:hAnsi="Times New Roman"/>
          <w:lang w:bidi="ar"/>
        </w:rPr>
        <w:t>矩形管节外边高（</w:t>
      </w:r>
      <w:r>
        <w:rPr>
          <w:rFonts w:ascii="Times New Roman" w:hAnsi="Times New Roman"/>
          <w:lang w:bidi="ar"/>
        </w:rPr>
        <w:t>m</w:t>
      </w:r>
      <w:r>
        <w:rPr>
          <w:rFonts w:ascii="Times New Roman" w:hAnsi="Times New Roman"/>
          <w:lang w:bidi="ar"/>
        </w:rPr>
        <w:t>）；</w:t>
      </w:r>
    </w:p>
    <w:p w14:paraId="0765D7C4" w14:textId="77777777" w:rsidR="001D6EDE" w:rsidRDefault="00000000">
      <w:pPr>
        <w:pStyle w:val="afd"/>
        <w:widowControl/>
        <w:shd w:val="clear" w:color="auto" w:fill="FFFFFF"/>
        <w:adjustRightInd w:val="0"/>
        <w:snapToGrid w:val="0"/>
        <w:ind w:firstLineChars="500" w:firstLine="1200"/>
        <w:jc w:val="left"/>
        <w:rPr>
          <w:rFonts w:ascii="Times New Roman" w:hAnsi="Times New Roman"/>
        </w:rPr>
      </w:pPr>
      <w:r>
        <w:rPr>
          <w:position w:val="-12"/>
        </w:rPr>
        <w:object w:dxaOrig="218" w:dyaOrig="368" w14:anchorId="5AEFB760">
          <v:shape id="_x0000_i1123" type="#_x0000_t75" style="width:10.9pt;height:18.4pt" o:ole="">
            <v:imagedata r:id="rId220" o:title=""/>
          </v:shape>
          <o:OLEObject Type="Embed" ProgID="Equation.DSMT4" ShapeID="_x0000_i1123" DrawAspect="Content" ObjectID="_1779026190" r:id="rId221"/>
        </w:object>
      </w:r>
      <w:r>
        <w:rPr>
          <w:rFonts w:ascii="Times New Roman" w:hAnsi="Times New Roman"/>
          <w:lang w:bidi="ar"/>
        </w:rPr>
        <w:t>——</w:t>
      </w:r>
      <w:r>
        <w:rPr>
          <w:rFonts w:ascii="Times New Roman" w:hAnsi="Times New Roman"/>
          <w:lang w:bidi="ar"/>
        </w:rPr>
        <w:t>矩形管节外边宽（</w:t>
      </w:r>
      <w:r>
        <w:rPr>
          <w:rFonts w:ascii="Times New Roman" w:hAnsi="Times New Roman"/>
          <w:lang w:bidi="ar"/>
        </w:rPr>
        <w:t>m</w:t>
      </w:r>
      <w:r>
        <w:rPr>
          <w:rFonts w:ascii="Times New Roman" w:hAnsi="Times New Roman"/>
          <w:lang w:bidi="ar"/>
        </w:rPr>
        <w:t>）。</w:t>
      </w:r>
    </w:p>
    <w:p w14:paraId="69132655" w14:textId="77777777" w:rsidR="001D6EDE" w:rsidRDefault="00000000">
      <w:pPr>
        <w:widowControl/>
        <w:adjustRightInd w:val="0"/>
        <w:snapToGrid w:val="0"/>
        <w:jc w:val="left"/>
        <w:rPr>
          <w:szCs w:val="24"/>
        </w:rPr>
      </w:pPr>
      <w:r>
        <w:rPr>
          <w:b/>
          <w:bCs/>
          <w:szCs w:val="24"/>
          <w:lang w:bidi="ar"/>
        </w:rPr>
        <w:lastRenderedPageBreak/>
        <w:t>6.7.8</w:t>
      </w:r>
      <w:r>
        <w:rPr>
          <w:rFonts w:hint="eastAsia"/>
          <w:b/>
          <w:bCs/>
          <w:szCs w:val="24"/>
          <w:lang w:bidi="ar"/>
        </w:rPr>
        <w:t xml:space="preserve">  </w:t>
      </w:r>
      <w:r>
        <w:rPr>
          <w:szCs w:val="24"/>
          <w:lang w:bidi="ar"/>
        </w:rPr>
        <w:t>矩形岩石顶管总摩阻力可按下式计算：</w:t>
      </w:r>
    </w:p>
    <w:p w14:paraId="1EB28A8F" w14:textId="77777777" w:rsidR="001D6EDE" w:rsidRDefault="00000000">
      <w:pPr>
        <w:pStyle w:val="afd"/>
        <w:widowControl/>
        <w:shd w:val="clear" w:color="auto" w:fill="FFFFFF"/>
        <w:adjustRightInd w:val="0"/>
        <w:snapToGrid w:val="0"/>
        <w:ind w:firstLineChars="200" w:firstLine="480"/>
        <w:jc w:val="right"/>
        <w:rPr>
          <w:rFonts w:ascii="Times New Roman" w:hAnsi="Times New Roman"/>
        </w:rPr>
      </w:pPr>
      <w:r>
        <w:rPr>
          <w:position w:val="-14"/>
        </w:rPr>
        <w:object w:dxaOrig="2145" w:dyaOrig="385" w14:anchorId="395AD59C">
          <v:shape id="_x0000_i1124" type="#_x0000_t75" style="width:107.25pt;height:19.25pt" o:ole="">
            <v:imagedata r:id="rId222" o:title=""/>
          </v:shape>
          <o:OLEObject Type="Embed" ProgID="Equation.DSMT4" ShapeID="_x0000_i1124" DrawAspect="Content" ObjectID="_1779026191" r:id="rId223"/>
        </w:object>
      </w:r>
      <w:r>
        <w:rPr>
          <w:rFonts w:ascii="Times New Roman" w:hAnsi="Times New Roman"/>
          <w:lang w:bidi="ar"/>
        </w:rPr>
        <w:t xml:space="preserve">                      </w:t>
      </w:r>
      <w:r>
        <w:rPr>
          <w:rFonts w:ascii="Times New Roman" w:hAnsi="Times New Roman"/>
          <w:lang w:bidi="ar"/>
        </w:rPr>
        <w:t>（</w:t>
      </w:r>
      <w:r>
        <w:rPr>
          <w:rFonts w:ascii="Times New Roman" w:hAnsi="Times New Roman"/>
          <w:lang w:bidi="ar"/>
        </w:rPr>
        <w:t>6.7.8</w:t>
      </w:r>
      <w:r>
        <w:rPr>
          <w:rFonts w:ascii="Times New Roman" w:hAnsi="Times New Roman"/>
          <w:lang w:bidi="ar"/>
        </w:rPr>
        <w:t>）</w:t>
      </w:r>
    </w:p>
    <w:p w14:paraId="427A5735" w14:textId="77777777" w:rsidR="001D6EDE" w:rsidRDefault="00000000">
      <w:pPr>
        <w:pStyle w:val="afd"/>
        <w:widowControl/>
        <w:shd w:val="clear" w:color="auto" w:fill="FFFFFF"/>
        <w:adjustRightInd w:val="0"/>
        <w:snapToGrid w:val="0"/>
        <w:ind w:firstLineChars="200" w:firstLine="480"/>
        <w:jc w:val="left"/>
        <w:rPr>
          <w:rFonts w:ascii="Times New Roman" w:hAnsi="Times New Roman"/>
          <w:kern w:val="24"/>
        </w:rPr>
      </w:pPr>
      <w:r>
        <w:rPr>
          <w:rFonts w:ascii="Times New Roman" w:hAnsi="Times New Roman"/>
          <w:kern w:val="24"/>
          <w:lang w:bidi="ar"/>
        </w:rPr>
        <w:t>式中：</w:t>
      </w:r>
      <w:r>
        <w:rPr>
          <w:position w:val="-10"/>
        </w:rPr>
        <w:object w:dxaOrig="218" w:dyaOrig="301" w14:anchorId="6CC1A58D">
          <v:shape id="_x0000_i1125" type="#_x0000_t75" style="width:10.9pt;height:15.05pt" o:ole="">
            <v:imagedata r:id="rId224" o:title=""/>
          </v:shape>
          <o:OLEObject Type="Embed" ProgID="Equation.DSMT4" ShapeID="_x0000_i1125" DrawAspect="Content" ObjectID="_1779026192" r:id="rId225"/>
        </w:object>
      </w:r>
      <w:r>
        <w:rPr>
          <w:rFonts w:ascii="Times New Roman" w:hAnsi="Times New Roman"/>
          <w:lang w:bidi="ar"/>
        </w:rPr>
        <w:t>——</w:t>
      </w:r>
      <w:r>
        <w:rPr>
          <w:rFonts w:ascii="Times New Roman" w:hAnsi="Times New Roman"/>
          <w:lang w:bidi="ar"/>
        </w:rPr>
        <w:t>管节与岩体接触面的摩阻力</w:t>
      </w:r>
      <w:r>
        <w:rPr>
          <w:rFonts w:ascii="Times New Roman" w:hAnsi="Times New Roman"/>
          <w:kern w:val="24"/>
          <w:lang w:bidi="ar"/>
        </w:rPr>
        <w:t>，应结合地区经验取值。对于</w:t>
      </w:r>
      <w:proofErr w:type="gramStart"/>
      <w:r>
        <w:rPr>
          <w:rFonts w:ascii="Times New Roman" w:hAnsi="Times New Roman"/>
          <w:kern w:val="24"/>
          <w:lang w:bidi="ar"/>
        </w:rPr>
        <w:t>采用触变泥浆</w:t>
      </w:r>
      <w:proofErr w:type="gramEnd"/>
      <w:r>
        <w:rPr>
          <w:rFonts w:ascii="Times New Roman" w:hAnsi="Times New Roman"/>
          <w:kern w:val="24"/>
          <w:lang w:bidi="ar"/>
        </w:rPr>
        <w:t>减阻的岩石顶管，当管节为钢筋混凝土管时，宜取</w:t>
      </w:r>
      <w:r>
        <w:rPr>
          <w:rFonts w:ascii="Times New Roman" w:hAnsi="Times New Roman"/>
          <w:kern w:val="24"/>
          <w:lang w:bidi="ar"/>
        </w:rPr>
        <w:t>1.0</w:t>
      </w:r>
      <w:r>
        <w:rPr>
          <w:rFonts w:ascii="Times New Roman" w:hAnsi="Times New Roman"/>
          <w:lang w:bidi="ar"/>
        </w:rPr>
        <w:t xml:space="preserve"> </w:t>
      </w:r>
      <w:proofErr w:type="spellStart"/>
      <w:r>
        <w:rPr>
          <w:rFonts w:ascii="Times New Roman" w:hAnsi="Times New Roman"/>
          <w:lang w:bidi="ar"/>
        </w:rPr>
        <w:t>kN</w:t>
      </w:r>
      <w:proofErr w:type="spellEnd"/>
      <w:r>
        <w:rPr>
          <w:rFonts w:ascii="Times New Roman" w:hAnsi="Times New Roman"/>
          <w:lang w:bidi="ar"/>
        </w:rPr>
        <w:t>/</w:t>
      </w:r>
      <w:r>
        <w:rPr>
          <w:rFonts w:ascii="Times New Roman" w:hAnsi="Times New Roman" w:hint="eastAsia"/>
          <w:lang w:bidi="ar"/>
        </w:rPr>
        <w:t>m</w:t>
      </w:r>
      <w:r>
        <w:rPr>
          <w:rFonts w:ascii="Times New Roman" w:hAnsi="Times New Roman" w:hint="eastAsia"/>
          <w:vertAlign w:val="superscript"/>
          <w:lang w:bidi="ar"/>
        </w:rPr>
        <w:t>2</w:t>
      </w:r>
      <w:r>
        <w:rPr>
          <w:rFonts w:ascii="Times New Roman" w:hAnsi="Times New Roman"/>
          <w:kern w:val="24"/>
          <w:lang w:bidi="ar"/>
        </w:rPr>
        <w:t>~3.0</w:t>
      </w:r>
      <w:r>
        <w:rPr>
          <w:rFonts w:ascii="Times New Roman" w:hAnsi="Times New Roman"/>
          <w:lang w:bidi="ar"/>
        </w:rPr>
        <w:t xml:space="preserve"> </w:t>
      </w:r>
      <w:proofErr w:type="spellStart"/>
      <w:r>
        <w:rPr>
          <w:rFonts w:ascii="Times New Roman" w:hAnsi="Times New Roman"/>
          <w:lang w:bidi="ar"/>
        </w:rPr>
        <w:t>kN</w:t>
      </w:r>
      <w:proofErr w:type="spellEnd"/>
      <w:r>
        <w:rPr>
          <w:rFonts w:ascii="Times New Roman" w:hAnsi="Times New Roman"/>
          <w:lang w:bidi="ar"/>
        </w:rPr>
        <w:t>/</w:t>
      </w:r>
      <w:r>
        <w:rPr>
          <w:rFonts w:ascii="Times New Roman" w:hAnsi="Times New Roman" w:hint="eastAsia"/>
          <w:lang w:bidi="ar"/>
        </w:rPr>
        <w:t>m</w:t>
      </w:r>
      <w:r>
        <w:rPr>
          <w:rFonts w:ascii="Times New Roman" w:hAnsi="Times New Roman" w:hint="eastAsia"/>
          <w:vertAlign w:val="superscript"/>
          <w:lang w:bidi="ar"/>
        </w:rPr>
        <w:t>2</w:t>
      </w:r>
      <w:r>
        <w:rPr>
          <w:rFonts w:ascii="Times New Roman" w:hAnsi="Times New Roman"/>
          <w:kern w:val="24"/>
          <w:lang w:bidi="ar"/>
        </w:rPr>
        <w:t>。</w:t>
      </w:r>
      <w:r>
        <w:rPr>
          <w:rFonts w:ascii="Times New Roman" w:hAnsi="Times New Roman"/>
          <w:kern w:val="24"/>
          <w:lang w:bidi="ar"/>
        </w:rPr>
        <w:t xml:space="preserve"> </w:t>
      </w:r>
    </w:p>
    <w:p w14:paraId="6A705C20" w14:textId="77777777" w:rsidR="001D6EDE" w:rsidRDefault="00000000">
      <w:pPr>
        <w:pStyle w:val="afd"/>
        <w:widowControl/>
        <w:shd w:val="clear" w:color="auto" w:fill="FFFFFF"/>
        <w:adjustRightInd w:val="0"/>
        <w:snapToGrid w:val="0"/>
        <w:ind w:firstLineChars="500" w:firstLine="1200"/>
        <w:jc w:val="left"/>
        <w:rPr>
          <w:rFonts w:ascii="Times New Roman" w:hAnsi="Times New Roman"/>
          <w:b/>
          <w:kern w:val="44"/>
        </w:rPr>
      </w:pPr>
      <w:r>
        <w:rPr>
          <w:position w:val="-12"/>
        </w:rPr>
        <w:object w:dxaOrig="301" w:dyaOrig="352" w14:anchorId="5BF8F0EE">
          <v:shape id="_x0000_i1126" type="#_x0000_t75" style="width:15.05pt;height:17.6pt" o:ole="">
            <v:imagedata r:id="rId226" o:title=""/>
          </v:shape>
          <o:OLEObject Type="Embed" ProgID="Equation.DSMT4" ShapeID="_x0000_i1126" DrawAspect="Content" ObjectID="_1779026193" r:id="rId227"/>
        </w:object>
      </w:r>
      <w:r>
        <w:rPr>
          <w:rFonts w:ascii="Times New Roman" w:hAnsi="Times New Roman"/>
          <w:lang w:bidi="ar"/>
        </w:rPr>
        <w:t>——</w:t>
      </w:r>
      <w:r>
        <w:rPr>
          <w:rFonts w:ascii="Times New Roman" w:hAnsi="Times New Roman"/>
          <w:lang w:bidi="ar"/>
        </w:rPr>
        <w:t>矩形顶管顶进长度（</w:t>
      </w:r>
      <w:r>
        <w:rPr>
          <w:rFonts w:ascii="Times New Roman" w:hAnsi="Times New Roman"/>
          <w:lang w:bidi="ar"/>
        </w:rPr>
        <w:t>m</w:t>
      </w:r>
      <w:r>
        <w:rPr>
          <w:rFonts w:ascii="Times New Roman" w:hAnsi="Times New Roman"/>
          <w:lang w:bidi="ar"/>
        </w:rPr>
        <w:t>）。</w:t>
      </w:r>
    </w:p>
    <w:p w14:paraId="738B2997" w14:textId="77777777" w:rsidR="001D6EDE" w:rsidRDefault="00000000">
      <w:pPr>
        <w:pStyle w:val="2"/>
        <w:widowControl/>
        <w:adjustRightInd w:val="0"/>
        <w:snapToGrid w:val="0"/>
        <w:spacing w:beforeLines="0" w:before="0" w:afterLines="0" w:after="0"/>
        <w:ind w:firstLineChars="200" w:firstLine="562"/>
        <w:rPr>
          <w:rFonts w:ascii="Times New Roman" w:eastAsia="宋体" w:hAnsi="Times New Roman" w:cs="Times New Roman"/>
          <w:bCs w:val="0"/>
          <w:sz w:val="28"/>
          <w:szCs w:val="28"/>
        </w:rPr>
      </w:pPr>
      <w:bookmarkStart w:id="220" w:name="_Toc23754"/>
      <w:r>
        <w:rPr>
          <w:rFonts w:ascii="Times New Roman" w:eastAsia="宋体" w:hAnsi="Times New Roman" w:cs="Times New Roman"/>
          <w:bCs w:val="0"/>
          <w:sz w:val="28"/>
          <w:szCs w:val="28"/>
        </w:rPr>
        <w:t xml:space="preserve">6.8  </w:t>
      </w:r>
      <w:r>
        <w:rPr>
          <w:rFonts w:ascii="Times New Roman" w:eastAsia="宋体" w:hAnsi="Times New Roman" w:cs="Times New Roman"/>
          <w:bCs w:val="0"/>
          <w:sz w:val="28"/>
          <w:szCs w:val="28"/>
        </w:rPr>
        <w:t>工作</w:t>
      </w:r>
      <w:proofErr w:type="gramStart"/>
      <w:r>
        <w:rPr>
          <w:rFonts w:ascii="Times New Roman" w:eastAsia="宋体" w:hAnsi="Times New Roman" w:cs="Times New Roman"/>
          <w:bCs w:val="0"/>
          <w:sz w:val="28"/>
          <w:szCs w:val="28"/>
        </w:rPr>
        <w:t>井</w:t>
      </w:r>
      <w:r>
        <w:rPr>
          <w:rFonts w:ascii="Times New Roman" w:eastAsia="宋体" w:hAnsi="Times New Roman" w:cs="Times New Roman" w:hint="eastAsia"/>
          <w:bCs w:val="0"/>
          <w:sz w:val="28"/>
          <w:szCs w:val="28"/>
        </w:rPr>
        <w:t>反力墙</w:t>
      </w:r>
      <w:proofErr w:type="gramEnd"/>
      <w:r>
        <w:rPr>
          <w:rFonts w:ascii="Times New Roman" w:eastAsia="宋体" w:hAnsi="Times New Roman" w:cs="Times New Roman"/>
          <w:bCs w:val="0"/>
          <w:sz w:val="28"/>
          <w:szCs w:val="28"/>
        </w:rPr>
        <w:t>设计</w:t>
      </w:r>
      <w:bookmarkEnd w:id="220"/>
      <w:r>
        <w:rPr>
          <w:rFonts w:ascii="Times New Roman" w:eastAsia="宋体" w:hAnsi="Times New Roman" w:cs="Times New Roman"/>
          <w:bCs w:val="0"/>
          <w:sz w:val="28"/>
          <w:szCs w:val="28"/>
        </w:rPr>
        <w:t xml:space="preserve"> </w:t>
      </w:r>
    </w:p>
    <w:p w14:paraId="3CC76A43" w14:textId="77777777" w:rsidR="001D6EDE" w:rsidRDefault="00000000">
      <w:pPr>
        <w:adjustRightInd w:val="0"/>
        <w:snapToGrid w:val="0"/>
        <w:rPr>
          <w:szCs w:val="24"/>
        </w:rPr>
      </w:pPr>
      <w:bookmarkStart w:id="221" w:name="_Toc22852"/>
      <w:bookmarkStart w:id="222" w:name="_Toc27838"/>
      <w:r>
        <w:rPr>
          <w:b/>
          <w:bCs/>
          <w:szCs w:val="24"/>
        </w:rPr>
        <w:t xml:space="preserve">6.8.1 </w:t>
      </w:r>
      <w:r>
        <w:rPr>
          <w:rFonts w:hint="eastAsia"/>
          <w:b/>
          <w:bCs/>
          <w:szCs w:val="24"/>
        </w:rPr>
        <w:t xml:space="preserve"> </w:t>
      </w:r>
      <w:r>
        <w:rPr>
          <w:szCs w:val="24"/>
        </w:rPr>
        <w:t>始发</w:t>
      </w:r>
      <w:proofErr w:type="gramStart"/>
      <w:r>
        <w:rPr>
          <w:szCs w:val="24"/>
        </w:rPr>
        <w:t>井</w:t>
      </w:r>
      <w:r>
        <w:rPr>
          <w:rFonts w:hint="eastAsia"/>
          <w:szCs w:val="24"/>
        </w:rPr>
        <w:t>反力墙</w:t>
      </w:r>
      <w:proofErr w:type="gramEnd"/>
      <w:r>
        <w:rPr>
          <w:szCs w:val="24"/>
        </w:rPr>
        <w:t>应满足下列要求：</w:t>
      </w:r>
      <w:bookmarkEnd w:id="221"/>
      <w:bookmarkEnd w:id="222"/>
    </w:p>
    <w:p w14:paraId="49444F1A" w14:textId="77777777" w:rsidR="001D6EDE" w:rsidRDefault="00000000">
      <w:pPr>
        <w:ind w:firstLineChars="200" w:firstLine="480"/>
        <w:rPr>
          <w:rFonts w:ascii="宋体" w:hAnsi="宋体"/>
          <w:szCs w:val="24"/>
        </w:rPr>
      </w:pPr>
      <w:r>
        <w:rPr>
          <w:rFonts w:ascii="宋体" w:hAnsi="宋体" w:hint="eastAsia"/>
          <w:szCs w:val="24"/>
        </w:rPr>
        <w:t xml:space="preserve">1 </w:t>
      </w:r>
      <w:proofErr w:type="gramStart"/>
      <w:r>
        <w:rPr>
          <w:rFonts w:ascii="宋体" w:hAnsi="宋体" w:hint="eastAsia"/>
          <w:szCs w:val="24"/>
        </w:rPr>
        <w:t>反力墙的</w:t>
      </w:r>
      <w:proofErr w:type="gramEnd"/>
      <w:r>
        <w:rPr>
          <w:rFonts w:ascii="宋体" w:hAnsi="宋体" w:hint="eastAsia"/>
          <w:szCs w:val="24"/>
        </w:rPr>
        <w:t>设计强度</w:t>
      </w:r>
      <w:r>
        <w:rPr>
          <w:rFonts w:ascii="宋体" w:hAnsi="宋体"/>
          <w:szCs w:val="24"/>
        </w:rPr>
        <w:t>应</w:t>
      </w:r>
      <w:r>
        <w:rPr>
          <w:rFonts w:ascii="宋体" w:hAnsi="宋体" w:hint="eastAsia"/>
          <w:szCs w:val="24"/>
        </w:rPr>
        <w:t>满足</w:t>
      </w:r>
      <w:r>
        <w:rPr>
          <w:rFonts w:ascii="宋体" w:hAnsi="宋体"/>
          <w:szCs w:val="24"/>
        </w:rPr>
        <w:t>顶管施工中承受主顶油缸的最大反作用力；</w:t>
      </w:r>
    </w:p>
    <w:p w14:paraId="5C9B6C37" w14:textId="77777777" w:rsidR="001D6EDE" w:rsidRDefault="00000000">
      <w:pPr>
        <w:ind w:firstLineChars="200" w:firstLine="480"/>
        <w:rPr>
          <w:rFonts w:ascii="宋体" w:hAnsi="宋体"/>
          <w:szCs w:val="24"/>
        </w:rPr>
      </w:pPr>
      <w:r>
        <w:rPr>
          <w:rFonts w:ascii="宋体" w:hAnsi="宋体" w:hint="eastAsia"/>
          <w:szCs w:val="24"/>
        </w:rPr>
        <w:t xml:space="preserve">2 </w:t>
      </w:r>
      <w:proofErr w:type="gramStart"/>
      <w:r>
        <w:rPr>
          <w:rFonts w:ascii="宋体" w:hAnsi="宋体" w:hint="eastAsia"/>
          <w:szCs w:val="24"/>
        </w:rPr>
        <w:t>反力墙的</w:t>
      </w:r>
      <w:proofErr w:type="gramEnd"/>
      <w:r>
        <w:rPr>
          <w:rFonts w:ascii="宋体" w:hAnsi="宋体" w:hint="eastAsia"/>
          <w:szCs w:val="24"/>
        </w:rPr>
        <w:t>设计</w:t>
      </w:r>
      <w:r>
        <w:rPr>
          <w:rFonts w:ascii="宋体" w:hAnsi="宋体"/>
          <w:szCs w:val="24"/>
        </w:rPr>
        <w:t>刚度</w:t>
      </w:r>
      <w:r>
        <w:rPr>
          <w:rFonts w:ascii="宋体" w:hAnsi="宋体" w:hint="eastAsia"/>
          <w:szCs w:val="24"/>
        </w:rPr>
        <w:t>应满足</w:t>
      </w:r>
      <w:r>
        <w:rPr>
          <w:rFonts w:ascii="宋体" w:hAnsi="宋体"/>
          <w:szCs w:val="24"/>
        </w:rPr>
        <w:t>顶管施工中受到主顶油缸的最大反作用力时</w:t>
      </w:r>
      <w:r>
        <w:rPr>
          <w:rFonts w:ascii="宋体" w:hAnsi="宋体" w:hint="eastAsia"/>
          <w:szCs w:val="24"/>
        </w:rPr>
        <w:t>，</w:t>
      </w:r>
      <w:r>
        <w:rPr>
          <w:rFonts w:ascii="宋体" w:hAnsi="宋体"/>
          <w:szCs w:val="24"/>
        </w:rPr>
        <w:t>其</w:t>
      </w:r>
      <w:r>
        <w:rPr>
          <w:rFonts w:ascii="宋体" w:hAnsi="宋体" w:hint="eastAsia"/>
          <w:szCs w:val="24"/>
        </w:rPr>
        <w:t>最大</w:t>
      </w:r>
      <w:r>
        <w:rPr>
          <w:rFonts w:ascii="宋体" w:hAnsi="宋体"/>
          <w:szCs w:val="24"/>
        </w:rPr>
        <w:t>变形</w:t>
      </w:r>
      <w:r>
        <w:rPr>
          <w:rFonts w:ascii="宋体" w:hAnsi="宋体" w:hint="eastAsia"/>
          <w:szCs w:val="24"/>
        </w:rPr>
        <w:t>值应</w:t>
      </w:r>
      <w:r>
        <w:rPr>
          <w:rFonts w:ascii="宋体" w:hAnsi="宋体"/>
          <w:szCs w:val="24"/>
        </w:rPr>
        <w:t>在允许范围内；</w:t>
      </w:r>
    </w:p>
    <w:p w14:paraId="519356AB" w14:textId="77777777" w:rsidR="001D6EDE" w:rsidRDefault="00000000">
      <w:pPr>
        <w:ind w:firstLineChars="200" w:firstLine="480"/>
        <w:rPr>
          <w:rFonts w:ascii="宋体" w:hAnsi="宋体"/>
          <w:szCs w:val="24"/>
        </w:rPr>
      </w:pPr>
      <w:r>
        <w:rPr>
          <w:rFonts w:ascii="宋体" w:hAnsi="宋体" w:hint="eastAsia"/>
          <w:szCs w:val="24"/>
        </w:rPr>
        <w:t xml:space="preserve">3 </w:t>
      </w:r>
      <w:proofErr w:type="gramStart"/>
      <w:r>
        <w:rPr>
          <w:rFonts w:ascii="宋体" w:hAnsi="宋体" w:hint="eastAsia"/>
          <w:szCs w:val="24"/>
        </w:rPr>
        <w:t>反力</w:t>
      </w:r>
      <w:r>
        <w:rPr>
          <w:rFonts w:ascii="宋体" w:hAnsi="宋体"/>
          <w:szCs w:val="24"/>
        </w:rPr>
        <w:t>墙表面</w:t>
      </w:r>
      <w:proofErr w:type="gramEnd"/>
      <w:r>
        <w:rPr>
          <w:rFonts w:ascii="宋体" w:hAnsi="宋体"/>
          <w:szCs w:val="24"/>
        </w:rPr>
        <w:t>应平直，并垂直于顶进管道的轴线。</w:t>
      </w:r>
    </w:p>
    <w:p w14:paraId="1C70AC0D" w14:textId="77777777" w:rsidR="001D6EDE" w:rsidRDefault="00000000">
      <w:pPr>
        <w:adjustRightInd w:val="0"/>
        <w:snapToGrid w:val="0"/>
        <w:ind w:firstLineChars="200" w:firstLine="480"/>
        <w:rPr>
          <w:szCs w:val="24"/>
        </w:rPr>
      </w:pPr>
      <w:r>
        <w:rPr>
          <w:rFonts w:ascii="仿宋" w:eastAsia="仿宋" w:hAnsi="仿宋" w:cs="仿宋" w:hint="eastAsia"/>
          <w:i/>
          <w:iCs/>
          <w:color w:val="FF0000"/>
          <w:szCs w:val="24"/>
        </w:rPr>
        <w:t>条文说明：</w:t>
      </w:r>
    </w:p>
    <w:p w14:paraId="29851E9B" w14:textId="77777777" w:rsidR="001D6EDE" w:rsidRDefault="00000000">
      <w:pPr>
        <w:adjustRightInd w:val="0"/>
        <w:snapToGrid w:val="0"/>
        <w:ind w:firstLineChars="200" w:firstLine="480"/>
        <w:jc w:val="center"/>
      </w:pPr>
      <w:r>
        <w:rPr>
          <w:noProof/>
        </w:rPr>
        <w:drawing>
          <wp:inline distT="0" distB="0" distL="114300" distR="114300" wp14:anchorId="783FCB13" wp14:editId="425E9854">
            <wp:extent cx="2913380" cy="2106295"/>
            <wp:effectExtent l="0" t="0" r="1270" b="8255"/>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228"/>
                    <a:stretch>
                      <a:fillRect/>
                    </a:stretch>
                  </pic:blipFill>
                  <pic:spPr>
                    <a:xfrm>
                      <a:off x="0" y="0"/>
                      <a:ext cx="2913380" cy="2106295"/>
                    </a:xfrm>
                    <a:prstGeom prst="rect">
                      <a:avLst/>
                    </a:prstGeom>
                  </pic:spPr>
                </pic:pic>
              </a:graphicData>
            </a:graphic>
          </wp:inline>
        </w:drawing>
      </w:r>
    </w:p>
    <w:p w14:paraId="72F3D667" w14:textId="77777777" w:rsidR="001D6EDE" w:rsidRDefault="00000000">
      <w:pPr>
        <w:adjustRightInd w:val="0"/>
        <w:snapToGrid w:val="0"/>
        <w:ind w:firstLineChars="200" w:firstLine="480"/>
        <w:jc w:val="center"/>
      </w:pPr>
      <w:r>
        <w:rPr>
          <w:rFonts w:ascii="宋体" w:hAnsi="宋体" w:hint="eastAsia"/>
        </w:rPr>
        <w:t>图1</w:t>
      </w:r>
      <w:r>
        <w:rPr>
          <w:rFonts w:ascii="宋体" w:hAnsi="宋体"/>
        </w:rPr>
        <w:t xml:space="preserve"> </w:t>
      </w:r>
      <w:r>
        <w:rPr>
          <w:rFonts w:ascii="宋体" w:hAnsi="宋体" w:hint="eastAsia"/>
        </w:rPr>
        <w:t>圆形顶管后靠反力影响范围透视图</w:t>
      </w:r>
    </w:p>
    <w:p w14:paraId="0F75332B" w14:textId="77777777" w:rsidR="001D6EDE" w:rsidRDefault="00000000">
      <w:pPr>
        <w:adjustRightInd w:val="0"/>
        <w:snapToGrid w:val="0"/>
        <w:ind w:firstLineChars="200" w:firstLine="480"/>
        <w:jc w:val="center"/>
      </w:pPr>
      <w:r>
        <w:rPr>
          <w:noProof/>
        </w:rPr>
        <w:lastRenderedPageBreak/>
        <w:drawing>
          <wp:inline distT="0" distB="0" distL="114300" distR="114300" wp14:anchorId="4206B53E" wp14:editId="1663E67D">
            <wp:extent cx="3937635" cy="2821940"/>
            <wp:effectExtent l="0" t="0" r="5715" b="16510"/>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229"/>
                    <a:stretch>
                      <a:fillRect/>
                    </a:stretch>
                  </pic:blipFill>
                  <pic:spPr>
                    <a:xfrm>
                      <a:off x="0" y="0"/>
                      <a:ext cx="3937635" cy="2821940"/>
                    </a:xfrm>
                    <a:prstGeom prst="rect">
                      <a:avLst/>
                    </a:prstGeom>
                  </pic:spPr>
                </pic:pic>
              </a:graphicData>
            </a:graphic>
          </wp:inline>
        </w:drawing>
      </w:r>
    </w:p>
    <w:p w14:paraId="1E38B4F1" w14:textId="77777777" w:rsidR="001D6EDE" w:rsidRDefault="00000000">
      <w:pPr>
        <w:adjustRightInd w:val="0"/>
        <w:snapToGrid w:val="0"/>
        <w:ind w:firstLineChars="200" w:firstLine="480"/>
        <w:jc w:val="center"/>
      </w:pPr>
      <w:r>
        <w:rPr>
          <w:rFonts w:ascii="宋体" w:hAnsi="宋体" w:hint="eastAsia"/>
        </w:rPr>
        <w:t>图2</w:t>
      </w:r>
      <w:r>
        <w:rPr>
          <w:rFonts w:ascii="宋体" w:hAnsi="宋体"/>
        </w:rPr>
        <w:t xml:space="preserve"> </w:t>
      </w:r>
      <w:r>
        <w:rPr>
          <w:rFonts w:ascii="宋体" w:hAnsi="宋体" w:hint="eastAsia"/>
        </w:rPr>
        <w:t>圆形顶管后靠反力影响范围透视图</w:t>
      </w:r>
    </w:p>
    <w:p w14:paraId="00823D7F" w14:textId="77777777" w:rsidR="001D6EDE" w:rsidRDefault="00000000">
      <w:pPr>
        <w:adjustRightInd w:val="0"/>
        <w:snapToGrid w:val="0"/>
        <w:rPr>
          <w:b/>
          <w:bCs/>
          <w:szCs w:val="24"/>
        </w:rPr>
      </w:pPr>
      <w:bookmarkStart w:id="223" w:name="_Toc20006"/>
      <w:bookmarkStart w:id="224" w:name="_Toc14721"/>
      <w:r>
        <w:rPr>
          <w:b/>
          <w:bCs/>
          <w:szCs w:val="24"/>
        </w:rPr>
        <w:t>6.8.2</w:t>
      </w:r>
      <w:r>
        <w:rPr>
          <w:rFonts w:hint="eastAsia"/>
          <w:b/>
          <w:bCs/>
          <w:szCs w:val="24"/>
        </w:rPr>
        <w:t xml:space="preserve">  </w:t>
      </w:r>
      <w:proofErr w:type="gramStart"/>
      <w:r>
        <w:rPr>
          <w:rFonts w:hint="eastAsia"/>
          <w:szCs w:val="24"/>
        </w:rPr>
        <w:t>反力墙</w:t>
      </w:r>
      <w:r>
        <w:rPr>
          <w:szCs w:val="24"/>
        </w:rPr>
        <w:t>承载能力</w:t>
      </w:r>
      <w:proofErr w:type="gramEnd"/>
      <w:r>
        <w:rPr>
          <w:szCs w:val="24"/>
        </w:rPr>
        <w:t>可按下列</w:t>
      </w:r>
      <w:r>
        <w:rPr>
          <w:rFonts w:hint="eastAsia"/>
          <w:szCs w:val="24"/>
        </w:rPr>
        <w:t>公式</w:t>
      </w:r>
      <w:r>
        <w:rPr>
          <w:szCs w:val="24"/>
        </w:rPr>
        <w:t>计算：</w:t>
      </w:r>
      <w:bookmarkEnd w:id="223"/>
      <w:bookmarkEnd w:id="224"/>
    </w:p>
    <w:p w14:paraId="1F7DF09A" w14:textId="77777777" w:rsidR="001D6EDE" w:rsidRDefault="00000000">
      <w:pPr>
        <w:pStyle w:val="MTDisplayEquation"/>
        <w:widowControl/>
        <w:jc w:val="right"/>
        <w:rPr>
          <w:sz w:val="24"/>
          <w:szCs w:val="24"/>
        </w:rPr>
      </w:pPr>
      <w:r>
        <w:rPr>
          <w:position w:val="-28"/>
        </w:rPr>
        <w:object w:dxaOrig="4839" w:dyaOrig="770" w14:anchorId="118E1085">
          <v:shape id="_x0000_i1127" type="#_x0000_t75" style="width:241.95pt;height:38.5pt" o:ole="">
            <v:imagedata r:id="rId230" o:title=""/>
          </v:shape>
          <o:OLEObject Type="Embed" ProgID="Equation.DSMT4" ShapeID="_x0000_i1127" DrawAspect="Content" ObjectID="_1779026194" r:id="rId231"/>
        </w:object>
      </w:r>
      <w:r>
        <w:rPr>
          <w:sz w:val="24"/>
          <w:szCs w:val="24"/>
        </w:rPr>
        <w:tab/>
      </w:r>
      <w:r>
        <w:rPr>
          <w:rFonts w:hint="eastAsia"/>
          <w:sz w:val="24"/>
          <w:szCs w:val="24"/>
        </w:rPr>
        <w:t xml:space="preserve">           </w:t>
      </w:r>
      <w:r>
        <w:rPr>
          <w:sz w:val="24"/>
          <w:szCs w:val="24"/>
        </w:rPr>
        <w:t>（</w:t>
      </w:r>
      <w:r>
        <w:rPr>
          <w:sz w:val="24"/>
          <w:szCs w:val="24"/>
        </w:rPr>
        <w:t>6.8.2</w:t>
      </w:r>
      <w:r>
        <w:rPr>
          <w:sz w:val="24"/>
          <w:szCs w:val="24"/>
        </w:rPr>
        <w:t>）</w:t>
      </w:r>
    </w:p>
    <w:p w14:paraId="3D841804" w14:textId="77777777" w:rsidR="001D6EDE" w:rsidRDefault="00000000">
      <w:pPr>
        <w:widowControl/>
        <w:adjustRightInd w:val="0"/>
        <w:snapToGrid w:val="0"/>
        <w:ind w:firstLineChars="200" w:firstLine="480"/>
        <w:jc w:val="left"/>
        <w:rPr>
          <w:szCs w:val="24"/>
        </w:rPr>
      </w:pPr>
      <w:r>
        <w:rPr>
          <w:szCs w:val="24"/>
          <w:lang w:bidi="ar"/>
        </w:rPr>
        <w:t>式中：</w:t>
      </w:r>
      <w:proofErr w:type="spellStart"/>
      <w:r>
        <w:rPr>
          <w:rFonts w:hint="eastAsia"/>
          <w:i/>
          <w:iCs/>
          <w:szCs w:val="24"/>
          <w:lang w:bidi="ar"/>
        </w:rPr>
        <w:t>R</w:t>
      </w:r>
      <w:r>
        <w:rPr>
          <w:rFonts w:hint="eastAsia"/>
          <w:i/>
          <w:iCs/>
          <w:szCs w:val="24"/>
          <w:vertAlign w:val="subscript"/>
          <w:lang w:bidi="ar"/>
        </w:rPr>
        <w:t>c</w:t>
      </w:r>
      <w:proofErr w:type="spellEnd"/>
      <w:r>
        <w:rPr>
          <w:szCs w:val="24"/>
          <w:lang w:bidi="ar"/>
        </w:rPr>
        <w:t>——</w:t>
      </w:r>
      <w:proofErr w:type="gramStart"/>
      <w:r>
        <w:rPr>
          <w:rFonts w:hint="eastAsia"/>
          <w:szCs w:val="24"/>
          <w:lang w:bidi="ar"/>
        </w:rPr>
        <w:t>反力墙</w:t>
      </w:r>
      <w:r>
        <w:rPr>
          <w:szCs w:val="24"/>
          <w:lang w:bidi="ar"/>
        </w:rPr>
        <w:t>的</w:t>
      </w:r>
      <w:proofErr w:type="gramEnd"/>
      <w:r>
        <w:rPr>
          <w:szCs w:val="24"/>
          <w:lang w:bidi="ar"/>
        </w:rPr>
        <w:t>承载能力（</w:t>
      </w:r>
      <w:proofErr w:type="spellStart"/>
      <w:r>
        <w:rPr>
          <w:szCs w:val="24"/>
          <w:lang w:bidi="ar"/>
        </w:rPr>
        <w:t>kN</w:t>
      </w:r>
      <w:proofErr w:type="spellEnd"/>
      <w:r>
        <w:rPr>
          <w:szCs w:val="24"/>
          <w:lang w:bidi="ar"/>
        </w:rPr>
        <w:t>）；</w:t>
      </w:r>
    </w:p>
    <w:p w14:paraId="0F9A2F27" w14:textId="77777777" w:rsidR="001D6EDE" w:rsidRDefault="00000000">
      <w:pPr>
        <w:widowControl/>
        <w:adjustRightInd w:val="0"/>
        <w:snapToGrid w:val="0"/>
        <w:ind w:firstLineChars="500" w:firstLine="1200"/>
        <w:jc w:val="left"/>
        <w:rPr>
          <w:szCs w:val="24"/>
        </w:rPr>
      </w:pPr>
      <w:r>
        <w:rPr>
          <w:rFonts w:hint="eastAsia"/>
          <w:i/>
          <w:iCs/>
          <w:szCs w:val="24"/>
          <w:lang w:bidi="ar"/>
        </w:rPr>
        <w:t>R</w:t>
      </w:r>
      <w:r>
        <w:rPr>
          <w:rFonts w:hint="eastAsia"/>
          <w:i/>
          <w:iCs/>
          <w:szCs w:val="24"/>
          <w:vertAlign w:val="subscript"/>
          <w:lang w:bidi="ar"/>
        </w:rPr>
        <w:t>h</w:t>
      </w:r>
      <w:r>
        <w:rPr>
          <w:szCs w:val="24"/>
          <w:lang w:bidi="ar"/>
        </w:rPr>
        <w:t>——</w:t>
      </w:r>
      <w:proofErr w:type="gramStart"/>
      <w:r>
        <w:rPr>
          <w:rFonts w:hint="eastAsia"/>
          <w:szCs w:val="24"/>
          <w:lang w:bidi="ar"/>
        </w:rPr>
        <w:t>反力墙</w:t>
      </w:r>
      <w:r>
        <w:rPr>
          <w:szCs w:val="24"/>
          <w:lang w:bidi="ar"/>
        </w:rPr>
        <w:t>承载能力</w:t>
      </w:r>
      <w:proofErr w:type="gramEnd"/>
      <w:r>
        <w:rPr>
          <w:szCs w:val="24"/>
          <w:lang w:bidi="ar"/>
        </w:rPr>
        <w:t>计算系数，取</w:t>
      </w:r>
      <w:r>
        <w:rPr>
          <w:rFonts w:hint="eastAsia"/>
          <w:i/>
          <w:iCs/>
          <w:szCs w:val="24"/>
          <w:lang w:bidi="ar"/>
        </w:rPr>
        <w:t>S</w:t>
      </w:r>
      <w:r>
        <w:rPr>
          <w:rFonts w:hint="eastAsia"/>
          <w:i/>
          <w:iCs/>
          <w:szCs w:val="24"/>
          <w:vertAlign w:val="subscript"/>
          <w:lang w:bidi="ar"/>
        </w:rPr>
        <w:t>b</w:t>
      </w:r>
      <w:r>
        <w:rPr>
          <w:szCs w:val="24"/>
          <w:lang w:bidi="ar"/>
        </w:rPr>
        <w:t>=1.5</w:t>
      </w:r>
      <w:r>
        <w:rPr>
          <w:szCs w:val="24"/>
          <w:lang w:bidi="ar"/>
        </w:rPr>
        <w:t>～</w:t>
      </w:r>
      <w:r>
        <w:rPr>
          <w:szCs w:val="24"/>
          <w:lang w:bidi="ar"/>
        </w:rPr>
        <w:t>2.5</w:t>
      </w:r>
      <w:r>
        <w:rPr>
          <w:szCs w:val="24"/>
          <w:lang w:bidi="ar"/>
        </w:rPr>
        <w:t>；</w:t>
      </w:r>
    </w:p>
    <w:p w14:paraId="290FB74C" w14:textId="77777777" w:rsidR="001D6EDE" w:rsidRDefault="00000000">
      <w:pPr>
        <w:widowControl/>
        <w:adjustRightInd w:val="0"/>
        <w:snapToGrid w:val="0"/>
        <w:ind w:firstLineChars="500" w:firstLine="1200"/>
        <w:jc w:val="left"/>
        <w:rPr>
          <w:szCs w:val="24"/>
        </w:rPr>
      </w:pPr>
      <w:proofErr w:type="spellStart"/>
      <w:r>
        <w:rPr>
          <w:rFonts w:hint="eastAsia"/>
          <w:i/>
          <w:iCs/>
          <w:szCs w:val="24"/>
          <w:lang w:bidi="ar"/>
        </w:rPr>
        <w:t>B</w:t>
      </w:r>
      <w:r>
        <w:rPr>
          <w:rFonts w:hint="eastAsia"/>
          <w:i/>
          <w:iCs/>
          <w:szCs w:val="24"/>
          <w:vertAlign w:val="subscript"/>
          <w:lang w:bidi="ar"/>
        </w:rPr>
        <w:t>h</w:t>
      </w:r>
      <w:proofErr w:type="spellEnd"/>
      <w:r>
        <w:rPr>
          <w:szCs w:val="24"/>
          <w:lang w:bidi="ar"/>
        </w:rPr>
        <w:t>——</w:t>
      </w:r>
      <w:proofErr w:type="gramStart"/>
      <w:r>
        <w:rPr>
          <w:rFonts w:hint="eastAsia"/>
          <w:szCs w:val="24"/>
          <w:lang w:bidi="ar"/>
        </w:rPr>
        <w:t>反力墙</w:t>
      </w:r>
      <w:r>
        <w:rPr>
          <w:szCs w:val="24"/>
          <w:lang w:bidi="ar"/>
        </w:rPr>
        <w:t>的</w:t>
      </w:r>
      <w:proofErr w:type="gramEnd"/>
      <w:r>
        <w:rPr>
          <w:szCs w:val="24"/>
          <w:lang w:bidi="ar"/>
        </w:rPr>
        <w:t>宽度（</w:t>
      </w:r>
      <w:r>
        <w:rPr>
          <w:szCs w:val="24"/>
          <w:lang w:bidi="ar"/>
        </w:rPr>
        <w:t>m</w:t>
      </w:r>
      <w:r>
        <w:rPr>
          <w:szCs w:val="24"/>
          <w:lang w:bidi="ar"/>
        </w:rPr>
        <w:t>）；</w:t>
      </w:r>
    </w:p>
    <w:p w14:paraId="5AF7A710" w14:textId="77777777" w:rsidR="001D6EDE" w:rsidRDefault="00000000">
      <w:pPr>
        <w:widowControl/>
        <w:adjustRightInd w:val="0"/>
        <w:snapToGrid w:val="0"/>
        <w:ind w:firstLineChars="200" w:firstLine="480"/>
        <w:jc w:val="left"/>
        <w:rPr>
          <w:szCs w:val="24"/>
        </w:rPr>
      </w:pPr>
      <w:r>
        <w:rPr>
          <w:rFonts w:hint="eastAsia"/>
          <w:position w:val="-12"/>
        </w:rPr>
        <w:t xml:space="preserve">      </w:t>
      </w:r>
      <w:r>
        <w:rPr>
          <w:rFonts w:hint="eastAsia"/>
          <w:i/>
          <w:iCs/>
          <w:szCs w:val="24"/>
          <w:lang w:bidi="ar"/>
        </w:rPr>
        <w:t>h</w:t>
      </w:r>
      <w:r>
        <w:rPr>
          <w:rFonts w:hint="eastAsia"/>
          <w:i/>
          <w:iCs/>
          <w:szCs w:val="24"/>
          <w:vertAlign w:val="subscript"/>
          <w:lang w:bidi="ar"/>
        </w:rPr>
        <w:t>2</w:t>
      </w:r>
      <w:r>
        <w:rPr>
          <w:szCs w:val="24"/>
          <w:lang w:bidi="ar"/>
        </w:rPr>
        <w:t>——</w:t>
      </w:r>
      <w:proofErr w:type="gramStart"/>
      <w:r>
        <w:rPr>
          <w:rFonts w:hint="eastAsia"/>
          <w:szCs w:val="24"/>
          <w:lang w:bidi="ar"/>
        </w:rPr>
        <w:t>反力墙</w:t>
      </w:r>
      <w:r>
        <w:rPr>
          <w:szCs w:val="24"/>
          <w:lang w:bidi="ar"/>
        </w:rPr>
        <w:t>的</w:t>
      </w:r>
      <w:proofErr w:type="gramEnd"/>
      <w:r>
        <w:rPr>
          <w:szCs w:val="24"/>
          <w:lang w:bidi="ar"/>
        </w:rPr>
        <w:t>高度（</w:t>
      </w:r>
      <w:r>
        <w:rPr>
          <w:szCs w:val="24"/>
          <w:lang w:bidi="ar"/>
        </w:rPr>
        <w:t>m</w:t>
      </w:r>
      <w:r>
        <w:rPr>
          <w:szCs w:val="24"/>
          <w:lang w:bidi="ar"/>
        </w:rPr>
        <w:t>）；</w:t>
      </w:r>
    </w:p>
    <w:p w14:paraId="69D10373" w14:textId="77777777" w:rsidR="001D6EDE" w:rsidRDefault="00000000">
      <w:pPr>
        <w:widowControl/>
        <w:adjustRightInd w:val="0"/>
        <w:snapToGrid w:val="0"/>
        <w:ind w:leftChars="500" w:left="1200"/>
        <w:jc w:val="left"/>
        <w:rPr>
          <w:szCs w:val="24"/>
        </w:rPr>
      </w:pPr>
      <w:proofErr w:type="spellStart"/>
      <w:r>
        <w:rPr>
          <w:rFonts w:hint="eastAsia"/>
          <w:i/>
          <w:iCs/>
          <w:szCs w:val="24"/>
          <w:lang w:bidi="ar"/>
        </w:rPr>
        <w:t>K</w:t>
      </w:r>
      <w:r>
        <w:rPr>
          <w:rFonts w:hint="eastAsia"/>
          <w:i/>
          <w:iCs/>
          <w:szCs w:val="24"/>
          <w:vertAlign w:val="subscript"/>
          <w:lang w:bidi="ar"/>
        </w:rPr>
        <w:t>p</w:t>
      </w:r>
      <w:proofErr w:type="spellEnd"/>
      <w:r>
        <w:rPr>
          <w:szCs w:val="24"/>
          <w:lang w:bidi="ar"/>
        </w:rPr>
        <w:t>——</w:t>
      </w:r>
      <w:r>
        <w:rPr>
          <w:szCs w:val="24"/>
          <w:lang w:bidi="ar"/>
        </w:rPr>
        <w:t>被动土压系数，计算参考公式</w:t>
      </w:r>
      <w:r>
        <w:rPr>
          <w:position w:val="-12"/>
        </w:rPr>
        <w:object w:dxaOrig="1825" w:dyaOrig="385" w14:anchorId="121C8042">
          <v:shape id="_x0000_i1128" type="#_x0000_t75" style="width:91.25pt;height:19.25pt" o:ole="">
            <v:imagedata r:id="rId232" o:title=""/>
          </v:shape>
          <o:OLEObject Type="Embed" ProgID="Equation.DSMT4" ShapeID="_x0000_i1128" DrawAspect="Content" ObjectID="_1779026195" r:id="rId233"/>
        </w:object>
      </w:r>
      <w:r>
        <w:rPr>
          <w:szCs w:val="24"/>
          <w:lang w:bidi="ar"/>
        </w:rPr>
        <w:t>，其中</w:t>
      </w:r>
      <w:r>
        <w:rPr>
          <w:i/>
          <w:szCs w:val="24"/>
        </w:rPr>
        <w:t>φ</w:t>
      </w:r>
      <w:r>
        <w:rPr>
          <w:szCs w:val="24"/>
          <w:lang w:bidi="ar"/>
        </w:rPr>
        <w:t>指的是土的内摩擦角；</w:t>
      </w:r>
    </w:p>
    <w:p w14:paraId="127E4F89" w14:textId="77777777" w:rsidR="001D6EDE" w:rsidRDefault="00000000">
      <w:pPr>
        <w:widowControl/>
        <w:adjustRightInd w:val="0"/>
        <w:snapToGrid w:val="0"/>
        <w:ind w:firstLineChars="500" w:firstLine="1200"/>
        <w:jc w:val="left"/>
        <w:rPr>
          <w:szCs w:val="24"/>
        </w:rPr>
      </w:pPr>
      <w:r>
        <w:rPr>
          <w:rFonts w:hint="eastAsia"/>
          <w:i/>
          <w:iCs/>
          <w:szCs w:val="24"/>
          <w:lang w:bidi="ar"/>
        </w:rPr>
        <w:t>C</w:t>
      </w:r>
      <w:r>
        <w:rPr>
          <w:szCs w:val="24"/>
          <w:lang w:bidi="ar"/>
        </w:rPr>
        <w:t>——</w:t>
      </w:r>
      <w:r>
        <w:rPr>
          <w:szCs w:val="24"/>
          <w:lang w:bidi="ar"/>
        </w:rPr>
        <w:t>土的粘聚力（</w:t>
      </w:r>
      <w:proofErr w:type="spellStart"/>
      <w:r>
        <w:rPr>
          <w:szCs w:val="24"/>
          <w:lang w:bidi="ar"/>
        </w:rPr>
        <w:t>kN</w:t>
      </w:r>
      <w:proofErr w:type="spellEnd"/>
      <w:r>
        <w:rPr>
          <w:szCs w:val="24"/>
          <w:lang w:bidi="ar"/>
        </w:rPr>
        <w:t>/m</w:t>
      </w:r>
      <w:r>
        <w:rPr>
          <w:szCs w:val="24"/>
          <w:vertAlign w:val="superscript"/>
          <w:lang w:bidi="ar"/>
        </w:rPr>
        <w:t>2</w:t>
      </w:r>
      <w:r>
        <w:rPr>
          <w:szCs w:val="24"/>
          <w:lang w:bidi="ar"/>
        </w:rPr>
        <w:t>）；</w:t>
      </w:r>
    </w:p>
    <w:p w14:paraId="12BDFECF" w14:textId="77777777" w:rsidR="001D6EDE" w:rsidRDefault="00000000">
      <w:pPr>
        <w:widowControl/>
        <w:adjustRightInd w:val="0"/>
        <w:snapToGrid w:val="0"/>
        <w:ind w:firstLineChars="500" w:firstLine="1200"/>
        <w:jc w:val="left"/>
        <w:rPr>
          <w:szCs w:val="24"/>
        </w:rPr>
      </w:pPr>
      <w:r>
        <w:rPr>
          <w:rFonts w:hint="eastAsia"/>
          <w:i/>
          <w:iCs/>
          <w:szCs w:val="24"/>
          <w:lang w:bidi="ar"/>
        </w:rPr>
        <w:t>h</w:t>
      </w:r>
      <w:r>
        <w:rPr>
          <w:rFonts w:hint="eastAsia"/>
          <w:i/>
          <w:iCs/>
          <w:szCs w:val="24"/>
          <w:vertAlign w:val="subscript"/>
          <w:lang w:bidi="ar"/>
        </w:rPr>
        <w:t>1</w:t>
      </w:r>
      <w:r>
        <w:rPr>
          <w:szCs w:val="24"/>
          <w:lang w:bidi="ar"/>
        </w:rPr>
        <w:t>——</w:t>
      </w:r>
      <w:r>
        <w:rPr>
          <w:szCs w:val="24"/>
          <w:lang w:bidi="ar"/>
        </w:rPr>
        <w:t>地面到</w:t>
      </w:r>
      <w:proofErr w:type="gramStart"/>
      <w:r>
        <w:rPr>
          <w:rFonts w:hint="eastAsia"/>
          <w:szCs w:val="24"/>
          <w:lang w:bidi="ar"/>
        </w:rPr>
        <w:t>反力墙</w:t>
      </w:r>
      <w:r>
        <w:rPr>
          <w:szCs w:val="24"/>
          <w:lang w:bidi="ar"/>
        </w:rPr>
        <w:t>顶部</w:t>
      </w:r>
      <w:proofErr w:type="gramEnd"/>
      <w:r>
        <w:rPr>
          <w:szCs w:val="24"/>
          <w:lang w:bidi="ar"/>
        </w:rPr>
        <w:t>土体的高度（</w:t>
      </w:r>
      <w:r>
        <w:rPr>
          <w:szCs w:val="24"/>
          <w:lang w:bidi="ar"/>
        </w:rPr>
        <w:t>m</w:t>
      </w:r>
      <w:r>
        <w:rPr>
          <w:szCs w:val="24"/>
          <w:lang w:bidi="ar"/>
        </w:rPr>
        <w:t>）；</w:t>
      </w:r>
    </w:p>
    <w:p w14:paraId="1DE4FBFB" w14:textId="77777777" w:rsidR="001D6EDE" w:rsidRDefault="00000000">
      <w:pPr>
        <w:widowControl/>
        <w:adjustRightInd w:val="0"/>
        <w:snapToGrid w:val="0"/>
        <w:rPr>
          <w:szCs w:val="24"/>
        </w:rPr>
      </w:pPr>
      <w:r>
        <w:rPr>
          <w:b/>
          <w:szCs w:val="24"/>
          <w:lang w:bidi="ar"/>
        </w:rPr>
        <w:t>6.8.3</w:t>
      </w:r>
      <w:r>
        <w:rPr>
          <w:rFonts w:hint="eastAsia"/>
          <w:b/>
          <w:szCs w:val="24"/>
          <w:lang w:bidi="ar"/>
        </w:rPr>
        <w:t xml:space="preserve">   </w:t>
      </w:r>
      <w:r>
        <w:rPr>
          <w:szCs w:val="24"/>
          <w:lang w:bidi="ar"/>
        </w:rPr>
        <w:t>工作</w:t>
      </w:r>
      <w:proofErr w:type="gramStart"/>
      <w:r>
        <w:rPr>
          <w:szCs w:val="24"/>
          <w:lang w:bidi="ar"/>
        </w:rPr>
        <w:t>井</w:t>
      </w:r>
      <w:r>
        <w:rPr>
          <w:rFonts w:hint="eastAsia"/>
          <w:szCs w:val="24"/>
          <w:lang w:bidi="ar"/>
        </w:rPr>
        <w:t>反力墙</w:t>
      </w:r>
      <w:proofErr w:type="gramEnd"/>
      <w:r>
        <w:rPr>
          <w:szCs w:val="24"/>
          <w:lang w:bidi="ar"/>
        </w:rPr>
        <w:t>承载能力还可按下式计算：</w:t>
      </w:r>
    </w:p>
    <w:p w14:paraId="74A3892C" w14:textId="77777777" w:rsidR="001D6EDE" w:rsidRDefault="00000000">
      <w:pPr>
        <w:widowControl/>
        <w:adjustRightInd w:val="0"/>
        <w:snapToGrid w:val="0"/>
        <w:ind w:firstLineChars="400" w:firstLine="960"/>
        <w:rPr>
          <w:szCs w:val="24"/>
        </w:rPr>
      </w:pPr>
      <w:r>
        <w:rPr>
          <w:szCs w:val="24"/>
          <w:lang w:bidi="ar"/>
        </w:rPr>
        <w:t>在不考虑后靠支撑情况时：</w:t>
      </w:r>
    </w:p>
    <w:p w14:paraId="40D257A4" w14:textId="77777777" w:rsidR="001D6EDE" w:rsidRDefault="00000000">
      <w:pPr>
        <w:pStyle w:val="aff0"/>
        <w:widowControl/>
        <w:adjustRightInd w:val="0"/>
        <w:snapToGrid w:val="0"/>
        <w:spacing w:after="0" w:line="360" w:lineRule="auto"/>
        <w:ind w:firstLineChars="200"/>
        <w:jc w:val="right"/>
        <w:rPr>
          <w:rFonts w:ascii="Times New Roman" w:hAnsi="Times New Roman"/>
          <w:sz w:val="24"/>
          <w:szCs w:val="24"/>
        </w:rPr>
      </w:pPr>
      <w:r>
        <w:rPr>
          <w:rFonts w:hint="eastAsia"/>
          <w:position w:val="-28"/>
        </w:rPr>
        <w:t xml:space="preserve">   </w:t>
      </w:r>
      <w:r>
        <w:rPr>
          <w:position w:val="-28"/>
        </w:rPr>
        <w:object w:dxaOrig="2177" w:dyaOrig="636" w14:anchorId="6A711175">
          <v:shape id="_x0000_i1129" type="#_x0000_t75" style="width:108.85pt;height:31.8pt" o:ole="">
            <v:imagedata r:id="rId234" o:title=""/>
          </v:shape>
          <o:OLEObject Type="Embed" ProgID="Equation.DSMT4" ShapeID="_x0000_i1129" DrawAspect="Content" ObjectID="_1779026196" r:id="rId235"/>
        </w:objec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6.8.3-1</w:t>
      </w:r>
      <w:r>
        <w:rPr>
          <w:rFonts w:ascii="Times New Roman" w:hAnsi="Times New Roman"/>
          <w:sz w:val="24"/>
          <w:szCs w:val="24"/>
        </w:rPr>
        <w:t>）</w:t>
      </w:r>
    </w:p>
    <w:p w14:paraId="607915C1" w14:textId="77777777" w:rsidR="001D6EDE" w:rsidRDefault="00000000">
      <w:pPr>
        <w:widowControl/>
        <w:adjustRightInd w:val="0"/>
        <w:snapToGrid w:val="0"/>
        <w:ind w:firstLineChars="400" w:firstLine="960"/>
        <w:rPr>
          <w:szCs w:val="24"/>
        </w:rPr>
      </w:pPr>
      <w:r>
        <w:rPr>
          <w:szCs w:val="24"/>
          <w:lang w:bidi="ar"/>
        </w:rPr>
        <w:t>在考虑后靠支撑情况时：</w:t>
      </w:r>
    </w:p>
    <w:p w14:paraId="20446B86" w14:textId="77777777" w:rsidR="001D6EDE" w:rsidRDefault="00000000">
      <w:pPr>
        <w:pStyle w:val="aff0"/>
        <w:widowControl/>
        <w:adjustRightInd w:val="0"/>
        <w:snapToGrid w:val="0"/>
        <w:spacing w:after="0" w:line="360" w:lineRule="auto"/>
        <w:ind w:firstLineChars="200"/>
        <w:jc w:val="right"/>
        <w:rPr>
          <w:rFonts w:ascii="Times New Roman" w:hAnsi="Times New Roman"/>
          <w:sz w:val="24"/>
          <w:szCs w:val="24"/>
        </w:rPr>
      </w:pPr>
      <w:r>
        <w:rPr>
          <w:rFonts w:ascii="Times New Roman" w:hAnsi="Times New Roman"/>
          <w:position w:val="-28"/>
        </w:rPr>
        <w:object w:dxaOrig="3181" w:dyaOrig="636" w14:anchorId="0EB79929">
          <v:shape id="_x0000_i1130" type="#_x0000_t75" style="width:159.05pt;height:31.8pt" o:ole="">
            <v:imagedata r:id="rId236" o:title=""/>
          </v:shape>
          <o:OLEObject Type="Embed" ProgID="Equation.DSMT4" ShapeID="_x0000_i1130" DrawAspect="Content" ObjectID="_1779026197" r:id="rId237"/>
        </w:objec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6.8.3-2</w:t>
      </w:r>
      <w:r>
        <w:rPr>
          <w:rFonts w:ascii="Times New Roman" w:hAnsi="Times New Roman"/>
          <w:sz w:val="24"/>
          <w:szCs w:val="24"/>
        </w:rPr>
        <w:t>）</w:t>
      </w:r>
    </w:p>
    <w:p w14:paraId="7BDDC86C" w14:textId="77777777" w:rsidR="001D6EDE" w:rsidRDefault="00000000">
      <w:pPr>
        <w:pStyle w:val="aff0"/>
        <w:widowControl/>
        <w:adjustRightInd w:val="0"/>
        <w:snapToGrid w:val="0"/>
        <w:spacing w:after="0" w:line="360" w:lineRule="auto"/>
        <w:ind w:firstLineChars="200" w:firstLine="480"/>
        <w:rPr>
          <w:rFonts w:ascii="Times New Roman" w:hAnsi="Times New Roman"/>
          <w:sz w:val="24"/>
          <w:szCs w:val="24"/>
        </w:rPr>
      </w:pPr>
      <w:r>
        <w:rPr>
          <w:rFonts w:ascii="Times New Roman" w:hAnsi="Times New Roman"/>
          <w:sz w:val="24"/>
          <w:szCs w:val="24"/>
        </w:rPr>
        <w:t>式中：</w:t>
      </w:r>
      <w:r>
        <w:rPr>
          <w:rFonts w:ascii="Times New Roman" w:hAnsi="Times New Roman"/>
          <w:i/>
          <w:sz w:val="24"/>
          <w:szCs w:val="24"/>
        </w:rPr>
        <w:t>K</w:t>
      </w:r>
      <w:r>
        <w:rPr>
          <w:rFonts w:ascii="Times New Roman" w:hAnsi="Times New Roman"/>
          <w:i/>
          <w:sz w:val="24"/>
          <w:szCs w:val="24"/>
          <w:vertAlign w:val="subscript"/>
        </w:rPr>
        <w:t>P</w:t>
      </w:r>
      <w:r>
        <w:rPr>
          <w:rFonts w:ascii="Times New Roman" w:hAnsi="Times New Roman"/>
          <w:sz w:val="24"/>
          <w:szCs w:val="24"/>
        </w:rPr>
        <w:t>——</w:t>
      </w:r>
      <w:r>
        <w:rPr>
          <w:rFonts w:ascii="Times New Roman" w:hAnsi="Times New Roman"/>
          <w:sz w:val="24"/>
          <w:szCs w:val="24"/>
        </w:rPr>
        <w:t>被动土压力系数，</w:t>
      </w:r>
      <w:proofErr w:type="spellStart"/>
      <w:r>
        <w:rPr>
          <w:rFonts w:ascii="Times New Roman" w:hAnsi="Times New Roman"/>
          <w:i/>
          <w:sz w:val="24"/>
          <w:szCs w:val="24"/>
        </w:rPr>
        <w:t>K</w:t>
      </w:r>
      <w:r>
        <w:rPr>
          <w:rFonts w:ascii="Times New Roman" w:hAnsi="Times New Roman"/>
          <w:i/>
          <w:sz w:val="24"/>
          <w:szCs w:val="24"/>
          <w:vertAlign w:val="subscript"/>
        </w:rPr>
        <w:t>p</w:t>
      </w:r>
      <w:proofErr w:type="spellEnd"/>
      <w:r>
        <w:rPr>
          <w:rFonts w:ascii="Times New Roman" w:hAnsi="Times New Roman"/>
          <w:sz w:val="24"/>
          <w:szCs w:val="24"/>
        </w:rPr>
        <w:t>=</w:t>
      </w:r>
      <w:r>
        <w:rPr>
          <w:rFonts w:ascii="Times New Roman" w:hAnsi="Times New Roman"/>
          <w:i/>
          <w:sz w:val="24"/>
          <w:szCs w:val="24"/>
        </w:rPr>
        <w:t>tan</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45+</w:t>
      </w:r>
      <w:r>
        <w:rPr>
          <w:rFonts w:ascii="Times New Roman" w:hAnsi="Times New Roman"/>
          <w:i/>
          <w:sz w:val="24"/>
          <w:szCs w:val="24"/>
        </w:rPr>
        <w:t>φ</w:t>
      </w:r>
      <w:r>
        <w:rPr>
          <w:rFonts w:ascii="Times New Roman" w:hAnsi="Times New Roman"/>
          <w:sz w:val="24"/>
          <w:szCs w:val="24"/>
        </w:rPr>
        <w:t>/2</w:t>
      </w:r>
      <w:r>
        <w:rPr>
          <w:rFonts w:ascii="Times New Roman" w:hAnsi="Times New Roman"/>
          <w:sz w:val="24"/>
          <w:szCs w:val="24"/>
        </w:rPr>
        <w:t>），其中，</w:t>
      </w:r>
      <w:r>
        <w:rPr>
          <w:rFonts w:ascii="Times New Roman" w:hAnsi="Times New Roman"/>
          <w:i/>
          <w:sz w:val="24"/>
          <w:szCs w:val="24"/>
        </w:rPr>
        <w:t>φ</w:t>
      </w:r>
      <w:r>
        <w:rPr>
          <w:rFonts w:ascii="Times New Roman" w:hAnsi="Times New Roman"/>
          <w:sz w:val="24"/>
          <w:szCs w:val="24"/>
        </w:rPr>
        <w:t>为土的内摩擦角；</w:t>
      </w:r>
    </w:p>
    <w:p w14:paraId="065EC1C9" w14:textId="77777777" w:rsidR="001D6EDE" w:rsidRDefault="00000000">
      <w:pPr>
        <w:pStyle w:val="aff0"/>
        <w:widowControl/>
        <w:adjustRightInd w:val="0"/>
        <w:snapToGrid w:val="0"/>
        <w:spacing w:after="0" w:line="360" w:lineRule="auto"/>
        <w:ind w:firstLineChars="500" w:firstLine="1200"/>
        <w:rPr>
          <w:rFonts w:ascii="Times New Roman" w:hAnsi="Times New Roman"/>
          <w:sz w:val="24"/>
          <w:szCs w:val="24"/>
        </w:rPr>
      </w:pPr>
      <w:r>
        <w:rPr>
          <w:rFonts w:ascii="Times New Roman" w:hAnsi="Times New Roman"/>
          <w:i/>
          <w:sz w:val="24"/>
          <w:szCs w:val="24"/>
        </w:rPr>
        <w:lastRenderedPageBreak/>
        <w:t>γ</w:t>
      </w:r>
      <w:r>
        <w:rPr>
          <w:rFonts w:ascii="Times New Roman" w:hAnsi="Times New Roman"/>
          <w:sz w:val="24"/>
          <w:szCs w:val="24"/>
        </w:rPr>
        <w:t>——</w:t>
      </w:r>
      <w:r>
        <w:rPr>
          <w:rFonts w:ascii="Times New Roman" w:hAnsi="Times New Roman"/>
          <w:sz w:val="24"/>
          <w:szCs w:val="24"/>
        </w:rPr>
        <w:t>岩土体的重度（</w:t>
      </w:r>
      <w:proofErr w:type="spellStart"/>
      <w:r>
        <w:rPr>
          <w:rFonts w:ascii="Times New Roman" w:hAnsi="Times New Roman"/>
          <w:sz w:val="24"/>
          <w:szCs w:val="24"/>
        </w:rPr>
        <w:t>kN</w:t>
      </w:r>
      <w:proofErr w:type="spellEnd"/>
      <w:r>
        <w:rPr>
          <w:rFonts w:ascii="Times New Roman" w:hAnsi="Times New Roman"/>
          <w:sz w:val="24"/>
          <w:szCs w:val="24"/>
        </w:rPr>
        <w:t>/m³</w:t>
      </w:r>
      <w:r>
        <w:rPr>
          <w:rFonts w:ascii="Times New Roman" w:hAnsi="Times New Roman"/>
          <w:sz w:val="24"/>
          <w:szCs w:val="24"/>
        </w:rPr>
        <w:t>）；</w:t>
      </w:r>
    </w:p>
    <w:p w14:paraId="7C3CFAE2" w14:textId="77777777" w:rsidR="001D6EDE" w:rsidRDefault="00000000">
      <w:pPr>
        <w:pStyle w:val="aff0"/>
        <w:widowControl/>
        <w:adjustRightInd w:val="0"/>
        <w:snapToGrid w:val="0"/>
        <w:spacing w:after="0" w:line="360" w:lineRule="auto"/>
        <w:ind w:firstLineChars="500" w:firstLine="1200"/>
        <w:rPr>
          <w:rFonts w:ascii="Times New Roman" w:hAnsi="Times New Roman"/>
          <w:sz w:val="24"/>
          <w:szCs w:val="24"/>
        </w:rPr>
      </w:pPr>
      <w:r>
        <w:rPr>
          <w:rFonts w:ascii="Times New Roman" w:hAnsi="Times New Roman"/>
          <w:i/>
          <w:sz w:val="24"/>
          <w:szCs w:val="24"/>
        </w:rPr>
        <w:t>H</w:t>
      </w:r>
      <w:r>
        <w:rPr>
          <w:rFonts w:ascii="Times New Roman" w:hAnsi="Times New Roman"/>
          <w:sz w:val="24"/>
          <w:szCs w:val="24"/>
          <w:vertAlign w:val="subscript"/>
        </w:rPr>
        <w:t>0</w:t>
      </w:r>
      <w:r>
        <w:rPr>
          <w:rFonts w:ascii="Times New Roman" w:hAnsi="Times New Roman"/>
          <w:sz w:val="24"/>
          <w:szCs w:val="24"/>
        </w:rPr>
        <w:t>——</w:t>
      </w:r>
      <w:r>
        <w:rPr>
          <w:rFonts w:ascii="Times New Roman" w:hAnsi="Times New Roman"/>
          <w:sz w:val="24"/>
          <w:szCs w:val="24"/>
        </w:rPr>
        <w:t>工作井的深度（</w:t>
      </w:r>
      <w:r>
        <w:rPr>
          <w:rFonts w:ascii="Times New Roman" w:hAnsi="Times New Roman"/>
          <w:sz w:val="24"/>
          <w:szCs w:val="24"/>
        </w:rPr>
        <w:t>m</w:t>
      </w:r>
      <w:r>
        <w:rPr>
          <w:rFonts w:ascii="Times New Roman" w:hAnsi="Times New Roman"/>
          <w:sz w:val="24"/>
          <w:szCs w:val="24"/>
        </w:rPr>
        <w:t>）；</w:t>
      </w:r>
    </w:p>
    <w:p w14:paraId="4A719927" w14:textId="77777777" w:rsidR="001D6EDE" w:rsidRDefault="00000000">
      <w:pPr>
        <w:pStyle w:val="aff0"/>
        <w:widowControl/>
        <w:adjustRightInd w:val="0"/>
        <w:snapToGrid w:val="0"/>
        <w:spacing w:after="0" w:line="360" w:lineRule="auto"/>
        <w:ind w:firstLineChars="500" w:firstLine="1200"/>
        <w:rPr>
          <w:rFonts w:ascii="Times New Roman" w:hAnsi="Times New Roman"/>
          <w:sz w:val="24"/>
          <w:szCs w:val="24"/>
        </w:rPr>
      </w:pPr>
      <w:r>
        <w:rPr>
          <w:rFonts w:ascii="Times New Roman" w:hAnsi="Times New Roman"/>
          <w:i/>
          <w:sz w:val="24"/>
          <w:szCs w:val="24"/>
        </w:rPr>
        <w:t>η</w:t>
      </w:r>
      <w:r>
        <w:rPr>
          <w:rFonts w:ascii="Times New Roman" w:hAnsi="Times New Roman"/>
          <w:sz w:val="24"/>
          <w:szCs w:val="24"/>
        </w:rPr>
        <w:t>——</w:t>
      </w:r>
      <w:r>
        <w:rPr>
          <w:rFonts w:ascii="Times New Roman" w:hAnsi="Times New Roman"/>
          <w:sz w:val="24"/>
          <w:szCs w:val="24"/>
        </w:rPr>
        <w:t>安全系数，通常取</w:t>
      </w:r>
      <w:r>
        <w:rPr>
          <w:rFonts w:ascii="Times New Roman" w:hAnsi="Times New Roman"/>
          <w:i/>
          <w:sz w:val="24"/>
          <w:szCs w:val="24"/>
        </w:rPr>
        <w:t>η≥</w:t>
      </w:r>
      <w:r>
        <w:rPr>
          <w:rFonts w:ascii="Times New Roman" w:hAnsi="Times New Roman"/>
          <w:sz w:val="24"/>
          <w:szCs w:val="24"/>
        </w:rPr>
        <w:t xml:space="preserve"> 1.5</w:t>
      </w:r>
      <w:r>
        <w:rPr>
          <w:rFonts w:ascii="Times New Roman" w:hAnsi="Times New Roman"/>
          <w:sz w:val="24"/>
          <w:szCs w:val="24"/>
        </w:rPr>
        <w:t>；</w:t>
      </w:r>
    </w:p>
    <w:p w14:paraId="030D3A20" w14:textId="77777777" w:rsidR="001D6EDE" w:rsidRDefault="00000000">
      <w:pPr>
        <w:pStyle w:val="aff0"/>
        <w:widowControl/>
        <w:adjustRightInd w:val="0"/>
        <w:snapToGrid w:val="0"/>
        <w:spacing w:after="0" w:line="360" w:lineRule="auto"/>
        <w:ind w:firstLineChars="500" w:firstLine="1200"/>
        <w:rPr>
          <w:rFonts w:ascii="Times New Roman" w:hAnsi="Times New Roman"/>
          <w:sz w:val="24"/>
          <w:szCs w:val="24"/>
        </w:rPr>
      </w:pPr>
      <w:proofErr w:type="spellStart"/>
      <w:r>
        <w:rPr>
          <w:rFonts w:ascii="Times New Roman" w:hAnsi="Times New Roman"/>
          <w:i/>
          <w:sz w:val="24"/>
          <w:szCs w:val="24"/>
        </w:rPr>
        <w:t>B</w:t>
      </w:r>
      <w:r>
        <w:rPr>
          <w:rFonts w:ascii="Times New Roman" w:hAnsi="Times New Roman"/>
          <w:i/>
          <w:sz w:val="24"/>
          <w:szCs w:val="24"/>
          <w:vertAlign w:val="subscript"/>
        </w:rPr>
        <w:t>h</w:t>
      </w:r>
      <w:proofErr w:type="spellEnd"/>
      <w:r>
        <w:rPr>
          <w:rFonts w:ascii="Times New Roman" w:hAnsi="Times New Roman"/>
          <w:sz w:val="24"/>
          <w:szCs w:val="24"/>
        </w:rPr>
        <w:t>——</w:t>
      </w:r>
      <w:proofErr w:type="gramStart"/>
      <w:r>
        <w:rPr>
          <w:rFonts w:ascii="Times New Roman" w:hAnsi="Times New Roman" w:hint="eastAsia"/>
          <w:sz w:val="24"/>
          <w:szCs w:val="24"/>
        </w:rPr>
        <w:t>反力墙</w:t>
      </w:r>
      <w:r>
        <w:rPr>
          <w:rFonts w:ascii="Times New Roman" w:hAnsi="Times New Roman"/>
          <w:sz w:val="24"/>
          <w:szCs w:val="24"/>
        </w:rPr>
        <w:t>的</w:t>
      </w:r>
      <w:proofErr w:type="gramEnd"/>
      <w:r>
        <w:rPr>
          <w:rFonts w:ascii="Times New Roman" w:hAnsi="Times New Roman"/>
          <w:sz w:val="24"/>
          <w:szCs w:val="24"/>
        </w:rPr>
        <w:t>宽度（</w:t>
      </w:r>
      <w:r>
        <w:rPr>
          <w:rFonts w:ascii="Times New Roman" w:hAnsi="Times New Roman"/>
          <w:sz w:val="24"/>
          <w:szCs w:val="24"/>
        </w:rPr>
        <w:t>m</w:t>
      </w:r>
      <w:r>
        <w:rPr>
          <w:rFonts w:ascii="Times New Roman" w:hAnsi="Times New Roman"/>
          <w:sz w:val="24"/>
          <w:szCs w:val="24"/>
        </w:rPr>
        <w:t>）；</w:t>
      </w:r>
    </w:p>
    <w:p w14:paraId="2D7B7FA5" w14:textId="77777777" w:rsidR="001D6EDE" w:rsidRDefault="00000000">
      <w:pPr>
        <w:pStyle w:val="aff0"/>
        <w:widowControl/>
        <w:adjustRightInd w:val="0"/>
        <w:snapToGrid w:val="0"/>
        <w:spacing w:after="0" w:line="360" w:lineRule="auto"/>
        <w:ind w:firstLineChars="500" w:firstLine="1200"/>
        <w:rPr>
          <w:rFonts w:ascii="Times New Roman" w:hAnsi="Times New Roman"/>
          <w:sz w:val="24"/>
          <w:szCs w:val="24"/>
        </w:rPr>
      </w:pPr>
      <w:r>
        <w:rPr>
          <w:rFonts w:ascii="Times New Roman" w:hAnsi="Times New Roman"/>
          <w:i/>
          <w:sz w:val="24"/>
          <w:szCs w:val="24"/>
        </w:rPr>
        <w:t>h</w:t>
      </w:r>
      <w:r>
        <w:rPr>
          <w:rFonts w:ascii="Times New Roman" w:hAnsi="Times New Roman"/>
          <w:i/>
          <w:sz w:val="24"/>
          <w:szCs w:val="24"/>
          <w:vertAlign w:val="subscript"/>
        </w:rPr>
        <w:t>1</w:t>
      </w:r>
      <w:r>
        <w:rPr>
          <w:rFonts w:ascii="Times New Roman" w:hAnsi="Times New Roman"/>
          <w:sz w:val="24"/>
          <w:szCs w:val="24"/>
        </w:rPr>
        <w:t>——</w:t>
      </w:r>
      <w:r>
        <w:rPr>
          <w:rFonts w:ascii="Times New Roman" w:hAnsi="Times New Roman"/>
          <w:sz w:val="24"/>
          <w:szCs w:val="24"/>
        </w:rPr>
        <w:t>地面到</w:t>
      </w:r>
      <w:proofErr w:type="gramStart"/>
      <w:r>
        <w:rPr>
          <w:rFonts w:ascii="Times New Roman" w:hAnsi="Times New Roman" w:hint="eastAsia"/>
          <w:sz w:val="24"/>
          <w:szCs w:val="24"/>
        </w:rPr>
        <w:t>反力墙</w:t>
      </w:r>
      <w:r>
        <w:rPr>
          <w:rFonts w:ascii="Times New Roman" w:hAnsi="Times New Roman"/>
          <w:sz w:val="24"/>
          <w:szCs w:val="24"/>
        </w:rPr>
        <w:t>顶部</w:t>
      </w:r>
      <w:proofErr w:type="gramEnd"/>
      <w:r>
        <w:rPr>
          <w:rFonts w:ascii="Times New Roman" w:hAnsi="Times New Roman"/>
          <w:sz w:val="24"/>
          <w:szCs w:val="24"/>
        </w:rPr>
        <w:t>岩土体的高度（</w:t>
      </w:r>
      <w:r>
        <w:rPr>
          <w:rFonts w:ascii="Times New Roman" w:hAnsi="Times New Roman"/>
          <w:sz w:val="24"/>
          <w:szCs w:val="24"/>
        </w:rPr>
        <w:t>m</w:t>
      </w:r>
      <w:r>
        <w:rPr>
          <w:rFonts w:ascii="Times New Roman" w:hAnsi="Times New Roman"/>
          <w:sz w:val="24"/>
          <w:szCs w:val="24"/>
        </w:rPr>
        <w:t>）；</w:t>
      </w:r>
    </w:p>
    <w:p w14:paraId="75DCA240" w14:textId="77777777" w:rsidR="001D6EDE" w:rsidRDefault="00000000">
      <w:pPr>
        <w:pStyle w:val="aff0"/>
        <w:widowControl/>
        <w:adjustRightInd w:val="0"/>
        <w:snapToGrid w:val="0"/>
        <w:spacing w:after="0" w:line="360" w:lineRule="auto"/>
        <w:ind w:firstLineChars="500" w:firstLine="1200"/>
        <w:rPr>
          <w:rFonts w:ascii="Times New Roman" w:hAnsi="Times New Roman"/>
          <w:sz w:val="24"/>
          <w:szCs w:val="24"/>
        </w:rPr>
      </w:pPr>
      <w:r>
        <w:rPr>
          <w:rFonts w:ascii="Times New Roman" w:hAnsi="Times New Roman"/>
          <w:i/>
          <w:sz w:val="24"/>
          <w:szCs w:val="24"/>
        </w:rPr>
        <w:t>h</w:t>
      </w:r>
      <w:r>
        <w:rPr>
          <w:rFonts w:ascii="Times New Roman" w:hAnsi="Times New Roman"/>
          <w:i/>
          <w:sz w:val="24"/>
          <w:szCs w:val="24"/>
          <w:vertAlign w:val="subscript"/>
        </w:rPr>
        <w:t>2</w:t>
      </w:r>
      <w:r>
        <w:rPr>
          <w:rFonts w:ascii="Times New Roman" w:hAnsi="Times New Roman"/>
          <w:sz w:val="24"/>
          <w:szCs w:val="24"/>
        </w:rPr>
        <w:t>——</w:t>
      </w:r>
      <w:proofErr w:type="gramStart"/>
      <w:r>
        <w:rPr>
          <w:rFonts w:ascii="Times New Roman" w:hAnsi="Times New Roman" w:hint="eastAsia"/>
          <w:sz w:val="24"/>
          <w:szCs w:val="24"/>
        </w:rPr>
        <w:t>反力墙</w:t>
      </w:r>
      <w:r>
        <w:rPr>
          <w:rFonts w:ascii="Times New Roman" w:hAnsi="Times New Roman"/>
          <w:sz w:val="24"/>
          <w:szCs w:val="24"/>
        </w:rPr>
        <w:t>的</w:t>
      </w:r>
      <w:proofErr w:type="gramEnd"/>
      <w:r>
        <w:rPr>
          <w:rFonts w:ascii="Times New Roman" w:hAnsi="Times New Roman"/>
          <w:sz w:val="24"/>
          <w:szCs w:val="24"/>
        </w:rPr>
        <w:t>高度（</w:t>
      </w:r>
      <w:r>
        <w:rPr>
          <w:rFonts w:ascii="Times New Roman" w:hAnsi="Times New Roman"/>
          <w:sz w:val="24"/>
          <w:szCs w:val="24"/>
        </w:rPr>
        <w:t>m</w:t>
      </w:r>
      <w:r>
        <w:rPr>
          <w:rFonts w:ascii="Times New Roman" w:hAnsi="Times New Roman"/>
          <w:sz w:val="24"/>
          <w:szCs w:val="24"/>
        </w:rPr>
        <w:t>）；</w:t>
      </w:r>
    </w:p>
    <w:p w14:paraId="2C4962C5" w14:textId="77777777" w:rsidR="001D6EDE" w:rsidRDefault="00000000">
      <w:pPr>
        <w:pStyle w:val="aff0"/>
        <w:widowControl/>
        <w:adjustRightInd w:val="0"/>
        <w:snapToGrid w:val="0"/>
        <w:spacing w:after="0" w:line="360" w:lineRule="auto"/>
        <w:ind w:firstLineChars="500" w:firstLine="1200"/>
        <w:rPr>
          <w:rFonts w:ascii="Times New Roman" w:hAnsi="Times New Roman"/>
          <w:sz w:val="24"/>
          <w:szCs w:val="24"/>
        </w:rPr>
      </w:pPr>
      <w:r>
        <w:rPr>
          <w:rFonts w:ascii="Times New Roman" w:hAnsi="Times New Roman"/>
          <w:i/>
          <w:sz w:val="24"/>
          <w:szCs w:val="24"/>
        </w:rPr>
        <w:t>h</w:t>
      </w:r>
      <w:r>
        <w:rPr>
          <w:rFonts w:ascii="Times New Roman" w:hAnsi="Times New Roman"/>
          <w:i/>
          <w:sz w:val="24"/>
          <w:szCs w:val="24"/>
          <w:vertAlign w:val="subscript"/>
        </w:rPr>
        <w:t>3</w:t>
      </w:r>
      <w:r>
        <w:rPr>
          <w:rFonts w:ascii="Times New Roman" w:hAnsi="Times New Roman"/>
          <w:sz w:val="24"/>
          <w:szCs w:val="24"/>
        </w:rPr>
        <w:t>——</w:t>
      </w:r>
      <w:proofErr w:type="gramStart"/>
      <w:r>
        <w:rPr>
          <w:rFonts w:ascii="Times New Roman" w:hAnsi="Times New Roman" w:hint="eastAsia"/>
          <w:sz w:val="24"/>
          <w:szCs w:val="24"/>
        </w:rPr>
        <w:t>反力墙</w:t>
      </w:r>
      <w:r>
        <w:rPr>
          <w:rFonts w:ascii="Times New Roman" w:hAnsi="Times New Roman"/>
          <w:sz w:val="24"/>
          <w:szCs w:val="24"/>
        </w:rPr>
        <w:t>底部</w:t>
      </w:r>
      <w:proofErr w:type="gramEnd"/>
      <w:r>
        <w:rPr>
          <w:rFonts w:ascii="Times New Roman" w:hAnsi="Times New Roman"/>
          <w:sz w:val="24"/>
          <w:szCs w:val="24"/>
        </w:rPr>
        <w:t>到工作井地下支护结构底部的高度（</w:t>
      </w:r>
      <w:r>
        <w:rPr>
          <w:rFonts w:ascii="Times New Roman" w:hAnsi="Times New Roman"/>
          <w:sz w:val="24"/>
          <w:szCs w:val="24"/>
        </w:rPr>
        <w:t>m</w:t>
      </w:r>
      <w:r>
        <w:rPr>
          <w:rFonts w:ascii="Times New Roman" w:hAnsi="Times New Roman"/>
          <w:sz w:val="24"/>
          <w:szCs w:val="24"/>
        </w:rPr>
        <w:t>）。</w:t>
      </w:r>
    </w:p>
    <w:p w14:paraId="165EDA3D" w14:textId="77777777" w:rsidR="001D6EDE" w:rsidRDefault="00000000">
      <w:pPr>
        <w:pStyle w:val="aff0"/>
        <w:widowControl/>
        <w:adjustRightInd w:val="0"/>
        <w:snapToGrid w:val="0"/>
        <w:spacing w:after="0" w:line="360" w:lineRule="auto"/>
        <w:ind w:firstLine="240"/>
        <w:jc w:val="center"/>
        <w:rPr>
          <w:rFonts w:ascii="Times New Roman" w:hAnsi="Times New Roman"/>
          <w:sz w:val="24"/>
          <w:szCs w:val="24"/>
        </w:rPr>
      </w:pPr>
      <w:r>
        <w:rPr>
          <w:rFonts w:ascii="Times New Roman" w:hAnsi="Times New Roman"/>
          <w:noProof/>
          <w:sz w:val="24"/>
          <w:szCs w:val="24"/>
        </w:rPr>
        <w:drawing>
          <wp:inline distT="0" distB="0" distL="114300" distR="114300" wp14:anchorId="347B83B3" wp14:editId="017840A6">
            <wp:extent cx="2512695" cy="2875915"/>
            <wp:effectExtent l="0" t="0" r="1905" b="635"/>
            <wp:docPr id="71" name="图片 145"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5" descr="IMG_296"/>
                    <pic:cNvPicPr>
                      <a:picLocks noChangeAspect="1"/>
                    </pic:cNvPicPr>
                  </pic:nvPicPr>
                  <pic:blipFill>
                    <a:blip r:embed="rId238"/>
                    <a:stretch>
                      <a:fillRect/>
                    </a:stretch>
                  </pic:blipFill>
                  <pic:spPr>
                    <a:xfrm>
                      <a:off x="0" y="0"/>
                      <a:ext cx="2512695" cy="2875915"/>
                    </a:xfrm>
                    <a:prstGeom prst="rect">
                      <a:avLst/>
                    </a:prstGeom>
                    <a:noFill/>
                    <a:ln w="9525">
                      <a:noFill/>
                    </a:ln>
                  </pic:spPr>
                </pic:pic>
              </a:graphicData>
            </a:graphic>
          </wp:inline>
        </w:drawing>
      </w:r>
    </w:p>
    <w:p w14:paraId="4FE71241" w14:textId="77777777" w:rsidR="001D6EDE" w:rsidRDefault="00000000">
      <w:pPr>
        <w:pStyle w:val="aff0"/>
        <w:widowControl/>
        <w:adjustRightInd w:val="0"/>
        <w:snapToGrid w:val="0"/>
        <w:spacing w:after="0" w:line="360" w:lineRule="auto"/>
        <w:ind w:firstLine="211"/>
        <w:jc w:val="center"/>
        <w:rPr>
          <w:rFonts w:ascii="Times New Roman" w:hAnsi="Times New Roman"/>
          <w:b/>
          <w:color w:val="0000FF"/>
          <w:sz w:val="24"/>
          <w:szCs w:val="24"/>
        </w:rPr>
      </w:pPr>
      <w:r>
        <w:rPr>
          <w:rFonts w:ascii="Times New Roman" w:hAnsi="Times New Roman"/>
          <w:b/>
          <w:bCs/>
        </w:rPr>
        <w:t>图</w:t>
      </w:r>
      <w:r>
        <w:rPr>
          <w:rFonts w:ascii="Times New Roman" w:hAnsi="Times New Roman"/>
          <w:b/>
          <w:bCs/>
        </w:rPr>
        <w:t>6.8.3</w:t>
      </w:r>
      <w:r>
        <w:rPr>
          <w:rFonts w:ascii="Times New Roman" w:hAnsi="Times New Roman" w:hint="eastAsia"/>
          <w:b/>
          <w:bCs/>
        </w:rPr>
        <w:t xml:space="preserve"> </w:t>
      </w:r>
      <w:proofErr w:type="gramStart"/>
      <w:r>
        <w:rPr>
          <w:rFonts w:ascii="Times New Roman" w:hAnsi="Times New Roman" w:hint="eastAsia"/>
          <w:b/>
          <w:bCs/>
        </w:rPr>
        <w:t>反力墙</w:t>
      </w:r>
      <w:r>
        <w:rPr>
          <w:rFonts w:ascii="Times New Roman" w:hAnsi="Times New Roman"/>
          <w:b/>
          <w:bCs/>
        </w:rPr>
        <w:t>受力</w:t>
      </w:r>
      <w:proofErr w:type="gramEnd"/>
      <w:r>
        <w:rPr>
          <w:rFonts w:ascii="Times New Roman" w:hAnsi="Times New Roman"/>
          <w:b/>
          <w:bCs/>
        </w:rPr>
        <w:t>计算模型示意图</w:t>
      </w:r>
    </w:p>
    <w:p w14:paraId="6EB41503" w14:textId="77777777" w:rsidR="001D6EDE" w:rsidRDefault="001D6EDE">
      <w:pPr>
        <w:tabs>
          <w:tab w:val="center" w:pos="4201"/>
          <w:tab w:val="right" w:leader="dot" w:pos="9298"/>
        </w:tabs>
        <w:jc w:val="center"/>
        <w:rPr>
          <w:color w:val="FF0000"/>
        </w:rPr>
      </w:pPr>
    </w:p>
    <w:p w14:paraId="0D970649" w14:textId="77777777" w:rsidR="001D6EDE" w:rsidRDefault="001D6EDE">
      <w:pPr>
        <w:rPr>
          <w:color w:val="FF0000"/>
        </w:rPr>
      </w:pPr>
    </w:p>
    <w:p w14:paraId="75D8CB19" w14:textId="77777777" w:rsidR="001D6EDE" w:rsidRDefault="001D6EDE">
      <w:pPr>
        <w:rPr>
          <w:color w:val="FF0000"/>
        </w:rPr>
      </w:pPr>
    </w:p>
    <w:p w14:paraId="18F48136" w14:textId="77777777" w:rsidR="001D6EDE" w:rsidRDefault="00000000">
      <w:pPr>
        <w:pStyle w:val="1"/>
        <w:adjustRightInd w:val="0"/>
        <w:spacing w:before="0" w:after="0" w:line="360" w:lineRule="auto"/>
        <w:rPr>
          <w:rFonts w:eastAsia="宋体" w:cs="Times New Roman"/>
          <w:szCs w:val="32"/>
        </w:rPr>
      </w:pPr>
      <w:bookmarkStart w:id="225" w:name="_Toc28249"/>
      <w:bookmarkStart w:id="226" w:name="_Toc20545"/>
      <w:bookmarkStart w:id="227" w:name="_Toc143533287"/>
      <w:bookmarkStart w:id="228" w:name="_Toc15492"/>
      <w:r>
        <w:rPr>
          <w:rFonts w:eastAsia="宋体" w:cs="Times New Roman"/>
          <w:szCs w:val="32"/>
        </w:rPr>
        <w:t>7</w:t>
      </w:r>
      <w:r>
        <w:rPr>
          <w:rFonts w:eastAsia="宋体" w:cs="Times New Roman" w:hint="eastAsia"/>
          <w:szCs w:val="32"/>
        </w:rPr>
        <w:t xml:space="preserve">  </w:t>
      </w:r>
      <w:r>
        <w:rPr>
          <w:rFonts w:eastAsia="宋体" w:cs="Times New Roman"/>
          <w:szCs w:val="32"/>
        </w:rPr>
        <w:t>工作井设计</w:t>
      </w:r>
      <w:bookmarkEnd w:id="225"/>
      <w:bookmarkEnd w:id="226"/>
      <w:bookmarkEnd w:id="227"/>
      <w:bookmarkEnd w:id="228"/>
    </w:p>
    <w:p w14:paraId="770DA34B" w14:textId="77777777" w:rsidR="001D6EDE" w:rsidRDefault="00000000">
      <w:pPr>
        <w:pStyle w:val="2"/>
        <w:adjustRightInd w:val="0"/>
        <w:spacing w:beforeLines="0" w:before="0" w:afterLines="0" w:after="0"/>
        <w:rPr>
          <w:rFonts w:ascii="Times New Roman" w:eastAsia="宋体" w:hAnsi="Times New Roman" w:cs="Times New Roman"/>
          <w:sz w:val="28"/>
          <w:szCs w:val="28"/>
        </w:rPr>
      </w:pPr>
      <w:bookmarkStart w:id="229" w:name="_Toc2395"/>
      <w:bookmarkStart w:id="230" w:name="_Toc19592"/>
      <w:bookmarkStart w:id="231" w:name="_Toc9042"/>
      <w:bookmarkStart w:id="232" w:name="_Toc143533288"/>
      <w:r>
        <w:rPr>
          <w:rFonts w:ascii="Times New Roman" w:eastAsia="宋体" w:hAnsi="Times New Roman" w:cs="Times New Roman"/>
          <w:sz w:val="28"/>
          <w:szCs w:val="28"/>
        </w:rPr>
        <w:t xml:space="preserve">7.1 </w:t>
      </w:r>
      <w:r>
        <w:rPr>
          <w:rFonts w:ascii="Times New Roman" w:eastAsia="宋体" w:hAnsi="Times New Roman" w:cs="Times New Roman" w:hint="eastAsia"/>
          <w:sz w:val="28"/>
          <w:szCs w:val="28"/>
        </w:rPr>
        <w:t xml:space="preserve"> </w:t>
      </w:r>
      <w:r>
        <w:rPr>
          <w:rFonts w:ascii="Times New Roman" w:eastAsia="宋体" w:hAnsi="Times New Roman" w:cs="Times New Roman"/>
          <w:sz w:val="28"/>
          <w:szCs w:val="28"/>
        </w:rPr>
        <w:t>一般规定</w:t>
      </w:r>
      <w:bookmarkEnd w:id="229"/>
      <w:bookmarkEnd w:id="230"/>
      <w:bookmarkEnd w:id="231"/>
    </w:p>
    <w:p w14:paraId="613E7AAA" w14:textId="77777777" w:rsidR="001D6EDE" w:rsidRDefault="00000000">
      <w:pPr>
        <w:adjustRightInd w:val="0"/>
        <w:rPr>
          <w:szCs w:val="24"/>
        </w:rPr>
      </w:pPr>
      <w:r>
        <w:rPr>
          <w:b/>
          <w:szCs w:val="24"/>
        </w:rPr>
        <w:t>7.1.1</w:t>
      </w:r>
      <w:r>
        <w:rPr>
          <w:rFonts w:hint="eastAsia"/>
          <w:b/>
          <w:szCs w:val="24"/>
        </w:rPr>
        <w:t xml:space="preserve">  </w:t>
      </w:r>
      <w:r>
        <w:rPr>
          <w:rFonts w:hint="eastAsia"/>
          <w:szCs w:val="24"/>
        </w:rPr>
        <w:t>工作井</w:t>
      </w:r>
      <w:r>
        <w:rPr>
          <w:szCs w:val="24"/>
        </w:rPr>
        <w:t>的设计应包括工作井的位置选择、结构形式确定</w:t>
      </w:r>
      <w:r>
        <w:rPr>
          <w:rFonts w:hint="eastAsia"/>
          <w:szCs w:val="24"/>
        </w:rPr>
        <w:t>。</w:t>
      </w:r>
    </w:p>
    <w:p w14:paraId="34F4C6DE" w14:textId="77777777" w:rsidR="001D6EDE" w:rsidRDefault="00000000">
      <w:pPr>
        <w:pStyle w:val="JT2"/>
        <w:adjustRightInd w:val="0"/>
        <w:ind w:firstLine="480"/>
        <w:rPr>
          <w:i/>
          <w:iCs/>
          <w:color w:val="FF0000"/>
          <w:szCs w:val="24"/>
          <w:u w:val="single"/>
        </w:rPr>
      </w:pPr>
      <w:r>
        <w:rPr>
          <w:i/>
          <w:iCs/>
          <w:color w:val="FF0000"/>
          <w:szCs w:val="24"/>
          <w:u w:val="single"/>
        </w:rPr>
        <w:t>条文说明：顶管工作</w:t>
      </w:r>
      <w:proofErr w:type="gramStart"/>
      <w:r>
        <w:rPr>
          <w:i/>
          <w:iCs/>
          <w:color w:val="FF0000"/>
          <w:szCs w:val="24"/>
          <w:u w:val="single"/>
        </w:rPr>
        <w:t>井分为</w:t>
      </w:r>
      <w:proofErr w:type="gramEnd"/>
      <w:r>
        <w:rPr>
          <w:i/>
          <w:iCs/>
          <w:color w:val="FF0000"/>
          <w:szCs w:val="24"/>
          <w:u w:val="single"/>
        </w:rPr>
        <w:t>始发井和接收井，始发井承受千斤顶的推力，必须满足在顶力和周边水土压力作用下的强度和变形要求。接收</w:t>
      </w:r>
      <w:proofErr w:type="gramStart"/>
      <w:r>
        <w:rPr>
          <w:i/>
          <w:iCs/>
          <w:color w:val="FF0000"/>
          <w:szCs w:val="24"/>
          <w:u w:val="single"/>
        </w:rPr>
        <w:t>井只要</w:t>
      </w:r>
      <w:proofErr w:type="gramEnd"/>
      <w:r>
        <w:rPr>
          <w:i/>
          <w:iCs/>
          <w:color w:val="FF0000"/>
          <w:szCs w:val="24"/>
          <w:u w:val="single"/>
        </w:rPr>
        <w:t>满足顶管机接收和井内接管的要求，在地质条件较好的区域如较完整的岩石地层甚至可</w:t>
      </w:r>
      <w:proofErr w:type="gramStart"/>
      <w:r>
        <w:rPr>
          <w:i/>
          <w:iCs/>
          <w:color w:val="FF0000"/>
          <w:szCs w:val="24"/>
          <w:u w:val="single"/>
        </w:rPr>
        <w:t>直接放坡开挖</w:t>
      </w:r>
      <w:proofErr w:type="gramEnd"/>
      <w:r>
        <w:rPr>
          <w:i/>
          <w:iCs/>
          <w:color w:val="FF0000"/>
          <w:szCs w:val="24"/>
          <w:u w:val="single"/>
        </w:rPr>
        <w:t>，接收顶管机即可。</w:t>
      </w:r>
    </w:p>
    <w:p w14:paraId="2D7DF6D6" w14:textId="77777777" w:rsidR="001D6EDE" w:rsidRDefault="00000000">
      <w:pPr>
        <w:pStyle w:val="JT2"/>
        <w:adjustRightInd w:val="0"/>
        <w:ind w:firstLineChars="0" w:firstLine="0"/>
        <w:rPr>
          <w:szCs w:val="24"/>
        </w:rPr>
      </w:pPr>
      <w:r>
        <w:rPr>
          <w:b/>
          <w:szCs w:val="24"/>
        </w:rPr>
        <w:t>7.1.2</w:t>
      </w:r>
      <w:r>
        <w:rPr>
          <w:szCs w:val="24"/>
        </w:rPr>
        <w:t xml:space="preserve"> </w:t>
      </w:r>
      <w:r>
        <w:rPr>
          <w:rFonts w:hint="eastAsia"/>
          <w:szCs w:val="24"/>
        </w:rPr>
        <w:t xml:space="preserve"> </w:t>
      </w:r>
      <w:r>
        <w:rPr>
          <w:rFonts w:hint="eastAsia"/>
          <w:szCs w:val="24"/>
        </w:rPr>
        <w:t>工作井</w:t>
      </w:r>
      <w:r>
        <w:rPr>
          <w:szCs w:val="24"/>
        </w:rPr>
        <w:t>的位置选择应考虑下列因素：</w:t>
      </w:r>
    </w:p>
    <w:p w14:paraId="54732E75" w14:textId="77777777" w:rsidR="001D6EDE" w:rsidRDefault="00000000">
      <w:pPr>
        <w:pStyle w:val="JT2"/>
        <w:numPr>
          <w:ilvl w:val="255"/>
          <w:numId w:val="0"/>
        </w:numPr>
        <w:adjustRightInd w:val="0"/>
        <w:ind w:firstLineChars="200" w:firstLine="480"/>
        <w:rPr>
          <w:szCs w:val="24"/>
        </w:rPr>
      </w:pPr>
      <w:r>
        <w:rPr>
          <w:szCs w:val="24"/>
        </w:rPr>
        <w:lastRenderedPageBreak/>
        <w:t>1</w:t>
      </w:r>
      <w:r>
        <w:rPr>
          <w:rFonts w:hint="eastAsia"/>
          <w:szCs w:val="24"/>
        </w:rPr>
        <w:t xml:space="preserve"> </w:t>
      </w:r>
      <w:r>
        <w:rPr>
          <w:szCs w:val="24"/>
        </w:rPr>
        <w:t>应利用管线上的工艺井；</w:t>
      </w:r>
      <w:r>
        <w:rPr>
          <w:szCs w:val="24"/>
        </w:rPr>
        <w:t xml:space="preserve"> </w:t>
      </w:r>
    </w:p>
    <w:p w14:paraId="61CA199D" w14:textId="77777777" w:rsidR="001D6EDE" w:rsidRDefault="00000000">
      <w:pPr>
        <w:pStyle w:val="JT2"/>
        <w:numPr>
          <w:ilvl w:val="255"/>
          <w:numId w:val="0"/>
        </w:numPr>
        <w:adjustRightInd w:val="0"/>
        <w:ind w:firstLineChars="200" w:firstLine="480"/>
        <w:rPr>
          <w:szCs w:val="24"/>
        </w:rPr>
      </w:pPr>
      <w:r>
        <w:rPr>
          <w:szCs w:val="24"/>
        </w:rPr>
        <w:t>2</w:t>
      </w:r>
      <w:r>
        <w:rPr>
          <w:rFonts w:hint="eastAsia"/>
          <w:szCs w:val="24"/>
        </w:rPr>
        <w:t xml:space="preserve"> </w:t>
      </w:r>
      <w:r>
        <w:rPr>
          <w:szCs w:val="24"/>
        </w:rPr>
        <w:t>应考虑排水、出土和运输方便；</w:t>
      </w:r>
      <w:r>
        <w:rPr>
          <w:szCs w:val="24"/>
        </w:rPr>
        <w:t xml:space="preserve"> </w:t>
      </w:r>
    </w:p>
    <w:p w14:paraId="21459772" w14:textId="77777777" w:rsidR="001D6EDE" w:rsidRDefault="00000000">
      <w:pPr>
        <w:pStyle w:val="JT2"/>
        <w:numPr>
          <w:ilvl w:val="255"/>
          <w:numId w:val="0"/>
        </w:numPr>
        <w:adjustRightInd w:val="0"/>
        <w:ind w:firstLineChars="200" w:firstLine="480"/>
        <w:rPr>
          <w:szCs w:val="24"/>
        </w:rPr>
      </w:pPr>
      <w:r>
        <w:rPr>
          <w:szCs w:val="24"/>
        </w:rPr>
        <w:t>3</w:t>
      </w:r>
      <w:r>
        <w:rPr>
          <w:rFonts w:hint="eastAsia"/>
          <w:szCs w:val="24"/>
        </w:rPr>
        <w:t xml:space="preserve"> </w:t>
      </w:r>
      <w:r>
        <w:rPr>
          <w:szCs w:val="24"/>
        </w:rPr>
        <w:t>应靠近电源和水源；</w:t>
      </w:r>
      <w:r>
        <w:rPr>
          <w:szCs w:val="24"/>
        </w:rPr>
        <w:t xml:space="preserve"> </w:t>
      </w:r>
    </w:p>
    <w:p w14:paraId="05CFAA1D" w14:textId="77777777" w:rsidR="001D6EDE" w:rsidRDefault="00000000">
      <w:pPr>
        <w:pStyle w:val="JT2"/>
        <w:numPr>
          <w:ilvl w:val="255"/>
          <w:numId w:val="0"/>
        </w:numPr>
        <w:adjustRightInd w:val="0"/>
        <w:ind w:firstLineChars="200" w:firstLine="480"/>
        <w:rPr>
          <w:szCs w:val="24"/>
        </w:rPr>
      </w:pPr>
      <w:r>
        <w:rPr>
          <w:szCs w:val="24"/>
        </w:rPr>
        <w:t>4</w:t>
      </w:r>
      <w:r>
        <w:rPr>
          <w:rFonts w:hint="eastAsia"/>
          <w:szCs w:val="24"/>
        </w:rPr>
        <w:t xml:space="preserve"> </w:t>
      </w:r>
      <w:r>
        <w:rPr>
          <w:szCs w:val="24"/>
        </w:rPr>
        <w:t>应远离居民区和高压线；</w:t>
      </w:r>
      <w:r>
        <w:rPr>
          <w:szCs w:val="24"/>
        </w:rPr>
        <w:t xml:space="preserve"> </w:t>
      </w:r>
    </w:p>
    <w:p w14:paraId="0ABDC8C5" w14:textId="77777777" w:rsidR="001D6EDE" w:rsidRDefault="00000000">
      <w:pPr>
        <w:pStyle w:val="JT2"/>
        <w:numPr>
          <w:ilvl w:val="255"/>
          <w:numId w:val="0"/>
        </w:numPr>
        <w:adjustRightInd w:val="0"/>
        <w:ind w:firstLineChars="200" w:firstLine="480"/>
        <w:rPr>
          <w:szCs w:val="24"/>
        </w:rPr>
      </w:pPr>
      <w:r>
        <w:rPr>
          <w:szCs w:val="24"/>
        </w:rPr>
        <w:t>5</w:t>
      </w:r>
      <w:r>
        <w:rPr>
          <w:rFonts w:hint="eastAsia"/>
          <w:szCs w:val="24"/>
        </w:rPr>
        <w:t xml:space="preserve"> </w:t>
      </w:r>
      <w:r>
        <w:rPr>
          <w:szCs w:val="24"/>
        </w:rPr>
        <w:t>应避免对周围建构筑物和设施产生不利影响；</w:t>
      </w:r>
      <w:r>
        <w:rPr>
          <w:szCs w:val="24"/>
        </w:rPr>
        <w:t xml:space="preserve"> </w:t>
      </w:r>
    </w:p>
    <w:p w14:paraId="2DCBE3D1" w14:textId="77777777" w:rsidR="001D6EDE" w:rsidRDefault="00000000">
      <w:pPr>
        <w:pStyle w:val="JT2"/>
        <w:numPr>
          <w:ilvl w:val="255"/>
          <w:numId w:val="0"/>
        </w:numPr>
        <w:adjustRightInd w:val="0"/>
        <w:ind w:firstLineChars="200" w:firstLine="480"/>
        <w:rPr>
          <w:szCs w:val="24"/>
        </w:rPr>
      </w:pPr>
      <w:r>
        <w:rPr>
          <w:szCs w:val="24"/>
        </w:rPr>
        <w:t>6</w:t>
      </w:r>
      <w:r>
        <w:rPr>
          <w:rFonts w:hint="eastAsia"/>
          <w:szCs w:val="24"/>
        </w:rPr>
        <w:t xml:space="preserve"> </w:t>
      </w:r>
      <w:r>
        <w:rPr>
          <w:szCs w:val="24"/>
        </w:rPr>
        <w:t>当管线坡度较大时，</w:t>
      </w:r>
      <w:r>
        <w:rPr>
          <w:rFonts w:hint="eastAsia"/>
          <w:szCs w:val="24"/>
        </w:rPr>
        <w:t>始发</w:t>
      </w:r>
      <w:proofErr w:type="gramStart"/>
      <w:r>
        <w:rPr>
          <w:szCs w:val="24"/>
        </w:rPr>
        <w:t>井宜设置</w:t>
      </w:r>
      <w:proofErr w:type="gramEnd"/>
      <w:r>
        <w:rPr>
          <w:szCs w:val="24"/>
        </w:rPr>
        <w:t>在管线埋置较深一端，接收</w:t>
      </w:r>
      <w:proofErr w:type="gramStart"/>
      <w:r>
        <w:rPr>
          <w:szCs w:val="24"/>
        </w:rPr>
        <w:t>井宜设置</w:t>
      </w:r>
      <w:proofErr w:type="gramEnd"/>
      <w:r>
        <w:rPr>
          <w:szCs w:val="24"/>
        </w:rPr>
        <w:t>在管线埋置较浅一端；</w:t>
      </w:r>
    </w:p>
    <w:p w14:paraId="01EF8FE3" w14:textId="77777777" w:rsidR="001D6EDE" w:rsidRDefault="00000000">
      <w:pPr>
        <w:pStyle w:val="JT2"/>
        <w:numPr>
          <w:ilvl w:val="255"/>
          <w:numId w:val="0"/>
        </w:numPr>
        <w:adjustRightInd w:val="0"/>
        <w:ind w:firstLineChars="200" w:firstLine="480"/>
        <w:rPr>
          <w:szCs w:val="24"/>
        </w:rPr>
      </w:pPr>
      <w:r>
        <w:rPr>
          <w:szCs w:val="24"/>
        </w:rPr>
        <w:t>7</w:t>
      </w:r>
      <w:r>
        <w:rPr>
          <w:rFonts w:hint="eastAsia"/>
          <w:szCs w:val="24"/>
        </w:rPr>
        <w:t xml:space="preserve"> </w:t>
      </w:r>
      <w:r>
        <w:rPr>
          <w:szCs w:val="24"/>
        </w:rPr>
        <w:t>在有曲线又有直线的顶管中，</w:t>
      </w:r>
      <w:proofErr w:type="gramStart"/>
      <w:r>
        <w:rPr>
          <w:rFonts w:hint="eastAsia"/>
          <w:szCs w:val="24"/>
        </w:rPr>
        <w:t>始发</w:t>
      </w:r>
      <w:r>
        <w:rPr>
          <w:szCs w:val="24"/>
        </w:rPr>
        <w:t>井宜设在</w:t>
      </w:r>
      <w:proofErr w:type="gramEnd"/>
      <w:r>
        <w:rPr>
          <w:szCs w:val="24"/>
        </w:rPr>
        <w:t>直线的一端。</w:t>
      </w:r>
    </w:p>
    <w:p w14:paraId="5E6FAB77" w14:textId="77777777" w:rsidR="001D6EDE" w:rsidRDefault="00000000">
      <w:pPr>
        <w:pStyle w:val="JT2"/>
        <w:numPr>
          <w:ilvl w:val="255"/>
          <w:numId w:val="0"/>
        </w:numPr>
        <w:adjustRightInd w:val="0"/>
        <w:jc w:val="both"/>
        <w:rPr>
          <w:szCs w:val="24"/>
        </w:rPr>
      </w:pPr>
      <w:r>
        <w:rPr>
          <w:b/>
          <w:szCs w:val="24"/>
        </w:rPr>
        <w:t>7.1.3</w:t>
      </w:r>
      <w:r>
        <w:rPr>
          <w:rFonts w:hint="eastAsia"/>
          <w:b/>
          <w:szCs w:val="24"/>
        </w:rPr>
        <w:t xml:space="preserve">  </w:t>
      </w:r>
      <w:r>
        <w:rPr>
          <w:szCs w:val="24"/>
        </w:rPr>
        <w:t>矩形顶管工作井的设计应符合现行中国工程建设标准化协会标准</w:t>
      </w:r>
      <w:r>
        <w:rPr>
          <w:szCs w:val="24"/>
        </w:rPr>
        <w:t>T/CECS716-2020</w:t>
      </w:r>
      <w:r>
        <w:rPr>
          <w:szCs w:val="24"/>
        </w:rPr>
        <w:t>。</w:t>
      </w:r>
    </w:p>
    <w:p w14:paraId="7D11D051" w14:textId="77777777" w:rsidR="001D6EDE" w:rsidRDefault="00000000">
      <w:pPr>
        <w:pStyle w:val="JT2"/>
        <w:numPr>
          <w:ilvl w:val="255"/>
          <w:numId w:val="0"/>
        </w:numPr>
        <w:adjustRightInd w:val="0"/>
        <w:jc w:val="both"/>
        <w:rPr>
          <w:szCs w:val="24"/>
        </w:rPr>
      </w:pPr>
      <w:r>
        <w:rPr>
          <w:rFonts w:hint="eastAsia"/>
          <w:szCs w:val="24"/>
        </w:rPr>
        <w:t xml:space="preserve">7.1.4  </w:t>
      </w:r>
      <w:r>
        <w:rPr>
          <w:rFonts w:hint="eastAsia"/>
          <w:szCs w:val="24"/>
        </w:rPr>
        <w:t>顶管工作井的设计应符合</w:t>
      </w:r>
      <w:proofErr w:type="gramStart"/>
      <w:r>
        <w:rPr>
          <w:rFonts w:hint="eastAsia"/>
          <w:szCs w:val="24"/>
        </w:rPr>
        <w:t>现行行业</w:t>
      </w:r>
      <w:proofErr w:type="gramEnd"/>
      <w:r>
        <w:rPr>
          <w:rFonts w:hint="eastAsia"/>
          <w:szCs w:val="24"/>
        </w:rPr>
        <w:t>标准《建筑基坑支护技术规程》</w:t>
      </w:r>
      <w:r>
        <w:rPr>
          <w:rFonts w:hint="eastAsia"/>
          <w:szCs w:val="24"/>
        </w:rPr>
        <w:t>JGJ 120-2012</w:t>
      </w:r>
      <w:r>
        <w:rPr>
          <w:rFonts w:hint="eastAsia"/>
          <w:szCs w:val="24"/>
        </w:rPr>
        <w:t>。</w:t>
      </w:r>
    </w:p>
    <w:p w14:paraId="2F71AD56" w14:textId="77777777" w:rsidR="001D6EDE" w:rsidRDefault="00000000">
      <w:pPr>
        <w:pStyle w:val="2"/>
        <w:adjustRightInd w:val="0"/>
        <w:spacing w:before="156" w:after="156"/>
        <w:rPr>
          <w:rFonts w:ascii="Times New Roman" w:eastAsia="宋体" w:hAnsi="Times New Roman" w:cs="Times New Roman"/>
          <w:sz w:val="28"/>
          <w:szCs w:val="28"/>
        </w:rPr>
      </w:pPr>
      <w:bookmarkStart w:id="233" w:name="_Toc143533289"/>
      <w:bookmarkStart w:id="234" w:name="_Toc27185"/>
      <w:bookmarkStart w:id="235" w:name="_Toc10071"/>
      <w:bookmarkStart w:id="236" w:name="_Toc24852"/>
      <w:bookmarkEnd w:id="232"/>
      <w:r>
        <w:rPr>
          <w:rFonts w:ascii="Times New Roman" w:eastAsia="宋体" w:hAnsi="Times New Roman" w:cs="Times New Roman"/>
          <w:sz w:val="28"/>
          <w:szCs w:val="28"/>
        </w:rPr>
        <w:t>7.2</w:t>
      </w:r>
      <w:r>
        <w:rPr>
          <w:rFonts w:ascii="Times New Roman" w:eastAsia="宋体" w:hAnsi="Times New Roman" w:cs="Times New Roman" w:hint="eastAsia"/>
          <w:sz w:val="28"/>
          <w:szCs w:val="28"/>
        </w:rPr>
        <w:t xml:space="preserve"> </w:t>
      </w:r>
      <w:r>
        <w:rPr>
          <w:rFonts w:ascii="Times New Roman" w:eastAsia="宋体" w:hAnsi="Times New Roman" w:cs="Times New Roman"/>
          <w:sz w:val="28"/>
          <w:szCs w:val="28"/>
        </w:rPr>
        <w:t xml:space="preserve"> </w:t>
      </w:r>
      <w:bookmarkEnd w:id="233"/>
      <w:r>
        <w:rPr>
          <w:rFonts w:ascii="Times New Roman" w:eastAsia="宋体" w:hAnsi="Times New Roman" w:cs="Times New Roman"/>
          <w:sz w:val="28"/>
          <w:szCs w:val="28"/>
        </w:rPr>
        <w:t>设计</w:t>
      </w:r>
      <w:bookmarkEnd w:id="234"/>
      <w:bookmarkEnd w:id="235"/>
      <w:bookmarkEnd w:id="236"/>
    </w:p>
    <w:p w14:paraId="37138419" w14:textId="77777777" w:rsidR="001D6EDE" w:rsidRDefault="00000000">
      <w:pPr>
        <w:pStyle w:val="JT2"/>
        <w:adjustRightInd w:val="0"/>
        <w:ind w:firstLineChars="0" w:firstLine="0"/>
        <w:rPr>
          <w:szCs w:val="24"/>
        </w:rPr>
      </w:pPr>
      <w:r>
        <w:rPr>
          <w:b/>
          <w:szCs w:val="24"/>
        </w:rPr>
        <w:t xml:space="preserve">7.2.1 </w:t>
      </w:r>
      <w:r>
        <w:rPr>
          <w:rFonts w:hint="eastAsia"/>
          <w:b/>
          <w:szCs w:val="24"/>
        </w:rPr>
        <w:t xml:space="preserve"> </w:t>
      </w:r>
      <w:r>
        <w:rPr>
          <w:szCs w:val="24"/>
        </w:rPr>
        <w:t>顶管井围护形式可采用逆作拱墙</w:t>
      </w:r>
      <w:r>
        <w:rPr>
          <w:rFonts w:hint="eastAsia"/>
          <w:szCs w:val="24"/>
        </w:rPr>
        <w:t>、</w:t>
      </w:r>
      <w:r>
        <w:rPr>
          <w:szCs w:val="24"/>
        </w:rPr>
        <w:t>灌注</w:t>
      </w:r>
      <w:proofErr w:type="gramStart"/>
      <w:r>
        <w:rPr>
          <w:szCs w:val="24"/>
        </w:rPr>
        <w:t>桩排桩</w:t>
      </w:r>
      <w:proofErr w:type="gramEnd"/>
      <w:r>
        <w:rPr>
          <w:szCs w:val="24"/>
        </w:rPr>
        <w:t>围护墙、地下连续墙。</w:t>
      </w:r>
    </w:p>
    <w:p w14:paraId="02BF9458" w14:textId="77777777" w:rsidR="001D6EDE" w:rsidRDefault="00000000">
      <w:pPr>
        <w:pStyle w:val="JT2"/>
        <w:adjustRightInd w:val="0"/>
        <w:ind w:firstLine="480"/>
        <w:rPr>
          <w:i/>
          <w:iCs/>
          <w:color w:val="FF0000"/>
          <w:szCs w:val="24"/>
          <w:u w:val="single"/>
        </w:rPr>
      </w:pPr>
      <w:r>
        <w:rPr>
          <w:i/>
          <w:iCs/>
          <w:color w:val="FF0000"/>
          <w:szCs w:val="24"/>
          <w:u w:val="single"/>
        </w:rPr>
        <w:t>条文说明：由于岩石顶管所处地层一般均为岩层或</w:t>
      </w:r>
      <w:proofErr w:type="gramStart"/>
      <w:r>
        <w:rPr>
          <w:i/>
          <w:iCs/>
          <w:color w:val="FF0000"/>
          <w:szCs w:val="24"/>
          <w:u w:val="single"/>
        </w:rPr>
        <w:t>半岩半</w:t>
      </w:r>
      <w:proofErr w:type="gramEnd"/>
      <w:r>
        <w:rPr>
          <w:i/>
          <w:iCs/>
          <w:color w:val="FF0000"/>
          <w:szCs w:val="24"/>
          <w:u w:val="single"/>
        </w:rPr>
        <w:t>土层，常规用于顶管井支护的钢板桩、沉井等均较难以实施，故岩石顶管区段顶管井一般用排桩、地下连续墙或逆作拱墙等。</w:t>
      </w:r>
    </w:p>
    <w:p w14:paraId="0AAA9E9B" w14:textId="77777777" w:rsidR="001D6EDE" w:rsidRDefault="00000000">
      <w:pPr>
        <w:pStyle w:val="JT2"/>
        <w:adjustRightInd w:val="0"/>
        <w:ind w:firstLineChars="0" w:firstLine="0"/>
        <w:rPr>
          <w:szCs w:val="24"/>
        </w:rPr>
      </w:pPr>
      <w:r>
        <w:rPr>
          <w:b/>
          <w:szCs w:val="24"/>
        </w:rPr>
        <w:t xml:space="preserve">7.2.2 </w:t>
      </w:r>
      <w:r>
        <w:rPr>
          <w:rFonts w:hint="eastAsia"/>
          <w:b/>
          <w:szCs w:val="24"/>
        </w:rPr>
        <w:t xml:space="preserve"> </w:t>
      </w:r>
      <w:r>
        <w:rPr>
          <w:szCs w:val="24"/>
        </w:rPr>
        <w:t>在顶管井埋置较深、顶管顶力较大的软土或岩石地层地区，顶管井宜采用排桩或地下连续墙。</w:t>
      </w:r>
      <w:bookmarkStart w:id="237" w:name="_Toc143533290"/>
    </w:p>
    <w:bookmarkEnd w:id="237"/>
    <w:p w14:paraId="4E936159" w14:textId="77777777" w:rsidR="001D6EDE" w:rsidRDefault="00000000">
      <w:pPr>
        <w:pStyle w:val="JT2"/>
        <w:adjustRightInd w:val="0"/>
        <w:ind w:firstLineChars="0" w:firstLine="0"/>
        <w:rPr>
          <w:b/>
          <w:szCs w:val="24"/>
        </w:rPr>
      </w:pPr>
      <w:r>
        <w:rPr>
          <w:b/>
          <w:szCs w:val="24"/>
        </w:rPr>
        <w:t xml:space="preserve">7.2.3 </w:t>
      </w:r>
      <w:r>
        <w:rPr>
          <w:rFonts w:hint="eastAsia"/>
          <w:b/>
          <w:szCs w:val="24"/>
        </w:rPr>
        <w:t xml:space="preserve"> </w:t>
      </w:r>
      <w:r>
        <w:rPr>
          <w:szCs w:val="24"/>
        </w:rPr>
        <w:t>顶管井可分为圆形、矩形和多边形三种。管线交叉的</w:t>
      </w:r>
      <w:proofErr w:type="gramStart"/>
      <w:r>
        <w:rPr>
          <w:szCs w:val="24"/>
        </w:rPr>
        <w:t>中间井</w:t>
      </w:r>
      <w:proofErr w:type="gramEnd"/>
      <w:r>
        <w:rPr>
          <w:szCs w:val="24"/>
        </w:rPr>
        <w:t>和深度大的顶管井应采取圆形或多边形顶管井。</w:t>
      </w:r>
    </w:p>
    <w:p w14:paraId="070A7748" w14:textId="77777777" w:rsidR="001D6EDE" w:rsidRDefault="00000000">
      <w:pPr>
        <w:pStyle w:val="JT2"/>
        <w:adjustRightInd w:val="0"/>
        <w:ind w:firstLineChars="0" w:firstLine="0"/>
        <w:rPr>
          <w:szCs w:val="24"/>
        </w:rPr>
      </w:pPr>
      <w:r>
        <w:rPr>
          <w:b/>
          <w:szCs w:val="24"/>
        </w:rPr>
        <w:t>7.2.4</w:t>
      </w:r>
      <w:r>
        <w:rPr>
          <w:szCs w:val="24"/>
        </w:rPr>
        <w:t xml:space="preserve"> </w:t>
      </w:r>
      <w:r>
        <w:rPr>
          <w:rFonts w:hint="eastAsia"/>
          <w:szCs w:val="24"/>
        </w:rPr>
        <w:t xml:space="preserve"> </w:t>
      </w:r>
      <w:r>
        <w:rPr>
          <w:rFonts w:hint="eastAsia"/>
          <w:szCs w:val="24"/>
        </w:rPr>
        <w:t>始发</w:t>
      </w:r>
      <w:r>
        <w:rPr>
          <w:szCs w:val="24"/>
        </w:rPr>
        <w:t>井的长度，应根据顶管机长度、千斤顶长度、下井管节长度和井内接管、吊装管节要</w:t>
      </w:r>
      <w:proofErr w:type="gramStart"/>
      <w:r>
        <w:rPr>
          <w:szCs w:val="24"/>
        </w:rPr>
        <w:t>求综合</w:t>
      </w:r>
      <w:proofErr w:type="gramEnd"/>
      <w:r>
        <w:rPr>
          <w:szCs w:val="24"/>
        </w:rPr>
        <w:t>确定。</w:t>
      </w:r>
    </w:p>
    <w:p w14:paraId="378EB530" w14:textId="77777777" w:rsidR="001D6EDE" w:rsidRDefault="00000000">
      <w:pPr>
        <w:pStyle w:val="JT2"/>
        <w:adjustRightInd w:val="0"/>
        <w:ind w:firstLine="480"/>
        <w:rPr>
          <w:szCs w:val="24"/>
        </w:rPr>
      </w:pPr>
      <w:r>
        <w:rPr>
          <w:szCs w:val="24"/>
        </w:rPr>
        <w:t>1</w:t>
      </w:r>
      <w:r>
        <w:rPr>
          <w:rFonts w:hint="eastAsia"/>
          <w:szCs w:val="24"/>
        </w:rPr>
        <w:t xml:space="preserve"> </w:t>
      </w:r>
      <w:r>
        <w:rPr>
          <w:szCs w:val="24"/>
        </w:rPr>
        <w:t>当按顶管机长度确定时，</w:t>
      </w:r>
      <w:r>
        <w:rPr>
          <w:rFonts w:hint="eastAsia"/>
          <w:szCs w:val="24"/>
        </w:rPr>
        <w:t>始发</w:t>
      </w:r>
      <w:r>
        <w:rPr>
          <w:szCs w:val="24"/>
        </w:rPr>
        <w:t>井</w:t>
      </w:r>
      <w:proofErr w:type="gramStart"/>
      <w:r>
        <w:rPr>
          <w:szCs w:val="24"/>
        </w:rPr>
        <w:t>的内净长度</w:t>
      </w:r>
      <w:proofErr w:type="gramEnd"/>
      <w:r>
        <w:rPr>
          <w:szCs w:val="24"/>
        </w:rPr>
        <w:t>可按下列公式计算：</w:t>
      </w:r>
    </w:p>
    <w:p w14:paraId="78C9B678" w14:textId="77777777" w:rsidR="001D6EDE" w:rsidRDefault="00000000">
      <w:pPr>
        <w:pStyle w:val="afd"/>
        <w:shd w:val="clear" w:color="auto" w:fill="FFFFFF"/>
        <w:adjustRightInd w:val="0"/>
        <w:ind w:firstLineChars="1000" w:firstLine="2400"/>
        <w:jc w:val="right"/>
        <w:rPr>
          <w:rFonts w:ascii="Times New Roman" w:hAnsi="Times New Roman"/>
        </w:rPr>
      </w:pPr>
      <w:r>
        <w:rPr>
          <w:rFonts w:ascii="Times New Roman" w:hAnsi="Times New Roman"/>
          <w:position w:val="-12"/>
        </w:rPr>
        <w:object w:dxaOrig="1276" w:dyaOrig="345" w14:anchorId="7D54D2E1">
          <v:shape id="_x0000_i1131" type="#_x0000_t75" style="width:63.8pt;height:17.25pt" o:ole="">
            <v:imagedata r:id="rId239" o:title=""/>
          </v:shape>
          <o:OLEObject Type="Embed" ProgID="Equation.DSMT4" ShapeID="_x0000_i1131" DrawAspect="Content" ObjectID="_1779026198" r:id="rId240"/>
        </w:object>
      </w:r>
      <w:r>
        <w:rPr>
          <w:rFonts w:ascii="Times New Roman" w:hAnsi="Times New Roman"/>
        </w:rPr>
        <w:t xml:space="preserve">                    </w:t>
      </w:r>
      <w:r>
        <w:rPr>
          <w:rFonts w:ascii="Times New Roman" w:hAnsi="Times New Roman"/>
        </w:rPr>
        <w:t>（</w:t>
      </w:r>
      <w:r>
        <w:rPr>
          <w:rFonts w:ascii="Times New Roman" w:hAnsi="Times New Roman"/>
        </w:rPr>
        <w:t>7.2.4-1</w:t>
      </w:r>
      <w:r>
        <w:rPr>
          <w:rFonts w:ascii="Times New Roman" w:hAnsi="Times New Roman"/>
        </w:rPr>
        <w:t>）</w:t>
      </w:r>
    </w:p>
    <w:p w14:paraId="6D6A1719" w14:textId="77777777" w:rsidR="001D6EDE" w:rsidRDefault="00000000">
      <w:pPr>
        <w:pStyle w:val="JT2"/>
        <w:adjustRightInd w:val="0"/>
        <w:ind w:firstLineChars="0" w:firstLine="0"/>
        <w:rPr>
          <w:szCs w:val="24"/>
        </w:rPr>
      </w:pPr>
      <w:r>
        <w:rPr>
          <w:szCs w:val="24"/>
        </w:rPr>
        <w:t>式中：</w:t>
      </w:r>
      <w:r>
        <w:rPr>
          <w:i/>
          <w:szCs w:val="24"/>
        </w:rPr>
        <w:t>L</w:t>
      </w:r>
      <w:r>
        <w:rPr>
          <w:szCs w:val="24"/>
        </w:rPr>
        <w:t xml:space="preserve"> ——</w:t>
      </w:r>
      <w:r>
        <w:rPr>
          <w:szCs w:val="24"/>
        </w:rPr>
        <w:t>工作井的</w:t>
      </w:r>
      <w:proofErr w:type="gramStart"/>
      <w:r>
        <w:rPr>
          <w:szCs w:val="24"/>
        </w:rPr>
        <w:t>最小内净长度</w:t>
      </w:r>
      <w:proofErr w:type="gramEnd"/>
      <w:r>
        <w:rPr>
          <w:szCs w:val="24"/>
        </w:rPr>
        <w:t>（</w:t>
      </w:r>
      <w:r>
        <w:rPr>
          <w:szCs w:val="24"/>
        </w:rPr>
        <w:t>m</w:t>
      </w:r>
      <w:r>
        <w:rPr>
          <w:szCs w:val="24"/>
        </w:rPr>
        <w:t>）；</w:t>
      </w:r>
    </w:p>
    <w:p w14:paraId="1A04FD84" w14:textId="77777777" w:rsidR="001D6EDE" w:rsidRDefault="00000000">
      <w:pPr>
        <w:pStyle w:val="JT2"/>
        <w:adjustRightInd w:val="0"/>
        <w:ind w:firstLineChars="300" w:firstLine="720"/>
        <w:rPr>
          <w:szCs w:val="24"/>
        </w:rPr>
      </w:pPr>
      <w:r>
        <w:rPr>
          <w:i/>
          <w:szCs w:val="24"/>
        </w:rPr>
        <w:t>l</w:t>
      </w:r>
      <w:r>
        <w:rPr>
          <w:szCs w:val="24"/>
          <w:vertAlign w:val="subscript"/>
        </w:rPr>
        <w:t>1</w:t>
      </w:r>
      <w:r>
        <w:rPr>
          <w:szCs w:val="24"/>
        </w:rPr>
        <w:t>——</w:t>
      </w:r>
      <w:r>
        <w:rPr>
          <w:szCs w:val="24"/>
        </w:rPr>
        <w:t>顶管机下井时最小长度（</w:t>
      </w:r>
      <w:r>
        <w:rPr>
          <w:szCs w:val="24"/>
        </w:rPr>
        <w:t>m</w:t>
      </w:r>
      <w:r>
        <w:rPr>
          <w:szCs w:val="24"/>
        </w:rPr>
        <w:t>）；</w:t>
      </w:r>
    </w:p>
    <w:p w14:paraId="4C7E65ED" w14:textId="77777777" w:rsidR="001D6EDE" w:rsidRDefault="00000000">
      <w:pPr>
        <w:pStyle w:val="JT2"/>
        <w:adjustRightInd w:val="0"/>
        <w:ind w:firstLineChars="300" w:firstLine="720"/>
        <w:rPr>
          <w:szCs w:val="24"/>
        </w:rPr>
      </w:pPr>
      <w:r>
        <w:rPr>
          <w:i/>
          <w:szCs w:val="24"/>
        </w:rPr>
        <w:t>l</w:t>
      </w:r>
      <w:r>
        <w:rPr>
          <w:szCs w:val="24"/>
          <w:vertAlign w:val="subscript"/>
        </w:rPr>
        <w:t>3</w:t>
      </w:r>
      <w:r>
        <w:rPr>
          <w:szCs w:val="24"/>
        </w:rPr>
        <w:t>——</w:t>
      </w:r>
      <w:r>
        <w:rPr>
          <w:szCs w:val="24"/>
        </w:rPr>
        <w:t>千斤顶长度（</w:t>
      </w:r>
      <w:r>
        <w:rPr>
          <w:szCs w:val="24"/>
        </w:rPr>
        <w:t>m</w:t>
      </w:r>
      <w:r>
        <w:rPr>
          <w:szCs w:val="24"/>
        </w:rPr>
        <w:t>），宜取</w:t>
      </w:r>
      <w:r>
        <w:rPr>
          <w:szCs w:val="24"/>
        </w:rPr>
        <w:t xml:space="preserve"> 2.50m</w:t>
      </w:r>
      <w:r>
        <w:rPr>
          <w:szCs w:val="24"/>
        </w:rPr>
        <w:t>；</w:t>
      </w:r>
    </w:p>
    <w:p w14:paraId="28191F0C" w14:textId="77777777" w:rsidR="001D6EDE" w:rsidRDefault="00000000">
      <w:pPr>
        <w:pStyle w:val="JT2"/>
        <w:adjustRightInd w:val="0"/>
        <w:ind w:firstLineChars="300" w:firstLine="720"/>
        <w:rPr>
          <w:szCs w:val="24"/>
        </w:rPr>
      </w:pPr>
      <w:r>
        <w:rPr>
          <w:i/>
          <w:szCs w:val="24"/>
        </w:rPr>
        <w:t>k</w:t>
      </w:r>
      <w:r>
        <w:rPr>
          <w:szCs w:val="24"/>
        </w:rPr>
        <w:t>——</w:t>
      </w:r>
      <w:r>
        <w:rPr>
          <w:szCs w:val="24"/>
        </w:rPr>
        <w:t>后</w:t>
      </w:r>
      <w:r>
        <w:rPr>
          <w:rFonts w:hint="eastAsia"/>
          <w:szCs w:val="24"/>
        </w:rPr>
        <w:t>靠</w:t>
      </w:r>
      <w:proofErr w:type="gramStart"/>
      <w:r>
        <w:rPr>
          <w:szCs w:val="24"/>
        </w:rPr>
        <w:t>和顶铁的</w:t>
      </w:r>
      <w:proofErr w:type="gramEnd"/>
      <w:r>
        <w:rPr>
          <w:szCs w:val="24"/>
        </w:rPr>
        <w:t>厚度及安装富余量，可取</w:t>
      </w:r>
      <w:r>
        <w:rPr>
          <w:i/>
          <w:szCs w:val="24"/>
        </w:rPr>
        <w:t>k</w:t>
      </w:r>
      <w:r>
        <w:rPr>
          <w:szCs w:val="24"/>
        </w:rPr>
        <w:t xml:space="preserve"> = 1.60m </w:t>
      </w:r>
      <w:r>
        <w:rPr>
          <w:szCs w:val="24"/>
        </w:rPr>
        <w:t>。</w:t>
      </w:r>
    </w:p>
    <w:p w14:paraId="66C8E30D" w14:textId="77777777" w:rsidR="001D6EDE" w:rsidRDefault="00000000">
      <w:pPr>
        <w:pStyle w:val="JT2"/>
        <w:adjustRightInd w:val="0"/>
        <w:ind w:firstLine="480"/>
        <w:rPr>
          <w:szCs w:val="24"/>
        </w:rPr>
      </w:pPr>
      <w:r>
        <w:rPr>
          <w:szCs w:val="24"/>
        </w:rPr>
        <w:lastRenderedPageBreak/>
        <w:t>2</w:t>
      </w:r>
      <w:r>
        <w:rPr>
          <w:rFonts w:hint="eastAsia"/>
          <w:szCs w:val="24"/>
        </w:rPr>
        <w:t xml:space="preserve"> </w:t>
      </w:r>
      <w:r>
        <w:rPr>
          <w:szCs w:val="24"/>
        </w:rPr>
        <w:t>当按管节长度确定时，</w:t>
      </w:r>
      <w:r>
        <w:rPr>
          <w:rFonts w:hint="eastAsia"/>
          <w:szCs w:val="24"/>
        </w:rPr>
        <w:t>始发</w:t>
      </w:r>
      <w:r>
        <w:rPr>
          <w:szCs w:val="24"/>
        </w:rPr>
        <w:t>井</w:t>
      </w:r>
      <w:proofErr w:type="gramStart"/>
      <w:r>
        <w:rPr>
          <w:szCs w:val="24"/>
        </w:rPr>
        <w:t>的内净长度</w:t>
      </w:r>
      <w:proofErr w:type="gramEnd"/>
      <w:r>
        <w:rPr>
          <w:szCs w:val="24"/>
        </w:rPr>
        <w:t>可按下列公式计算：</w:t>
      </w:r>
    </w:p>
    <w:p w14:paraId="43BB65CE" w14:textId="77777777" w:rsidR="001D6EDE" w:rsidRDefault="00000000">
      <w:pPr>
        <w:pStyle w:val="afd"/>
        <w:shd w:val="clear" w:color="auto" w:fill="FFFFFF"/>
        <w:adjustRightInd w:val="0"/>
        <w:ind w:firstLineChars="1000" w:firstLine="2400"/>
        <w:jc w:val="right"/>
        <w:rPr>
          <w:rFonts w:ascii="Times New Roman" w:hAnsi="Times New Roman"/>
        </w:rPr>
      </w:pPr>
      <w:r>
        <w:rPr>
          <w:rFonts w:ascii="Times New Roman" w:hAnsi="Times New Roman"/>
          <w:position w:val="-12"/>
        </w:rPr>
        <w:object w:dxaOrig="1665" w:dyaOrig="345" w14:anchorId="3A2AF2E2">
          <v:shape id="_x0000_i1132" type="#_x0000_t75" style="width:83.25pt;height:17.25pt" o:ole="">
            <v:imagedata r:id="rId241" o:title=""/>
          </v:shape>
          <o:OLEObject Type="Embed" ProgID="Equation.DSMT4" ShapeID="_x0000_i1132" DrawAspect="Content" ObjectID="_1779026199" r:id="rId242"/>
        </w:object>
      </w:r>
      <w:r>
        <w:rPr>
          <w:rFonts w:ascii="Times New Roman" w:hAnsi="Times New Roman"/>
        </w:rPr>
        <w:t xml:space="preserve">                    </w:t>
      </w:r>
      <w:r>
        <w:rPr>
          <w:rFonts w:ascii="Times New Roman" w:hAnsi="Times New Roman"/>
        </w:rPr>
        <w:t>（</w:t>
      </w:r>
      <w:r>
        <w:rPr>
          <w:rFonts w:ascii="Times New Roman" w:hAnsi="Times New Roman"/>
        </w:rPr>
        <w:t>7.2.4-2</w:t>
      </w:r>
      <w:r>
        <w:rPr>
          <w:rFonts w:ascii="Times New Roman" w:hAnsi="Times New Roman"/>
        </w:rPr>
        <w:t>）</w:t>
      </w:r>
    </w:p>
    <w:p w14:paraId="073D61E3" w14:textId="77777777" w:rsidR="001D6EDE" w:rsidRDefault="00000000">
      <w:pPr>
        <w:pStyle w:val="JT2"/>
        <w:adjustRightInd w:val="0"/>
        <w:ind w:left="720" w:hangingChars="300" w:hanging="720"/>
        <w:rPr>
          <w:szCs w:val="24"/>
        </w:rPr>
      </w:pPr>
      <w:r>
        <w:rPr>
          <w:szCs w:val="24"/>
        </w:rPr>
        <w:t>式中：</w:t>
      </w:r>
      <w:r>
        <w:rPr>
          <w:szCs w:val="24"/>
        </w:rPr>
        <w:t>l</w:t>
      </w:r>
      <w:r>
        <w:rPr>
          <w:szCs w:val="24"/>
          <w:vertAlign w:val="subscript"/>
        </w:rPr>
        <w:t>2</w:t>
      </w:r>
      <w:r>
        <w:rPr>
          <w:szCs w:val="24"/>
        </w:rPr>
        <w:t>——</w:t>
      </w:r>
      <w:r>
        <w:rPr>
          <w:szCs w:val="24"/>
        </w:rPr>
        <w:t>下井管节长度（</w:t>
      </w:r>
      <w:r>
        <w:rPr>
          <w:szCs w:val="24"/>
        </w:rPr>
        <w:t>m</w:t>
      </w:r>
      <w:r>
        <w:rPr>
          <w:szCs w:val="24"/>
        </w:rPr>
        <w:t>）：</w:t>
      </w:r>
    </w:p>
    <w:p w14:paraId="58E0F0F8" w14:textId="77777777" w:rsidR="001D6EDE" w:rsidRDefault="00000000">
      <w:pPr>
        <w:pStyle w:val="JT2"/>
        <w:adjustRightInd w:val="0"/>
        <w:ind w:firstLineChars="283" w:firstLine="679"/>
        <w:rPr>
          <w:szCs w:val="24"/>
        </w:rPr>
      </w:pPr>
      <w:r>
        <w:rPr>
          <w:i/>
          <w:szCs w:val="24"/>
        </w:rPr>
        <w:t>l</w:t>
      </w:r>
      <w:r>
        <w:rPr>
          <w:szCs w:val="24"/>
          <w:vertAlign w:val="subscript"/>
        </w:rPr>
        <w:t>4</w:t>
      </w:r>
      <w:r>
        <w:rPr>
          <w:szCs w:val="24"/>
        </w:rPr>
        <w:t>——</w:t>
      </w:r>
      <w:r>
        <w:rPr>
          <w:szCs w:val="24"/>
        </w:rPr>
        <w:t>留在井内的管道最小长度（</w:t>
      </w:r>
      <w:r>
        <w:rPr>
          <w:szCs w:val="24"/>
        </w:rPr>
        <w:t>m</w:t>
      </w:r>
      <w:r>
        <w:rPr>
          <w:szCs w:val="24"/>
        </w:rPr>
        <w:t>），可取</w:t>
      </w:r>
      <w:r>
        <w:rPr>
          <w:i/>
          <w:szCs w:val="24"/>
        </w:rPr>
        <w:t>l</w:t>
      </w:r>
      <w:r>
        <w:rPr>
          <w:szCs w:val="24"/>
          <w:vertAlign w:val="subscript"/>
        </w:rPr>
        <w:t>4</w:t>
      </w:r>
      <w:r>
        <w:rPr>
          <w:szCs w:val="24"/>
        </w:rPr>
        <w:t>=0.5m</w:t>
      </w:r>
      <w:r>
        <w:rPr>
          <w:szCs w:val="24"/>
        </w:rPr>
        <w:t>。</w:t>
      </w:r>
    </w:p>
    <w:p w14:paraId="48893A14" w14:textId="77777777" w:rsidR="001D6EDE" w:rsidRDefault="00000000">
      <w:pPr>
        <w:pStyle w:val="JT2"/>
        <w:adjustRightInd w:val="0"/>
        <w:ind w:firstLine="480"/>
        <w:rPr>
          <w:szCs w:val="24"/>
        </w:rPr>
      </w:pPr>
      <w:r>
        <w:rPr>
          <w:szCs w:val="24"/>
        </w:rPr>
        <w:t>3</w:t>
      </w:r>
      <w:r>
        <w:rPr>
          <w:rFonts w:hint="eastAsia"/>
          <w:szCs w:val="24"/>
        </w:rPr>
        <w:t xml:space="preserve"> </w:t>
      </w:r>
      <w:r>
        <w:rPr>
          <w:rFonts w:hint="eastAsia"/>
          <w:szCs w:val="24"/>
        </w:rPr>
        <w:t>始发</w:t>
      </w:r>
      <w:r>
        <w:rPr>
          <w:szCs w:val="24"/>
        </w:rPr>
        <w:t>井的</w:t>
      </w:r>
      <w:proofErr w:type="gramStart"/>
      <w:r>
        <w:rPr>
          <w:szCs w:val="24"/>
        </w:rPr>
        <w:t>最小内净长度</w:t>
      </w:r>
      <w:proofErr w:type="gramEnd"/>
      <w:r>
        <w:rPr>
          <w:szCs w:val="24"/>
        </w:rPr>
        <w:t>应按上述两种方法计算结果取大值，并</w:t>
      </w:r>
      <w:r>
        <w:rPr>
          <w:rFonts w:hint="eastAsia"/>
          <w:szCs w:val="24"/>
        </w:rPr>
        <w:t>应满足</w:t>
      </w:r>
      <w:r>
        <w:rPr>
          <w:szCs w:val="24"/>
        </w:rPr>
        <w:t>井内工艺接管要求。</w:t>
      </w:r>
    </w:p>
    <w:p w14:paraId="5385DEE4" w14:textId="77777777" w:rsidR="001D6EDE" w:rsidRDefault="00000000">
      <w:pPr>
        <w:ind w:firstLineChars="200" w:firstLine="480"/>
        <w:rPr>
          <w:i/>
          <w:iCs/>
          <w:color w:val="FF0000"/>
          <w:u w:val="single"/>
        </w:rPr>
      </w:pPr>
      <w:r>
        <w:rPr>
          <w:i/>
          <w:iCs/>
          <w:color w:val="FF0000"/>
          <w:u w:val="single"/>
        </w:rPr>
        <w:t>条文说明：除简易顶管机外，各种圆形平衡顶管机长度参考长度如下：小于</w:t>
      </w:r>
      <w:r>
        <w:rPr>
          <w:i/>
          <w:iCs/>
          <w:color w:val="FF0000"/>
          <w:u w:val="single"/>
        </w:rPr>
        <w:t>DN1000</w:t>
      </w:r>
      <w:r>
        <w:rPr>
          <w:i/>
          <w:iCs/>
          <w:color w:val="FF0000"/>
          <w:u w:val="single"/>
        </w:rPr>
        <w:t>的小直径顶管机长度</w:t>
      </w:r>
      <w:r>
        <w:rPr>
          <w:i/>
          <w:iCs/>
          <w:color w:val="FF0000"/>
          <w:u w:val="single"/>
        </w:rPr>
        <w:t>3.5m</w:t>
      </w:r>
      <w:r>
        <w:rPr>
          <w:i/>
          <w:iCs/>
          <w:color w:val="FF0000"/>
          <w:u w:val="single"/>
        </w:rPr>
        <w:t>；大中直径顶管机长度</w:t>
      </w:r>
      <w:r>
        <w:rPr>
          <w:i/>
          <w:iCs/>
          <w:color w:val="FF0000"/>
          <w:u w:val="single"/>
        </w:rPr>
        <w:t>≥5.5m</w:t>
      </w:r>
      <w:r>
        <w:rPr>
          <w:i/>
          <w:iCs/>
          <w:color w:val="FF0000"/>
          <w:u w:val="single"/>
        </w:rPr>
        <w:t>；千斤顶安装长度</w:t>
      </w:r>
      <w:r>
        <w:rPr>
          <w:i/>
          <w:iCs/>
          <w:color w:val="FF0000"/>
          <w:u w:val="single"/>
        </w:rPr>
        <w:t>2.5m</w:t>
      </w:r>
      <w:r>
        <w:rPr>
          <w:i/>
          <w:iCs/>
          <w:color w:val="FF0000"/>
          <w:u w:val="single"/>
        </w:rPr>
        <w:t>左右。</w:t>
      </w:r>
    </w:p>
    <w:p w14:paraId="51C4B18F" w14:textId="77777777" w:rsidR="001D6EDE" w:rsidRDefault="00000000">
      <w:pPr>
        <w:adjustRightInd w:val="0"/>
        <w:rPr>
          <w:szCs w:val="24"/>
        </w:rPr>
      </w:pPr>
      <w:r>
        <w:rPr>
          <w:b/>
          <w:szCs w:val="24"/>
        </w:rPr>
        <w:t>7.2.5</w:t>
      </w:r>
      <w:r>
        <w:rPr>
          <w:szCs w:val="24"/>
        </w:rPr>
        <w:t xml:space="preserve"> </w:t>
      </w:r>
      <w:r>
        <w:rPr>
          <w:rFonts w:hint="eastAsia"/>
          <w:szCs w:val="24"/>
        </w:rPr>
        <w:t xml:space="preserve"> </w:t>
      </w:r>
      <w:r>
        <w:rPr>
          <w:rFonts w:hint="eastAsia"/>
          <w:szCs w:val="24"/>
        </w:rPr>
        <w:t>始发</w:t>
      </w:r>
      <w:r>
        <w:rPr>
          <w:szCs w:val="24"/>
        </w:rPr>
        <w:t>井的宽度，应根据管道外径和两侧工作面的宽度综合确定。对于深工作井，最小内净宽度可按下列公式计算：</w:t>
      </w:r>
      <w:r>
        <w:rPr>
          <w:szCs w:val="24"/>
        </w:rPr>
        <w:t xml:space="preserve"> </w:t>
      </w:r>
    </w:p>
    <w:p w14:paraId="01DCA7E6" w14:textId="77777777" w:rsidR="001D6EDE" w:rsidRDefault="00000000">
      <w:pPr>
        <w:pStyle w:val="afd"/>
        <w:shd w:val="clear" w:color="auto" w:fill="FFFFFF"/>
        <w:adjustRightInd w:val="0"/>
        <w:ind w:firstLineChars="1000" w:firstLine="2400"/>
        <w:jc w:val="right"/>
        <w:rPr>
          <w:rFonts w:ascii="Times New Roman" w:hAnsi="Times New Roman"/>
        </w:rPr>
      </w:pPr>
      <w:r>
        <w:rPr>
          <w:rFonts w:ascii="Times New Roman" w:hAnsi="Times New Roman"/>
          <w:position w:val="-12"/>
        </w:rPr>
        <w:object w:dxaOrig="2309" w:dyaOrig="345" w14:anchorId="1CB491C2">
          <v:shape id="_x0000_i1133" type="#_x0000_t75" style="width:115.45pt;height:17.25pt" o:ole="">
            <v:imagedata r:id="rId243" o:title=""/>
          </v:shape>
          <o:OLEObject Type="Embed" ProgID="Equation.DSMT4" ShapeID="_x0000_i1133" DrawAspect="Content" ObjectID="_1779026200" r:id="rId244"/>
        </w:object>
      </w:r>
      <w:r>
        <w:rPr>
          <w:rFonts w:ascii="Times New Roman" w:hAnsi="Times New Roman"/>
        </w:rPr>
        <w:t xml:space="preserve">                    </w:t>
      </w:r>
      <w:r>
        <w:rPr>
          <w:rFonts w:ascii="Times New Roman" w:hAnsi="Times New Roman"/>
        </w:rPr>
        <w:t>（</w:t>
      </w:r>
      <w:r>
        <w:rPr>
          <w:rFonts w:ascii="Times New Roman" w:hAnsi="Times New Roman"/>
        </w:rPr>
        <w:t>7.2.5</w:t>
      </w:r>
      <w:r>
        <w:rPr>
          <w:rFonts w:ascii="Times New Roman" w:hAnsi="Times New Roman"/>
        </w:rPr>
        <w:t>）</w:t>
      </w:r>
    </w:p>
    <w:p w14:paraId="0921DA15" w14:textId="77777777" w:rsidR="001D6EDE" w:rsidRDefault="00000000">
      <w:pPr>
        <w:adjustRightInd w:val="0"/>
        <w:ind w:firstLineChars="200" w:firstLine="480"/>
        <w:rPr>
          <w:szCs w:val="24"/>
        </w:rPr>
      </w:pPr>
      <w:r>
        <w:rPr>
          <w:szCs w:val="24"/>
        </w:rPr>
        <w:t>式中：</w:t>
      </w:r>
      <w:r>
        <w:rPr>
          <w:i/>
          <w:szCs w:val="24"/>
        </w:rPr>
        <w:t>B</w:t>
      </w:r>
      <w:r>
        <w:rPr>
          <w:szCs w:val="24"/>
        </w:rPr>
        <w:t xml:space="preserve"> ——</w:t>
      </w:r>
      <w:r>
        <w:rPr>
          <w:szCs w:val="24"/>
        </w:rPr>
        <w:t>工作井的内净宽度（</w:t>
      </w:r>
      <w:r>
        <w:rPr>
          <w:szCs w:val="24"/>
        </w:rPr>
        <w:t>m</w:t>
      </w:r>
      <w:r>
        <w:rPr>
          <w:szCs w:val="24"/>
        </w:rPr>
        <w:t>）；</w:t>
      </w:r>
    </w:p>
    <w:p w14:paraId="72B7FB98" w14:textId="77777777" w:rsidR="001D6EDE" w:rsidRDefault="00000000">
      <w:pPr>
        <w:adjustRightInd w:val="0"/>
        <w:ind w:firstLineChars="500" w:firstLine="1200"/>
        <w:rPr>
          <w:i/>
          <w:szCs w:val="24"/>
        </w:rPr>
      </w:pPr>
      <w:r>
        <w:rPr>
          <w:i/>
          <w:szCs w:val="24"/>
        </w:rPr>
        <w:t>D</w:t>
      </w:r>
      <w:r>
        <w:rPr>
          <w:i/>
          <w:szCs w:val="24"/>
          <w:vertAlign w:val="subscript"/>
        </w:rPr>
        <w:t>1</w:t>
      </w:r>
      <w:r>
        <w:rPr>
          <w:szCs w:val="24"/>
        </w:rPr>
        <w:t xml:space="preserve"> ——</w:t>
      </w:r>
      <w:r>
        <w:rPr>
          <w:szCs w:val="24"/>
        </w:rPr>
        <w:t>管道的外径（</w:t>
      </w:r>
      <w:r>
        <w:rPr>
          <w:szCs w:val="24"/>
        </w:rPr>
        <w:t>m</w:t>
      </w:r>
      <w:r>
        <w:rPr>
          <w:szCs w:val="24"/>
        </w:rPr>
        <w:t>）。</w:t>
      </w:r>
    </w:p>
    <w:p w14:paraId="173BEE3F" w14:textId="77777777" w:rsidR="001D6EDE" w:rsidRDefault="00000000">
      <w:pPr>
        <w:adjustRightInd w:val="0"/>
        <w:rPr>
          <w:szCs w:val="24"/>
        </w:rPr>
      </w:pPr>
      <w:r>
        <w:rPr>
          <w:b/>
          <w:szCs w:val="24"/>
        </w:rPr>
        <w:t>7.2.6</w:t>
      </w:r>
      <w:r>
        <w:rPr>
          <w:szCs w:val="24"/>
        </w:rPr>
        <w:t xml:space="preserve"> </w:t>
      </w:r>
      <w:r>
        <w:rPr>
          <w:rFonts w:hint="eastAsia"/>
          <w:szCs w:val="24"/>
        </w:rPr>
        <w:t xml:space="preserve"> </w:t>
      </w:r>
      <w:r>
        <w:rPr>
          <w:rFonts w:hint="eastAsia"/>
          <w:szCs w:val="24"/>
        </w:rPr>
        <w:t>始发</w:t>
      </w:r>
      <w:r>
        <w:rPr>
          <w:szCs w:val="24"/>
        </w:rPr>
        <w:t>井深度，应根据管顶覆土厚度，管道外径</w:t>
      </w:r>
      <w:proofErr w:type="gramStart"/>
      <w:r>
        <w:rPr>
          <w:szCs w:val="24"/>
        </w:rPr>
        <w:t>和管底工作面</w:t>
      </w:r>
      <w:proofErr w:type="gramEnd"/>
      <w:r>
        <w:rPr>
          <w:szCs w:val="24"/>
        </w:rPr>
        <w:t>的高度综合确定。应按下列公式计算：</w:t>
      </w:r>
    </w:p>
    <w:p w14:paraId="712FB123" w14:textId="77777777" w:rsidR="001D6EDE" w:rsidRDefault="00000000">
      <w:pPr>
        <w:pStyle w:val="afd"/>
        <w:shd w:val="clear" w:color="auto" w:fill="FFFFFF"/>
        <w:adjustRightInd w:val="0"/>
        <w:ind w:firstLineChars="1000" w:firstLine="2400"/>
        <w:jc w:val="right"/>
        <w:rPr>
          <w:rFonts w:ascii="Times New Roman" w:hAnsi="Times New Roman"/>
        </w:rPr>
      </w:pPr>
      <w:r>
        <w:rPr>
          <w:rFonts w:ascii="Times New Roman" w:hAnsi="Times New Roman"/>
          <w:position w:val="-12"/>
        </w:rPr>
        <w:object w:dxaOrig="1620" w:dyaOrig="345" w14:anchorId="56488828">
          <v:shape id="_x0000_i1134" type="#_x0000_t75" style="width:81pt;height:17.25pt" o:ole="">
            <v:imagedata r:id="rId245" o:title=""/>
          </v:shape>
          <o:OLEObject Type="Embed" ProgID="Equation.DSMT4" ShapeID="_x0000_i1134" DrawAspect="Content" ObjectID="_1779026201" r:id="rId246"/>
        </w:object>
      </w:r>
      <w:r>
        <w:rPr>
          <w:rFonts w:ascii="Times New Roman" w:hAnsi="Times New Roman"/>
        </w:rPr>
        <w:t xml:space="preserve">                    </w:t>
      </w:r>
      <w:r>
        <w:rPr>
          <w:rFonts w:ascii="Times New Roman" w:hAnsi="Times New Roman"/>
        </w:rPr>
        <w:t>（</w:t>
      </w:r>
      <w:r>
        <w:rPr>
          <w:rFonts w:ascii="Times New Roman" w:hAnsi="Times New Roman"/>
        </w:rPr>
        <w:t>7.2.6</w:t>
      </w:r>
      <w:r>
        <w:rPr>
          <w:rFonts w:ascii="Times New Roman" w:hAnsi="Times New Roman"/>
        </w:rPr>
        <w:t>）</w:t>
      </w:r>
    </w:p>
    <w:p w14:paraId="4DAB8C24" w14:textId="77777777" w:rsidR="001D6EDE" w:rsidRDefault="00000000">
      <w:pPr>
        <w:adjustRightInd w:val="0"/>
        <w:rPr>
          <w:szCs w:val="24"/>
        </w:rPr>
      </w:pPr>
      <w:r>
        <w:rPr>
          <w:szCs w:val="24"/>
        </w:rPr>
        <w:t>式中：</w:t>
      </w:r>
      <w:r>
        <w:rPr>
          <w:i/>
          <w:szCs w:val="24"/>
        </w:rPr>
        <w:t>H</w:t>
      </w:r>
      <w:r>
        <w:rPr>
          <w:szCs w:val="24"/>
        </w:rPr>
        <w:t xml:space="preserve"> ——</w:t>
      </w:r>
      <w:r>
        <w:rPr>
          <w:szCs w:val="24"/>
        </w:rPr>
        <w:t>工作井底板面最小深度（</w:t>
      </w:r>
      <w:r>
        <w:rPr>
          <w:szCs w:val="24"/>
        </w:rPr>
        <w:t>m</w:t>
      </w:r>
      <w:r>
        <w:rPr>
          <w:szCs w:val="24"/>
        </w:rPr>
        <w:t>）；</w:t>
      </w:r>
    </w:p>
    <w:p w14:paraId="492C27CE" w14:textId="77777777" w:rsidR="001D6EDE" w:rsidRDefault="00000000">
      <w:pPr>
        <w:adjustRightInd w:val="0"/>
        <w:ind w:firstLineChars="300" w:firstLine="720"/>
        <w:rPr>
          <w:szCs w:val="24"/>
        </w:rPr>
      </w:pPr>
      <w:r>
        <w:rPr>
          <w:i/>
          <w:szCs w:val="24"/>
        </w:rPr>
        <w:t>H</w:t>
      </w:r>
      <w:r>
        <w:rPr>
          <w:i/>
          <w:szCs w:val="24"/>
          <w:vertAlign w:val="subscript"/>
        </w:rPr>
        <w:t>s</w:t>
      </w:r>
      <w:r>
        <w:rPr>
          <w:szCs w:val="24"/>
        </w:rPr>
        <w:t xml:space="preserve"> ——</w:t>
      </w:r>
      <w:r>
        <w:rPr>
          <w:szCs w:val="24"/>
        </w:rPr>
        <w:t>管顶覆土层厚度（</w:t>
      </w:r>
      <w:r>
        <w:rPr>
          <w:szCs w:val="24"/>
        </w:rPr>
        <w:t>m</w:t>
      </w:r>
      <w:r>
        <w:rPr>
          <w:szCs w:val="24"/>
        </w:rPr>
        <w:t>）；</w:t>
      </w:r>
    </w:p>
    <w:p w14:paraId="3DFFE4CD" w14:textId="77777777" w:rsidR="001D6EDE" w:rsidRDefault="00000000">
      <w:pPr>
        <w:adjustRightInd w:val="0"/>
        <w:ind w:firstLineChars="300" w:firstLine="720"/>
      </w:pPr>
      <w:r>
        <w:rPr>
          <w:i/>
          <w:szCs w:val="24"/>
        </w:rPr>
        <w:t>h——</w:t>
      </w:r>
      <w:proofErr w:type="gramStart"/>
      <w:r>
        <w:rPr>
          <w:szCs w:val="24"/>
        </w:rPr>
        <w:t>管底操作空间</w:t>
      </w:r>
      <w:proofErr w:type="gramEnd"/>
      <w:r>
        <w:rPr>
          <w:szCs w:val="24"/>
        </w:rPr>
        <w:t>（</w:t>
      </w:r>
      <w:r>
        <w:rPr>
          <w:szCs w:val="24"/>
        </w:rPr>
        <w:t>m</w:t>
      </w:r>
      <w:r>
        <w:rPr>
          <w:szCs w:val="24"/>
        </w:rPr>
        <w:t>）</w:t>
      </w:r>
    </w:p>
    <w:tbl>
      <w:tblPr>
        <w:tblStyle w:val="aff1"/>
        <w:tblW w:w="0" w:type="auto"/>
        <w:tblLook w:val="04A0" w:firstRow="1" w:lastRow="0" w:firstColumn="1" w:lastColumn="0" w:noHBand="0" w:noVBand="1"/>
      </w:tblPr>
      <w:tblGrid>
        <w:gridCol w:w="7148"/>
        <w:gridCol w:w="1868"/>
      </w:tblGrid>
      <w:tr w:rsidR="001D6EDE" w14:paraId="6B1B8905" w14:textId="77777777">
        <w:tc>
          <w:tcPr>
            <w:tcW w:w="0" w:type="auto"/>
          </w:tcPr>
          <w:p w14:paraId="1CF95395" w14:textId="77777777" w:rsidR="001D6EDE" w:rsidRDefault="00000000">
            <w:pPr>
              <w:adjustRightInd w:val="0"/>
              <w:jc w:val="center"/>
            </w:pPr>
            <w:r>
              <w:rPr>
                <w:rFonts w:hint="eastAsia"/>
              </w:rPr>
              <w:t>类型</w:t>
            </w:r>
          </w:p>
        </w:tc>
        <w:tc>
          <w:tcPr>
            <w:tcW w:w="0" w:type="auto"/>
          </w:tcPr>
          <w:p w14:paraId="24083D11" w14:textId="77777777" w:rsidR="001D6EDE" w:rsidRDefault="00000000">
            <w:pPr>
              <w:adjustRightInd w:val="0"/>
              <w:jc w:val="center"/>
            </w:pPr>
            <w:r>
              <w:rPr>
                <w:rFonts w:hint="eastAsia"/>
              </w:rPr>
              <w:t>h</w:t>
            </w:r>
            <w:r>
              <w:rPr>
                <w:rFonts w:hint="eastAsia"/>
              </w:rPr>
              <w:t>取值范围（</w:t>
            </w:r>
            <w:r>
              <w:rPr>
                <w:rFonts w:hint="eastAsia"/>
              </w:rPr>
              <w:t>m</w:t>
            </w:r>
            <w:r>
              <w:rPr>
                <w:rFonts w:hint="eastAsia"/>
              </w:rPr>
              <w:t>）</w:t>
            </w:r>
          </w:p>
        </w:tc>
      </w:tr>
      <w:tr w:rsidR="001D6EDE" w14:paraId="7DEAD632" w14:textId="77777777">
        <w:tc>
          <w:tcPr>
            <w:tcW w:w="0" w:type="auto"/>
          </w:tcPr>
          <w:p w14:paraId="1A646879" w14:textId="77777777" w:rsidR="001D6EDE" w:rsidRDefault="00000000">
            <w:pPr>
              <w:adjustRightInd w:val="0"/>
              <w:jc w:val="center"/>
            </w:pPr>
            <w:r>
              <w:rPr>
                <w:rFonts w:hint="eastAsia"/>
                <w:szCs w:val="24"/>
              </w:rPr>
              <w:t>钢管</w:t>
            </w:r>
          </w:p>
        </w:tc>
        <w:tc>
          <w:tcPr>
            <w:tcW w:w="0" w:type="auto"/>
          </w:tcPr>
          <w:p w14:paraId="1908B3EA" w14:textId="77777777" w:rsidR="001D6EDE" w:rsidRDefault="00000000">
            <w:pPr>
              <w:adjustRightInd w:val="0"/>
              <w:jc w:val="center"/>
            </w:pPr>
            <w:r>
              <w:rPr>
                <w:rFonts w:hint="eastAsia"/>
                <w:szCs w:val="24"/>
              </w:rPr>
              <w:t>0.70~1.00</w:t>
            </w:r>
          </w:p>
        </w:tc>
      </w:tr>
      <w:tr w:rsidR="001D6EDE" w14:paraId="1993C1E4" w14:textId="77777777">
        <w:tc>
          <w:tcPr>
            <w:tcW w:w="0" w:type="auto"/>
          </w:tcPr>
          <w:p w14:paraId="3528333A" w14:textId="77777777" w:rsidR="001D6EDE" w:rsidRDefault="00000000">
            <w:pPr>
              <w:adjustRightInd w:val="0"/>
              <w:jc w:val="center"/>
            </w:pPr>
            <w:r>
              <w:rPr>
                <w:rFonts w:hint="eastAsia"/>
                <w:szCs w:val="24"/>
              </w:rPr>
              <w:t>钢筋混凝土管、预应力钢筒混凝土管、球墨铸铁管和玻璃纤维增强塑料夹砂管等</w:t>
            </w:r>
          </w:p>
        </w:tc>
        <w:tc>
          <w:tcPr>
            <w:tcW w:w="0" w:type="auto"/>
          </w:tcPr>
          <w:p w14:paraId="624203AC" w14:textId="77777777" w:rsidR="001D6EDE" w:rsidRDefault="00000000">
            <w:pPr>
              <w:adjustRightInd w:val="0"/>
              <w:jc w:val="center"/>
            </w:pPr>
            <w:r>
              <w:rPr>
                <w:rFonts w:hint="eastAsia"/>
                <w:szCs w:val="24"/>
              </w:rPr>
              <w:t>0.4~0.5</w:t>
            </w:r>
          </w:p>
        </w:tc>
      </w:tr>
    </w:tbl>
    <w:p w14:paraId="54820A97" w14:textId="77777777" w:rsidR="001D6EDE" w:rsidRDefault="001D6EDE">
      <w:pPr>
        <w:adjustRightInd w:val="0"/>
        <w:ind w:firstLineChars="300" w:firstLine="720"/>
      </w:pPr>
    </w:p>
    <w:p w14:paraId="1BDD16A1" w14:textId="77777777" w:rsidR="001D6EDE" w:rsidRDefault="00000000">
      <w:pPr>
        <w:pStyle w:val="2"/>
        <w:adjustRightInd w:val="0"/>
        <w:spacing w:before="156" w:after="156"/>
        <w:rPr>
          <w:rFonts w:ascii="Times New Roman" w:eastAsia="宋体" w:hAnsi="Times New Roman" w:cs="Times New Roman"/>
          <w:sz w:val="28"/>
          <w:szCs w:val="28"/>
        </w:rPr>
      </w:pPr>
      <w:bookmarkStart w:id="238" w:name="_Toc26797"/>
      <w:bookmarkStart w:id="239" w:name="_Toc143533294"/>
      <w:bookmarkStart w:id="240" w:name="_Toc30513"/>
      <w:bookmarkStart w:id="241" w:name="_Toc15315"/>
      <w:r>
        <w:rPr>
          <w:rFonts w:ascii="Times New Roman" w:eastAsia="宋体" w:hAnsi="Times New Roman" w:cs="Times New Roman"/>
          <w:sz w:val="28"/>
          <w:szCs w:val="28"/>
        </w:rPr>
        <w:t>7.3</w:t>
      </w:r>
      <w:r>
        <w:rPr>
          <w:rFonts w:ascii="Times New Roman" w:eastAsia="宋体" w:hAnsi="Times New Roman" w:cs="Times New Roman" w:hint="eastAsia"/>
          <w:sz w:val="28"/>
          <w:szCs w:val="28"/>
        </w:rPr>
        <w:t xml:space="preserve">  </w:t>
      </w:r>
      <w:r>
        <w:rPr>
          <w:rFonts w:ascii="Times New Roman" w:eastAsia="宋体" w:hAnsi="Times New Roman" w:cs="Times New Roman"/>
          <w:sz w:val="28"/>
          <w:szCs w:val="28"/>
        </w:rPr>
        <w:t>逆作拱墙工作井</w:t>
      </w:r>
      <w:bookmarkEnd w:id="238"/>
      <w:bookmarkEnd w:id="239"/>
      <w:bookmarkEnd w:id="240"/>
      <w:bookmarkEnd w:id="241"/>
    </w:p>
    <w:p w14:paraId="0BB9D4D1" w14:textId="77777777" w:rsidR="001D6EDE" w:rsidRDefault="00000000">
      <w:pPr>
        <w:adjustRightInd w:val="0"/>
        <w:rPr>
          <w:szCs w:val="24"/>
        </w:rPr>
      </w:pPr>
      <w:r>
        <w:rPr>
          <w:b/>
          <w:color w:val="000000"/>
          <w:kern w:val="0"/>
          <w:szCs w:val="24"/>
        </w:rPr>
        <w:t xml:space="preserve">7.3.1 </w:t>
      </w:r>
      <w:r>
        <w:rPr>
          <w:szCs w:val="24"/>
        </w:rPr>
        <w:t xml:space="preserve"> </w:t>
      </w:r>
      <w:r>
        <w:rPr>
          <w:szCs w:val="24"/>
        </w:rPr>
        <w:t>逆作</w:t>
      </w:r>
      <w:proofErr w:type="gramStart"/>
      <w:r>
        <w:rPr>
          <w:szCs w:val="24"/>
        </w:rPr>
        <w:t>拱墙井宜做成</w:t>
      </w:r>
      <w:proofErr w:type="gramEnd"/>
      <w:r>
        <w:rPr>
          <w:szCs w:val="24"/>
        </w:rPr>
        <w:t>圆形，圆形井环厚度不应小于</w:t>
      </w:r>
      <w:r>
        <w:rPr>
          <w:szCs w:val="24"/>
        </w:rPr>
        <w:t>300mm</w:t>
      </w:r>
      <w:r>
        <w:rPr>
          <w:szCs w:val="24"/>
        </w:rPr>
        <w:t>，矩形井壁厚度不宜小</w:t>
      </w:r>
      <w:r>
        <w:rPr>
          <w:szCs w:val="24"/>
        </w:rPr>
        <w:lastRenderedPageBreak/>
        <w:t>于</w:t>
      </w:r>
      <w:r>
        <w:rPr>
          <w:szCs w:val="24"/>
        </w:rPr>
        <w:t>400mm</w:t>
      </w:r>
      <w:r>
        <w:rPr>
          <w:szCs w:val="24"/>
        </w:rPr>
        <w:t>，阴角处宜设置</w:t>
      </w:r>
      <w:proofErr w:type="gramStart"/>
      <w:r>
        <w:rPr>
          <w:szCs w:val="24"/>
        </w:rPr>
        <w:t>腋</w:t>
      </w:r>
      <w:proofErr w:type="gramEnd"/>
      <w:r>
        <w:rPr>
          <w:szCs w:val="24"/>
        </w:rPr>
        <w:t>角，混凝土强度等级不应低于</w:t>
      </w:r>
      <w:r>
        <w:rPr>
          <w:szCs w:val="24"/>
        </w:rPr>
        <w:t>C30</w:t>
      </w:r>
      <w:r>
        <w:rPr>
          <w:szCs w:val="24"/>
        </w:rPr>
        <w:t>。</w:t>
      </w:r>
    </w:p>
    <w:p w14:paraId="7325FD7C" w14:textId="77777777" w:rsidR="001D6EDE" w:rsidRDefault="00000000">
      <w:pPr>
        <w:adjustRightInd w:val="0"/>
        <w:ind w:firstLineChars="200" w:firstLine="480"/>
        <w:rPr>
          <w:i/>
          <w:iCs/>
          <w:szCs w:val="24"/>
          <w:u w:val="single"/>
        </w:rPr>
      </w:pPr>
      <w:r>
        <w:rPr>
          <w:i/>
          <w:iCs/>
          <w:color w:val="FF0000"/>
          <w:szCs w:val="24"/>
          <w:u w:val="single"/>
        </w:rPr>
        <w:t>条文说明：逆作井的平面为圆形时，井壁受力最好，能够发挥钢筋混凝土的受力特性。</w:t>
      </w:r>
    </w:p>
    <w:p w14:paraId="137A7AA8" w14:textId="77777777" w:rsidR="001D6EDE" w:rsidRDefault="00000000">
      <w:pPr>
        <w:adjustRightInd w:val="0"/>
        <w:rPr>
          <w:szCs w:val="24"/>
        </w:rPr>
      </w:pPr>
      <w:r>
        <w:rPr>
          <w:b/>
          <w:color w:val="000000"/>
          <w:kern w:val="0"/>
          <w:szCs w:val="24"/>
        </w:rPr>
        <w:t>7.3.2</w:t>
      </w:r>
      <w:r>
        <w:rPr>
          <w:szCs w:val="24"/>
        </w:rPr>
        <w:t xml:space="preserve"> </w:t>
      </w:r>
      <w:r>
        <w:rPr>
          <w:rFonts w:hint="eastAsia"/>
          <w:szCs w:val="24"/>
        </w:rPr>
        <w:t xml:space="preserve"> </w:t>
      </w:r>
      <w:r>
        <w:rPr>
          <w:szCs w:val="24"/>
        </w:rPr>
        <w:t>井环应按不同的深度进行环向偏心受压计算及竖向受拉计算。</w:t>
      </w:r>
    </w:p>
    <w:p w14:paraId="5CC03534" w14:textId="77777777" w:rsidR="001D6EDE" w:rsidRDefault="00000000">
      <w:pPr>
        <w:adjustRightInd w:val="0"/>
        <w:ind w:firstLineChars="200" w:firstLine="480"/>
        <w:rPr>
          <w:i/>
          <w:iCs/>
          <w:color w:val="FF0000"/>
          <w:szCs w:val="24"/>
          <w:u w:val="single"/>
        </w:rPr>
      </w:pPr>
      <w:r>
        <w:rPr>
          <w:i/>
          <w:iCs/>
          <w:color w:val="FF0000"/>
          <w:szCs w:val="24"/>
          <w:u w:val="single"/>
        </w:rPr>
        <w:t>条文说明：圆形平面的逆作井由于土层不均匀、土方开挖偏差、模板制作及安装偏差，均易导致井环平面不对称、受力不均匀，</w:t>
      </w:r>
      <w:proofErr w:type="gramStart"/>
      <w:r>
        <w:rPr>
          <w:i/>
          <w:iCs/>
          <w:color w:val="FF0000"/>
          <w:szCs w:val="24"/>
          <w:u w:val="single"/>
        </w:rPr>
        <w:t>故井环</w:t>
      </w:r>
      <w:proofErr w:type="gramEnd"/>
      <w:r>
        <w:rPr>
          <w:i/>
          <w:iCs/>
          <w:color w:val="FF0000"/>
          <w:szCs w:val="24"/>
          <w:u w:val="single"/>
        </w:rPr>
        <w:t>平面受力宜按偏心受压构件计算。</w:t>
      </w:r>
    </w:p>
    <w:p w14:paraId="54C5F23E" w14:textId="77777777" w:rsidR="001D6EDE" w:rsidRDefault="00000000">
      <w:pPr>
        <w:adjustRightInd w:val="0"/>
        <w:rPr>
          <w:szCs w:val="24"/>
        </w:rPr>
      </w:pPr>
      <w:r>
        <w:rPr>
          <w:b/>
          <w:color w:val="000000"/>
          <w:kern w:val="0"/>
          <w:szCs w:val="24"/>
        </w:rPr>
        <w:t>7.3.3</w:t>
      </w:r>
      <w:r>
        <w:rPr>
          <w:rFonts w:hint="eastAsia"/>
          <w:szCs w:val="24"/>
        </w:rPr>
        <w:t xml:space="preserve">  </w:t>
      </w:r>
      <w:r>
        <w:rPr>
          <w:szCs w:val="24"/>
        </w:rPr>
        <w:t>逆作拱墙井应针对不同施工阶段进行坑底抗隆起、抗管涌等稳定性验算。</w:t>
      </w:r>
    </w:p>
    <w:p w14:paraId="48EB1302" w14:textId="77777777" w:rsidR="001D6EDE" w:rsidRDefault="00000000">
      <w:pPr>
        <w:adjustRightInd w:val="0"/>
        <w:ind w:firstLineChars="200" w:firstLine="480"/>
        <w:rPr>
          <w:i/>
          <w:iCs/>
          <w:color w:val="FF0000"/>
          <w:szCs w:val="24"/>
          <w:u w:val="single"/>
        </w:rPr>
      </w:pPr>
      <w:r>
        <w:rPr>
          <w:i/>
          <w:iCs/>
          <w:color w:val="FF0000"/>
          <w:szCs w:val="24"/>
          <w:u w:val="single"/>
        </w:rPr>
        <w:t>条文说明：逆</w:t>
      </w:r>
      <w:proofErr w:type="gramStart"/>
      <w:r>
        <w:rPr>
          <w:i/>
          <w:iCs/>
          <w:color w:val="FF0000"/>
          <w:szCs w:val="24"/>
          <w:u w:val="single"/>
        </w:rPr>
        <w:t>作井每一节</w:t>
      </w:r>
      <w:proofErr w:type="gramEnd"/>
      <w:r>
        <w:rPr>
          <w:i/>
          <w:iCs/>
          <w:color w:val="FF0000"/>
          <w:szCs w:val="24"/>
          <w:u w:val="single"/>
        </w:rPr>
        <w:t>井环施工都存在坑底支护局部稳定问题，故须对每一节井环进行稳定性验算，包括：整体稳定、抗隆起、抗承压水等。</w:t>
      </w:r>
    </w:p>
    <w:p w14:paraId="7D450F6F" w14:textId="77777777" w:rsidR="001D6EDE" w:rsidRDefault="00000000">
      <w:pPr>
        <w:adjustRightInd w:val="0"/>
        <w:rPr>
          <w:szCs w:val="24"/>
        </w:rPr>
      </w:pPr>
      <w:r>
        <w:rPr>
          <w:b/>
          <w:color w:val="000000"/>
          <w:kern w:val="0"/>
          <w:szCs w:val="24"/>
        </w:rPr>
        <w:t>7.3.4</w:t>
      </w:r>
      <w:r>
        <w:rPr>
          <w:rFonts w:hint="eastAsia"/>
          <w:b/>
          <w:color w:val="000000"/>
          <w:kern w:val="0"/>
          <w:szCs w:val="24"/>
        </w:rPr>
        <w:t xml:space="preserve">  </w:t>
      </w:r>
      <w:r>
        <w:rPr>
          <w:szCs w:val="24"/>
        </w:rPr>
        <w:t>逆作拱墙井的竖向连接和支承的构造措施应符合最不利受力要求，竖向钢筋不得采用绑扎连接；拱墙结构水平方向应通长双向配筋，总配筋率不应小于</w:t>
      </w:r>
      <w:r>
        <w:rPr>
          <w:szCs w:val="24"/>
        </w:rPr>
        <w:t>0.7%</w:t>
      </w:r>
      <w:r>
        <w:rPr>
          <w:szCs w:val="24"/>
        </w:rPr>
        <w:t>。</w:t>
      </w:r>
    </w:p>
    <w:p w14:paraId="5D6E221D" w14:textId="77777777" w:rsidR="001D6EDE" w:rsidRDefault="00000000">
      <w:pPr>
        <w:adjustRightInd w:val="0"/>
        <w:rPr>
          <w:szCs w:val="24"/>
        </w:rPr>
      </w:pPr>
      <w:r>
        <w:rPr>
          <w:b/>
          <w:color w:val="000000"/>
          <w:kern w:val="0"/>
          <w:szCs w:val="24"/>
        </w:rPr>
        <w:t>7.3.5</w:t>
      </w:r>
      <w:r>
        <w:rPr>
          <w:rFonts w:hint="eastAsia"/>
          <w:szCs w:val="24"/>
        </w:rPr>
        <w:t xml:space="preserve">  </w:t>
      </w:r>
      <w:r>
        <w:rPr>
          <w:szCs w:val="24"/>
        </w:rPr>
        <w:t>受到</w:t>
      </w:r>
      <w:r>
        <w:rPr>
          <w:rFonts w:hint="eastAsia"/>
          <w:szCs w:val="24"/>
        </w:rPr>
        <w:t>洞门</w:t>
      </w:r>
      <w:r>
        <w:rPr>
          <w:szCs w:val="24"/>
        </w:rPr>
        <w:t>削弱或被截断的井环应设置加强措施。</w:t>
      </w:r>
    </w:p>
    <w:p w14:paraId="651F9810" w14:textId="77777777" w:rsidR="001D6EDE" w:rsidRDefault="00000000">
      <w:pPr>
        <w:adjustRightInd w:val="0"/>
        <w:ind w:firstLineChars="200" w:firstLine="480"/>
        <w:rPr>
          <w:i/>
          <w:iCs/>
          <w:color w:val="FF0000"/>
          <w:szCs w:val="24"/>
          <w:u w:val="single"/>
        </w:rPr>
      </w:pPr>
      <w:r>
        <w:rPr>
          <w:i/>
          <w:iCs/>
          <w:color w:val="FF0000"/>
          <w:szCs w:val="24"/>
          <w:u w:val="single"/>
        </w:rPr>
        <w:t>条文说明：由于顶管井必须在井环开孔，当管道直径较大时，开孔可能涉及上下两节或三节井环，导致井环构件局部收到削弱甚至整节截断，一般在开孔位置做现浇钢筋混凝土内衬进行补强，防止顶管施工</w:t>
      </w:r>
      <w:proofErr w:type="gramStart"/>
      <w:r>
        <w:rPr>
          <w:i/>
          <w:iCs/>
          <w:color w:val="FF0000"/>
          <w:szCs w:val="24"/>
          <w:u w:val="single"/>
        </w:rPr>
        <w:t>时井环发生</w:t>
      </w:r>
      <w:proofErr w:type="gramEnd"/>
      <w:r>
        <w:rPr>
          <w:i/>
          <w:iCs/>
          <w:color w:val="FF0000"/>
          <w:szCs w:val="24"/>
          <w:u w:val="single"/>
        </w:rPr>
        <w:t>过大变形、连接失效等现象。</w:t>
      </w:r>
    </w:p>
    <w:p w14:paraId="08197C60" w14:textId="77777777" w:rsidR="001D6EDE" w:rsidRDefault="00000000">
      <w:pPr>
        <w:adjustRightInd w:val="0"/>
        <w:rPr>
          <w:szCs w:val="24"/>
        </w:rPr>
      </w:pPr>
      <w:r>
        <w:rPr>
          <w:b/>
          <w:color w:val="000000"/>
          <w:kern w:val="0"/>
          <w:szCs w:val="24"/>
        </w:rPr>
        <w:t>7.3.6</w:t>
      </w:r>
      <w:r>
        <w:rPr>
          <w:szCs w:val="24"/>
        </w:rPr>
        <w:t xml:space="preserve"> </w:t>
      </w:r>
      <w:r>
        <w:rPr>
          <w:rFonts w:hint="eastAsia"/>
          <w:szCs w:val="24"/>
        </w:rPr>
        <w:t xml:space="preserve"> </w:t>
      </w:r>
      <w:r>
        <w:rPr>
          <w:szCs w:val="24"/>
        </w:rPr>
        <w:t>拱墙在垂直方向应分道施工，每道施工的高度视土层的直立高度而定，不宜超过</w:t>
      </w:r>
      <w:r>
        <w:rPr>
          <w:szCs w:val="24"/>
        </w:rPr>
        <w:t>1.5m</w:t>
      </w:r>
      <w:r>
        <w:rPr>
          <w:szCs w:val="24"/>
        </w:rPr>
        <w:t>，上道拱墙合拢且混凝土强度达到设计强度的</w:t>
      </w:r>
      <w:r>
        <w:rPr>
          <w:szCs w:val="24"/>
        </w:rPr>
        <w:t>80%</w:t>
      </w:r>
      <w:r>
        <w:rPr>
          <w:szCs w:val="24"/>
        </w:rPr>
        <w:t>以上时方可进行下道拱墙的施工。</w:t>
      </w:r>
    </w:p>
    <w:p w14:paraId="54C52B31" w14:textId="77777777" w:rsidR="001D6EDE" w:rsidRDefault="00000000">
      <w:pPr>
        <w:adjustRightInd w:val="0"/>
        <w:rPr>
          <w:szCs w:val="24"/>
        </w:rPr>
      </w:pPr>
      <w:r>
        <w:rPr>
          <w:b/>
          <w:color w:val="000000"/>
          <w:kern w:val="0"/>
          <w:szCs w:val="24"/>
        </w:rPr>
        <w:t xml:space="preserve">7.3.7 </w:t>
      </w:r>
      <w:r>
        <w:rPr>
          <w:rFonts w:hint="eastAsia"/>
          <w:b/>
          <w:color w:val="000000"/>
          <w:kern w:val="0"/>
          <w:szCs w:val="24"/>
        </w:rPr>
        <w:t xml:space="preserve"> </w:t>
      </w:r>
      <w:r>
        <w:rPr>
          <w:szCs w:val="24"/>
        </w:rPr>
        <w:t>上下道拱墙的竖向施工缝应错开，错开距离不宜小于</w:t>
      </w:r>
      <w:r>
        <w:rPr>
          <w:szCs w:val="24"/>
        </w:rPr>
        <w:t>2m</w:t>
      </w:r>
      <w:r>
        <w:rPr>
          <w:szCs w:val="24"/>
        </w:rPr>
        <w:t>。</w:t>
      </w:r>
    </w:p>
    <w:p w14:paraId="2B16D91C" w14:textId="77777777" w:rsidR="001D6EDE" w:rsidRDefault="00000000">
      <w:pPr>
        <w:adjustRightInd w:val="0"/>
        <w:rPr>
          <w:szCs w:val="24"/>
        </w:rPr>
      </w:pPr>
      <w:r>
        <w:rPr>
          <w:b/>
          <w:color w:val="000000"/>
          <w:kern w:val="0"/>
          <w:szCs w:val="24"/>
        </w:rPr>
        <w:t>7.3.8</w:t>
      </w:r>
      <w:r>
        <w:rPr>
          <w:szCs w:val="24"/>
        </w:rPr>
        <w:t xml:space="preserve"> </w:t>
      </w:r>
      <w:r>
        <w:rPr>
          <w:rFonts w:hint="eastAsia"/>
          <w:szCs w:val="24"/>
        </w:rPr>
        <w:t xml:space="preserve"> </w:t>
      </w:r>
      <w:r>
        <w:rPr>
          <w:szCs w:val="24"/>
        </w:rPr>
        <w:t>拱墙施工应连续作业，每道拱墙施工时间不宜超过</w:t>
      </w:r>
      <w:r>
        <w:rPr>
          <w:szCs w:val="24"/>
        </w:rPr>
        <w:t>36h</w:t>
      </w:r>
      <w:r>
        <w:rPr>
          <w:szCs w:val="24"/>
        </w:rPr>
        <w:t>。</w:t>
      </w:r>
    </w:p>
    <w:p w14:paraId="2693C6A3" w14:textId="77777777" w:rsidR="001D6EDE" w:rsidRDefault="00000000">
      <w:pPr>
        <w:adjustRightInd w:val="0"/>
        <w:rPr>
          <w:szCs w:val="24"/>
        </w:rPr>
      </w:pPr>
      <w:r>
        <w:rPr>
          <w:b/>
          <w:color w:val="000000"/>
          <w:kern w:val="0"/>
          <w:szCs w:val="24"/>
        </w:rPr>
        <w:t xml:space="preserve">7.3.9 </w:t>
      </w:r>
      <w:r>
        <w:rPr>
          <w:rFonts w:hint="eastAsia"/>
          <w:b/>
          <w:color w:val="000000"/>
          <w:kern w:val="0"/>
          <w:szCs w:val="24"/>
        </w:rPr>
        <w:t xml:space="preserve"> </w:t>
      </w:r>
      <w:r>
        <w:rPr>
          <w:szCs w:val="24"/>
        </w:rPr>
        <w:t>拱墙结构不应作为防水体系使用。</w:t>
      </w:r>
    </w:p>
    <w:p w14:paraId="0E382F4A" w14:textId="77777777" w:rsidR="001D6EDE" w:rsidRDefault="00000000">
      <w:pPr>
        <w:pStyle w:val="2"/>
        <w:adjustRightInd w:val="0"/>
        <w:spacing w:before="156" w:after="156"/>
        <w:rPr>
          <w:rFonts w:ascii="Times New Roman" w:eastAsia="宋体" w:hAnsi="Times New Roman" w:cs="Times New Roman"/>
          <w:sz w:val="28"/>
          <w:szCs w:val="28"/>
        </w:rPr>
      </w:pPr>
      <w:bookmarkStart w:id="242" w:name="_Toc143533295"/>
      <w:bookmarkStart w:id="243" w:name="_Toc1496"/>
      <w:bookmarkStart w:id="244" w:name="_Toc6248"/>
      <w:bookmarkStart w:id="245" w:name="_Toc8269"/>
      <w:r>
        <w:rPr>
          <w:rFonts w:ascii="Times New Roman" w:eastAsia="宋体" w:hAnsi="Times New Roman" w:cs="Times New Roman"/>
          <w:sz w:val="28"/>
          <w:szCs w:val="28"/>
        </w:rPr>
        <w:t>7.4</w:t>
      </w:r>
      <w:r>
        <w:rPr>
          <w:rFonts w:ascii="Times New Roman" w:eastAsia="宋体" w:hAnsi="Times New Roman" w:cs="Times New Roman" w:hint="eastAsia"/>
          <w:sz w:val="28"/>
          <w:szCs w:val="28"/>
        </w:rPr>
        <w:t xml:space="preserve"> </w:t>
      </w:r>
      <w:r>
        <w:rPr>
          <w:rFonts w:ascii="Times New Roman" w:eastAsia="宋体" w:hAnsi="Times New Roman" w:cs="Times New Roman"/>
          <w:sz w:val="28"/>
          <w:szCs w:val="28"/>
        </w:rPr>
        <w:t xml:space="preserve"> </w:t>
      </w:r>
      <w:r>
        <w:rPr>
          <w:rFonts w:ascii="Times New Roman" w:eastAsia="宋体" w:hAnsi="Times New Roman" w:cs="Times New Roman"/>
          <w:sz w:val="28"/>
          <w:szCs w:val="28"/>
        </w:rPr>
        <w:t>排</w:t>
      </w:r>
      <w:proofErr w:type="gramStart"/>
      <w:r>
        <w:rPr>
          <w:rFonts w:ascii="Times New Roman" w:eastAsia="宋体" w:hAnsi="Times New Roman" w:cs="Times New Roman"/>
          <w:sz w:val="28"/>
          <w:szCs w:val="28"/>
        </w:rPr>
        <w:t>桩工作</w:t>
      </w:r>
      <w:proofErr w:type="gramEnd"/>
      <w:r>
        <w:rPr>
          <w:rFonts w:ascii="Times New Roman" w:eastAsia="宋体" w:hAnsi="Times New Roman" w:cs="Times New Roman"/>
          <w:sz w:val="28"/>
          <w:szCs w:val="28"/>
        </w:rPr>
        <w:t>井</w:t>
      </w:r>
      <w:bookmarkEnd w:id="242"/>
      <w:bookmarkEnd w:id="243"/>
      <w:bookmarkEnd w:id="244"/>
      <w:bookmarkEnd w:id="245"/>
    </w:p>
    <w:p w14:paraId="1C7AD5B8" w14:textId="77777777" w:rsidR="001D6EDE" w:rsidRDefault="00000000">
      <w:pPr>
        <w:adjustRightInd w:val="0"/>
        <w:rPr>
          <w:szCs w:val="24"/>
        </w:rPr>
      </w:pPr>
      <w:r>
        <w:rPr>
          <w:b/>
          <w:color w:val="000000"/>
          <w:kern w:val="0"/>
          <w:szCs w:val="24"/>
        </w:rPr>
        <w:t>7.4.1</w:t>
      </w:r>
      <w:r>
        <w:rPr>
          <w:szCs w:val="24"/>
        </w:rPr>
        <w:t xml:space="preserve"> </w:t>
      </w:r>
      <w:r>
        <w:rPr>
          <w:rFonts w:hint="eastAsia"/>
          <w:szCs w:val="24"/>
        </w:rPr>
        <w:t xml:space="preserve"> </w:t>
      </w:r>
      <w:r>
        <w:rPr>
          <w:szCs w:val="24"/>
        </w:rPr>
        <w:t>排桩井应分别进行基坑单元计算及整体计算。</w:t>
      </w:r>
    </w:p>
    <w:p w14:paraId="2F65B149" w14:textId="77777777" w:rsidR="001D6EDE" w:rsidRDefault="00000000">
      <w:pPr>
        <w:adjustRightInd w:val="0"/>
        <w:rPr>
          <w:szCs w:val="24"/>
        </w:rPr>
      </w:pPr>
      <w:r>
        <w:rPr>
          <w:b/>
          <w:color w:val="000000"/>
          <w:kern w:val="0"/>
          <w:szCs w:val="24"/>
        </w:rPr>
        <w:t>7.4.2</w:t>
      </w:r>
      <w:r>
        <w:rPr>
          <w:szCs w:val="24"/>
        </w:rPr>
        <w:t xml:space="preserve"> </w:t>
      </w:r>
      <w:r>
        <w:rPr>
          <w:rFonts w:hint="eastAsia"/>
          <w:szCs w:val="24"/>
        </w:rPr>
        <w:t xml:space="preserve"> </w:t>
      </w:r>
      <w:r>
        <w:rPr>
          <w:szCs w:val="24"/>
        </w:rPr>
        <w:t>桩身混凝土强度等级不应低于</w:t>
      </w:r>
      <w:r>
        <w:rPr>
          <w:szCs w:val="24"/>
        </w:rPr>
        <w:t>C30</w:t>
      </w:r>
      <w:r>
        <w:rPr>
          <w:szCs w:val="24"/>
        </w:rPr>
        <w:t>。</w:t>
      </w:r>
    </w:p>
    <w:p w14:paraId="6B4F1542" w14:textId="77777777" w:rsidR="001D6EDE" w:rsidRDefault="00000000">
      <w:pPr>
        <w:adjustRightInd w:val="0"/>
        <w:rPr>
          <w:szCs w:val="24"/>
        </w:rPr>
      </w:pPr>
      <w:r>
        <w:rPr>
          <w:b/>
          <w:color w:val="000000"/>
          <w:kern w:val="0"/>
          <w:szCs w:val="24"/>
        </w:rPr>
        <w:t xml:space="preserve">7.4.3 </w:t>
      </w:r>
      <w:r>
        <w:rPr>
          <w:rFonts w:hint="eastAsia"/>
          <w:b/>
          <w:color w:val="000000"/>
          <w:kern w:val="0"/>
          <w:szCs w:val="24"/>
        </w:rPr>
        <w:t xml:space="preserve"> </w:t>
      </w:r>
      <w:r>
        <w:rPr>
          <w:szCs w:val="24"/>
        </w:rPr>
        <w:t>桩身最小直径不应小于</w:t>
      </w:r>
      <w:r>
        <w:rPr>
          <w:szCs w:val="24"/>
        </w:rPr>
        <w:t>800mm</w:t>
      </w:r>
      <w:r>
        <w:rPr>
          <w:szCs w:val="24"/>
        </w:rPr>
        <w:t>。</w:t>
      </w:r>
    </w:p>
    <w:p w14:paraId="53EF79B7" w14:textId="77777777" w:rsidR="001D6EDE" w:rsidRDefault="00000000">
      <w:pPr>
        <w:adjustRightInd w:val="0"/>
        <w:rPr>
          <w:szCs w:val="24"/>
        </w:rPr>
      </w:pPr>
      <w:r>
        <w:rPr>
          <w:b/>
          <w:color w:val="000000"/>
          <w:kern w:val="0"/>
          <w:szCs w:val="24"/>
        </w:rPr>
        <w:t>7.4.4</w:t>
      </w:r>
      <w:r>
        <w:rPr>
          <w:szCs w:val="24"/>
        </w:rPr>
        <w:t xml:space="preserve"> </w:t>
      </w:r>
      <w:r>
        <w:rPr>
          <w:rFonts w:hint="eastAsia"/>
          <w:szCs w:val="24"/>
        </w:rPr>
        <w:t xml:space="preserve"> </w:t>
      </w:r>
      <w:proofErr w:type="gramStart"/>
      <w:r>
        <w:rPr>
          <w:szCs w:val="24"/>
        </w:rPr>
        <w:t>桩间应</w:t>
      </w:r>
      <w:proofErr w:type="gramEnd"/>
      <w:r>
        <w:rPr>
          <w:szCs w:val="24"/>
        </w:rPr>
        <w:t>根据地质情况设置</w:t>
      </w:r>
      <w:proofErr w:type="gramStart"/>
      <w:r>
        <w:rPr>
          <w:szCs w:val="24"/>
        </w:rPr>
        <w:t>止</w:t>
      </w:r>
      <w:proofErr w:type="gramEnd"/>
      <w:r>
        <w:rPr>
          <w:szCs w:val="24"/>
        </w:rPr>
        <w:t>水结构，其深度应符合止水要求。</w:t>
      </w:r>
    </w:p>
    <w:p w14:paraId="251D3B52" w14:textId="77777777" w:rsidR="001D6EDE" w:rsidRDefault="00000000">
      <w:pPr>
        <w:adjustRightInd w:val="0"/>
        <w:rPr>
          <w:szCs w:val="24"/>
        </w:rPr>
      </w:pPr>
      <w:r>
        <w:rPr>
          <w:b/>
          <w:color w:val="000000"/>
          <w:kern w:val="0"/>
          <w:szCs w:val="24"/>
        </w:rPr>
        <w:t xml:space="preserve">7.4.5 </w:t>
      </w:r>
      <w:r>
        <w:rPr>
          <w:rFonts w:hint="eastAsia"/>
          <w:b/>
          <w:color w:val="000000"/>
          <w:kern w:val="0"/>
          <w:szCs w:val="24"/>
        </w:rPr>
        <w:t xml:space="preserve"> </w:t>
      </w:r>
      <w:r>
        <w:rPr>
          <w:szCs w:val="24"/>
        </w:rPr>
        <w:t>排桩井应分段或全段设置钢筋混凝土内衬。</w:t>
      </w:r>
    </w:p>
    <w:p w14:paraId="6D798A75" w14:textId="77777777" w:rsidR="001D6EDE" w:rsidRDefault="00000000">
      <w:pPr>
        <w:adjustRightInd w:val="0"/>
        <w:rPr>
          <w:szCs w:val="24"/>
        </w:rPr>
      </w:pPr>
      <w:r>
        <w:rPr>
          <w:b/>
          <w:color w:val="000000"/>
          <w:kern w:val="0"/>
          <w:szCs w:val="24"/>
        </w:rPr>
        <w:t>7.4.6</w:t>
      </w:r>
      <w:r>
        <w:rPr>
          <w:szCs w:val="24"/>
        </w:rPr>
        <w:t xml:space="preserve"> </w:t>
      </w:r>
      <w:r>
        <w:rPr>
          <w:rFonts w:hint="eastAsia"/>
          <w:szCs w:val="24"/>
        </w:rPr>
        <w:t xml:space="preserve"> </w:t>
      </w:r>
      <w:r>
        <w:rPr>
          <w:szCs w:val="24"/>
        </w:rPr>
        <w:t>排桩井开洞处应对支护结构进行加强处理。</w:t>
      </w:r>
    </w:p>
    <w:p w14:paraId="6AC1AA41" w14:textId="77777777" w:rsidR="001D6EDE" w:rsidRDefault="00000000">
      <w:pPr>
        <w:pStyle w:val="2"/>
        <w:adjustRightInd w:val="0"/>
        <w:spacing w:before="156" w:after="156"/>
        <w:rPr>
          <w:rFonts w:ascii="Times New Roman" w:eastAsia="宋体" w:hAnsi="Times New Roman" w:cs="Times New Roman"/>
          <w:sz w:val="28"/>
          <w:szCs w:val="28"/>
        </w:rPr>
      </w:pPr>
      <w:bookmarkStart w:id="246" w:name="_Toc23089"/>
      <w:bookmarkStart w:id="247" w:name="_Toc11360"/>
      <w:bookmarkStart w:id="248" w:name="_Toc30509"/>
      <w:bookmarkStart w:id="249" w:name="_Toc143533296"/>
      <w:r>
        <w:rPr>
          <w:rFonts w:ascii="Times New Roman" w:eastAsia="宋体" w:hAnsi="Times New Roman" w:cs="Times New Roman"/>
          <w:sz w:val="28"/>
          <w:szCs w:val="28"/>
        </w:rPr>
        <w:lastRenderedPageBreak/>
        <w:t xml:space="preserve">7.5 </w:t>
      </w:r>
      <w:r>
        <w:rPr>
          <w:rFonts w:ascii="Times New Roman" w:eastAsia="宋体" w:hAnsi="Times New Roman" w:cs="Times New Roman" w:hint="eastAsia"/>
          <w:sz w:val="28"/>
          <w:szCs w:val="28"/>
        </w:rPr>
        <w:t xml:space="preserve"> </w:t>
      </w:r>
      <w:r>
        <w:rPr>
          <w:rFonts w:ascii="Times New Roman" w:eastAsia="宋体" w:hAnsi="Times New Roman" w:cs="Times New Roman"/>
          <w:sz w:val="28"/>
          <w:szCs w:val="28"/>
        </w:rPr>
        <w:t>地下连续墙工作井</w:t>
      </w:r>
      <w:bookmarkEnd w:id="246"/>
      <w:bookmarkEnd w:id="247"/>
      <w:bookmarkEnd w:id="248"/>
      <w:bookmarkEnd w:id="249"/>
    </w:p>
    <w:p w14:paraId="22AD7447" w14:textId="77777777" w:rsidR="001D6EDE" w:rsidRDefault="00000000">
      <w:pPr>
        <w:adjustRightInd w:val="0"/>
        <w:rPr>
          <w:szCs w:val="24"/>
        </w:rPr>
      </w:pPr>
      <w:r>
        <w:rPr>
          <w:b/>
          <w:color w:val="000000"/>
          <w:kern w:val="0"/>
          <w:szCs w:val="24"/>
        </w:rPr>
        <w:t>7.5.1</w:t>
      </w:r>
      <w:r>
        <w:rPr>
          <w:szCs w:val="24"/>
        </w:rPr>
        <w:t xml:space="preserve"> </w:t>
      </w:r>
      <w:r>
        <w:rPr>
          <w:rFonts w:hint="eastAsia"/>
          <w:szCs w:val="24"/>
        </w:rPr>
        <w:t xml:space="preserve"> </w:t>
      </w:r>
      <w:r>
        <w:rPr>
          <w:szCs w:val="24"/>
        </w:rPr>
        <w:t>地下连续墙适用于开挖深度较大、地质条件复杂、基坑周边环境对支护结构变形控制要求严格的顶管井。</w:t>
      </w:r>
    </w:p>
    <w:p w14:paraId="73529A83" w14:textId="77777777" w:rsidR="001D6EDE" w:rsidRDefault="00000000">
      <w:pPr>
        <w:adjustRightInd w:val="0"/>
        <w:rPr>
          <w:szCs w:val="24"/>
        </w:rPr>
      </w:pPr>
      <w:r>
        <w:rPr>
          <w:b/>
          <w:color w:val="000000"/>
          <w:kern w:val="0"/>
          <w:szCs w:val="24"/>
        </w:rPr>
        <w:t>7.5.2</w:t>
      </w:r>
      <w:r>
        <w:rPr>
          <w:rFonts w:hint="eastAsia"/>
          <w:b/>
          <w:color w:val="000000"/>
          <w:kern w:val="0"/>
          <w:szCs w:val="24"/>
        </w:rPr>
        <w:t xml:space="preserve"> </w:t>
      </w:r>
      <w:r>
        <w:rPr>
          <w:szCs w:val="24"/>
        </w:rPr>
        <w:t xml:space="preserve"> </w:t>
      </w:r>
      <w:r>
        <w:rPr>
          <w:szCs w:val="24"/>
        </w:rPr>
        <w:t>地下连续墙当兼</w:t>
      </w:r>
      <w:proofErr w:type="gramStart"/>
      <w:r>
        <w:rPr>
          <w:szCs w:val="24"/>
        </w:rPr>
        <w:t>作主</w:t>
      </w:r>
      <w:proofErr w:type="gramEnd"/>
      <w:r>
        <w:rPr>
          <w:szCs w:val="24"/>
        </w:rPr>
        <w:t>体结构的一部分时，应进行竖向承载力及沉降计算，且除应满足主体结构的相关要求外，尚应按现行国家标准《混凝土结构设计规范》</w:t>
      </w:r>
      <w:r>
        <w:rPr>
          <w:szCs w:val="24"/>
        </w:rPr>
        <w:t>GB50010</w:t>
      </w:r>
      <w:r>
        <w:rPr>
          <w:szCs w:val="24"/>
        </w:rPr>
        <w:t>验算墙的截面承载力及裂缝宽度。</w:t>
      </w:r>
    </w:p>
    <w:p w14:paraId="42FE81CF" w14:textId="77777777" w:rsidR="001D6EDE" w:rsidRDefault="00000000">
      <w:pPr>
        <w:adjustRightInd w:val="0"/>
        <w:rPr>
          <w:szCs w:val="24"/>
        </w:rPr>
      </w:pPr>
      <w:r>
        <w:rPr>
          <w:b/>
          <w:color w:val="000000"/>
          <w:kern w:val="0"/>
          <w:szCs w:val="24"/>
        </w:rPr>
        <w:t>7.5.3</w:t>
      </w:r>
      <w:r>
        <w:rPr>
          <w:szCs w:val="24"/>
        </w:rPr>
        <w:t xml:space="preserve"> </w:t>
      </w:r>
      <w:r>
        <w:rPr>
          <w:rFonts w:hint="eastAsia"/>
          <w:szCs w:val="24"/>
        </w:rPr>
        <w:t xml:space="preserve"> </w:t>
      </w:r>
      <w:r>
        <w:rPr>
          <w:szCs w:val="24"/>
        </w:rPr>
        <w:t>圆形顶管井地下连续墙设计除应进行平面验算外，尚应符合下列规定：</w:t>
      </w:r>
    </w:p>
    <w:p w14:paraId="38C6C388" w14:textId="77777777" w:rsidR="001D6EDE" w:rsidRDefault="00000000">
      <w:pPr>
        <w:adjustRightInd w:val="0"/>
        <w:ind w:firstLineChars="200" w:firstLine="480"/>
        <w:rPr>
          <w:szCs w:val="24"/>
        </w:rPr>
      </w:pPr>
      <w:r>
        <w:rPr>
          <w:szCs w:val="24"/>
        </w:rPr>
        <w:t xml:space="preserve">1 </w:t>
      </w:r>
      <w:r>
        <w:rPr>
          <w:szCs w:val="24"/>
        </w:rPr>
        <w:t>考虑空间效应；</w:t>
      </w:r>
    </w:p>
    <w:p w14:paraId="3C48105F" w14:textId="77777777" w:rsidR="001D6EDE" w:rsidRDefault="00000000">
      <w:pPr>
        <w:adjustRightInd w:val="0"/>
        <w:ind w:firstLineChars="200" w:firstLine="480"/>
        <w:rPr>
          <w:szCs w:val="24"/>
        </w:rPr>
      </w:pPr>
      <w:r>
        <w:rPr>
          <w:szCs w:val="24"/>
        </w:rPr>
        <w:t xml:space="preserve">2 </w:t>
      </w:r>
      <w:r>
        <w:rPr>
          <w:szCs w:val="24"/>
        </w:rPr>
        <w:t>对墙体进行环向承载力验算；</w:t>
      </w:r>
    </w:p>
    <w:p w14:paraId="33A8EFCB" w14:textId="77777777" w:rsidR="001D6EDE" w:rsidRDefault="00000000">
      <w:pPr>
        <w:adjustRightInd w:val="0"/>
        <w:ind w:firstLineChars="200" w:firstLine="480"/>
        <w:rPr>
          <w:szCs w:val="24"/>
        </w:rPr>
      </w:pPr>
      <w:r>
        <w:rPr>
          <w:szCs w:val="24"/>
        </w:rPr>
        <w:t xml:space="preserve">3 </w:t>
      </w:r>
      <w:proofErr w:type="gramStart"/>
      <w:r>
        <w:rPr>
          <w:szCs w:val="24"/>
        </w:rPr>
        <w:t>槽段接头</w:t>
      </w:r>
      <w:proofErr w:type="gramEnd"/>
      <w:r>
        <w:rPr>
          <w:szCs w:val="24"/>
        </w:rPr>
        <w:t>应选择夹泥少的接头形式和施工工艺；</w:t>
      </w:r>
    </w:p>
    <w:p w14:paraId="73040C12" w14:textId="77777777" w:rsidR="001D6EDE" w:rsidRDefault="00000000">
      <w:pPr>
        <w:adjustRightInd w:val="0"/>
        <w:ind w:firstLineChars="200" w:firstLine="480"/>
        <w:rPr>
          <w:szCs w:val="24"/>
        </w:rPr>
      </w:pPr>
      <w:r>
        <w:rPr>
          <w:szCs w:val="24"/>
        </w:rPr>
        <w:t xml:space="preserve">4 </w:t>
      </w:r>
      <w:r>
        <w:rPr>
          <w:szCs w:val="24"/>
        </w:rPr>
        <w:t>单元</w:t>
      </w:r>
      <w:proofErr w:type="gramStart"/>
      <w:r>
        <w:rPr>
          <w:szCs w:val="24"/>
        </w:rPr>
        <w:t>槽段可以</w:t>
      </w:r>
      <w:proofErr w:type="gramEnd"/>
      <w:r>
        <w:rPr>
          <w:szCs w:val="24"/>
        </w:rPr>
        <w:t>做成折线形，以曲代圆。</w:t>
      </w:r>
    </w:p>
    <w:p w14:paraId="7D4FF9C2" w14:textId="77777777" w:rsidR="001D6EDE" w:rsidRDefault="00000000">
      <w:pPr>
        <w:adjustRightInd w:val="0"/>
        <w:rPr>
          <w:szCs w:val="24"/>
        </w:rPr>
      </w:pPr>
      <w:r>
        <w:rPr>
          <w:b/>
          <w:color w:val="000000"/>
          <w:kern w:val="0"/>
          <w:szCs w:val="24"/>
        </w:rPr>
        <w:t>7.5.4</w:t>
      </w:r>
      <w:r>
        <w:rPr>
          <w:szCs w:val="24"/>
        </w:rPr>
        <w:t xml:space="preserve"> </w:t>
      </w:r>
      <w:r>
        <w:rPr>
          <w:rFonts w:hint="eastAsia"/>
          <w:szCs w:val="24"/>
        </w:rPr>
        <w:t xml:space="preserve"> </w:t>
      </w:r>
      <w:r>
        <w:rPr>
          <w:szCs w:val="24"/>
        </w:rPr>
        <w:t>墙体混凝土强度等级不宜低于</w:t>
      </w:r>
      <w:r>
        <w:rPr>
          <w:szCs w:val="24"/>
        </w:rPr>
        <w:t>C30</w:t>
      </w:r>
      <w:r>
        <w:rPr>
          <w:szCs w:val="24"/>
        </w:rPr>
        <w:t>。</w:t>
      </w:r>
    </w:p>
    <w:p w14:paraId="002D84FC" w14:textId="77777777" w:rsidR="001D6EDE" w:rsidRDefault="00000000">
      <w:pPr>
        <w:adjustRightInd w:val="0"/>
        <w:rPr>
          <w:szCs w:val="24"/>
        </w:rPr>
      </w:pPr>
      <w:r>
        <w:rPr>
          <w:b/>
          <w:color w:val="000000"/>
          <w:kern w:val="0"/>
          <w:szCs w:val="24"/>
        </w:rPr>
        <w:t xml:space="preserve">7.5.5 </w:t>
      </w:r>
      <w:r>
        <w:rPr>
          <w:rFonts w:hint="eastAsia"/>
          <w:b/>
          <w:color w:val="000000"/>
          <w:kern w:val="0"/>
          <w:szCs w:val="24"/>
        </w:rPr>
        <w:t xml:space="preserve"> </w:t>
      </w:r>
      <w:r>
        <w:rPr>
          <w:szCs w:val="24"/>
        </w:rPr>
        <w:t>地下连续墙钢筋保护层厚度不宜小于</w:t>
      </w:r>
      <w:r>
        <w:rPr>
          <w:szCs w:val="24"/>
        </w:rPr>
        <w:t>50mm</w:t>
      </w:r>
      <w:r>
        <w:rPr>
          <w:szCs w:val="24"/>
        </w:rPr>
        <w:t>，对永久性墙体不宜小于</w:t>
      </w:r>
      <w:r>
        <w:rPr>
          <w:szCs w:val="24"/>
        </w:rPr>
        <w:t>70mm</w:t>
      </w:r>
      <w:r>
        <w:rPr>
          <w:szCs w:val="24"/>
        </w:rPr>
        <w:t>。</w:t>
      </w:r>
    </w:p>
    <w:p w14:paraId="6D53749C" w14:textId="77777777" w:rsidR="001D6EDE" w:rsidRDefault="00000000">
      <w:pPr>
        <w:adjustRightInd w:val="0"/>
        <w:rPr>
          <w:szCs w:val="24"/>
        </w:rPr>
      </w:pPr>
      <w:r>
        <w:rPr>
          <w:b/>
          <w:color w:val="000000"/>
          <w:kern w:val="0"/>
          <w:szCs w:val="24"/>
        </w:rPr>
        <w:t xml:space="preserve">7.5.6 </w:t>
      </w:r>
      <w:r>
        <w:rPr>
          <w:rFonts w:hint="eastAsia"/>
          <w:b/>
          <w:color w:val="000000"/>
          <w:kern w:val="0"/>
          <w:szCs w:val="24"/>
        </w:rPr>
        <w:t xml:space="preserve"> </w:t>
      </w:r>
      <w:r>
        <w:rPr>
          <w:szCs w:val="24"/>
        </w:rPr>
        <w:t>地下连续墙顶部应设置钢筋混凝土冠梁，</w:t>
      </w:r>
      <w:proofErr w:type="gramStart"/>
      <w:r>
        <w:rPr>
          <w:szCs w:val="24"/>
        </w:rPr>
        <w:t>冠梁配筋</w:t>
      </w:r>
      <w:proofErr w:type="gramEnd"/>
      <w:r>
        <w:rPr>
          <w:szCs w:val="24"/>
        </w:rPr>
        <w:t>率不应小于</w:t>
      </w:r>
      <w:r>
        <w:rPr>
          <w:szCs w:val="24"/>
        </w:rPr>
        <w:t>0.4%</w:t>
      </w:r>
      <w:r>
        <w:rPr>
          <w:szCs w:val="24"/>
        </w:rPr>
        <w:t>，墙的纵向受力钢筋应全部锚</w:t>
      </w:r>
      <w:proofErr w:type="gramStart"/>
      <w:r>
        <w:rPr>
          <w:szCs w:val="24"/>
        </w:rPr>
        <w:t>入冠梁内</w:t>
      </w:r>
      <w:proofErr w:type="gramEnd"/>
      <w:r>
        <w:rPr>
          <w:szCs w:val="24"/>
        </w:rPr>
        <w:t>。</w:t>
      </w:r>
    </w:p>
    <w:p w14:paraId="35AD864D" w14:textId="77777777" w:rsidR="001D6EDE" w:rsidRDefault="00000000">
      <w:pPr>
        <w:adjustRightInd w:val="0"/>
        <w:rPr>
          <w:szCs w:val="24"/>
        </w:rPr>
      </w:pPr>
      <w:r>
        <w:rPr>
          <w:b/>
          <w:color w:val="000000"/>
          <w:kern w:val="0"/>
          <w:szCs w:val="24"/>
        </w:rPr>
        <w:t xml:space="preserve">7.5.7 </w:t>
      </w:r>
      <w:r>
        <w:rPr>
          <w:rFonts w:hint="eastAsia"/>
          <w:b/>
          <w:color w:val="000000"/>
          <w:kern w:val="0"/>
          <w:szCs w:val="24"/>
        </w:rPr>
        <w:t xml:space="preserve"> </w:t>
      </w:r>
      <w:proofErr w:type="gramStart"/>
      <w:r>
        <w:rPr>
          <w:szCs w:val="24"/>
        </w:rPr>
        <w:t>地下连续墙槽段的</w:t>
      </w:r>
      <w:proofErr w:type="gramEnd"/>
      <w:r>
        <w:rPr>
          <w:szCs w:val="24"/>
        </w:rPr>
        <w:t>接头不应设置在转角及转角处附近。</w:t>
      </w:r>
    </w:p>
    <w:p w14:paraId="5D0602F9" w14:textId="77777777" w:rsidR="001D6EDE" w:rsidRDefault="00000000">
      <w:pPr>
        <w:adjustRightInd w:val="0"/>
        <w:ind w:firstLineChars="200" w:firstLine="480"/>
        <w:rPr>
          <w:i/>
          <w:iCs/>
          <w:color w:val="FF0000"/>
          <w:szCs w:val="24"/>
          <w:u w:val="single"/>
        </w:rPr>
      </w:pPr>
      <w:r>
        <w:rPr>
          <w:i/>
          <w:iCs/>
          <w:color w:val="FF0000"/>
          <w:szCs w:val="24"/>
          <w:u w:val="single"/>
        </w:rPr>
        <w:t>条文说明：</w:t>
      </w:r>
      <w:proofErr w:type="gramStart"/>
      <w:r>
        <w:rPr>
          <w:i/>
          <w:iCs/>
          <w:color w:val="FF0000"/>
          <w:szCs w:val="24"/>
          <w:u w:val="single"/>
        </w:rPr>
        <w:t>地下连续墙槽段的</w:t>
      </w:r>
      <w:proofErr w:type="gramEnd"/>
      <w:r>
        <w:rPr>
          <w:i/>
          <w:iCs/>
          <w:color w:val="FF0000"/>
          <w:szCs w:val="24"/>
          <w:u w:val="single"/>
        </w:rPr>
        <w:t>接头为薄弱部位，应避免在受力复杂的部位设置接头。</w:t>
      </w:r>
    </w:p>
    <w:p w14:paraId="4AAD03D7" w14:textId="77777777" w:rsidR="001D6EDE" w:rsidRDefault="00000000">
      <w:pPr>
        <w:adjustRightInd w:val="0"/>
        <w:rPr>
          <w:szCs w:val="24"/>
        </w:rPr>
      </w:pPr>
      <w:r>
        <w:rPr>
          <w:b/>
          <w:color w:val="000000"/>
          <w:kern w:val="0"/>
          <w:szCs w:val="24"/>
        </w:rPr>
        <w:t>7.5.8</w:t>
      </w:r>
      <w:r>
        <w:rPr>
          <w:szCs w:val="24"/>
        </w:rPr>
        <w:t xml:space="preserve"> </w:t>
      </w:r>
      <w:r>
        <w:rPr>
          <w:rFonts w:hint="eastAsia"/>
          <w:szCs w:val="24"/>
        </w:rPr>
        <w:t xml:space="preserve"> </w:t>
      </w:r>
      <w:proofErr w:type="gramStart"/>
      <w:r>
        <w:rPr>
          <w:rFonts w:hint="eastAsia"/>
          <w:szCs w:val="24"/>
        </w:rPr>
        <w:t>洞门</w:t>
      </w:r>
      <w:r>
        <w:rPr>
          <w:szCs w:val="24"/>
        </w:rPr>
        <w:t>槽段的</w:t>
      </w:r>
      <w:proofErr w:type="gramEnd"/>
      <w:r>
        <w:rPr>
          <w:szCs w:val="24"/>
        </w:rPr>
        <w:t>中线宜与管道中线重合，</w:t>
      </w:r>
      <w:proofErr w:type="gramStart"/>
      <w:r>
        <w:rPr>
          <w:szCs w:val="24"/>
        </w:rPr>
        <w:t>槽段长度</w:t>
      </w:r>
      <w:proofErr w:type="gramEnd"/>
      <w:r>
        <w:rPr>
          <w:szCs w:val="24"/>
        </w:rPr>
        <w:t>应大于管道外径，洞口两侧余宽应能符合施工阶段混凝土浇筑和使用阶段受力的要求。</w:t>
      </w:r>
    </w:p>
    <w:p w14:paraId="6A7932D5" w14:textId="77777777" w:rsidR="001D6EDE" w:rsidRDefault="00000000">
      <w:pPr>
        <w:adjustRightInd w:val="0"/>
        <w:ind w:firstLineChars="200" w:firstLine="480"/>
        <w:rPr>
          <w:i/>
          <w:iCs/>
          <w:color w:val="FF0000"/>
          <w:szCs w:val="24"/>
          <w:u w:val="single"/>
        </w:rPr>
      </w:pPr>
      <w:r>
        <w:rPr>
          <w:i/>
          <w:iCs/>
          <w:color w:val="FF0000"/>
          <w:szCs w:val="24"/>
          <w:u w:val="single"/>
        </w:rPr>
        <w:t>条文说明：</w:t>
      </w:r>
      <w:proofErr w:type="gramStart"/>
      <w:r>
        <w:rPr>
          <w:i/>
          <w:iCs/>
          <w:color w:val="FF0000"/>
          <w:szCs w:val="24"/>
          <w:u w:val="single"/>
        </w:rPr>
        <w:t>槽段划分</w:t>
      </w:r>
      <w:proofErr w:type="gramEnd"/>
      <w:r>
        <w:rPr>
          <w:i/>
          <w:iCs/>
          <w:color w:val="FF0000"/>
          <w:szCs w:val="24"/>
          <w:u w:val="single"/>
        </w:rPr>
        <w:t>时，要与管道预留孔位置协调，避免管道预留</w:t>
      </w:r>
      <w:proofErr w:type="gramStart"/>
      <w:r>
        <w:rPr>
          <w:i/>
          <w:iCs/>
          <w:color w:val="FF0000"/>
          <w:szCs w:val="24"/>
          <w:u w:val="single"/>
        </w:rPr>
        <w:t>孔同时</w:t>
      </w:r>
      <w:proofErr w:type="gramEnd"/>
      <w:r>
        <w:rPr>
          <w:i/>
          <w:iCs/>
          <w:color w:val="FF0000"/>
          <w:szCs w:val="24"/>
          <w:u w:val="single"/>
        </w:rPr>
        <w:t>落在两段墙段上。</w:t>
      </w:r>
    </w:p>
    <w:p w14:paraId="46A00C84" w14:textId="77777777" w:rsidR="001D6EDE" w:rsidRDefault="00000000">
      <w:pPr>
        <w:rPr>
          <w:color w:val="FF0000"/>
        </w:rPr>
        <w:sectPr w:rsidR="001D6EDE">
          <w:pgSz w:w="11906" w:h="16838"/>
          <w:pgMar w:top="1440" w:right="1440" w:bottom="1440" w:left="1440" w:header="851" w:footer="992" w:gutter="0"/>
          <w:cols w:space="0"/>
          <w:docGrid w:type="lines" w:linePitch="312"/>
        </w:sectPr>
      </w:pPr>
      <w:r>
        <w:rPr>
          <w:b/>
          <w:color w:val="000000"/>
          <w:kern w:val="0"/>
          <w:szCs w:val="24"/>
        </w:rPr>
        <w:t>7.5.9</w:t>
      </w:r>
      <w:r>
        <w:rPr>
          <w:szCs w:val="24"/>
        </w:rPr>
        <w:t xml:space="preserve"> </w:t>
      </w:r>
      <w:r>
        <w:rPr>
          <w:rFonts w:hint="eastAsia"/>
          <w:szCs w:val="24"/>
        </w:rPr>
        <w:t xml:space="preserve"> </w:t>
      </w:r>
      <w:proofErr w:type="gramStart"/>
      <w:r>
        <w:rPr>
          <w:szCs w:val="24"/>
        </w:rPr>
        <w:t>墙段预留</w:t>
      </w:r>
      <w:proofErr w:type="gramEnd"/>
      <w:r>
        <w:rPr>
          <w:szCs w:val="24"/>
        </w:rPr>
        <w:t>洞口周边应根据洞口大小设置加强钢筋或暗梁。</w:t>
      </w:r>
    </w:p>
    <w:p w14:paraId="050CF674" w14:textId="77777777" w:rsidR="001D6EDE" w:rsidRDefault="001D6EDE">
      <w:pPr>
        <w:rPr>
          <w:color w:val="FF0000"/>
        </w:rPr>
      </w:pPr>
    </w:p>
    <w:p w14:paraId="5D577317" w14:textId="77777777" w:rsidR="001D6EDE" w:rsidRDefault="00000000">
      <w:pPr>
        <w:pStyle w:val="1"/>
        <w:adjustRightInd w:val="0"/>
        <w:snapToGrid w:val="0"/>
        <w:spacing w:before="0" w:after="0" w:line="360" w:lineRule="auto"/>
        <w:rPr>
          <w:rFonts w:eastAsia="宋体" w:cs="Times New Roman"/>
          <w:szCs w:val="32"/>
        </w:rPr>
      </w:pPr>
      <w:bookmarkStart w:id="250" w:name="_Toc9983"/>
      <w:bookmarkStart w:id="251" w:name="_Toc143533297"/>
      <w:bookmarkStart w:id="252" w:name="_Toc32337"/>
      <w:bookmarkStart w:id="253" w:name="_Toc23901"/>
      <w:r>
        <w:rPr>
          <w:rFonts w:eastAsia="宋体" w:cs="Times New Roman"/>
          <w:szCs w:val="32"/>
        </w:rPr>
        <w:t xml:space="preserve">8 </w:t>
      </w:r>
      <w:r>
        <w:rPr>
          <w:rFonts w:eastAsia="宋体" w:cs="Times New Roman" w:hint="eastAsia"/>
          <w:szCs w:val="32"/>
        </w:rPr>
        <w:t xml:space="preserve"> </w:t>
      </w:r>
      <w:r>
        <w:rPr>
          <w:rFonts w:eastAsia="宋体" w:cs="Times New Roman"/>
          <w:szCs w:val="32"/>
        </w:rPr>
        <w:t>顶管设备及</w:t>
      </w:r>
      <w:r>
        <w:rPr>
          <w:rFonts w:eastAsia="宋体" w:cs="Times New Roman" w:hint="eastAsia"/>
          <w:szCs w:val="32"/>
        </w:rPr>
        <w:t>组装</w:t>
      </w:r>
      <w:bookmarkEnd w:id="250"/>
      <w:bookmarkEnd w:id="251"/>
      <w:bookmarkEnd w:id="252"/>
      <w:bookmarkEnd w:id="253"/>
    </w:p>
    <w:p w14:paraId="7EE726F9" w14:textId="77777777" w:rsidR="001D6EDE" w:rsidRDefault="00000000">
      <w:pPr>
        <w:pStyle w:val="2"/>
        <w:adjustRightInd w:val="0"/>
        <w:snapToGrid w:val="0"/>
        <w:spacing w:beforeLines="0" w:before="0" w:afterLines="0" w:after="0"/>
        <w:rPr>
          <w:rFonts w:ascii="Times New Roman" w:eastAsia="宋体" w:hAnsi="Times New Roman" w:cs="Times New Roman"/>
          <w:sz w:val="28"/>
          <w:szCs w:val="28"/>
        </w:rPr>
      </w:pPr>
      <w:bookmarkStart w:id="254" w:name="_Toc4918"/>
      <w:bookmarkStart w:id="255" w:name="_Toc2034"/>
      <w:bookmarkStart w:id="256" w:name="_Toc18057061"/>
      <w:bookmarkStart w:id="257" w:name="_Toc6877"/>
      <w:bookmarkStart w:id="258" w:name="_Toc15240"/>
      <w:bookmarkStart w:id="259" w:name="_Toc143533298"/>
      <w:bookmarkStart w:id="260" w:name="_Toc31596"/>
      <w:bookmarkStart w:id="261" w:name="_Toc23214"/>
      <w:r>
        <w:rPr>
          <w:rFonts w:ascii="Times New Roman" w:eastAsia="宋体" w:hAnsi="Times New Roman" w:cs="Times New Roman"/>
          <w:sz w:val="28"/>
          <w:szCs w:val="28"/>
        </w:rPr>
        <w:t xml:space="preserve">8.1  </w:t>
      </w:r>
      <w:r>
        <w:rPr>
          <w:rFonts w:ascii="Times New Roman" w:eastAsia="宋体" w:hAnsi="Times New Roman" w:cs="Times New Roman"/>
          <w:sz w:val="28"/>
          <w:szCs w:val="28"/>
        </w:rPr>
        <w:t>一般规定</w:t>
      </w:r>
      <w:bookmarkEnd w:id="254"/>
      <w:bookmarkEnd w:id="255"/>
      <w:bookmarkEnd w:id="256"/>
      <w:bookmarkEnd w:id="257"/>
      <w:bookmarkEnd w:id="258"/>
      <w:bookmarkEnd w:id="259"/>
      <w:bookmarkEnd w:id="260"/>
      <w:bookmarkEnd w:id="261"/>
    </w:p>
    <w:p w14:paraId="04CF14B3" w14:textId="77777777" w:rsidR="001D6EDE" w:rsidRDefault="00000000">
      <w:pPr>
        <w:numPr>
          <w:ilvl w:val="2"/>
          <w:numId w:val="6"/>
        </w:numPr>
      </w:pPr>
      <w:r>
        <w:t>起重设备应经有关部门检验合格方可使用，起重荷载应满足使用要求。</w:t>
      </w:r>
    </w:p>
    <w:p w14:paraId="1759BC6B" w14:textId="77777777" w:rsidR="001D6EDE" w:rsidRDefault="00000000">
      <w:pPr>
        <w:pStyle w:val="afd"/>
        <w:widowControl/>
        <w:numPr>
          <w:ilvl w:val="2"/>
          <w:numId w:val="6"/>
        </w:numPr>
        <w:spacing w:before="50" w:after="50"/>
        <w:jc w:val="left"/>
        <w:rPr>
          <w:rFonts w:ascii="Times New Roman" w:hAnsi="Times New Roman"/>
        </w:rPr>
      </w:pPr>
      <w:r>
        <w:rPr>
          <w:rFonts w:ascii="Times New Roman" w:hAnsi="Times New Roman"/>
          <w:kern w:val="0"/>
          <w:lang w:bidi="ar"/>
        </w:rPr>
        <w:t>起重作业人员应持证上岗，并严格遵守国家和行业有关安全技术标准。</w:t>
      </w:r>
    </w:p>
    <w:p w14:paraId="689E20D9" w14:textId="77777777" w:rsidR="001D6EDE" w:rsidRDefault="00000000">
      <w:pPr>
        <w:pStyle w:val="afd"/>
        <w:widowControl/>
        <w:numPr>
          <w:ilvl w:val="2"/>
          <w:numId w:val="6"/>
        </w:numPr>
        <w:spacing w:before="50" w:after="50"/>
        <w:jc w:val="left"/>
        <w:rPr>
          <w:rFonts w:ascii="Times New Roman" w:hAnsi="Times New Roman"/>
        </w:rPr>
      </w:pPr>
      <w:r>
        <w:rPr>
          <w:rFonts w:ascii="Times New Roman" w:hAnsi="Times New Roman"/>
          <w:kern w:val="0"/>
          <w:lang w:bidi="ar"/>
        </w:rPr>
        <w:t>场地的地基承载力应满足最大吊装载荷要求。</w:t>
      </w:r>
    </w:p>
    <w:p w14:paraId="155F05B8" w14:textId="77777777" w:rsidR="001D6EDE" w:rsidRDefault="00000000">
      <w:pPr>
        <w:pStyle w:val="afd"/>
        <w:widowControl/>
        <w:numPr>
          <w:ilvl w:val="2"/>
          <w:numId w:val="6"/>
        </w:numPr>
        <w:spacing w:before="50" w:after="50"/>
        <w:jc w:val="left"/>
        <w:rPr>
          <w:rFonts w:ascii="Times New Roman" w:hAnsi="Times New Roman"/>
        </w:rPr>
      </w:pPr>
      <w:r>
        <w:rPr>
          <w:rFonts w:ascii="Times New Roman" w:hAnsi="Times New Roman"/>
          <w:kern w:val="0"/>
          <w:lang w:bidi="ar"/>
        </w:rPr>
        <w:t>起重设备活动范围附近有高压电线路时，吊装活动范围与高压电线的最小距离应符合国家或行业相关的技术标准的规定。</w:t>
      </w:r>
    </w:p>
    <w:p w14:paraId="796B11FF" w14:textId="77777777" w:rsidR="001D6EDE" w:rsidRDefault="00000000">
      <w:pPr>
        <w:pStyle w:val="afd"/>
        <w:widowControl/>
        <w:numPr>
          <w:ilvl w:val="2"/>
          <w:numId w:val="6"/>
        </w:numPr>
        <w:spacing w:before="50" w:after="50"/>
        <w:jc w:val="left"/>
        <w:rPr>
          <w:rFonts w:ascii="Times New Roman" w:hAnsi="Times New Roman"/>
        </w:rPr>
      </w:pPr>
      <w:r>
        <w:rPr>
          <w:rFonts w:ascii="Times New Roman" w:hAnsi="Times New Roman"/>
          <w:kern w:val="0"/>
          <w:lang w:bidi="ar"/>
        </w:rPr>
        <w:t>吊装前应进行试吊，试吊前应严格检查吊耳、机械及索具的装设情况。经确认试</w:t>
      </w:r>
      <w:proofErr w:type="gramStart"/>
      <w:r>
        <w:rPr>
          <w:rFonts w:ascii="Times New Roman" w:hAnsi="Times New Roman"/>
          <w:kern w:val="0"/>
          <w:lang w:bidi="ar"/>
        </w:rPr>
        <w:t>吊正常</w:t>
      </w:r>
      <w:proofErr w:type="gramEnd"/>
      <w:r>
        <w:rPr>
          <w:rFonts w:ascii="Times New Roman" w:hAnsi="Times New Roman"/>
          <w:kern w:val="0"/>
          <w:lang w:bidi="ar"/>
        </w:rPr>
        <w:t>后，方可正式吊装。</w:t>
      </w:r>
    </w:p>
    <w:p w14:paraId="1B9E5FA5" w14:textId="77777777" w:rsidR="001D6EDE" w:rsidRDefault="00000000">
      <w:pPr>
        <w:pStyle w:val="afd"/>
        <w:widowControl/>
        <w:numPr>
          <w:ilvl w:val="2"/>
          <w:numId w:val="6"/>
        </w:numPr>
        <w:spacing w:before="50" w:after="50"/>
        <w:jc w:val="left"/>
        <w:rPr>
          <w:rFonts w:ascii="Times New Roman" w:hAnsi="Times New Roman"/>
        </w:rPr>
      </w:pPr>
      <w:r>
        <w:rPr>
          <w:rFonts w:ascii="Times New Roman" w:hAnsi="Times New Roman"/>
          <w:kern w:val="0"/>
          <w:lang w:bidi="ar"/>
        </w:rPr>
        <w:t>设备吊装时须平稳慢放，大型设备宜用绳索辅助牵引。</w:t>
      </w:r>
    </w:p>
    <w:p w14:paraId="25C80819" w14:textId="77777777" w:rsidR="001D6EDE" w:rsidRDefault="00000000">
      <w:pPr>
        <w:pStyle w:val="afd"/>
        <w:widowControl/>
        <w:numPr>
          <w:ilvl w:val="2"/>
          <w:numId w:val="6"/>
        </w:numPr>
        <w:spacing w:before="50" w:after="50"/>
        <w:jc w:val="left"/>
        <w:rPr>
          <w:rFonts w:ascii="Times New Roman" w:hAnsi="Times New Roman"/>
        </w:rPr>
      </w:pPr>
      <w:r>
        <w:rPr>
          <w:rFonts w:ascii="Times New Roman" w:hAnsi="Times New Roman"/>
          <w:kern w:val="0"/>
          <w:lang w:bidi="ar"/>
        </w:rPr>
        <w:t>组装前应对所使用设备、工具进行安全检查，杜绝一切安全隐患，保证组装过程的安全顺利进行。</w:t>
      </w:r>
    </w:p>
    <w:p w14:paraId="05EB61AE" w14:textId="77777777" w:rsidR="001D6EDE" w:rsidRDefault="00000000">
      <w:pPr>
        <w:pStyle w:val="afd"/>
        <w:widowControl/>
        <w:numPr>
          <w:ilvl w:val="1"/>
          <w:numId w:val="6"/>
        </w:numPr>
        <w:spacing w:beforeLines="50" w:before="156" w:afterLines="50" w:after="156"/>
        <w:jc w:val="center"/>
        <w:outlineLvl w:val="1"/>
        <w:rPr>
          <w:rFonts w:ascii="Times New Roman" w:hAnsi="Times New Roman"/>
          <w:b/>
          <w:bCs/>
          <w:sz w:val="28"/>
          <w:szCs w:val="28"/>
        </w:rPr>
      </w:pPr>
      <w:bookmarkStart w:id="262" w:name="_Toc147583689"/>
      <w:bookmarkStart w:id="263" w:name="_Toc27183"/>
      <w:bookmarkEnd w:id="262"/>
      <w:r>
        <w:rPr>
          <w:rFonts w:ascii="Times New Roman" w:hAnsi="Times New Roman"/>
          <w:b/>
          <w:bCs/>
          <w:kern w:val="0"/>
          <w:sz w:val="28"/>
          <w:szCs w:val="28"/>
          <w:lang w:bidi="ar"/>
        </w:rPr>
        <w:t>顶管机设计与选型</w:t>
      </w:r>
      <w:bookmarkEnd w:id="263"/>
    </w:p>
    <w:p w14:paraId="320F0556" w14:textId="77777777" w:rsidR="001D6EDE" w:rsidRDefault="00000000">
      <w:pPr>
        <w:pStyle w:val="afd"/>
        <w:widowControl/>
        <w:numPr>
          <w:ilvl w:val="2"/>
          <w:numId w:val="6"/>
        </w:numPr>
        <w:spacing w:before="50" w:after="50"/>
        <w:jc w:val="left"/>
        <w:rPr>
          <w:rFonts w:cs="宋体"/>
          <w:color w:val="000000"/>
        </w:rPr>
      </w:pPr>
      <w:r>
        <w:rPr>
          <w:rFonts w:cs="宋体" w:hint="eastAsia"/>
          <w:color w:val="000000"/>
          <w:kern w:val="0"/>
          <w:lang w:bidi="ar"/>
        </w:rPr>
        <w:t>岩石顶管机设计应遵循下列原则：</w:t>
      </w:r>
    </w:p>
    <w:p w14:paraId="054C85C5" w14:textId="77777777" w:rsidR="001D6EDE" w:rsidRDefault="00000000">
      <w:pPr>
        <w:pStyle w:val="afff0"/>
        <w:spacing w:line="360" w:lineRule="auto"/>
        <w:ind w:firstLine="480"/>
        <w:outlineLvl w:val="9"/>
        <w:rPr>
          <w:rFonts w:hAnsi="宋体" w:cs="宋体" w:hint="default"/>
          <w:sz w:val="24"/>
          <w:szCs w:val="24"/>
        </w:rPr>
      </w:pPr>
      <w:r>
        <w:rPr>
          <w:rFonts w:ascii="Times New Roman"/>
          <w:sz w:val="24"/>
          <w:szCs w:val="24"/>
        </w:rPr>
        <w:t xml:space="preserve">1 </w:t>
      </w:r>
      <w:r>
        <w:rPr>
          <w:rFonts w:hAnsi="宋体" w:cs="宋体"/>
          <w:sz w:val="24"/>
          <w:szCs w:val="24"/>
        </w:rPr>
        <w:t>岩石顶管应以岩石天然单轴抗压强度值作为岩石顶管机的设计制造依据，明确岩石顶管机的换刀次数，岩石顶管机宜设置二次破碎装置；</w:t>
      </w:r>
    </w:p>
    <w:p w14:paraId="63B47BA7" w14:textId="77777777" w:rsidR="001D6EDE" w:rsidRDefault="00000000">
      <w:pPr>
        <w:pStyle w:val="afff0"/>
        <w:spacing w:line="360" w:lineRule="auto"/>
        <w:ind w:firstLine="480"/>
        <w:outlineLvl w:val="9"/>
        <w:rPr>
          <w:rFonts w:hAnsi="宋体" w:cs="宋体" w:hint="default"/>
          <w:sz w:val="24"/>
          <w:szCs w:val="24"/>
        </w:rPr>
      </w:pPr>
      <w:r>
        <w:rPr>
          <w:rFonts w:ascii="Times New Roman"/>
          <w:sz w:val="24"/>
          <w:szCs w:val="24"/>
        </w:rPr>
        <w:t>2</w:t>
      </w:r>
      <w:r>
        <w:rPr>
          <w:rFonts w:hAnsi="宋体" w:cs="宋体"/>
          <w:sz w:val="24"/>
          <w:szCs w:val="24"/>
        </w:rPr>
        <w:t xml:space="preserve"> 岩石顶管宜根据岩石耐崩解指数判断岩石的耐崩解性，</w:t>
      </w:r>
      <w:proofErr w:type="gramStart"/>
      <w:r>
        <w:rPr>
          <w:rFonts w:hAnsi="宋体" w:cs="宋体"/>
          <w:sz w:val="24"/>
          <w:szCs w:val="24"/>
        </w:rPr>
        <w:t>宜设置</w:t>
      </w:r>
      <w:proofErr w:type="gramEnd"/>
      <w:r>
        <w:rPr>
          <w:rFonts w:hAnsi="宋体" w:cs="宋体"/>
          <w:sz w:val="24"/>
          <w:szCs w:val="24"/>
        </w:rPr>
        <w:t>合理的排渣设施和排渣位置，以防止岩石碎屑进入泥浆套，引起卡管；</w:t>
      </w:r>
    </w:p>
    <w:p w14:paraId="1DF8B280" w14:textId="77777777" w:rsidR="001D6EDE" w:rsidRDefault="00000000">
      <w:pPr>
        <w:pStyle w:val="afff0"/>
        <w:spacing w:line="360" w:lineRule="auto"/>
        <w:ind w:firstLine="480"/>
        <w:outlineLvl w:val="9"/>
        <w:rPr>
          <w:rFonts w:hAnsi="宋体" w:cs="宋体" w:hint="default"/>
          <w:sz w:val="24"/>
          <w:szCs w:val="24"/>
        </w:rPr>
      </w:pPr>
      <w:r>
        <w:rPr>
          <w:rFonts w:ascii="Times New Roman"/>
          <w:sz w:val="24"/>
          <w:szCs w:val="24"/>
        </w:rPr>
        <w:t>3</w:t>
      </w:r>
      <w:r>
        <w:rPr>
          <w:rFonts w:hAnsi="宋体" w:cs="宋体"/>
          <w:sz w:val="24"/>
          <w:szCs w:val="24"/>
        </w:rPr>
        <w:t xml:space="preserve"> 在高初始应力区的顶管，应严格控制顶管机迎面阻力。</w:t>
      </w:r>
    </w:p>
    <w:p w14:paraId="68E4A380" w14:textId="77777777" w:rsidR="001D6EDE" w:rsidRDefault="00000000">
      <w:pPr>
        <w:pStyle w:val="afd"/>
        <w:widowControl/>
        <w:numPr>
          <w:ilvl w:val="2"/>
          <w:numId w:val="6"/>
        </w:numPr>
        <w:spacing w:before="50" w:after="50"/>
        <w:jc w:val="left"/>
        <w:rPr>
          <w:rFonts w:cs="宋体"/>
          <w:color w:val="000000"/>
        </w:rPr>
      </w:pPr>
      <w:r>
        <w:rPr>
          <w:rFonts w:cs="宋体" w:hint="eastAsia"/>
          <w:color w:val="000000"/>
          <w:kern w:val="0"/>
          <w:lang w:bidi="ar"/>
        </w:rPr>
        <w:t>岩石顶管机设计应符合下列规定：</w:t>
      </w:r>
    </w:p>
    <w:p w14:paraId="26615EE3"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1 </w:t>
      </w:r>
      <w:r>
        <w:rPr>
          <w:rFonts w:ascii="Times New Roman" w:hint="default"/>
          <w:sz w:val="24"/>
          <w:szCs w:val="24"/>
        </w:rPr>
        <w:t>岩石顶管机大小应与施工工况相匹配，断面大小应与顶管管节相适应，设备长度应综合考虑工作井尺寸大小，在满足功能需求的情况下尽量缩短；</w:t>
      </w:r>
    </w:p>
    <w:p w14:paraId="0081E7D6"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2 </w:t>
      </w:r>
      <w:r>
        <w:rPr>
          <w:rFonts w:ascii="Times New Roman" w:hint="default"/>
          <w:sz w:val="24"/>
          <w:szCs w:val="24"/>
        </w:rPr>
        <w:t>岩石顶管机应能在工作环境温度</w:t>
      </w:r>
      <w:r>
        <w:rPr>
          <w:rFonts w:ascii="Times New Roman" w:hint="default"/>
          <w:sz w:val="24"/>
          <w:szCs w:val="24"/>
        </w:rPr>
        <w:t>5℃</w:t>
      </w:r>
      <w:r>
        <w:rPr>
          <w:rFonts w:ascii="Times New Roman" w:hint="default"/>
          <w:sz w:val="24"/>
          <w:szCs w:val="24"/>
        </w:rPr>
        <w:t>～</w:t>
      </w:r>
      <w:r>
        <w:rPr>
          <w:rFonts w:ascii="Times New Roman" w:hint="default"/>
          <w:sz w:val="24"/>
          <w:szCs w:val="24"/>
        </w:rPr>
        <w:t>50℃</w:t>
      </w:r>
      <w:r>
        <w:rPr>
          <w:rFonts w:ascii="Times New Roman" w:hint="default"/>
          <w:sz w:val="24"/>
          <w:szCs w:val="24"/>
        </w:rPr>
        <w:t>、相对湿度小于</w:t>
      </w:r>
      <w:r>
        <w:rPr>
          <w:rFonts w:ascii="Times New Roman" w:hint="default"/>
          <w:sz w:val="24"/>
          <w:szCs w:val="24"/>
        </w:rPr>
        <w:t>90%</w:t>
      </w:r>
      <w:r>
        <w:rPr>
          <w:rFonts w:ascii="Times New Roman" w:hint="default"/>
          <w:sz w:val="24"/>
          <w:szCs w:val="24"/>
        </w:rPr>
        <w:t>的条件下正常使用；</w:t>
      </w:r>
    </w:p>
    <w:p w14:paraId="12A7A728" w14:textId="77777777" w:rsidR="001D6EDE" w:rsidRDefault="00000000">
      <w:pPr>
        <w:pStyle w:val="afff0"/>
        <w:spacing w:line="360" w:lineRule="auto"/>
        <w:ind w:leftChars="200" w:left="480" w:firstLineChars="0" w:firstLine="0"/>
        <w:outlineLvl w:val="9"/>
        <w:rPr>
          <w:rFonts w:ascii="Times New Roman" w:hint="default"/>
          <w:sz w:val="24"/>
          <w:szCs w:val="24"/>
        </w:rPr>
      </w:pPr>
      <w:r>
        <w:rPr>
          <w:rFonts w:ascii="Times New Roman"/>
          <w:sz w:val="24"/>
          <w:szCs w:val="24"/>
        </w:rPr>
        <w:t xml:space="preserve">3 </w:t>
      </w:r>
      <w:r>
        <w:rPr>
          <w:rFonts w:ascii="Times New Roman" w:hint="default"/>
          <w:sz w:val="24"/>
          <w:szCs w:val="24"/>
        </w:rPr>
        <w:t>岩石顶管机设计应满足循环利用、智能化制造、绿色环保等技术条件；</w:t>
      </w:r>
    </w:p>
    <w:p w14:paraId="44C455AA" w14:textId="77777777" w:rsidR="001D6EDE" w:rsidRDefault="00000000">
      <w:pPr>
        <w:pStyle w:val="afff0"/>
        <w:spacing w:line="360" w:lineRule="auto"/>
        <w:ind w:leftChars="200" w:left="480" w:firstLineChars="0" w:firstLine="0"/>
        <w:outlineLvl w:val="9"/>
        <w:rPr>
          <w:rFonts w:ascii="Times New Roman" w:hint="default"/>
          <w:sz w:val="24"/>
          <w:szCs w:val="24"/>
        </w:rPr>
      </w:pPr>
      <w:r>
        <w:rPr>
          <w:rFonts w:ascii="Times New Roman"/>
          <w:sz w:val="24"/>
          <w:szCs w:val="24"/>
        </w:rPr>
        <w:t xml:space="preserve">4 </w:t>
      </w:r>
      <w:r>
        <w:rPr>
          <w:rFonts w:ascii="Times New Roman" w:hint="default"/>
          <w:sz w:val="24"/>
          <w:szCs w:val="24"/>
        </w:rPr>
        <w:t>岩石顶管机零部件的设计应满足强度、刚度、疲劳可靠性要求；</w:t>
      </w:r>
    </w:p>
    <w:p w14:paraId="3B173F93"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lastRenderedPageBreak/>
        <w:t xml:space="preserve">5 </w:t>
      </w:r>
      <w:r>
        <w:rPr>
          <w:rFonts w:ascii="Times New Roman" w:hint="default"/>
          <w:sz w:val="24"/>
          <w:szCs w:val="24"/>
        </w:rPr>
        <w:t>岩石顶管机各系统结构的布局应充分考虑便于使用操作、物料输送、设备维修保养和紧急情况下的人员疏散。</w:t>
      </w:r>
    </w:p>
    <w:p w14:paraId="05EEC046" w14:textId="77777777" w:rsidR="001D6EDE" w:rsidRDefault="00000000">
      <w:pPr>
        <w:pStyle w:val="afd"/>
        <w:widowControl/>
        <w:numPr>
          <w:ilvl w:val="2"/>
          <w:numId w:val="6"/>
        </w:numPr>
        <w:spacing w:before="50" w:after="50"/>
        <w:rPr>
          <w:rFonts w:cs="宋体"/>
          <w:color w:val="000000"/>
        </w:rPr>
      </w:pPr>
      <w:r>
        <w:rPr>
          <w:rFonts w:cs="宋体" w:hint="eastAsia"/>
          <w:color w:val="000000"/>
          <w:kern w:val="0"/>
          <w:lang w:bidi="ar"/>
        </w:rPr>
        <w:t>岩石顶管机选型应重点考虑所施工地质的岩层强度、地层粒径、渗透系数、地下水压情况，同时兼顾开挖尺寸、开挖面稳定性、埋深、成本、工期、场地大小、地层是否采取降水处理等工程实际综合考虑而定。</w:t>
      </w:r>
    </w:p>
    <w:p w14:paraId="3352F70D" w14:textId="77777777" w:rsidR="001D6EDE" w:rsidRDefault="00000000">
      <w:pPr>
        <w:pStyle w:val="afd"/>
        <w:widowControl/>
        <w:numPr>
          <w:ilvl w:val="2"/>
          <w:numId w:val="6"/>
        </w:numPr>
        <w:spacing w:before="50" w:after="50"/>
        <w:jc w:val="left"/>
        <w:rPr>
          <w:rFonts w:ascii="Times New Roman" w:hAnsi="Times New Roman"/>
          <w:color w:val="000000"/>
        </w:rPr>
      </w:pPr>
      <w:r>
        <w:rPr>
          <w:rFonts w:ascii="Times New Roman" w:hAnsi="Times New Roman" w:hint="eastAsia"/>
          <w:color w:val="000000"/>
          <w:kern w:val="0"/>
          <w:lang w:bidi="ar"/>
        </w:rPr>
        <w:t xml:space="preserve"> </w:t>
      </w:r>
      <w:r>
        <w:rPr>
          <w:rFonts w:ascii="Times New Roman" w:hAnsi="Times New Roman"/>
          <w:color w:val="000000"/>
          <w:kern w:val="0"/>
          <w:lang w:bidi="ar"/>
        </w:rPr>
        <w:t>圆形岩石顶管机结构示意图如</w:t>
      </w:r>
      <w:r>
        <w:rPr>
          <w:rFonts w:ascii="Times New Roman" w:hAnsi="Times New Roman"/>
          <w:kern w:val="0"/>
          <w:lang w:bidi="ar"/>
        </w:rPr>
        <w:t>图</w:t>
      </w:r>
      <w:r>
        <w:rPr>
          <w:rFonts w:ascii="Times New Roman" w:hAnsi="Times New Roman" w:hint="eastAsia"/>
          <w:kern w:val="0"/>
          <w:lang w:bidi="ar"/>
        </w:rPr>
        <w:t>8.2.4</w:t>
      </w:r>
      <w:r>
        <w:rPr>
          <w:rFonts w:ascii="Times New Roman" w:hAnsi="Times New Roman"/>
          <w:color w:val="000000"/>
          <w:kern w:val="0"/>
          <w:lang w:bidi="ar"/>
        </w:rPr>
        <w:t>所示，适应工况宜按</w:t>
      </w:r>
      <w:r>
        <w:rPr>
          <w:rFonts w:ascii="Times New Roman" w:hAnsi="Times New Roman"/>
          <w:kern w:val="0"/>
          <w:lang w:bidi="ar"/>
        </w:rPr>
        <w:t>表</w:t>
      </w:r>
      <w:r>
        <w:rPr>
          <w:rFonts w:ascii="Times New Roman" w:hAnsi="Times New Roman" w:hint="eastAsia"/>
          <w:kern w:val="0"/>
          <w:lang w:bidi="ar"/>
        </w:rPr>
        <w:t>8.2.4</w:t>
      </w:r>
      <w:r>
        <w:rPr>
          <w:rFonts w:ascii="Times New Roman" w:hAnsi="Times New Roman"/>
          <w:color w:val="000000"/>
          <w:kern w:val="0"/>
          <w:lang w:bidi="ar"/>
        </w:rPr>
        <w:t>执行。</w:t>
      </w:r>
    </w:p>
    <w:p w14:paraId="10DC7B5A" w14:textId="77777777" w:rsidR="001D6EDE" w:rsidRDefault="00000000">
      <w:pPr>
        <w:spacing w:line="240" w:lineRule="auto"/>
        <w:jc w:val="center"/>
        <w:rPr>
          <w:szCs w:val="24"/>
        </w:rPr>
      </w:pPr>
      <w:r>
        <w:rPr>
          <w:noProof/>
        </w:rPr>
        <w:drawing>
          <wp:inline distT="0" distB="0" distL="0" distR="0" wp14:anchorId="379C47B7" wp14:editId="01780184">
            <wp:extent cx="6147435" cy="1584960"/>
            <wp:effectExtent l="0" t="0" r="0" b="0"/>
            <wp:docPr id="32189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9380" name="图片 1"/>
                    <pic:cNvPicPr>
                      <a:picLocks noChangeAspect="1" noChangeArrowheads="1"/>
                    </pic:cNvPicPr>
                  </pic:nvPicPr>
                  <pic:blipFill>
                    <a:blip r:embed="rId247" cstate="print">
                      <a:biLevel thresh="75000"/>
                      <a:extLst>
                        <a:ext uri="{28A0092B-C50C-407E-A947-70E740481C1C}">
                          <a14:useLocalDpi xmlns:a14="http://schemas.microsoft.com/office/drawing/2010/main" val="0"/>
                        </a:ext>
                      </a:extLst>
                    </a:blip>
                    <a:srcRect l="11318" t="29863" r="7897" b="23594"/>
                    <a:stretch>
                      <a:fillRect/>
                    </a:stretch>
                  </pic:blipFill>
                  <pic:spPr>
                    <a:xfrm>
                      <a:off x="0" y="0"/>
                      <a:ext cx="6147435" cy="1584960"/>
                    </a:xfrm>
                    <a:prstGeom prst="rect">
                      <a:avLst/>
                    </a:prstGeom>
                    <a:noFill/>
                    <a:ln>
                      <a:noFill/>
                    </a:ln>
                  </pic:spPr>
                </pic:pic>
              </a:graphicData>
            </a:graphic>
          </wp:inline>
        </w:drawing>
      </w:r>
      <w:r>
        <w:rPr>
          <w:szCs w:val="24"/>
          <w:lang w:bidi="ar"/>
        </w:rPr>
        <w:t xml:space="preserve"> </w:t>
      </w:r>
    </w:p>
    <w:p w14:paraId="7574E610" w14:textId="77777777" w:rsidR="001D6EDE" w:rsidRDefault="00000000">
      <w:pPr>
        <w:pStyle w:val="afd"/>
        <w:spacing w:before="152" w:after="160"/>
        <w:jc w:val="center"/>
        <w:rPr>
          <w:rFonts w:ascii="Times New Roman" w:hAnsi="Times New Roman"/>
          <w:b/>
          <w:bCs/>
          <w:sz w:val="21"/>
          <w:szCs w:val="21"/>
        </w:rPr>
      </w:pPr>
      <w:r>
        <w:rPr>
          <w:rFonts w:ascii="Times New Roman" w:hAnsi="Times New Roman"/>
          <w:b/>
          <w:bCs/>
          <w:sz w:val="21"/>
          <w:szCs w:val="21"/>
          <w:lang w:bidi="ar"/>
        </w:rPr>
        <w:t>图</w:t>
      </w:r>
      <w:r>
        <w:rPr>
          <w:rFonts w:ascii="Times New Roman" w:hAnsi="Times New Roman"/>
          <w:b/>
          <w:bCs/>
          <w:sz w:val="21"/>
          <w:szCs w:val="21"/>
          <w:lang w:bidi="ar"/>
        </w:rPr>
        <w:t xml:space="preserve">8.2.4 </w:t>
      </w:r>
      <w:r>
        <w:rPr>
          <w:rFonts w:ascii="Times New Roman" w:hAnsi="Times New Roman"/>
          <w:b/>
          <w:bCs/>
          <w:sz w:val="21"/>
          <w:szCs w:val="21"/>
          <w:lang w:bidi="ar"/>
        </w:rPr>
        <w:t>圆形岩石顶管机结构示意图</w:t>
      </w:r>
    </w:p>
    <w:p w14:paraId="20AAE0C3" w14:textId="77777777" w:rsidR="001D6EDE" w:rsidRDefault="00000000">
      <w:pPr>
        <w:pStyle w:val="afd"/>
        <w:widowControl/>
        <w:autoSpaceDE w:val="0"/>
        <w:autoSpaceDN w:val="0"/>
        <w:ind w:firstLineChars="200" w:firstLine="420"/>
        <w:jc w:val="left"/>
        <w:rPr>
          <w:rFonts w:ascii="Times New Roman" w:hAnsi="Times New Roman"/>
          <w:kern w:val="0"/>
          <w:sz w:val="21"/>
          <w:szCs w:val="21"/>
          <w:lang w:bidi="ar"/>
        </w:rPr>
      </w:pPr>
      <w:r>
        <w:rPr>
          <w:rFonts w:ascii="Times New Roman" w:hAnsi="Times New Roman"/>
          <w:kern w:val="0"/>
          <w:sz w:val="21"/>
          <w:szCs w:val="21"/>
          <w:lang w:bidi="ar"/>
        </w:rPr>
        <w:t>1—</w:t>
      </w:r>
      <w:r>
        <w:rPr>
          <w:rFonts w:ascii="Times New Roman" w:hAnsi="Times New Roman"/>
          <w:kern w:val="0"/>
          <w:sz w:val="21"/>
          <w:szCs w:val="21"/>
          <w:lang w:bidi="ar"/>
        </w:rPr>
        <w:t>开挖系统；</w:t>
      </w:r>
      <w:r>
        <w:rPr>
          <w:rFonts w:ascii="Times New Roman" w:hAnsi="Times New Roman"/>
          <w:kern w:val="0"/>
          <w:sz w:val="21"/>
          <w:szCs w:val="21"/>
          <w:lang w:bidi="ar"/>
        </w:rPr>
        <w:t>2—</w:t>
      </w:r>
      <w:r>
        <w:rPr>
          <w:rFonts w:ascii="Times New Roman" w:hAnsi="Times New Roman"/>
          <w:kern w:val="0"/>
          <w:sz w:val="21"/>
          <w:szCs w:val="21"/>
          <w:lang w:bidi="ar"/>
        </w:rPr>
        <w:t>盾体；</w:t>
      </w:r>
      <w:r>
        <w:rPr>
          <w:rFonts w:ascii="Times New Roman" w:hAnsi="Times New Roman"/>
          <w:kern w:val="0"/>
          <w:sz w:val="21"/>
          <w:szCs w:val="21"/>
          <w:lang w:bidi="ar"/>
        </w:rPr>
        <w:t>3—</w:t>
      </w:r>
      <w:r>
        <w:rPr>
          <w:rFonts w:ascii="Times New Roman" w:hAnsi="Times New Roman"/>
          <w:kern w:val="0"/>
          <w:sz w:val="21"/>
          <w:szCs w:val="21"/>
          <w:lang w:bidi="ar"/>
        </w:rPr>
        <w:t>进浆管；</w:t>
      </w:r>
      <w:r>
        <w:rPr>
          <w:rFonts w:ascii="Times New Roman" w:hAnsi="Times New Roman"/>
          <w:kern w:val="0"/>
          <w:sz w:val="21"/>
          <w:szCs w:val="21"/>
          <w:lang w:bidi="ar"/>
        </w:rPr>
        <w:t>4—</w:t>
      </w:r>
      <w:r>
        <w:rPr>
          <w:rFonts w:ascii="Times New Roman" w:hAnsi="Times New Roman"/>
          <w:kern w:val="0"/>
          <w:sz w:val="21"/>
          <w:szCs w:val="21"/>
          <w:lang w:bidi="ar"/>
        </w:rPr>
        <w:t>主驱动单元；</w:t>
      </w:r>
      <w:r>
        <w:rPr>
          <w:rFonts w:ascii="Times New Roman" w:hAnsi="Times New Roman"/>
          <w:kern w:val="0"/>
          <w:sz w:val="21"/>
          <w:szCs w:val="21"/>
          <w:lang w:bidi="ar"/>
        </w:rPr>
        <w:t>5—</w:t>
      </w:r>
      <w:r>
        <w:rPr>
          <w:rFonts w:ascii="Times New Roman" w:hAnsi="Times New Roman"/>
          <w:kern w:val="0"/>
          <w:sz w:val="21"/>
          <w:szCs w:val="21"/>
          <w:lang w:bidi="ar"/>
        </w:rPr>
        <w:t>液压泵站；</w:t>
      </w:r>
      <w:r>
        <w:rPr>
          <w:rFonts w:ascii="Times New Roman" w:hAnsi="Times New Roman"/>
          <w:kern w:val="0"/>
          <w:sz w:val="21"/>
          <w:szCs w:val="21"/>
          <w:lang w:bidi="ar"/>
        </w:rPr>
        <w:t xml:space="preserve"> 6—</w:t>
      </w:r>
      <w:r>
        <w:rPr>
          <w:rFonts w:ascii="Times New Roman" w:hAnsi="Times New Roman"/>
          <w:kern w:val="0"/>
          <w:sz w:val="21"/>
          <w:szCs w:val="21"/>
          <w:lang w:bidi="ar"/>
        </w:rPr>
        <w:t>管节；</w:t>
      </w:r>
      <w:r>
        <w:rPr>
          <w:rFonts w:ascii="Times New Roman" w:hAnsi="Times New Roman"/>
          <w:kern w:val="0"/>
          <w:sz w:val="21"/>
          <w:szCs w:val="21"/>
          <w:lang w:bidi="ar"/>
        </w:rPr>
        <w:t xml:space="preserve">            </w:t>
      </w:r>
    </w:p>
    <w:p w14:paraId="567D5083" w14:textId="77777777" w:rsidR="001D6EDE" w:rsidRDefault="00000000">
      <w:pPr>
        <w:pStyle w:val="afd"/>
        <w:widowControl/>
        <w:autoSpaceDE w:val="0"/>
        <w:autoSpaceDN w:val="0"/>
        <w:ind w:firstLineChars="200" w:firstLine="420"/>
        <w:jc w:val="left"/>
        <w:rPr>
          <w:rFonts w:ascii="Times New Roman" w:hAnsi="Times New Roman"/>
          <w:sz w:val="21"/>
          <w:szCs w:val="21"/>
        </w:rPr>
      </w:pPr>
      <w:r>
        <w:rPr>
          <w:rFonts w:ascii="Times New Roman" w:hAnsi="Times New Roman" w:hint="eastAsia"/>
          <w:kern w:val="0"/>
          <w:sz w:val="21"/>
          <w:szCs w:val="21"/>
          <w:lang w:bidi="ar"/>
        </w:rPr>
        <w:t xml:space="preserve"> </w:t>
      </w:r>
      <w:r>
        <w:rPr>
          <w:rFonts w:ascii="Times New Roman" w:hAnsi="Times New Roman"/>
          <w:kern w:val="0"/>
          <w:sz w:val="21"/>
          <w:szCs w:val="21"/>
          <w:lang w:bidi="ar"/>
        </w:rPr>
        <w:t>7—</w:t>
      </w:r>
      <w:r>
        <w:rPr>
          <w:rFonts w:ascii="Times New Roman" w:hAnsi="Times New Roman"/>
          <w:kern w:val="0"/>
          <w:sz w:val="21"/>
          <w:szCs w:val="21"/>
          <w:lang w:bidi="ar"/>
        </w:rPr>
        <w:t>中继间；</w:t>
      </w:r>
      <w:r>
        <w:rPr>
          <w:rFonts w:ascii="Times New Roman" w:hAnsi="Times New Roman"/>
          <w:kern w:val="0"/>
          <w:sz w:val="21"/>
          <w:szCs w:val="21"/>
          <w:lang w:bidi="ar"/>
        </w:rPr>
        <w:t>8</w:t>
      </w:r>
      <w:proofErr w:type="gramStart"/>
      <w:r>
        <w:rPr>
          <w:rFonts w:ascii="Times New Roman" w:hAnsi="Times New Roman"/>
          <w:kern w:val="0"/>
          <w:sz w:val="21"/>
          <w:szCs w:val="21"/>
          <w:lang w:bidi="ar"/>
        </w:rPr>
        <w:t>—</w:t>
      </w:r>
      <w:r>
        <w:rPr>
          <w:rFonts w:ascii="Times New Roman" w:hAnsi="Times New Roman"/>
          <w:kern w:val="0"/>
          <w:sz w:val="21"/>
          <w:szCs w:val="21"/>
          <w:lang w:bidi="ar"/>
        </w:rPr>
        <w:t>顶铁</w:t>
      </w:r>
      <w:proofErr w:type="gramEnd"/>
      <w:r>
        <w:rPr>
          <w:rFonts w:ascii="Times New Roman" w:hAnsi="Times New Roman"/>
          <w:kern w:val="0"/>
          <w:sz w:val="21"/>
          <w:szCs w:val="21"/>
          <w:lang w:bidi="ar"/>
        </w:rPr>
        <w:t>；</w:t>
      </w:r>
      <w:r>
        <w:rPr>
          <w:rFonts w:ascii="Times New Roman" w:hAnsi="Times New Roman"/>
          <w:kern w:val="0"/>
          <w:sz w:val="21"/>
          <w:szCs w:val="21"/>
          <w:lang w:bidi="ar"/>
        </w:rPr>
        <w:t xml:space="preserve"> 9</w:t>
      </w:r>
      <w:proofErr w:type="gramStart"/>
      <w:r>
        <w:rPr>
          <w:rFonts w:ascii="Times New Roman" w:hAnsi="Times New Roman"/>
          <w:kern w:val="0"/>
          <w:sz w:val="21"/>
          <w:szCs w:val="21"/>
          <w:lang w:bidi="ar"/>
        </w:rPr>
        <w:t>—</w:t>
      </w:r>
      <w:r>
        <w:rPr>
          <w:rFonts w:ascii="Times New Roman" w:hAnsi="Times New Roman"/>
          <w:kern w:val="0"/>
          <w:sz w:val="21"/>
          <w:szCs w:val="21"/>
          <w:lang w:bidi="ar"/>
        </w:rPr>
        <w:t>顶环</w:t>
      </w:r>
      <w:proofErr w:type="gramEnd"/>
      <w:r>
        <w:rPr>
          <w:rFonts w:ascii="Times New Roman" w:hAnsi="Times New Roman"/>
          <w:kern w:val="0"/>
          <w:sz w:val="21"/>
          <w:szCs w:val="21"/>
          <w:lang w:bidi="ar"/>
        </w:rPr>
        <w:t>；</w:t>
      </w:r>
      <w:r>
        <w:rPr>
          <w:rFonts w:ascii="Times New Roman" w:hAnsi="Times New Roman"/>
          <w:kern w:val="0"/>
          <w:sz w:val="21"/>
          <w:szCs w:val="21"/>
          <w:lang w:bidi="ar"/>
        </w:rPr>
        <w:t>10—</w:t>
      </w:r>
      <w:r>
        <w:rPr>
          <w:rFonts w:ascii="Times New Roman" w:hAnsi="Times New Roman"/>
          <w:kern w:val="0"/>
          <w:sz w:val="21"/>
          <w:szCs w:val="21"/>
          <w:lang w:bidi="ar"/>
        </w:rPr>
        <w:t>顶推装置；</w:t>
      </w:r>
      <w:r>
        <w:rPr>
          <w:rFonts w:ascii="Times New Roman" w:hAnsi="Times New Roman"/>
          <w:kern w:val="0"/>
          <w:sz w:val="21"/>
          <w:szCs w:val="21"/>
          <w:lang w:bidi="ar"/>
        </w:rPr>
        <w:t>11</w:t>
      </w:r>
      <w:proofErr w:type="gramStart"/>
      <w:r>
        <w:rPr>
          <w:rFonts w:ascii="Times New Roman" w:hAnsi="Times New Roman"/>
          <w:kern w:val="0"/>
          <w:sz w:val="21"/>
          <w:szCs w:val="21"/>
          <w:lang w:bidi="ar"/>
        </w:rPr>
        <w:t>—</w:t>
      </w:r>
      <w:r>
        <w:rPr>
          <w:rFonts w:ascii="Times New Roman" w:hAnsi="Times New Roman"/>
          <w:kern w:val="0"/>
          <w:sz w:val="21"/>
          <w:szCs w:val="21"/>
          <w:lang w:bidi="ar"/>
        </w:rPr>
        <w:t>排浆</w:t>
      </w:r>
      <w:proofErr w:type="gramEnd"/>
      <w:r>
        <w:rPr>
          <w:rFonts w:ascii="Times New Roman" w:hAnsi="Times New Roman"/>
          <w:kern w:val="0"/>
          <w:sz w:val="21"/>
          <w:szCs w:val="21"/>
          <w:lang w:bidi="ar"/>
        </w:rPr>
        <w:t>管；</w:t>
      </w:r>
      <w:r>
        <w:rPr>
          <w:rFonts w:ascii="Times New Roman" w:hAnsi="Times New Roman"/>
          <w:kern w:val="0"/>
          <w:sz w:val="21"/>
          <w:szCs w:val="21"/>
          <w:lang w:bidi="ar"/>
        </w:rPr>
        <w:t>12</w:t>
      </w:r>
      <w:proofErr w:type="gramStart"/>
      <w:r>
        <w:rPr>
          <w:rFonts w:ascii="Times New Roman" w:hAnsi="Times New Roman"/>
          <w:kern w:val="0"/>
          <w:sz w:val="21"/>
          <w:szCs w:val="21"/>
          <w:lang w:bidi="ar"/>
        </w:rPr>
        <w:t>—</w:t>
      </w:r>
      <w:r>
        <w:rPr>
          <w:rFonts w:ascii="Times New Roman" w:hAnsi="Times New Roman"/>
          <w:kern w:val="0"/>
          <w:sz w:val="21"/>
          <w:szCs w:val="21"/>
          <w:lang w:bidi="ar"/>
        </w:rPr>
        <w:t>排浆泵</w:t>
      </w:r>
      <w:proofErr w:type="gramEnd"/>
      <w:r>
        <w:rPr>
          <w:rFonts w:ascii="Times New Roman" w:hAnsi="Times New Roman"/>
          <w:kern w:val="0"/>
          <w:sz w:val="21"/>
          <w:szCs w:val="21"/>
          <w:lang w:bidi="ar"/>
        </w:rPr>
        <w:t>。</w:t>
      </w:r>
    </w:p>
    <w:p w14:paraId="208689DC" w14:textId="77777777" w:rsidR="001D6EDE" w:rsidRDefault="00000000">
      <w:pPr>
        <w:pStyle w:val="afd"/>
        <w:spacing w:before="152" w:after="160"/>
        <w:jc w:val="center"/>
        <w:rPr>
          <w:rFonts w:ascii="Times New Roman" w:hAnsi="Times New Roman"/>
          <w:b/>
          <w:bCs/>
          <w:sz w:val="21"/>
          <w:szCs w:val="21"/>
        </w:rPr>
      </w:pPr>
      <w:r>
        <w:rPr>
          <w:rFonts w:ascii="Times New Roman" w:hAnsi="Times New Roman"/>
          <w:b/>
          <w:bCs/>
          <w:sz w:val="21"/>
          <w:szCs w:val="21"/>
          <w:lang w:bidi="ar"/>
        </w:rPr>
        <w:t>表</w:t>
      </w:r>
      <w:r>
        <w:rPr>
          <w:rFonts w:ascii="Times New Roman" w:hAnsi="Times New Roman"/>
          <w:b/>
          <w:bCs/>
          <w:sz w:val="21"/>
          <w:szCs w:val="21"/>
          <w:lang w:bidi="ar"/>
        </w:rPr>
        <w:t xml:space="preserve">8.2.4 </w:t>
      </w:r>
      <w:r>
        <w:rPr>
          <w:rFonts w:ascii="Times New Roman" w:hAnsi="Times New Roman"/>
          <w:b/>
          <w:bCs/>
          <w:sz w:val="21"/>
          <w:szCs w:val="21"/>
          <w:lang w:bidi="ar"/>
        </w:rPr>
        <w:t>圆形岩石顶管机适用工况</w:t>
      </w:r>
    </w:p>
    <w:tbl>
      <w:tblPr>
        <w:tblW w:w="62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69"/>
        <w:gridCol w:w="3969"/>
      </w:tblGrid>
      <w:tr w:rsidR="001D6EDE" w14:paraId="6423507D" w14:textId="77777777">
        <w:trPr>
          <w:trHeight w:val="397"/>
          <w:jc w:val="center"/>
        </w:trPr>
        <w:tc>
          <w:tcPr>
            <w:tcW w:w="2269" w:type="dxa"/>
            <w:tcBorders>
              <w:top w:val="single" w:sz="2" w:space="0" w:color="auto"/>
              <w:left w:val="single" w:sz="2" w:space="0" w:color="auto"/>
              <w:bottom w:val="single" w:sz="2" w:space="0" w:color="auto"/>
              <w:right w:val="single" w:sz="2" w:space="0" w:color="auto"/>
            </w:tcBorders>
            <w:shd w:val="clear" w:color="auto" w:fill="auto"/>
            <w:vAlign w:val="center"/>
          </w:tcPr>
          <w:p w14:paraId="64636F59" w14:textId="77777777" w:rsidR="001D6EDE" w:rsidRDefault="00000000">
            <w:pPr>
              <w:jc w:val="center"/>
              <w:rPr>
                <w:sz w:val="21"/>
              </w:rPr>
            </w:pPr>
            <w:r>
              <w:rPr>
                <w:rFonts w:hint="eastAsia"/>
                <w:sz w:val="21"/>
                <w:lang w:bidi="ar"/>
              </w:rPr>
              <w:t>圆形岩石顶管机宜采用的压力平衡形式</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center"/>
          </w:tcPr>
          <w:p w14:paraId="55B38C89" w14:textId="77777777" w:rsidR="001D6EDE" w:rsidRDefault="00000000">
            <w:pPr>
              <w:jc w:val="center"/>
              <w:rPr>
                <w:sz w:val="21"/>
              </w:rPr>
            </w:pPr>
            <w:r>
              <w:rPr>
                <w:rFonts w:hint="eastAsia"/>
                <w:sz w:val="21"/>
                <w:lang w:bidi="ar"/>
              </w:rPr>
              <w:t>泥水平衡形式</w:t>
            </w:r>
          </w:p>
        </w:tc>
      </w:tr>
      <w:tr w:rsidR="001D6EDE" w14:paraId="29B242BF" w14:textId="77777777">
        <w:trPr>
          <w:trHeight w:val="397"/>
          <w:jc w:val="center"/>
        </w:trPr>
        <w:tc>
          <w:tcPr>
            <w:tcW w:w="2269" w:type="dxa"/>
            <w:tcBorders>
              <w:top w:val="single" w:sz="2" w:space="0" w:color="auto"/>
              <w:left w:val="single" w:sz="2" w:space="0" w:color="auto"/>
              <w:bottom w:val="single" w:sz="2" w:space="0" w:color="auto"/>
              <w:right w:val="single" w:sz="2" w:space="0" w:color="auto"/>
            </w:tcBorders>
            <w:shd w:val="clear" w:color="auto" w:fill="auto"/>
            <w:vAlign w:val="center"/>
          </w:tcPr>
          <w:p w14:paraId="39D3BAC1" w14:textId="77777777" w:rsidR="001D6EDE" w:rsidRDefault="00000000">
            <w:pPr>
              <w:jc w:val="center"/>
              <w:rPr>
                <w:b/>
                <w:bCs/>
                <w:sz w:val="21"/>
              </w:rPr>
            </w:pPr>
            <w:r>
              <w:rPr>
                <w:rFonts w:hint="eastAsia"/>
                <w:sz w:val="21"/>
                <w:lang w:bidi="ar"/>
              </w:rPr>
              <w:t>适用距离</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center"/>
          </w:tcPr>
          <w:p w14:paraId="0AB054CF" w14:textId="77777777" w:rsidR="001D6EDE" w:rsidRDefault="00000000">
            <w:pPr>
              <w:jc w:val="center"/>
              <w:rPr>
                <w:b/>
                <w:bCs/>
                <w:sz w:val="21"/>
              </w:rPr>
            </w:pPr>
            <w:r>
              <w:rPr>
                <w:rFonts w:hint="eastAsia"/>
                <w:sz w:val="21"/>
                <w:lang w:bidi="ar"/>
              </w:rPr>
              <w:t>短（＜</w:t>
            </w:r>
            <w:r>
              <w:rPr>
                <w:rFonts w:hint="eastAsia"/>
                <w:sz w:val="21"/>
                <w:lang w:bidi="ar"/>
              </w:rPr>
              <w:t>100m</w:t>
            </w:r>
            <w:r>
              <w:rPr>
                <w:rFonts w:hint="eastAsia"/>
                <w:sz w:val="21"/>
                <w:lang w:bidi="ar"/>
              </w:rPr>
              <w:t>）、中（</w:t>
            </w:r>
            <w:r>
              <w:rPr>
                <w:rFonts w:hint="eastAsia"/>
                <w:sz w:val="21"/>
                <w:lang w:bidi="ar"/>
              </w:rPr>
              <w:t>100-500m</w:t>
            </w:r>
            <w:r>
              <w:rPr>
                <w:rFonts w:hint="eastAsia"/>
                <w:sz w:val="21"/>
                <w:lang w:bidi="ar"/>
              </w:rPr>
              <w:t>）、长（</w:t>
            </w:r>
            <w:r>
              <w:rPr>
                <w:rFonts w:hint="eastAsia"/>
                <w:sz w:val="21"/>
                <w:lang w:bidi="ar"/>
              </w:rPr>
              <w:t>500-1000m</w:t>
            </w:r>
            <w:r>
              <w:rPr>
                <w:rFonts w:hint="eastAsia"/>
                <w:sz w:val="21"/>
                <w:lang w:bidi="ar"/>
              </w:rPr>
              <w:t>）、超长（＞</w:t>
            </w:r>
            <w:r>
              <w:rPr>
                <w:rFonts w:hint="eastAsia"/>
                <w:sz w:val="21"/>
                <w:lang w:bidi="ar"/>
              </w:rPr>
              <w:t>1000m</w:t>
            </w:r>
            <w:r>
              <w:rPr>
                <w:rFonts w:hint="eastAsia"/>
                <w:sz w:val="21"/>
                <w:lang w:bidi="ar"/>
              </w:rPr>
              <w:t>）距离</w:t>
            </w:r>
          </w:p>
        </w:tc>
      </w:tr>
      <w:tr w:rsidR="001D6EDE" w14:paraId="0FCBF368" w14:textId="77777777">
        <w:trPr>
          <w:trHeight w:val="397"/>
          <w:jc w:val="center"/>
        </w:trPr>
        <w:tc>
          <w:tcPr>
            <w:tcW w:w="2269" w:type="dxa"/>
            <w:tcBorders>
              <w:top w:val="single" w:sz="2" w:space="0" w:color="auto"/>
              <w:left w:val="single" w:sz="2" w:space="0" w:color="auto"/>
              <w:bottom w:val="single" w:sz="2" w:space="0" w:color="auto"/>
              <w:right w:val="single" w:sz="2" w:space="0" w:color="auto"/>
            </w:tcBorders>
            <w:shd w:val="clear" w:color="auto" w:fill="auto"/>
            <w:vAlign w:val="center"/>
          </w:tcPr>
          <w:p w14:paraId="36B7600C" w14:textId="77777777" w:rsidR="001D6EDE" w:rsidRDefault="00000000">
            <w:pPr>
              <w:jc w:val="center"/>
              <w:rPr>
                <w:b/>
                <w:bCs/>
                <w:sz w:val="21"/>
              </w:rPr>
            </w:pPr>
            <w:r>
              <w:rPr>
                <w:rFonts w:hint="eastAsia"/>
                <w:sz w:val="21"/>
                <w:lang w:bidi="ar"/>
              </w:rPr>
              <w:t>适用坡度</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center"/>
          </w:tcPr>
          <w:p w14:paraId="33EC6ADA" w14:textId="77777777" w:rsidR="001D6EDE" w:rsidRDefault="00000000">
            <w:pPr>
              <w:jc w:val="center"/>
              <w:rPr>
                <w:b/>
                <w:bCs/>
                <w:sz w:val="21"/>
              </w:rPr>
            </w:pPr>
            <w:r>
              <w:rPr>
                <w:rFonts w:hint="eastAsia"/>
                <w:sz w:val="21"/>
                <w:lang w:bidi="ar"/>
              </w:rPr>
              <w:t>宜平坡顶进，迎坡顶进时，纵坡不宜大于</w:t>
            </w:r>
            <w:r>
              <w:rPr>
                <w:rFonts w:hint="eastAsia"/>
                <w:sz w:val="21"/>
                <w:lang w:bidi="ar"/>
              </w:rPr>
              <w:t>2%</w:t>
            </w:r>
          </w:p>
        </w:tc>
      </w:tr>
      <w:tr w:rsidR="001D6EDE" w14:paraId="62F951A6" w14:textId="77777777">
        <w:trPr>
          <w:trHeight w:val="397"/>
          <w:jc w:val="center"/>
        </w:trPr>
        <w:tc>
          <w:tcPr>
            <w:tcW w:w="2269" w:type="dxa"/>
            <w:tcBorders>
              <w:top w:val="single" w:sz="2" w:space="0" w:color="auto"/>
              <w:left w:val="single" w:sz="2" w:space="0" w:color="auto"/>
              <w:bottom w:val="single" w:sz="2" w:space="0" w:color="auto"/>
              <w:right w:val="single" w:sz="2" w:space="0" w:color="auto"/>
            </w:tcBorders>
            <w:shd w:val="clear" w:color="auto" w:fill="auto"/>
            <w:vAlign w:val="center"/>
          </w:tcPr>
          <w:p w14:paraId="1E4597D4" w14:textId="77777777" w:rsidR="001D6EDE" w:rsidRDefault="00000000">
            <w:pPr>
              <w:jc w:val="center"/>
              <w:rPr>
                <w:sz w:val="21"/>
              </w:rPr>
            </w:pPr>
            <w:r>
              <w:rPr>
                <w:rFonts w:hint="eastAsia"/>
                <w:sz w:val="21"/>
                <w:lang w:bidi="ar"/>
              </w:rPr>
              <w:t>管顶覆土</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center"/>
          </w:tcPr>
          <w:p w14:paraId="6EDE5895" w14:textId="77777777" w:rsidR="001D6EDE" w:rsidRDefault="00000000">
            <w:pPr>
              <w:jc w:val="center"/>
              <w:rPr>
                <w:b/>
                <w:bCs/>
                <w:sz w:val="21"/>
              </w:rPr>
            </w:pPr>
            <w:r>
              <w:rPr>
                <w:rFonts w:hint="eastAsia"/>
                <w:sz w:val="21"/>
                <w:lang w:bidi="ar"/>
              </w:rPr>
              <w:t>宜不小于一倍管径，且不小于</w:t>
            </w:r>
            <w:r>
              <w:rPr>
                <w:rFonts w:hint="eastAsia"/>
                <w:sz w:val="21"/>
                <w:lang w:bidi="ar"/>
              </w:rPr>
              <w:t>3m</w:t>
            </w:r>
          </w:p>
        </w:tc>
      </w:tr>
    </w:tbl>
    <w:p w14:paraId="11BE4186" w14:textId="77777777" w:rsidR="001D6EDE" w:rsidRDefault="00000000">
      <w:pPr>
        <w:rPr>
          <w:color w:val="000000"/>
          <w:szCs w:val="24"/>
        </w:rPr>
      </w:pPr>
      <w:r>
        <w:rPr>
          <w:color w:val="000000"/>
          <w:szCs w:val="24"/>
          <w:lang w:bidi="ar"/>
        </w:rPr>
        <w:t xml:space="preserve"> </w:t>
      </w:r>
    </w:p>
    <w:p w14:paraId="4AE45A97" w14:textId="77777777" w:rsidR="001D6EDE" w:rsidRDefault="00000000">
      <w:pPr>
        <w:pStyle w:val="afd"/>
        <w:widowControl/>
        <w:numPr>
          <w:ilvl w:val="2"/>
          <w:numId w:val="6"/>
        </w:numPr>
        <w:spacing w:before="50" w:after="50"/>
        <w:jc w:val="left"/>
        <w:rPr>
          <w:rFonts w:ascii="Times New Roman" w:hAnsi="Times New Roman"/>
          <w:color w:val="000000"/>
        </w:rPr>
      </w:pPr>
      <w:r>
        <w:rPr>
          <w:rFonts w:ascii="Times New Roman" w:hAnsi="Times New Roman"/>
          <w:color w:val="000000"/>
          <w:kern w:val="0"/>
          <w:lang w:bidi="ar"/>
        </w:rPr>
        <w:t>矩形岩石顶管机结构示意图如</w:t>
      </w:r>
      <w:r>
        <w:rPr>
          <w:rFonts w:ascii="Times New Roman" w:hAnsi="Times New Roman"/>
          <w:kern w:val="0"/>
          <w:lang w:bidi="ar"/>
        </w:rPr>
        <w:t>图</w:t>
      </w:r>
      <w:r>
        <w:rPr>
          <w:rFonts w:ascii="Times New Roman" w:hAnsi="Times New Roman" w:hint="eastAsia"/>
          <w:lang w:bidi="ar"/>
        </w:rPr>
        <w:t>8.2.5</w:t>
      </w:r>
      <w:r>
        <w:rPr>
          <w:rFonts w:ascii="Times New Roman" w:hAnsi="Times New Roman"/>
          <w:color w:val="000000"/>
          <w:kern w:val="0"/>
          <w:lang w:bidi="ar"/>
        </w:rPr>
        <w:t>所示，适应工况宜按</w:t>
      </w:r>
      <w:r>
        <w:rPr>
          <w:rFonts w:ascii="Times New Roman" w:hAnsi="Times New Roman"/>
          <w:kern w:val="0"/>
          <w:lang w:bidi="ar"/>
        </w:rPr>
        <w:t>表</w:t>
      </w:r>
      <w:r>
        <w:rPr>
          <w:rFonts w:ascii="Times New Roman" w:hAnsi="Times New Roman" w:hint="eastAsia"/>
          <w:lang w:bidi="ar"/>
        </w:rPr>
        <w:t>8.2.5</w:t>
      </w:r>
      <w:r>
        <w:rPr>
          <w:rFonts w:ascii="Times New Roman" w:hAnsi="Times New Roman"/>
          <w:color w:val="000000"/>
          <w:kern w:val="0"/>
          <w:lang w:bidi="ar"/>
        </w:rPr>
        <w:t>执行。</w:t>
      </w:r>
    </w:p>
    <w:p w14:paraId="35743370" w14:textId="77777777" w:rsidR="001D6EDE" w:rsidRDefault="00000000">
      <w:pPr>
        <w:pStyle w:val="afd"/>
        <w:widowControl/>
        <w:autoSpaceDE w:val="0"/>
        <w:autoSpaceDN w:val="0"/>
        <w:jc w:val="center"/>
        <w:rPr>
          <w:rFonts w:ascii="Times New Roman" w:hAnsi="Times New Roman"/>
        </w:rPr>
      </w:pPr>
      <w:r>
        <w:rPr>
          <w:noProof/>
        </w:rPr>
        <w:lastRenderedPageBreak/>
        <w:drawing>
          <wp:inline distT="0" distB="0" distL="114300" distR="114300" wp14:anchorId="73DEC3BF" wp14:editId="44086954">
            <wp:extent cx="5474970" cy="1675765"/>
            <wp:effectExtent l="0" t="0" r="1143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8"/>
                    <a:stretch>
                      <a:fillRect/>
                    </a:stretch>
                  </pic:blipFill>
                  <pic:spPr>
                    <a:xfrm>
                      <a:off x="0" y="0"/>
                      <a:ext cx="5474970" cy="1675765"/>
                    </a:xfrm>
                    <a:prstGeom prst="rect">
                      <a:avLst/>
                    </a:prstGeom>
                    <a:noFill/>
                    <a:ln>
                      <a:noFill/>
                    </a:ln>
                  </pic:spPr>
                </pic:pic>
              </a:graphicData>
            </a:graphic>
          </wp:inline>
        </w:drawing>
      </w:r>
    </w:p>
    <w:p w14:paraId="45E62EB2" w14:textId="77777777" w:rsidR="001D6EDE" w:rsidRDefault="00000000">
      <w:pPr>
        <w:pStyle w:val="afd"/>
        <w:spacing w:before="152" w:after="160"/>
        <w:jc w:val="center"/>
        <w:rPr>
          <w:rFonts w:ascii="Times New Roman" w:hAnsi="Times New Roman"/>
          <w:b/>
          <w:bCs/>
          <w:sz w:val="21"/>
          <w:szCs w:val="21"/>
        </w:rPr>
      </w:pPr>
      <w:r>
        <w:rPr>
          <w:rFonts w:ascii="Times New Roman" w:hAnsi="Times New Roman"/>
          <w:b/>
          <w:bCs/>
          <w:sz w:val="21"/>
          <w:szCs w:val="21"/>
          <w:lang w:bidi="ar"/>
        </w:rPr>
        <w:t>图</w:t>
      </w:r>
      <w:r>
        <w:rPr>
          <w:rFonts w:ascii="Times New Roman" w:hAnsi="Times New Roman"/>
          <w:b/>
          <w:bCs/>
          <w:sz w:val="21"/>
          <w:szCs w:val="21"/>
          <w:lang w:bidi="ar"/>
        </w:rPr>
        <w:t xml:space="preserve">8.2.5  </w:t>
      </w:r>
      <w:r>
        <w:rPr>
          <w:rFonts w:ascii="Times New Roman" w:hAnsi="Times New Roman"/>
          <w:b/>
          <w:bCs/>
          <w:sz w:val="21"/>
          <w:szCs w:val="21"/>
          <w:lang w:bidi="ar"/>
        </w:rPr>
        <w:t>矩形岩石顶管机结构示意图</w:t>
      </w:r>
    </w:p>
    <w:p w14:paraId="2A9A48CB" w14:textId="77777777" w:rsidR="001D6EDE" w:rsidRDefault="00000000">
      <w:pPr>
        <w:pStyle w:val="afd"/>
        <w:widowControl/>
        <w:autoSpaceDE w:val="0"/>
        <w:autoSpaceDN w:val="0"/>
        <w:ind w:firstLineChars="300" w:firstLine="630"/>
        <w:jc w:val="left"/>
        <w:rPr>
          <w:rFonts w:ascii="Times New Roman" w:hAnsi="Times New Roman"/>
          <w:sz w:val="21"/>
          <w:szCs w:val="21"/>
        </w:rPr>
      </w:pPr>
      <w:r>
        <w:rPr>
          <w:rFonts w:ascii="Times New Roman" w:hAnsi="Times New Roman"/>
          <w:kern w:val="0"/>
          <w:sz w:val="21"/>
          <w:szCs w:val="21"/>
          <w:lang w:bidi="ar"/>
        </w:rPr>
        <w:t xml:space="preserve">1 </w:t>
      </w:r>
      <w:proofErr w:type="gramStart"/>
      <w:r>
        <w:rPr>
          <w:rFonts w:ascii="Times New Roman" w:hAnsi="Times New Roman"/>
          <w:kern w:val="0"/>
          <w:sz w:val="21"/>
          <w:szCs w:val="21"/>
          <w:lang w:bidi="ar"/>
        </w:rPr>
        <w:t>—</w:t>
      </w:r>
      <w:r>
        <w:rPr>
          <w:rFonts w:ascii="Times New Roman" w:hAnsi="Times New Roman"/>
          <w:kern w:val="0"/>
          <w:sz w:val="21"/>
          <w:szCs w:val="21"/>
          <w:lang w:bidi="ar"/>
        </w:rPr>
        <w:t>刀盘</w:t>
      </w:r>
      <w:proofErr w:type="gramEnd"/>
      <w:r>
        <w:rPr>
          <w:rFonts w:ascii="Times New Roman" w:hAnsi="Times New Roman"/>
          <w:kern w:val="0"/>
          <w:sz w:val="21"/>
          <w:szCs w:val="21"/>
          <w:lang w:bidi="ar"/>
        </w:rPr>
        <w:t>；</w:t>
      </w:r>
      <w:r>
        <w:rPr>
          <w:rFonts w:ascii="Times New Roman" w:hAnsi="Times New Roman"/>
          <w:kern w:val="0"/>
          <w:sz w:val="21"/>
          <w:szCs w:val="21"/>
          <w:lang w:bidi="ar"/>
        </w:rPr>
        <w:t>2 —</w:t>
      </w:r>
      <w:proofErr w:type="gramStart"/>
      <w:r>
        <w:rPr>
          <w:rFonts w:ascii="Times New Roman" w:hAnsi="Times New Roman"/>
          <w:kern w:val="0"/>
          <w:sz w:val="21"/>
          <w:szCs w:val="21"/>
          <w:lang w:bidi="ar"/>
        </w:rPr>
        <w:t>铣</w:t>
      </w:r>
      <w:proofErr w:type="gramEnd"/>
      <w:r>
        <w:rPr>
          <w:rFonts w:ascii="Times New Roman" w:hAnsi="Times New Roman"/>
          <w:kern w:val="0"/>
          <w:sz w:val="21"/>
          <w:szCs w:val="21"/>
          <w:lang w:bidi="ar"/>
        </w:rPr>
        <w:t>挖装置；</w:t>
      </w:r>
      <w:r>
        <w:rPr>
          <w:rFonts w:ascii="Times New Roman" w:hAnsi="Times New Roman"/>
          <w:kern w:val="0"/>
          <w:sz w:val="21"/>
          <w:szCs w:val="21"/>
          <w:lang w:bidi="ar"/>
        </w:rPr>
        <w:t>3 —</w:t>
      </w:r>
      <w:r>
        <w:rPr>
          <w:rFonts w:ascii="Times New Roman" w:hAnsi="Times New Roman"/>
          <w:kern w:val="0"/>
          <w:sz w:val="21"/>
          <w:szCs w:val="21"/>
          <w:lang w:bidi="ar"/>
        </w:rPr>
        <w:t>盾体；</w:t>
      </w:r>
      <w:r>
        <w:rPr>
          <w:rFonts w:ascii="Times New Roman" w:hAnsi="Times New Roman"/>
          <w:kern w:val="0"/>
          <w:sz w:val="21"/>
          <w:szCs w:val="21"/>
          <w:lang w:bidi="ar"/>
        </w:rPr>
        <w:t>4 —</w:t>
      </w:r>
      <w:r>
        <w:rPr>
          <w:rFonts w:ascii="Times New Roman" w:hAnsi="Times New Roman"/>
          <w:kern w:val="0"/>
          <w:sz w:val="21"/>
          <w:szCs w:val="21"/>
          <w:lang w:bidi="ar"/>
        </w:rPr>
        <w:t>主驱动单元；</w:t>
      </w:r>
      <w:r>
        <w:rPr>
          <w:rFonts w:ascii="Times New Roman" w:hAnsi="Times New Roman"/>
          <w:kern w:val="0"/>
          <w:sz w:val="21"/>
          <w:szCs w:val="21"/>
          <w:lang w:bidi="ar"/>
        </w:rPr>
        <w:t>5 —</w:t>
      </w:r>
      <w:r>
        <w:rPr>
          <w:rFonts w:ascii="Times New Roman" w:hAnsi="Times New Roman"/>
          <w:kern w:val="0"/>
          <w:sz w:val="21"/>
          <w:szCs w:val="21"/>
          <w:lang w:bidi="ar"/>
        </w:rPr>
        <w:t>纠偏系统；</w:t>
      </w:r>
    </w:p>
    <w:p w14:paraId="7BE75D53" w14:textId="77777777" w:rsidR="001D6EDE" w:rsidRDefault="00000000">
      <w:pPr>
        <w:pStyle w:val="afd"/>
        <w:widowControl/>
        <w:autoSpaceDE w:val="0"/>
        <w:autoSpaceDN w:val="0"/>
        <w:ind w:firstLineChars="300" w:firstLine="630"/>
        <w:jc w:val="left"/>
        <w:rPr>
          <w:rFonts w:ascii="Times New Roman" w:hAnsi="Times New Roman"/>
          <w:sz w:val="21"/>
          <w:szCs w:val="21"/>
        </w:rPr>
      </w:pPr>
      <w:r>
        <w:rPr>
          <w:rFonts w:ascii="Times New Roman" w:hAnsi="Times New Roman"/>
          <w:kern w:val="0"/>
          <w:sz w:val="21"/>
          <w:szCs w:val="21"/>
          <w:lang w:bidi="ar"/>
        </w:rPr>
        <w:t>6 —</w:t>
      </w:r>
      <w:r>
        <w:rPr>
          <w:rFonts w:ascii="Times New Roman" w:hAnsi="Times New Roman"/>
          <w:kern w:val="0"/>
          <w:sz w:val="21"/>
          <w:szCs w:val="21"/>
          <w:lang w:bidi="ar"/>
        </w:rPr>
        <w:t>脱离装置；</w:t>
      </w:r>
      <w:r>
        <w:rPr>
          <w:rFonts w:ascii="Times New Roman" w:hAnsi="Times New Roman"/>
          <w:kern w:val="0"/>
          <w:sz w:val="21"/>
          <w:szCs w:val="21"/>
          <w:lang w:bidi="ar"/>
        </w:rPr>
        <w:t>7 —</w:t>
      </w:r>
      <w:r>
        <w:rPr>
          <w:rFonts w:ascii="Times New Roman" w:hAnsi="Times New Roman"/>
          <w:kern w:val="0"/>
          <w:sz w:val="21"/>
          <w:szCs w:val="21"/>
          <w:lang w:bidi="ar"/>
        </w:rPr>
        <w:t>螺旋输送机；</w:t>
      </w:r>
      <w:r>
        <w:rPr>
          <w:rFonts w:ascii="Times New Roman" w:hAnsi="Times New Roman"/>
          <w:kern w:val="0"/>
          <w:sz w:val="21"/>
          <w:szCs w:val="21"/>
          <w:lang w:bidi="ar"/>
        </w:rPr>
        <w:t>8 —</w:t>
      </w:r>
      <w:r>
        <w:rPr>
          <w:rFonts w:ascii="Times New Roman" w:hAnsi="Times New Roman"/>
          <w:kern w:val="0"/>
          <w:sz w:val="21"/>
          <w:szCs w:val="21"/>
          <w:lang w:bidi="ar"/>
        </w:rPr>
        <w:t>管节；</w:t>
      </w:r>
      <w:r>
        <w:rPr>
          <w:rFonts w:ascii="Times New Roman" w:hAnsi="Times New Roman"/>
          <w:kern w:val="0"/>
          <w:sz w:val="21"/>
          <w:szCs w:val="21"/>
          <w:lang w:bidi="ar"/>
        </w:rPr>
        <w:t>9 —</w:t>
      </w:r>
      <w:r>
        <w:rPr>
          <w:rFonts w:ascii="Times New Roman" w:hAnsi="Times New Roman"/>
          <w:kern w:val="0"/>
          <w:sz w:val="21"/>
          <w:szCs w:val="21"/>
          <w:lang w:bidi="ar"/>
        </w:rPr>
        <w:t>中继间；</w:t>
      </w:r>
      <w:r>
        <w:rPr>
          <w:rFonts w:ascii="Times New Roman" w:hAnsi="Times New Roman"/>
          <w:kern w:val="0"/>
          <w:sz w:val="21"/>
          <w:szCs w:val="21"/>
          <w:lang w:bidi="ar"/>
        </w:rPr>
        <w:t xml:space="preserve">10 </w:t>
      </w:r>
      <w:proofErr w:type="gramStart"/>
      <w:r>
        <w:rPr>
          <w:rFonts w:ascii="Times New Roman" w:hAnsi="Times New Roman"/>
          <w:kern w:val="0"/>
          <w:sz w:val="21"/>
          <w:szCs w:val="21"/>
          <w:lang w:bidi="ar"/>
        </w:rPr>
        <w:t>—</w:t>
      </w:r>
      <w:r>
        <w:rPr>
          <w:rFonts w:ascii="Times New Roman" w:hAnsi="Times New Roman"/>
          <w:kern w:val="0"/>
          <w:sz w:val="21"/>
          <w:szCs w:val="21"/>
          <w:lang w:bidi="ar"/>
        </w:rPr>
        <w:t>顶铁</w:t>
      </w:r>
      <w:proofErr w:type="gramEnd"/>
      <w:r>
        <w:rPr>
          <w:rFonts w:ascii="Times New Roman" w:hAnsi="Times New Roman"/>
          <w:kern w:val="0"/>
          <w:sz w:val="21"/>
          <w:szCs w:val="21"/>
          <w:lang w:bidi="ar"/>
        </w:rPr>
        <w:t>；</w:t>
      </w:r>
    </w:p>
    <w:p w14:paraId="75F4213A" w14:textId="77777777" w:rsidR="001D6EDE" w:rsidRDefault="00000000">
      <w:pPr>
        <w:pStyle w:val="afd"/>
        <w:widowControl/>
        <w:autoSpaceDE w:val="0"/>
        <w:autoSpaceDN w:val="0"/>
        <w:ind w:firstLineChars="300" w:firstLine="630"/>
        <w:jc w:val="left"/>
        <w:rPr>
          <w:rFonts w:ascii="Times New Roman" w:hAnsi="Times New Roman"/>
          <w:sz w:val="21"/>
          <w:szCs w:val="21"/>
        </w:rPr>
      </w:pPr>
      <w:r>
        <w:rPr>
          <w:rFonts w:ascii="Times New Roman" w:hAnsi="Times New Roman"/>
          <w:kern w:val="0"/>
          <w:sz w:val="21"/>
          <w:szCs w:val="21"/>
          <w:lang w:bidi="ar"/>
        </w:rPr>
        <w:t>11 —</w:t>
      </w:r>
      <w:r>
        <w:rPr>
          <w:rFonts w:ascii="Times New Roman" w:hAnsi="Times New Roman"/>
          <w:kern w:val="0"/>
          <w:sz w:val="21"/>
          <w:szCs w:val="21"/>
          <w:lang w:bidi="ar"/>
        </w:rPr>
        <w:t>顶推装置；</w:t>
      </w:r>
      <w:r>
        <w:rPr>
          <w:rFonts w:ascii="Times New Roman" w:hAnsi="Times New Roman"/>
          <w:kern w:val="0"/>
          <w:sz w:val="21"/>
          <w:szCs w:val="21"/>
          <w:lang w:bidi="ar"/>
        </w:rPr>
        <w:t>12 —</w:t>
      </w:r>
      <w:r>
        <w:rPr>
          <w:rFonts w:ascii="Times New Roman" w:hAnsi="Times New Roman"/>
          <w:kern w:val="0"/>
          <w:sz w:val="21"/>
          <w:szCs w:val="21"/>
          <w:lang w:bidi="ar"/>
        </w:rPr>
        <w:t>后靠；</w:t>
      </w:r>
      <w:r>
        <w:rPr>
          <w:rFonts w:ascii="Times New Roman" w:hAnsi="Times New Roman"/>
          <w:kern w:val="0"/>
          <w:sz w:val="21"/>
          <w:szCs w:val="21"/>
          <w:lang w:bidi="ar"/>
        </w:rPr>
        <w:t>13 —</w:t>
      </w:r>
      <w:r>
        <w:rPr>
          <w:rFonts w:ascii="Times New Roman" w:hAnsi="Times New Roman"/>
          <w:kern w:val="0"/>
          <w:sz w:val="21"/>
          <w:szCs w:val="21"/>
          <w:lang w:bidi="ar"/>
        </w:rPr>
        <w:t>导向系统；</w:t>
      </w:r>
      <w:r>
        <w:rPr>
          <w:rFonts w:ascii="Times New Roman" w:hAnsi="Times New Roman"/>
          <w:kern w:val="0"/>
          <w:sz w:val="21"/>
          <w:szCs w:val="21"/>
          <w:lang w:bidi="ar"/>
        </w:rPr>
        <w:t>14 —</w:t>
      </w:r>
      <w:r>
        <w:rPr>
          <w:rFonts w:ascii="Times New Roman" w:hAnsi="Times New Roman"/>
          <w:kern w:val="0"/>
          <w:sz w:val="21"/>
          <w:szCs w:val="21"/>
          <w:lang w:bidi="ar"/>
        </w:rPr>
        <w:t>反力墙；</w:t>
      </w:r>
      <w:r>
        <w:rPr>
          <w:rFonts w:ascii="Times New Roman" w:hAnsi="Times New Roman"/>
          <w:kern w:val="0"/>
          <w:sz w:val="21"/>
          <w:szCs w:val="21"/>
          <w:lang w:bidi="ar"/>
        </w:rPr>
        <w:t xml:space="preserve">15 </w:t>
      </w:r>
      <w:proofErr w:type="gramStart"/>
      <w:r>
        <w:rPr>
          <w:rFonts w:ascii="Times New Roman" w:hAnsi="Times New Roman"/>
          <w:kern w:val="0"/>
          <w:sz w:val="21"/>
          <w:szCs w:val="21"/>
          <w:lang w:bidi="ar"/>
        </w:rPr>
        <w:t>—</w:t>
      </w:r>
      <w:r>
        <w:rPr>
          <w:rFonts w:ascii="Times New Roman" w:hAnsi="Times New Roman"/>
          <w:kern w:val="0"/>
          <w:sz w:val="21"/>
          <w:szCs w:val="21"/>
          <w:lang w:bidi="ar"/>
        </w:rPr>
        <w:t>止退</w:t>
      </w:r>
      <w:proofErr w:type="gramEnd"/>
      <w:r>
        <w:rPr>
          <w:rFonts w:ascii="Times New Roman" w:hAnsi="Times New Roman"/>
          <w:kern w:val="0"/>
          <w:sz w:val="21"/>
          <w:szCs w:val="21"/>
          <w:lang w:bidi="ar"/>
        </w:rPr>
        <w:t>装置；</w:t>
      </w:r>
    </w:p>
    <w:p w14:paraId="31AB9373" w14:textId="77777777" w:rsidR="001D6EDE" w:rsidRDefault="00000000">
      <w:pPr>
        <w:pStyle w:val="afd"/>
        <w:widowControl/>
        <w:autoSpaceDE w:val="0"/>
        <w:autoSpaceDN w:val="0"/>
        <w:ind w:firstLineChars="300" w:firstLine="630"/>
        <w:jc w:val="left"/>
        <w:rPr>
          <w:rFonts w:ascii="Times New Roman" w:hAnsi="Times New Roman"/>
          <w:sz w:val="21"/>
          <w:szCs w:val="21"/>
        </w:rPr>
      </w:pPr>
      <w:r>
        <w:rPr>
          <w:rFonts w:ascii="Times New Roman" w:hAnsi="Times New Roman"/>
          <w:kern w:val="0"/>
          <w:sz w:val="21"/>
          <w:szCs w:val="21"/>
          <w:lang w:bidi="ar"/>
        </w:rPr>
        <w:t>16 —</w:t>
      </w:r>
      <w:r>
        <w:rPr>
          <w:rFonts w:ascii="Times New Roman" w:hAnsi="Times New Roman"/>
          <w:kern w:val="0"/>
          <w:sz w:val="21"/>
          <w:szCs w:val="21"/>
          <w:lang w:bidi="ar"/>
        </w:rPr>
        <w:t>渣土输送系统。</w:t>
      </w:r>
    </w:p>
    <w:p w14:paraId="1E44737A" w14:textId="77777777" w:rsidR="001D6EDE" w:rsidRDefault="00000000">
      <w:pPr>
        <w:pStyle w:val="afd"/>
        <w:spacing w:before="152" w:after="160"/>
        <w:jc w:val="center"/>
        <w:rPr>
          <w:rFonts w:ascii="Times New Roman" w:hAnsi="Times New Roman"/>
          <w:b/>
          <w:bCs/>
          <w:sz w:val="21"/>
          <w:szCs w:val="21"/>
        </w:rPr>
      </w:pPr>
      <w:r>
        <w:rPr>
          <w:rFonts w:ascii="Times New Roman" w:hAnsi="Times New Roman"/>
          <w:b/>
          <w:bCs/>
          <w:sz w:val="21"/>
          <w:szCs w:val="21"/>
          <w:lang w:bidi="ar"/>
        </w:rPr>
        <w:t>表</w:t>
      </w:r>
      <w:r>
        <w:rPr>
          <w:rFonts w:ascii="Times New Roman" w:hAnsi="Times New Roman"/>
          <w:b/>
          <w:bCs/>
          <w:sz w:val="21"/>
          <w:szCs w:val="21"/>
          <w:lang w:bidi="ar"/>
        </w:rPr>
        <w:t xml:space="preserve">8.2.5  </w:t>
      </w:r>
      <w:r>
        <w:rPr>
          <w:rFonts w:ascii="Times New Roman" w:hAnsi="Times New Roman"/>
          <w:b/>
          <w:bCs/>
          <w:sz w:val="21"/>
          <w:szCs w:val="21"/>
          <w:lang w:bidi="ar"/>
        </w:rPr>
        <w:t>矩形岩石顶管机适用工况</w:t>
      </w:r>
    </w:p>
    <w:tbl>
      <w:tblPr>
        <w:tblW w:w="56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51"/>
        <w:gridCol w:w="3516"/>
      </w:tblGrid>
      <w:tr w:rsidR="001D6EDE" w14:paraId="7ABAE1F2" w14:textId="77777777">
        <w:trPr>
          <w:trHeight w:val="397"/>
          <w:jc w:val="center"/>
        </w:trPr>
        <w:tc>
          <w:tcPr>
            <w:tcW w:w="2151" w:type="dxa"/>
            <w:tcBorders>
              <w:top w:val="single" w:sz="2" w:space="0" w:color="auto"/>
              <w:left w:val="single" w:sz="2" w:space="0" w:color="auto"/>
              <w:bottom w:val="single" w:sz="2" w:space="0" w:color="auto"/>
              <w:right w:val="single" w:sz="2" w:space="0" w:color="auto"/>
            </w:tcBorders>
            <w:shd w:val="clear" w:color="auto" w:fill="auto"/>
            <w:vAlign w:val="center"/>
          </w:tcPr>
          <w:p w14:paraId="430EDAD9" w14:textId="77777777" w:rsidR="001D6EDE" w:rsidRDefault="00000000">
            <w:pPr>
              <w:jc w:val="center"/>
              <w:rPr>
                <w:sz w:val="21"/>
              </w:rPr>
            </w:pPr>
            <w:r>
              <w:rPr>
                <w:rFonts w:hint="eastAsia"/>
                <w:sz w:val="21"/>
                <w:lang w:bidi="ar"/>
              </w:rPr>
              <w:t>矩形岩石顶管机宜采用的压力平衡形式</w:t>
            </w:r>
          </w:p>
        </w:tc>
        <w:tc>
          <w:tcPr>
            <w:tcW w:w="3516" w:type="dxa"/>
            <w:tcBorders>
              <w:top w:val="single" w:sz="2" w:space="0" w:color="auto"/>
              <w:left w:val="single" w:sz="2" w:space="0" w:color="auto"/>
              <w:bottom w:val="single" w:sz="2" w:space="0" w:color="auto"/>
              <w:right w:val="single" w:sz="2" w:space="0" w:color="auto"/>
            </w:tcBorders>
            <w:shd w:val="clear" w:color="auto" w:fill="auto"/>
            <w:vAlign w:val="center"/>
          </w:tcPr>
          <w:p w14:paraId="2BEE9445" w14:textId="77777777" w:rsidR="001D6EDE" w:rsidRDefault="00000000">
            <w:pPr>
              <w:jc w:val="center"/>
              <w:rPr>
                <w:sz w:val="21"/>
              </w:rPr>
            </w:pPr>
            <w:r>
              <w:rPr>
                <w:rFonts w:hint="eastAsia"/>
                <w:sz w:val="21"/>
                <w:lang w:bidi="ar"/>
              </w:rPr>
              <w:t>土</w:t>
            </w:r>
            <w:proofErr w:type="gramStart"/>
            <w:r>
              <w:rPr>
                <w:rFonts w:hint="eastAsia"/>
                <w:sz w:val="21"/>
                <w:lang w:bidi="ar"/>
              </w:rPr>
              <w:t>压平衡</w:t>
            </w:r>
            <w:proofErr w:type="gramEnd"/>
            <w:r>
              <w:rPr>
                <w:rFonts w:hint="eastAsia"/>
                <w:sz w:val="21"/>
                <w:lang w:bidi="ar"/>
              </w:rPr>
              <w:t>形式</w:t>
            </w:r>
          </w:p>
        </w:tc>
      </w:tr>
      <w:tr w:rsidR="001D6EDE" w14:paraId="43F8E0C7" w14:textId="77777777">
        <w:trPr>
          <w:trHeight w:val="397"/>
          <w:jc w:val="center"/>
        </w:trPr>
        <w:tc>
          <w:tcPr>
            <w:tcW w:w="2151" w:type="dxa"/>
            <w:tcBorders>
              <w:top w:val="single" w:sz="2" w:space="0" w:color="auto"/>
              <w:left w:val="single" w:sz="2" w:space="0" w:color="auto"/>
              <w:bottom w:val="single" w:sz="2" w:space="0" w:color="auto"/>
              <w:right w:val="single" w:sz="2" w:space="0" w:color="auto"/>
            </w:tcBorders>
            <w:shd w:val="clear" w:color="auto" w:fill="auto"/>
            <w:vAlign w:val="center"/>
          </w:tcPr>
          <w:p w14:paraId="6E7AFAAC" w14:textId="77777777" w:rsidR="001D6EDE" w:rsidRDefault="00000000">
            <w:pPr>
              <w:jc w:val="center"/>
              <w:rPr>
                <w:b/>
                <w:bCs/>
                <w:sz w:val="21"/>
              </w:rPr>
            </w:pPr>
            <w:r>
              <w:rPr>
                <w:rFonts w:hint="eastAsia"/>
                <w:sz w:val="21"/>
                <w:lang w:bidi="ar"/>
              </w:rPr>
              <w:t>适用地层</w:t>
            </w:r>
          </w:p>
        </w:tc>
        <w:tc>
          <w:tcPr>
            <w:tcW w:w="3516" w:type="dxa"/>
            <w:tcBorders>
              <w:top w:val="single" w:sz="2" w:space="0" w:color="auto"/>
              <w:left w:val="single" w:sz="2" w:space="0" w:color="auto"/>
              <w:bottom w:val="single" w:sz="2" w:space="0" w:color="auto"/>
              <w:right w:val="single" w:sz="2" w:space="0" w:color="auto"/>
            </w:tcBorders>
            <w:shd w:val="clear" w:color="auto" w:fill="auto"/>
            <w:vAlign w:val="center"/>
          </w:tcPr>
          <w:p w14:paraId="7EEF78C4" w14:textId="77777777" w:rsidR="001D6EDE" w:rsidRDefault="00000000">
            <w:pPr>
              <w:jc w:val="center"/>
              <w:rPr>
                <w:b/>
                <w:bCs/>
                <w:sz w:val="21"/>
              </w:rPr>
            </w:pPr>
            <w:r>
              <w:rPr>
                <w:rFonts w:hint="eastAsia"/>
                <w:bCs/>
                <w:sz w:val="21"/>
                <w:lang w:bidi="ar"/>
              </w:rPr>
              <w:t>强度不大于</w:t>
            </w:r>
            <w:r>
              <w:rPr>
                <w:rFonts w:hint="eastAsia"/>
                <w:bCs/>
                <w:sz w:val="21"/>
                <w:lang w:bidi="ar"/>
              </w:rPr>
              <w:t>30MPa</w:t>
            </w:r>
            <w:r>
              <w:rPr>
                <w:rFonts w:hint="eastAsia"/>
                <w:bCs/>
                <w:sz w:val="21"/>
                <w:lang w:bidi="ar"/>
              </w:rPr>
              <w:t>岩层</w:t>
            </w:r>
          </w:p>
        </w:tc>
      </w:tr>
      <w:tr w:rsidR="001D6EDE" w14:paraId="004B1D4A" w14:textId="77777777">
        <w:trPr>
          <w:trHeight w:val="397"/>
          <w:jc w:val="center"/>
        </w:trPr>
        <w:tc>
          <w:tcPr>
            <w:tcW w:w="2151" w:type="dxa"/>
            <w:tcBorders>
              <w:top w:val="single" w:sz="2" w:space="0" w:color="auto"/>
              <w:left w:val="single" w:sz="2" w:space="0" w:color="auto"/>
              <w:bottom w:val="single" w:sz="2" w:space="0" w:color="auto"/>
              <w:right w:val="single" w:sz="2" w:space="0" w:color="auto"/>
            </w:tcBorders>
            <w:shd w:val="clear" w:color="auto" w:fill="auto"/>
            <w:vAlign w:val="center"/>
          </w:tcPr>
          <w:p w14:paraId="3DD40996" w14:textId="77777777" w:rsidR="001D6EDE" w:rsidRDefault="00000000">
            <w:pPr>
              <w:jc w:val="center"/>
              <w:rPr>
                <w:b/>
                <w:bCs/>
                <w:sz w:val="21"/>
              </w:rPr>
            </w:pPr>
            <w:r>
              <w:rPr>
                <w:rFonts w:hint="eastAsia"/>
                <w:sz w:val="21"/>
                <w:lang w:bidi="ar"/>
              </w:rPr>
              <w:t>适用距离</w:t>
            </w:r>
          </w:p>
        </w:tc>
        <w:tc>
          <w:tcPr>
            <w:tcW w:w="3516" w:type="dxa"/>
            <w:tcBorders>
              <w:top w:val="single" w:sz="2" w:space="0" w:color="auto"/>
              <w:left w:val="single" w:sz="2" w:space="0" w:color="auto"/>
              <w:bottom w:val="single" w:sz="2" w:space="0" w:color="auto"/>
              <w:right w:val="single" w:sz="2" w:space="0" w:color="auto"/>
            </w:tcBorders>
            <w:shd w:val="clear" w:color="auto" w:fill="auto"/>
            <w:vAlign w:val="center"/>
          </w:tcPr>
          <w:p w14:paraId="0A808A6D" w14:textId="77777777" w:rsidR="001D6EDE" w:rsidRDefault="00000000">
            <w:pPr>
              <w:jc w:val="center"/>
              <w:rPr>
                <w:b/>
                <w:bCs/>
                <w:sz w:val="21"/>
              </w:rPr>
            </w:pPr>
            <w:r>
              <w:rPr>
                <w:rFonts w:hint="eastAsia"/>
                <w:sz w:val="21"/>
                <w:lang w:bidi="ar"/>
              </w:rPr>
              <w:t>短距离（＜</w:t>
            </w:r>
            <w:r>
              <w:rPr>
                <w:rFonts w:hint="eastAsia"/>
                <w:sz w:val="21"/>
                <w:lang w:bidi="ar"/>
              </w:rPr>
              <w:t>100m</w:t>
            </w:r>
            <w:r>
              <w:rPr>
                <w:rFonts w:hint="eastAsia"/>
                <w:sz w:val="21"/>
                <w:lang w:bidi="ar"/>
              </w:rPr>
              <w:t>）、中距离（</w:t>
            </w:r>
            <w:r>
              <w:rPr>
                <w:rFonts w:hint="eastAsia"/>
                <w:sz w:val="21"/>
                <w:lang w:bidi="ar"/>
              </w:rPr>
              <w:t>100-200m</w:t>
            </w:r>
            <w:r>
              <w:rPr>
                <w:rFonts w:hint="eastAsia"/>
                <w:sz w:val="21"/>
                <w:lang w:bidi="ar"/>
              </w:rPr>
              <w:t>）距离、长距离（＞</w:t>
            </w:r>
            <w:r>
              <w:rPr>
                <w:rFonts w:hint="eastAsia"/>
                <w:sz w:val="21"/>
                <w:lang w:bidi="ar"/>
              </w:rPr>
              <w:t>200m</w:t>
            </w:r>
            <w:r>
              <w:rPr>
                <w:rFonts w:hint="eastAsia"/>
                <w:sz w:val="21"/>
                <w:lang w:bidi="ar"/>
              </w:rPr>
              <w:t>）</w:t>
            </w:r>
          </w:p>
        </w:tc>
      </w:tr>
      <w:tr w:rsidR="001D6EDE" w14:paraId="171B540D" w14:textId="77777777">
        <w:trPr>
          <w:trHeight w:val="397"/>
          <w:jc w:val="center"/>
        </w:trPr>
        <w:tc>
          <w:tcPr>
            <w:tcW w:w="2151" w:type="dxa"/>
            <w:tcBorders>
              <w:top w:val="single" w:sz="2" w:space="0" w:color="auto"/>
              <w:left w:val="single" w:sz="2" w:space="0" w:color="auto"/>
              <w:bottom w:val="single" w:sz="2" w:space="0" w:color="auto"/>
              <w:right w:val="single" w:sz="2" w:space="0" w:color="auto"/>
            </w:tcBorders>
            <w:shd w:val="clear" w:color="auto" w:fill="auto"/>
            <w:vAlign w:val="center"/>
          </w:tcPr>
          <w:p w14:paraId="5CAF615E" w14:textId="77777777" w:rsidR="001D6EDE" w:rsidRDefault="00000000">
            <w:pPr>
              <w:jc w:val="center"/>
              <w:rPr>
                <w:b/>
                <w:bCs/>
                <w:sz w:val="21"/>
              </w:rPr>
            </w:pPr>
            <w:r>
              <w:rPr>
                <w:rFonts w:hint="eastAsia"/>
                <w:sz w:val="21"/>
                <w:lang w:bidi="ar"/>
              </w:rPr>
              <w:t>适用坡度</w:t>
            </w:r>
          </w:p>
        </w:tc>
        <w:tc>
          <w:tcPr>
            <w:tcW w:w="3516" w:type="dxa"/>
            <w:tcBorders>
              <w:top w:val="single" w:sz="2" w:space="0" w:color="auto"/>
              <w:left w:val="single" w:sz="2" w:space="0" w:color="auto"/>
              <w:bottom w:val="single" w:sz="2" w:space="0" w:color="auto"/>
              <w:right w:val="single" w:sz="2" w:space="0" w:color="auto"/>
            </w:tcBorders>
            <w:shd w:val="clear" w:color="auto" w:fill="auto"/>
            <w:vAlign w:val="center"/>
          </w:tcPr>
          <w:p w14:paraId="4F3749E9" w14:textId="77777777" w:rsidR="001D6EDE" w:rsidRDefault="00000000">
            <w:pPr>
              <w:jc w:val="center"/>
              <w:rPr>
                <w:b/>
                <w:bCs/>
                <w:sz w:val="21"/>
              </w:rPr>
            </w:pPr>
            <w:r>
              <w:rPr>
                <w:rFonts w:hint="eastAsia"/>
                <w:sz w:val="21"/>
                <w:lang w:bidi="ar"/>
              </w:rPr>
              <w:t>宜平坡顶进，迎坡顶进时，纵坡不宜大于</w:t>
            </w:r>
            <w:r>
              <w:rPr>
                <w:rFonts w:hint="eastAsia"/>
                <w:sz w:val="21"/>
                <w:lang w:bidi="ar"/>
              </w:rPr>
              <w:t>2%</w:t>
            </w:r>
          </w:p>
        </w:tc>
      </w:tr>
      <w:tr w:rsidR="001D6EDE" w14:paraId="4D5AB79D" w14:textId="77777777">
        <w:trPr>
          <w:trHeight w:val="397"/>
          <w:jc w:val="center"/>
        </w:trPr>
        <w:tc>
          <w:tcPr>
            <w:tcW w:w="2151" w:type="dxa"/>
            <w:tcBorders>
              <w:top w:val="single" w:sz="2" w:space="0" w:color="auto"/>
              <w:left w:val="single" w:sz="2" w:space="0" w:color="auto"/>
              <w:bottom w:val="single" w:sz="2" w:space="0" w:color="auto"/>
              <w:right w:val="single" w:sz="2" w:space="0" w:color="auto"/>
            </w:tcBorders>
            <w:shd w:val="clear" w:color="auto" w:fill="auto"/>
            <w:vAlign w:val="center"/>
          </w:tcPr>
          <w:p w14:paraId="0E74397D" w14:textId="77777777" w:rsidR="001D6EDE" w:rsidRDefault="00000000">
            <w:pPr>
              <w:jc w:val="center"/>
              <w:rPr>
                <w:sz w:val="21"/>
              </w:rPr>
            </w:pPr>
            <w:r>
              <w:rPr>
                <w:rFonts w:hint="eastAsia"/>
                <w:sz w:val="21"/>
                <w:lang w:bidi="ar"/>
              </w:rPr>
              <w:t>管顶覆土</w:t>
            </w:r>
          </w:p>
        </w:tc>
        <w:tc>
          <w:tcPr>
            <w:tcW w:w="3516" w:type="dxa"/>
            <w:tcBorders>
              <w:top w:val="single" w:sz="2" w:space="0" w:color="auto"/>
              <w:left w:val="single" w:sz="2" w:space="0" w:color="auto"/>
              <w:bottom w:val="single" w:sz="2" w:space="0" w:color="auto"/>
              <w:right w:val="single" w:sz="2" w:space="0" w:color="auto"/>
            </w:tcBorders>
            <w:shd w:val="clear" w:color="auto" w:fill="auto"/>
            <w:vAlign w:val="center"/>
          </w:tcPr>
          <w:p w14:paraId="1BCE1DD2" w14:textId="77777777" w:rsidR="001D6EDE" w:rsidRDefault="00000000">
            <w:pPr>
              <w:jc w:val="center"/>
              <w:rPr>
                <w:b/>
                <w:bCs/>
                <w:sz w:val="21"/>
              </w:rPr>
            </w:pPr>
            <w:r>
              <w:rPr>
                <w:rFonts w:hint="eastAsia"/>
                <w:sz w:val="21"/>
                <w:lang w:bidi="ar"/>
              </w:rPr>
              <w:t>管顶厚度不宜小于</w:t>
            </w:r>
            <w:r>
              <w:rPr>
                <w:rFonts w:hint="eastAsia"/>
                <w:sz w:val="21"/>
                <w:lang w:bidi="ar"/>
              </w:rPr>
              <w:t>3m</w:t>
            </w:r>
          </w:p>
        </w:tc>
      </w:tr>
    </w:tbl>
    <w:p w14:paraId="2C42CFF6" w14:textId="77777777" w:rsidR="001D6EDE" w:rsidRDefault="00000000">
      <w:pPr>
        <w:pStyle w:val="afd"/>
        <w:widowControl/>
        <w:spacing w:beforeLines="50" w:before="156" w:afterLines="50" w:after="156"/>
        <w:ind w:firstLineChars="200" w:firstLine="480"/>
        <w:rPr>
          <w:rFonts w:ascii="Times New Roman" w:hAnsi="Times New Roman"/>
          <w:i/>
          <w:iCs/>
          <w:color w:val="FF0000"/>
          <w:u w:val="single"/>
        </w:rPr>
      </w:pPr>
      <w:bookmarkStart w:id="264" w:name="_Toc28203"/>
      <w:bookmarkStart w:id="265" w:name="_Toc12754"/>
      <w:r>
        <w:rPr>
          <w:rFonts w:ascii="Times New Roman" w:hAnsi="Times New Roman"/>
          <w:i/>
          <w:iCs/>
          <w:color w:val="FF0000"/>
          <w:kern w:val="0"/>
          <w:u w:val="single"/>
          <w:lang w:bidi="ar"/>
        </w:rPr>
        <w:t>条文说明：矩形硬岩顶管</w:t>
      </w:r>
      <w:proofErr w:type="gramStart"/>
      <w:r>
        <w:rPr>
          <w:rFonts w:ascii="Times New Roman" w:hAnsi="Times New Roman"/>
          <w:i/>
          <w:iCs/>
          <w:color w:val="FF0000"/>
          <w:kern w:val="0"/>
          <w:u w:val="single"/>
          <w:lang w:bidi="ar"/>
        </w:rPr>
        <w:t>机当前仅</w:t>
      </w:r>
      <w:proofErr w:type="gramEnd"/>
      <w:r>
        <w:rPr>
          <w:rFonts w:ascii="Times New Roman" w:hAnsi="Times New Roman"/>
          <w:i/>
          <w:iCs/>
          <w:color w:val="FF0000"/>
          <w:kern w:val="0"/>
          <w:u w:val="single"/>
          <w:lang w:bidi="ar"/>
        </w:rPr>
        <w:t>能适用</w:t>
      </w:r>
      <w:r>
        <w:rPr>
          <w:rFonts w:ascii="Times New Roman" w:hAnsi="Times New Roman"/>
          <w:i/>
          <w:iCs/>
          <w:color w:val="FF0000"/>
          <w:kern w:val="0"/>
          <w:u w:val="single"/>
          <w:lang w:bidi="ar"/>
        </w:rPr>
        <w:t>30MPa</w:t>
      </w:r>
      <w:r>
        <w:rPr>
          <w:rFonts w:ascii="Times New Roman" w:hAnsi="Times New Roman"/>
          <w:i/>
          <w:iCs/>
          <w:color w:val="FF0000"/>
          <w:kern w:val="0"/>
          <w:u w:val="single"/>
          <w:lang w:bidi="ar"/>
        </w:rPr>
        <w:t>以内的岩层，后期随技术发展再行拓展。</w:t>
      </w:r>
      <w:bookmarkEnd w:id="264"/>
      <w:bookmarkEnd w:id="265"/>
    </w:p>
    <w:p w14:paraId="1A30E69D" w14:textId="77777777" w:rsidR="001D6EDE" w:rsidRDefault="00000000">
      <w:pPr>
        <w:pStyle w:val="afd"/>
        <w:widowControl/>
        <w:numPr>
          <w:ilvl w:val="1"/>
          <w:numId w:val="6"/>
        </w:numPr>
        <w:spacing w:beforeLines="50" w:before="156" w:afterLines="50" w:after="156"/>
        <w:jc w:val="center"/>
        <w:outlineLvl w:val="1"/>
        <w:rPr>
          <w:rFonts w:ascii="Times New Roman" w:hAnsi="Times New Roman"/>
          <w:b/>
          <w:bCs/>
          <w:sz w:val="28"/>
          <w:szCs w:val="28"/>
        </w:rPr>
      </w:pPr>
      <w:bookmarkStart w:id="266" w:name="_Toc20681"/>
      <w:r>
        <w:rPr>
          <w:rFonts w:ascii="Times New Roman" w:hAnsi="Times New Roman"/>
          <w:b/>
          <w:bCs/>
          <w:kern w:val="0"/>
          <w:sz w:val="28"/>
          <w:szCs w:val="28"/>
          <w:lang w:bidi="ar"/>
        </w:rPr>
        <w:t>刀盘和刀具配置</w:t>
      </w:r>
      <w:bookmarkEnd w:id="266"/>
    </w:p>
    <w:p w14:paraId="610BCB22"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开挖系统选型与设计应符合下列规定：</w:t>
      </w:r>
    </w:p>
    <w:p w14:paraId="1C7CB6BD" w14:textId="77777777" w:rsidR="001D6EDE" w:rsidRDefault="00000000">
      <w:pPr>
        <w:pStyle w:val="afff0"/>
        <w:numPr>
          <w:ilvl w:val="0"/>
          <w:numId w:val="7"/>
        </w:numPr>
        <w:spacing w:line="360" w:lineRule="auto"/>
        <w:ind w:left="0" w:firstLine="480"/>
        <w:outlineLvl w:val="9"/>
        <w:rPr>
          <w:rFonts w:ascii="Times New Roman" w:hint="default"/>
          <w:sz w:val="24"/>
          <w:szCs w:val="24"/>
        </w:rPr>
      </w:pPr>
      <w:r>
        <w:rPr>
          <w:rFonts w:ascii="Times New Roman" w:hint="default"/>
          <w:sz w:val="24"/>
          <w:szCs w:val="24"/>
        </w:rPr>
        <w:t>岩石顶管机应具备全断面岩石开挖、支撑开挖掌子面、渣土改良和搅拌的功能；</w:t>
      </w:r>
    </w:p>
    <w:p w14:paraId="777B2CE6" w14:textId="77777777" w:rsidR="001D6EDE" w:rsidRDefault="00000000">
      <w:pPr>
        <w:pStyle w:val="afff0"/>
        <w:numPr>
          <w:ilvl w:val="0"/>
          <w:numId w:val="7"/>
        </w:numPr>
        <w:spacing w:line="360" w:lineRule="auto"/>
        <w:ind w:left="0" w:firstLine="480"/>
        <w:outlineLvl w:val="9"/>
        <w:rPr>
          <w:rFonts w:ascii="Times New Roman" w:hint="default"/>
          <w:sz w:val="24"/>
          <w:szCs w:val="24"/>
        </w:rPr>
      </w:pPr>
      <w:r>
        <w:rPr>
          <w:rFonts w:ascii="Times New Roman" w:hint="default"/>
          <w:sz w:val="24"/>
          <w:szCs w:val="24"/>
        </w:rPr>
        <w:lastRenderedPageBreak/>
        <w:t>开挖直径偏差范围应为</w:t>
      </w:r>
      <w:r>
        <w:rPr>
          <w:rFonts w:ascii="Times New Roman" w:hint="default"/>
          <w:sz w:val="24"/>
          <w:szCs w:val="24"/>
        </w:rPr>
        <w:t>0 mm~+4 mm</w:t>
      </w:r>
      <w:r>
        <w:rPr>
          <w:rFonts w:ascii="Times New Roman" w:hint="default"/>
          <w:sz w:val="24"/>
          <w:szCs w:val="24"/>
        </w:rPr>
        <w:t>；</w:t>
      </w:r>
    </w:p>
    <w:p w14:paraId="4B767541" w14:textId="77777777" w:rsidR="001D6EDE" w:rsidRDefault="00000000">
      <w:pPr>
        <w:pStyle w:val="afff0"/>
        <w:numPr>
          <w:ilvl w:val="0"/>
          <w:numId w:val="7"/>
        </w:numPr>
        <w:spacing w:line="360" w:lineRule="auto"/>
        <w:ind w:left="0" w:firstLine="480"/>
        <w:outlineLvl w:val="9"/>
        <w:rPr>
          <w:rFonts w:ascii="Times New Roman" w:hint="default"/>
          <w:sz w:val="24"/>
          <w:szCs w:val="24"/>
        </w:rPr>
      </w:pPr>
      <w:r>
        <w:rPr>
          <w:rFonts w:ascii="Times New Roman" w:hint="default"/>
          <w:sz w:val="24"/>
          <w:szCs w:val="24"/>
        </w:rPr>
        <w:t>刀</w:t>
      </w:r>
      <w:proofErr w:type="gramStart"/>
      <w:r>
        <w:rPr>
          <w:rFonts w:ascii="Times New Roman" w:hint="default"/>
          <w:sz w:val="24"/>
          <w:szCs w:val="24"/>
        </w:rPr>
        <w:t>盘设计</w:t>
      </w:r>
      <w:proofErr w:type="gramEnd"/>
      <w:r>
        <w:rPr>
          <w:rFonts w:ascii="Times New Roman" w:hint="default"/>
          <w:sz w:val="24"/>
          <w:szCs w:val="24"/>
        </w:rPr>
        <w:t>应充分考虑刀盘支承方式、刀盘扭矩、刀盘转速、刀盘开口率、刀具、装备推力以及它们的组合方式等因素；</w:t>
      </w:r>
    </w:p>
    <w:p w14:paraId="1A7D28A4" w14:textId="77777777" w:rsidR="001D6EDE" w:rsidRDefault="00000000">
      <w:pPr>
        <w:pStyle w:val="afff0"/>
        <w:numPr>
          <w:ilvl w:val="0"/>
          <w:numId w:val="7"/>
        </w:numPr>
        <w:spacing w:line="360" w:lineRule="auto"/>
        <w:ind w:left="0" w:firstLine="480"/>
        <w:outlineLvl w:val="9"/>
        <w:rPr>
          <w:rFonts w:ascii="Times New Roman" w:hint="default"/>
          <w:sz w:val="24"/>
          <w:szCs w:val="24"/>
        </w:rPr>
      </w:pPr>
      <w:r>
        <w:rPr>
          <w:rFonts w:ascii="Times New Roman" w:hint="default"/>
          <w:sz w:val="24"/>
          <w:szCs w:val="24"/>
        </w:rPr>
        <w:t>刀盘强度和刚度应满足设计要求；</w:t>
      </w:r>
    </w:p>
    <w:p w14:paraId="4E8CCFE1" w14:textId="77777777" w:rsidR="001D6EDE" w:rsidRDefault="00000000">
      <w:pPr>
        <w:pStyle w:val="afff0"/>
        <w:numPr>
          <w:ilvl w:val="0"/>
          <w:numId w:val="7"/>
        </w:numPr>
        <w:spacing w:line="360" w:lineRule="auto"/>
        <w:ind w:left="0" w:firstLine="480"/>
        <w:outlineLvl w:val="9"/>
        <w:rPr>
          <w:rFonts w:ascii="Times New Roman" w:hint="default"/>
          <w:sz w:val="24"/>
          <w:szCs w:val="24"/>
        </w:rPr>
      </w:pPr>
      <w:r>
        <w:rPr>
          <w:rFonts w:ascii="Times New Roman" w:hint="default"/>
          <w:sz w:val="24"/>
          <w:szCs w:val="24"/>
        </w:rPr>
        <w:t>刀盘的开口率应根据地质条件、开挖面的稳定性、出渣系统允许的排渣粒径和挖掘效率来决定其形状、尺寸、配置；</w:t>
      </w:r>
    </w:p>
    <w:p w14:paraId="0B0FBC57" w14:textId="77777777" w:rsidR="001D6EDE" w:rsidRDefault="00000000">
      <w:pPr>
        <w:pStyle w:val="afff0"/>
        <w:numPr>
          <w:ilvl w:val="0"/>
          <w:numId w:val="7"/>
        </w:numPr>
        <w:spacing w:line="360" w:lineRule="auto"/>
        <w:ind w:left="0" w:firstLine="480"/>
        <w:outlineLvl w:val="9"/>
        <w:rPr>
          <w:rFonts w:ascii="Times New Roman" w:hint="default"/>
          <w:sz w:val="24"/>
          <w:szCs w:val="24"/>
        </w:rPr>
      </w:pPr>
      <w:r>
        <w:rPr>
          <w:rFonts w:ascii="Times New Roman" w:hint="default"/>
          <w:sz w:val="24"/>
          <w:szCs w:val="24"/>
        </w:rPr>
        <w:t>刀盘应具备更换刀具的吊装通道及空间；</w:t>
      </w:r>
    </w:p>
    <w:p w14:paraId="75B901A9" w14:textId="77777777" w:rsidR="001D6EDE" w:rsidRDefault="00000000">
      <w:pPr>
        <w:pStyle w:val="afff0"/>
        <w:numPr>
          <w:ilvl w:val="0"/>
          <w:numId w:val="7"/>
        </w:numPr>
        <w:spacing w:line="360" w:lineRule="auto"/>
        <w:ind w:left="0" w:firstLine="480"/>
        <w:outlineLvl w:val="9"/>
        <w:rPr>
          <w:rFonts w:ascii="Times New Roman" w:hint="default"/>
          <w:sz w:val="24"/>
          <w:szCs w:val="24"/>
        </w:rPr>
      </w:pPr>
      <w:r>
        <w:rPr>
          <w:rFonts w:ascii="Times New Roman" w:hint="default"/>
          <w:sz w:val="24"/>
          <w:szCs w:val="24"/>
        </w:rPr>
        <w:t>刀盘正面、侧面与岩石直接接触表面及周边易磨损部位应采取耐磨及</w:t>
      </w:r>
      <w:proofErr w:type="gramStart"/>
      <w:r>
        <w:rPr>
          <w:rFonts w:ascii="Times New Roman" w:hint="default"/>
          <w:sz w:val="24"/>
          <w:szCs w:val="24"/>
        </w:rPr>
        <w:t>保护刀圈措施</w:t>
      </w:r>
      <w:proofErr w:type="gramEnd"/>
      <w:r>
        <w:rPr>
          <w:rFonts w:ascii="Times New Roman" w:hint="default"/>
          <w:sz w:val="24"/>
          <w:szCs w:val="24"/>
        </w:rPr>
        <w:t>。</w:t>
      </w:r>
    </w:p>
    <w:p w14:paraId="5581A91A" w14:textId="77777777" w:rsidR="001D6EDE" w:rsidRDefault="00000000">
      <w:pPr>
        <w:pStyle w:val="afff0"/>
        <w:ind w:firstLine="480"/>
        <w:outlineLvl w:val="9"/>
        <w:rPr>
          <w:rFonts w:ascii="Times New Roman" w:hint="default"/>
          <w:i/>
          <w:iCs/>
          <w:color w:val="FF0000"/>
          <w:sz w:val="24"/>
          <w:szCs w:val="24"/>
          <w:u w:val="single"/>
        </w:rPr>
      </w:pPr>
      <w:r>
        <w:rPr>
          <w:rFonts w:ascii="Times New Roman" w:hint="default"/>
          <w:i/>
          <w:iCs/>
          <w:color w:val="FF0000"/>
          <w:sz w:val="24"/>
          <w:szCs w:val="24"/>
          <w:u w:val="single"/>
        </w:rPr>
        <w:t>条文说明：</w:t>
      </w:r>
    </w:p>
    <w:p w14:paraId="6A413C42" w14:textId="77777777" w:rsidR="001D6EDE" w:rsidRDefault="00000000">
      <w:pPr>
        <w:pStyle w:val="afff0"/>
        <w:numPr>
          <w:ilvl w:val="0"/>
          <w:numId w:val="8"/>
        </w:numPr>
        <w:ind w:left="0" w:firstLine="480"/>
        <w:outlineLvl w:val="9"/>
        <w:rPr>
          <w:rFonts w:ascii="Times New Roman" w:hint="default"/>
          <w:i/>
          <w:iCs/>
          <w:color w:val="FF0000"/>
          <w:sz w:val="24"/>
          <w:szCs w:val="24"/>
          <w:u w:val="single"/>
        </w:rPr>
      </w:pPr>
      <w:r>
        <w:rPr>
          <w:rFonts w:ascii="Times New Roman" w:hint="default"/>
          <w:i/>
          <w:iCs/>
          <w:color w:val="FF0000"/>
          <w:sz w:val="24"/>
          <w:szCs w:val="24"/>
          <w:u w:val="single"/>
        </w:rPr>
        <w:t>8.3.1</w:t>
      </w:r>
      <w:r>
        <w:rPr>
          <w:rFonts w:ascii="Times New Roman" w:hint="default"/>
          <w:i/>
          <w:iCs/>
          <w:color w:val="FF0000"/>
          <w:sz w:val="24"/>
          <w:szCs w:val="24"/>
          <w:u w:val="single"/>
        </w:rPr>
        <w:t>条目第</w:t>
      </w:r>
      <w:r>
        <w:rPr>
          <w:rFonts w:ascii="Times New Roman" w:hint="default"/>
          <w:i/>
          <w:iCs/>
          <w:color w:val="FF0000"/>
          <w:sz w:val="24"/>
          <w:szCs w:val="24"/>
          <w:u w:val="single"/>
        </w:rPr>
        <w:t>2</w:t>
      </w:r>
      <w:r>
        <w:rPr>
          <w:rFonts w:ascii="Times New Roman" w:hint="default"/>
          <w:i/>
          <w:iCs/>
          <w:color w:val="FF0000"/>
          <w:sz w:val="24"/>
          <w:szCs w:val="24"/>
          <w:u w:val="single"/>
        </w:rPr>
        <w:t>款，开挖直径为刀盘旋转一周，最外端新刀（不包括超挖刀）刀刃形成的轨迹直径；</w:t>
      </w:r>
    </w:p>
    <w:p w14:paraId="63B1ACCE" w14:textId="77777777" w:rsidR="001D6EDE" w:rsidRDefault="00000000">
      <w:pPr>
        <w:pStyle w:val="afff0"/>
        <w:numPr>
          <w:ilvl w:val="0"/>
          <w:numId w:val="8"/>
        </w:numPr>
        <w:ind w:left="0" w:firstLine="480"/>
        <w:outlineLvl w:val="9"/>
        <w:rPr>
          <w:rFonts w:ascii="Times New Roman" w:hint="default"/>
          <w:i/>
          <w:iCs/>
          <w:color w:val="FF0000"/>
          <w:sz w:val="24"/>
          <w:szCs w:val="24"/>
          <w:u w:val="single"/>
        </w:rPr>
      </w:pPr>
      <w:r>
        <w:rPr>
          <w:rFonts w:ascii="Times New Roman" w:hint="default"/>
          <w:i/>
          <w:iCs/>
          <w:color w:val="FF0000"/>
          <w:sz w:val="24"/>
          <w:szCs w:val="24"/>
          <w:u w:val="single"/>
        </w:rPr>
        <w:t>8.3.1</w:t>
      </w:r>
      <w:r>
        <w:rPr>
          <w:rFonts w:ascii="Times New Roman" w:hint="default"/>
          <w:i/>
          <w:iCs/>
          <w:color w:val="FF0000"/>
          <w:sz w:val="24"/>
          <w:szCs w:val="24"/>
          <w:u w:val="single"/>
        </w:rPr>
        <w:t>条目第</w:t>
      </w:r>
      <w:r>
        <w:rPr>
          <w:rFonts w:ascii="Times New Roman" w:hint="default"/>
          <w:i/>
          <w:iCs/>
          <w:color w:val="FF0000"/>
          <w:sz w:val="24"/>
          <w:szCs w:val="24"/>
          <w:u w:val="single"/>
        </w:rPr>
        <w:t>3</w:t>
      </w:r>
      <w:r>
        <w:rPr>
          <w:rFonts w:ascii="Times New Roman" w:hint="default"/>
          <w:i/>
          <w:iCs/>
          <w:color w:val="FF0000"/>
          <w:sz w:val="24"/>
          <w:szCs w:val="24"/>
          <w:u w:val="single"/>
        </w:rPr>
        <w:t>款，刀盘支承方式分为：中心支承方式、中间支承方式、外周支承方式。</w:t>
      </w:r>
    </w:p>
    <w:p w14:paraId="323F4C34"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刀具配置应符合下列规定：</w:t>
      </w:r>
    </w:p>
    <w:p w14:paraId="415B39E9" w14:textId="77777777" w:rsidR="001D6EDE" w:rsidRDefault="00000000">
      <w:pPr>
        <w:pStyle w:val="afff0"/>
        <w:numPr>
          <w:ilvl w:val="0"/>
          <w:numId w:val="9"/>
        </w:numPr>
        <w:spacing w:line="360" w:lineRule="auto"/>
        <w:ind w:left="0" w:firstLine="480"/>
        <w:outlineLvl w:val="9"/>
        <w:rPr>
          <w:rFonts w:ascii="Times New Roman" w:hint="default"/>
          <w:sz w:val="24"/>
          <w:szCs w:val="24"/>
        </w:rPr>
      </w:pPr>
      <w:r>
        <w:rPr>
          <w:rFonts w:ascii="Times New Roman" w:hint="default"/>
          <w:sz w:val="24"/>
          <w:szCs w:val="24"/>
        </w:rPr>
        <w:t>刀具的配置必须根据岩层硬度、顶管机外径、切削速度、掘进距离等决定，刀具应按全断面切削的原理进行布置；</w:t>
      </w:r>
    </w:p>
    <w:p w14:paraId="63C9835F" w14:textId="77777777" w:rsidR="001D6EDE" w:rsidRDefault="00000000">
      <w:pPr>
        <w:pStyle w:val="afff0"/>
        <w:numPr>
          <w:ilvl w:val="0"/>
          <w:numId w:val="9"/>
        </w:numPr>
        <w:spacing w:line="360" w:lineRule="auto"/>
        <w:ind w:left="0" w:firstLine="480"/>
        <w:outlineLvl w:val="9"/>
        <w:rPr>
          <w:rFonts w:ascii="Times New Roman" w:hint="default"/>
          <w:sz w:val="24"/>
          <w:szCs w:val="24"/>
        </w:rPr>
      </w:pPr>
      <w:r>
        <w:rPr>
          <w:rFonts w:ascii="Times New Roman" w:hint="default"/>
          <w:sz w:val="24"/>
          <w:szCs w:val="24"/>
        </w:rPr>
        <w:t>刀具的高度需要根据岩层条件、切削距离、掘进速度、切削转速和切入深度等因素决定；</w:t>
      </w:r>
    </w:p>
    <w:p w14:paraId="44C1CAA6" w14:textId="77777777" w:rsidR="001D6EDE" w:rsidRDefault="00000000">
      <w:pPr>
        <w:pStyle w:val="afff0"/>
        <w:numPr>
          <w:ilvl w:val="0"/>
          <w:numId w:val="9"/>
        </w:numPr>
        <w:spacing w:line="360" w:lineRule="auto"/>
        <w:ind w:left="0" w:firstLine="480"/>
        <w:outlineLvl w:val="9"/>
        <w:rPr>
          <w:rFonts w:ascii="Times New Roman" w:hint="default"/>
          <w:sz w:val="24"/>
          <w:szCs w:val="24"/>
        </w:rPr>
      </w:pPr>
      <w:r>
        <w:rPr>
          <w:rFonts w:ascii="Times New Roman" w:hint="default"/>
          <w:sz w:val="24"/>
          <w:szCs w:val="24"/>
        </w:rPr>
        <w:t>刀具宜</w:t>
      </w:r>
      <w:proofErr w:type="gramStart"/>
      <w:r>
        <w:rPr>
          <w:rFonts w:ascii="Times New Roman" w:hint="default"/>
          <w:sz w:val="24"/>
          <w:szCs w:val="24"/>
        </w:rPr>
        <w:t>采用背装式</w:t>
      </w:r>
      <w:proofErr w:type="gramEnd"/>
      <w:r>
        <w:rPr>
          <w:rFonts w:ascii="Times New Roman" w:hint="default"/>
          <w:sz w:val="24"/>
          <w:szCs w:val="24"/>
        </w:rPr>
        <w:t>，便于换刀；</w:t>
      </w:r>
    </w:p>
    <w:p w14:paraId="598814CD" w14:textId="77777777" w:rsidR="001D6EDE" w:rsidRDefault="00000000">
      <w:pPr>
        <w:pStyle w:val="afff0"/>
        <w:numPr>
          <w:ilvl w:val="0"/>
          <w:numId w:val="9"/>
        </w:numPr>
        <w:spacing w:line="360" w:lineRule="auto"/>
        <w:ind w:left="0" w:firstLine="480"/>
        <w:outlineLvl w:val="9"/>
        <w:rPr>
          <w:rFonts w:ascii="Times New Roman" w:hint="default"/>
          <w:sz w:val="24"/>
          <w:szCs w:val="24"/>
        </w:rPr>
      </w:pPr>
      <w:r>
        <w:rPr>
          <w:rFonts w:ascii="Times New Roman" w:hint="default"/>
          <w:sz w:val="24"/>
          <w:szCs w:val="24"/>
        </w:rPr>
        <w:t>正面刀的刀刃高度差不应超过</w:t>
      </w:r>
      <w:r>
        <w:rPr>
          <w:rFonts w:ascii="Times New Roman" w:hint="default"/>
          <w:sz w:val="24"/>
          <w:szCs w:val="24"/>
        </w:rPr>
        <w:t>2 mm</w:t>
      </w:r>
      <w:r>
        <w:rPr>
          <w:rFonts w:ascii="Times New Roman" w:hint="default"/>
          <w:sz w:val="24"/>
          <w:szCs w:val="24"/>
        </w:rPr>
        <w:t>；</w:t>
      </w:r>
    </w:p>
    <w:p w14:paraId="5492D5C9" w14:textId="77777777" w:rsidR="001D6EDE" w:rsidRDefault="00000000">
      <w:pPr>
        <w:pStyle w:val="afff0"/>
        <w:numPr>
          <w:ilvl w:val="0"/>
          <w:numId w:val="9"/>
        </w:numPr>
        <w:spacing w:line="360" w:lineRule="auto"/>
        <w:ind w:left="0" w:firstLine="480"/>
        <w:outlineLvl w:val="9"/>
        <w:rPr>
          <w:rFonts w:ascii="Times New Roman" w:hint="default"/>
          <w:sz w:val="24"/>
          <w:szCs w:val="24"/>
        </w:rPr>
      </w:pPr>
      <w:r>
        <w:rPr>
          <w:rFonts w:ascii="Times New Roman" w:hint="default"/>
          <w:sz w:val="24"/>
          <w:szCs w:val="24"/>
        </w:rPr>
        <w:t>除刀盘最外侧新刀外，其他刀具的安装半径偏差不应超过</w:t>
      </w:r>
      <w:r>
        <w:rPr>
          <w:rFonts w:ascii="Times New Roman" w:hint="default"/>
          <w:sz w:val="24"/>
          <w:szCs w:val="24"/>
        </w:rPr>
        <w:t>±2 mm</w:t>
      </w:r>
      <w:r>
        <w:rPr>
          <w:rFonts w:ascii="Times New Roman" w:hint="default"/>
          <w:sz w:val="24"/>
          <w:szCs w:val="24"/>
        </w:rPr>
        <w:t>。</w:t>
      </w:r>
    </w:p>
    <w:p w14:paraId="20206DA4" w14:textId="77777777" w:rsidR="001D6EDE" w:rsidRDefault="00000000">
      <w:pPr>
        <w:pStyle w:val="afff0"/>
        <w:ind w:firstLine="480"/>
        <w:outlineLvl w:val="9"/>
        <w:rPr>
          <w:rFonts w:ascii="Times New Roman" w:hint="default"/>
          <w:i/>
          <w:iCs/>
          <w:color w:val="FF0000"/>
          <w:sz w:val="24"/>
          <w:szCs w:val="24"/>
          <w:u w:val="single"/>
        </w:rPr>
      </w:pPr>
      <w:r>
        <w:rPr>
          <w:rFonts w:ascii="Times New Roman" w:hint="default"/>
          <w:i/>
          <w:iCs/>
          <w:color w:val="FF0000"/>
          <w:sz w:val="24"/>
          <w:szCs w:val="24"/>
          <w:u w:val="single"/>
        </w:rPr>
        <w:t>条文说明：</w:t>
      </w:r>
    </w:p>
    <w:p w14:paraId="171AFC74" w14:textId="77777777" w:rsidR="001D6EDE" w:rsidRDefault="00000000">
      <w:pPr>
        <w:pStyle w:val="afff0"/>
        <w:ind w:firstLine="480"/>
        <w:outlineLvl w:val="9"/>
        <w:rPr>
          <w:rFonts w:ascii="Times New Roman" w:hint="default"/>
          <w:i/>
          <w:iCs/>
          <w:color w:val="FF0000"/>
          <w:sz w:val="24"/>
          <w:szCs w:val="24"/>
          <w:u w:val="single"/>
        </w:rPr>
      </w:pPr>
      <w:r>
        <w:rPr>
          <w:rFonts w:ascii="Times New Roman" w:hint="default"/>
          <w:i/>
          <w:iCs/>
          <w:color w:val="FF0000"/>
          <w:sz w:val="24"/>
          <w:szCs w:val="24"/>
          <w:u w:val="single"/>
        </w:rPr>
        <w:t>8.3.2</w:t>
      </w:r>
      <w:r>
        <w:rPr>
          <w:rFonts w:ascii="Times New Roman" w:hint="default"/>
          <w:i/>
          <w:iCs/>
          <w:color w:val="FF0000"/>
          <w:sz w:val="24"/>
          <w:szCs w:val="24"/>
          <w:u w:val="single"/>
        </w:rPr>
        <w:t>条目第</w:t>
      </w:r>
      <w:r>
        <w:rPr>
          <w:rFonts w:ascii="Times New Roman" w:hint="default"/>
          <w:i/>
          <w:iCs/>
          <w:color w:val="FF0000"/>
          <w:sz w:val="24"/>
          <w:szCs w:val="24"/>
          <w:u w:val="single"/>
        </w:rPr>
        <w:t>5</w:t>
      </w:r>
      <w:r>
        <w:rPr>
          <w:rFonts w:ascii="Times New Roman" w:hint="default"/>
          <w:i/>
          <w:iCs/>
          <w:color w:val="FF0000"/>
          <w:sz w:val="24"/>
          <w:szCs w:val="24"/>
          <w:u w:val="single"/>
        </w:rPr>
        <w:t>款，最外侧新刀安装半径偏差应满足</w:t>
      </w:r>
      <w:r>
        <w:rPr>
          <w:rFonts w:ascii="Times New Roman" w:hint="default"/>
          <w:i/>
          <w:iCs/>
          <w:color w:val="FF0000"/>
          <w:sz w:val="24"/>
          <w:szCs w:val="24"/>
          <w:u w:val="single"/>
        </w:rPr>
        <w:t>8.3.1</w:t>
      </w:r>
      <w:r>
        <w:rPr>
          <w:rFonts w:ascii="Times New Roman" w:hint="default"/>
          <w:i/>
          <w:iCs/>
          <w:color w:val="FF0000"/>
          <w:sz w:val="24"/>
          <w:szCs w:val="24"/>
          <w:u w:val="single"/>
        </w:rPr>
        <w:t>中第</w:t>
      </w:r>
      <w:r>
        <w:rPr>
          <w:rFonts w:ascii="Times New Roman" w:hint="default"/>
          <w:i/>
          <w:iCs/>
          <w:color w:val="FF0000"/>
          <w:sz w:val="24"/>
          <w:szCs w:val="24"/>
          <w:u w:val="single"/>
        </w:rPr>
        <w:t>2</w:t>
      </w:r>
      <w:r>
        <w:rPr>
          <w:rFonts w:ascii="Times New Roman" w:hint="default"/>
          <w:i/>
          <w:iCs/>
          <w:color w:val="FF0000"/>
          <w:sz w:val="24"/>
          <w:szCs w:val="24"/>
          <w:u w:val="single"/>
        </w:rPr>
        <w:t>条开挖直径偏差范围应为</w:t>
      </w:r>
      <w:r>
        <w:rPr>
          <w:rFonts w:ascii="Times New Roman" w:hint="default"/>
          <w:i/>
          <w:iCs/>
          <w:color w:val="FF0000"/>
          <w:sz w:val="24"/>
          <w:szCs w:val="24"/>
          <w:u w:val="single"/>
        </w:rPr>
        <w:t>0mm</w:t>
      </w:r>
      <w:r>
        <w:rPr>
          <w:rFonts w:ascii="Times New Roman" w:hint="default"/>
          <w:i/>
          <w:iCs/>
          <w:color w:val="FF0000"/>
          <w:sz w:val="24"/>
          <w:szCs w:val="24"/>
          <w:u w:val="single"/>
        </w:rPr>
        <w:t>～</w:t>
      </w:r>
      <w:r>
        <w:rPr>
          <w:rFonts w:ascii="Times New Roman" w:hint="default"/>
          <w:i/>
          <w:iCs/>
          <w:color w:val="FF0000"/>
          <w:sz w:val="24"/>
          <w:szCs w:val="24"/>
          <w:u w:val="single"/>
        </w:rPr>
        <w:t>+4 mm</w:t>
      </w:r>
      <w:r>
        <w:rPr>
          <w:rFonts w:ascii="Times New Roman" w:hint="default"/>
          <w:i/>
          <w:iCs/>
          <w:color w:val="FF0000"/>
          <w:sz w:val="24"/>
          <w:szCs w:val="24"/>
          <w:u w:val="single"/>
        </w:rPr>
        <w:t>。</w:t>
      </w:r>
    </w:p>
    <w:p w14:paraId="0153B9BF"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圆形岩石顶管</w:t>
      </w:r>
      <w:proofErr w:type="gramStart"/>
      <w:r>
        <w:rPr>
          <w:rFonts w:ascii="Times New Roman" w:hAnsi="Times New Roman"/>
          <w:kern w:val="0"/>
          <w:lang w:bidi="ar"/>
        </w:rPr>
        <w:t>机刀盘设计</w:t>
      </w:r>
      <w:proofErr w:type="gramEnd"/>
      <w:r>
        <w:rPr>
          <w:rFonts w:ascii="Times New Roman" w:hAnsi="Times New Roman"/>
          <w:kern w:val="0"/>
          <w:lang w:bidi="ar"/>
        </w:rPr>
        <w:t>还应符合下列规定：</w:t>
      </w:r>
    </w:p>
    <w:p w14:paraId="0409926E" w14:textId="77777777" w:rsidR="001D6EDE" w:rsidRDefault="00000000">
      <w:pPr>
        <w:pStyle w:val="afd"/>
        <w:widowControl/>
        <w:numPr>
          <w:ilvl w:val="0"/>
          <w:numId w:val="10"/>
        </w:numPr>
        <w:ind w:left="0" w:firstLineChars="200" w:firstLine="480"/>
        <w:jc w:val="left"/>
        <w:rPr>
          <w:rFonts w:ascii="Times New Roman" w:hAnsi="Times New Roman"/>
        </w:rPr>
      </w:pPr>
      <w:r>
        <w:rPr>
          <w:rFonts w:ascii="Times New Roman" w:hAnsi="Times New Roman"/>
          <w:kern w:val="0"/>
          <w:lang w:bidi="ar"/>
        </w:rPr>
        <w:t>刀</w:t>
      </w:r>
      <w:proofErr w:type="gramStart"/>
      <w:r>
        <w:rPr>
          <w:rFonts w:ascii="Times New Roman" w:hAnsi="Times New Roman"/>
          <w:kern w:val="0"/>
          <w:lang w:bidi="ar"/>
        </w:rPr>
        <w:t>盘宜具备防卡盾</w:t>
      </w:r>
      <w:proofErr w:type="gramEnd"/>
      <w:r>
        <w:rPr>
          <w:rFonts w:ascii="Times New Roman" w:hAnsi="Times New Roman"/>
          <w:kern w:val="0"/>
          <w:lang w:bidi="ar"/>
        </w:rPr>
        <w:t>设计，可</w:t>
      </w:r>
      <w:proofErr w:type="gramStart"/>
      <w:r>
        <w:rPr>
          <w:rFonts w:ascii="Times New Roman" w:hAnsi="Times New Roman"/>
          <w:kern w:val="0"/>
          <w:lang w:bidi="ar"/>
        </w:rPr>
        <w:t>与盾体偏心</w:t>
      </w:r>
      <w:proofErr w:type="gramEnd"/>
      <w:r>
        <w:rPr>
          <w:rFonts w:ascii="Times New Roman" w:hAnsi="Times New Roman"/>
          <w:kern w:val="0"/>
          <w:lang w:bidi="ar"/>
        </w:rPr>
        <w:t>设计；</w:t>
      </w:r>
    </w:p>
    <w:p w14:paraId="7E4348B8" w14:textId="77777777" w:rsidR="001D6EDE" w:rsidRDefault="00000000">
      <w:pPr>
        <w:pStyle w:val="afd"/>
        <w:widowControl/>
        <w:numPr>
          <w:ilvl w:val="0"/>
          <w:numId w:val="10"/>
        </w:numPr>
        <w:ind w:left="0" w:firstLineChars="200" w:firstLine="480"/>
        <w:jc w:val="left"/>
        <w:rPr>
          <w:rFonts w:ascii="Times New Roman" w:hAnsi="Times New Roman"/>
        </w:rPr>
      </w:pPr>
      <w:r>
        <w:rPr>
          <w:rFonts w:ascii="Times New Roman" w:hAnsi="Times New Roman"/>
          <w:kern w:val="0"/>
          <w:lang w:bidi="ar"/>
        </w:rPr>
        <w:t>刀</w:t>
      </w:r>
      <w:proofErr w:type="gramStart"/>
      <w:r>
        <w:rPr>
          <w:rFonts w:ascii="Times New Roman" w:hAnsi="Times New Roman"/>
          <w:kern w:val="0"/>
          <w:lang w:bidi="ar"/>
        </w:rPr>
        <w:t>盘宜采用面</w:t>
      </w:r>
      <w:proofErr w:type="gramEnd"/>
      <w:r>
        <w:rPr>
          <w:rFonts w:ascii="Times New Roman" w:hAnsi="Times New Roman"/>
          <w:kern w:val="0"/>
          <w:lang w:bidi="ar"/>
        </w:rPr>
        <w:t>板式刀盘，当</w:t>
      </w:r>
      <w:proofErr w:type="gramStart"/>
      <w:r>
        <w:rPr>
          <w:rFonts w:ascii="Times New Roman" w:hAnsi="Times New Roman"/>
          <w:kern w:val="0"/>
          <w:lang w:bidi="ar"/>
        </w:rPr>
        <w:t>采用面</w:t>
      </w:r>
      <w:proofErr w:type="gramEnd"/>
      <w:r>
        <w:rPr>
          <w:rFonts w:ascii="Times New Roman" w:hAnsi="Times New Roman"/>
          <w:kern w:val="0"/>
          <w:lang w:bidi="ar"/>
        </w:rPr>
        <w:t>板式刀盘时，宜用于</w:t>
      </w:r>
      <w:r>
        <w:rPr>
          <w:rFonts w:ascii="Times New Roman" w:hAnsi="Times New Roman" w:hint="eastAsia"/>
          <w:kern w:val="0"/>
          <w:lang w:bidi="ar"/>
        </w:rPr>
        <w:t>单轴</w:t>
      </w:r>
      <w:r>
        <w:rPr>
          <w:rFonts w:ascii="Times New Roman" w:hAnsi="Times New Roman"/>
          <w:kern w:val="0"/>
          <w:lang w:bidi="ar"/>
        </w:rPr>
        <w:t>抗压强度大于</w:t>
      </w:r>
      <w:r>
        <w:rPr>
          <w:rFonts w:ascii="Times New Roman" w:hAnsi="Times New Roman"/>
          <w:kern w:val="0"/>
          <w:lang w:bidi="ar"/>
        </w:rPr>
        <w:t>50MPa</w:t>
      </w:r>
      <w:r>
        <w:rPr>
          <w:rFonts w:ascii="Times New Roman" w:hAnsi="Times New Roman"/>
          <w:kern w:val="0"/>
          <w:lang w:bidi="ar"/>
        </w:rPr>
        <w:t>的全断面岩石地层，其开口率不宜大于</w:t>
      </w:r>
      <w:r>
        <w:rPr>
          <w:rFonts w:ascii="Times New Roman" w:hAnsi="Times New Roman"/>
          <w:kern w:val="0"/>
          <w:lang w:bidi="ar"/>
        </w:rPr>
        <w:t>20%</w:t>
      </w:r>
      <w:r>
        <w:rPr>
          <w:rFonts w:ascii="Times New Roman" w:hAnsi="Times New Roman"/>
          <w:kern w:val="0"/>
          <w:lang w:bidi="ar"/>
        </w:rPr>
        <w:t>。</w:t>
      </w:r>
    </w:p>
    <w:p w14:paraId="7649C078"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矩形岩石顶管机开挖系统设计还应符合下列规定：</w:t>
      </w:r>
    </w:p>
    <w:p w14:paraId="0669C5B1" w14:textId="77777777" w:rsidR="001D6EDE" w:rsidRDefault="00000000">
      <w:pPr>
        <w:pStyle w:val="afd"/>
        <w:widowControl/>
        <w:numPr>
          <w:ilvl w:val="0"/>
          <w:numId w:val="11"/>
        </w:numPr>
        <w:ind w:left="0" w:firstLineChars="200" w:firstLine="480"/>
        <w:jc w:val="left"/>
        <w:rPr>
          <w:rFonts w:ascii="Times New Roman" w:hAnsi="Times New Roman"/>
        </w:rPr>
      </w:pPr>
      <w:r>
        <w:rPr>
          <w:rFonts w:ascii="Times New Roman" w:hAnsi="Times New Roman"/>
          <w:kern w:val="0"/>
          <w:lang w:bidi="ar"/>
        </w:rPr>
        <w:t>矩形岩石顶管机宜采用复合形式开挖系统，可采用仿形刀盘开挖形式、硬岩刀盘与铣削装置组合式开挖形式等；</w:t>
      </w:r>
    </w:p>
    <w:p w14:paraId="22D1C1CA" w14:textId="77777777" w:rsidR="001D6EDE" w:rsidRDefault="00000000">
      <w:pPr>
        <w:pStyle w:val="afd"/>
        <w:widowControl/>
        <w:numPr>
          <w:ilvl w:val="0"/>
          <w:numId w:val="11"/>
        </w:numPr>
        <w:ind w:left="0" w:firstLineChars="200" w:firstLine="480"/>
        <w:jc w:val="left"/>
        <w:rPr>
          <w:rFonts w:ascii="Times New Roman" w:hAnsi="Times New Roman"/>
        </w:rPr>
      </w:pPr>
      <w:r>
        <w:rPr>
          <w:rFonts w:ascii="Times New Roman" w:hAnsi="Times New Roman"/>
          <w:kern w:val="0"/>
          <w:lang w:bidi="ar"/>
        </w:rPr>
        <w:lastRenderedPageBreak/>
        <w:t>不具备全断面岩石开挖能力的，应布置有盲区处理装置，或顶管施工前对盲区位置的岩石进行置换预处理；</w:t>
      </w:r>
    </w:p>
    <w:p w14:paraId="6404157B" w14:textId="77777777" w:rsidR="001D6EDE" w:rsidRDefault="00000000">
      <w:pPr>
        <w:pStyle w:val="afd"/>
        <w:widowControl/>
        <w:numPr>
          <w:ilvl w:val="0"/>
          <w:numId w:val="11"/>
        </w:numPr>
        <w:ind w:left="0" w:firstLineChars="200" w:firstLine="480"/>
        <w:jc w:val="left"/>
        <w:rPr>
          <w:rFonts w:ascii="Times New Roman" w:hAnsi="Times New Roman"/>
        </w:rPr>
      </w:pPr>
      <w:r>
        <w:rPr>
          <w:rFonts w:ascii="Times New Roman" w:hAnsi="Times New Roman"/>
          <w:kern w:val="0"/>
          <w:lang w:bidi="ar"/>
        </w:rPr>
        <w:t>应配备渣土改良注入通道及开挖装置冲刷系统。</w:t>
      </w:r>
    </w:p>
    <w:p w14:paraId="0BB90B3E" w14:textId="77777777" w:rsidR="001D6EDE" w:rsidRDefault="00000000">
      <w:pPr>
        <w:pStyle w:val="afff0"/>
        <w:ind w:firstLine="480"/>
        <w:outlineLvl w:val="9"/>
        <w:rPr>
          <w:rFonts w:ascii="Times New Roman" w:hint="default"/>
          <w:i/>
          <w:iCs/>
          <w:color w:val="FF0000"/>
          <w:sz w:val="24"/>
          <w:szCs w:val="24"/>
          <w:u w:val="single"/>
        </w:rPr>
      </w:pPr>
      <w:r>
        <w:rPr>
          <w:rFonts w:ascii="Times New Roman" w:hint="default"/>
          <w:i/>
          <w:iCs/>
          <w:color w:val="FF0000"/>
          <w:sz w:val="24"/>
          <w:szCs w:val="24"/>
          <w:u w:val="single"/>
        </w:rPr>
        <w:t>条文说明：</w:t>
      </w:r>
    </w:p>
    <w:p w14:paraId="54F11127" w14:textId="77777777" w:rsidR="001D6EDE" w:rsidRDefault="00000000">
      <w:pPr>
        <w:pStyle w:val="afff0"/>
        <w:ind w:firstLine="480"/>
        <w:outlineLvl w:val="9"/>
        <w:rPr>
          <w:rFonts w:ascii="Times New Roman" w:hint="default"/>
          <w:i/>
          <w:iCs/>
          <w:color w:val="FF0000"/>
          <w:sz w:val="24"/>
          <w:szCs w:val="24"/>
          <w:u w:val="single"/>
        </w:rPr>
      </w:pPr>
      <w:r>
        <w:rPr>
          <w:rFonts w:ascii="Times New Roman" w:hint="default"/>
          <w:i/>
          <w:iCs/>
          <w:color w:val="FF0000"/>
          <w:sz w:val="24"/>
          <w:szCs w:val="24"/>
          <w:u w:val="single"/>
        </w:rPr>
        <w:t>1</w:t>
      </w:r>
      <w:r>
        <w:rPr>
          <w:rFonts w:ascii="Times New Roman" w:hint="default"/>
          <w:i/>
          <w:iCs/>
          <w:color w:val="FF0000"/>
          <w:sz w:val="24"/>
          <w:szCs w:val="24"/>
          <w:u w:val="single"/>
        </w:rPr>
        <w:t>、</w:t>
      </w:r>
      <w:r>
        <w:rPr>
          <w:rFonts w:ascii="Times New Roman" w:hint="default"/>
          <w:i/>
          <w:iCs/>
          <w:color w:val="FF0000"/>
          <w:sz w:val="24"/>
          <w:szCs w:val="24"/>
          <w:u w:val="single"/>
        </w:rPr>
        <w:t>8.3.4</w:t>
      </w:r>
      <w:r>
        <w:rPr>
          <w:rFonts w:ascii="Times New Roman" w:hint="default"/>
          <w:i/>
          <w:iCs/>
          <w:color w:val="FF0000"/>
          <w:sz w:val="24"/>
          <w:szCs w:val="24"/>
          <w:u w:val="single"/>
        </w:rPr>
        <w:t>条目第</w:t>
      </w:r>
      <w:r>
        <w:rPr>
          <w:rFonts w:ascii="Times New Roman" w:hint="default"/>
          <w:i/>
          <w:iCs/>
          <w:color w:val="FF0000"/>
          <w:sz w:val="24"/>
          <w:szCs w:val="24"/>
          <w:u w:val="single"/>
        </w:rPr>
        <w:t>1</w:t>
      </w:r>
      <w:r>
        <w:rPr>
          <w:rFonts w:ascii="Times New Roman" w:hint="default"/>
          <w:i/>
          <w:iCs/>
          <w:color w:val="FF0000"/>
          <w:sz w:val="24"/>
          <w:szCs w:val="24"/>
          <w:u w:val="single"/>
        </w:rPr>
        <w:t>款，铣削装置包括</w:t>
      </w:r>
      <w:proofErr w:type="gramStart"/>
      <w:r>
        <w:rPr>
          <w:rFonts w:ascii="Times New Roman" w:hint="default"/>
          <w:i/>
          <w:iCs/>
          <w:color w:val="FF0000"/>
          <w:sz w:val="24"/>
          <w:szCs w:val="24"/>
          <w:u w:val="single"/>
        </w:rPr>
        <w:t>铣挖头</w:t>
      </w:r>
      <w:proofErr w:type="gramEnd"/>
      <w:r>
        <w:rPr>
          <w:rFonts w:ascii="Times New Roman" w:hint="default"/>
          <w:i/>
          <w:iCs/>
          <w:color w:val="FF0000"/>
          <w:sz w:val="24"/>
          <w:szCs w:val="24"/>
          <w:u w:val="single"/>
        </w:rPr>
        <w:t>及滚筒。</w:t>
      </w:r>
    </w:p>
    <w:p w14:paraId="3F2BF7E2" w14:textId="77777777" w:rsidR="001D6EDE" w:rsidRDefault="001D6EDE">
      <w:pPr>
        <w:pStyle w:val="afff0"/>
        <w:ind w:firstLine="480"/>
        <w:outlineLvl w:val="9"/>
        <w:rPr>
          <w:rFonts w:ascii="Times New Roman" w:hint="default"/>
          <w:i/>
          <w:iCs/>
          <w:color w:val="FF0000"/>
          <w:sz w:val="24"/>
          <w:szCs w:val="24"/>
          <w:u w:val="single"/>
        </w:rPr>
      </w:pPr>
    </w:p>
    <w:p w14:paraId="14D17677" w14:textId="77777777" w:rsidR="001D6EDE" w:rsidRDefault="00000000">
      <w:pPr>
        <w:pStyle w:val="afd"/>
        <w:widowControl/>
        <w:numPr>
          <w:ilvl w:val="1"/>
          <w:numId w:val="6"/>
        </w:numPr>
        <w:spacing w:beforeLines="50" w:before="156" w:afterLines="50" w:after="156"/>
        <w:jc w:val="center"/>
        <w:outlineLvl w:val="1"/>
        <w:rPr>
          <w:rFonts w:ascii="Times New Roman" w:hAnsi="Times New Roman"/>
          <w:b/>
          <w:bCs/>
          <w:sz w:val="28"/>
          <w:szCs w:val="28"/>
        </w:rPr>
      </w:pPr>
      <w:bookmarkStart w:id="267" w:name="_Toc5369"/>
      <w:r>
        <w:rPr>
          <w:rFonts w:ascii="Times New Roman" w:hAnsi="Times New Roman"/>
          <w:b/>
          <w:bCs/>
          <w:kern w:val="0"/>
          <w:sz w:val="28"/>
          <w:szCs w:val="28"/>
          <w:lang w:bidi="ar"/>
        </w:rPr>
        <w:t>动力系统</w:t>
      </w:r>
      <w:bookmarkEnd w:id="267"/>
    </w:p>
    <w:p w14:paraId="42BA7325"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刀盘驱动主轴承设计寿命不应小于</w:t>
      </w:r>
      <w:r>
        <w:rPr>
          <w:rFonts w:ascii="Times New Roman" w:hAnsi="Times New Roman"/>
          <w:kern w:val="0"/>
          <w:lang w:bidi="ar"/>
        </w:rPr>
        <w:t>10000 h</w:t>
      </w:r>
      <w:r>
        <w:rPr>
          <w:rFonts w:ascii="Times New Roman" w:hAnsi="Times New Roman"/>
          <w:kern w:val="0"/>
          <w:lang w:bidi="ar"/>
        </w:rPr>
        <w:t>。</w:t>
      </w:r>
    </w:p>
    <w:p w14:paraId="05E029F6"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刀盘驱动扭矩应根据地质条件、顶管机结构形式及顶管机性能、技术参数决定。</w:t>
      </w:r>
    </w:p>
    <w:p w14:paraId="03B67BD7"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刀盘脱困扭矩不应小于最大工作扭矩的</w:t>
      </w:r>
      <w:r>
        <w:rPr>
          <w:rFonts w:ascii="Times New Roman" w:hAnsi="Times New Roman"/>
          <w:kern w:val="0"/>
          <w:lang w:bidi="ar"/>
        </w:rPr>
        <w:t>1.2</w:t>
      </w:r>
      <w:r>
        <w:rPr>
          <w:rFonts w:ascii="Times New Roman" w:hAnsi="Times New Roman"/>
          <w:kern w:val="0"/>
          <w:lang w:bidi="ar"/>
        </w:rPr>
        <w:t>倍。</w:t>
      </w:r>
    </w:p>
    <w:p w14:paraId="0AB9A6CC"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刀盘应能双向旋转，转速应连续可调。</w:t>
      </w:r>
    </w:p>
    <w:p w14:paraId="0F40A2B9"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刀盘驱动装置应配置油脂密封润滑系统。油脂密封润滑系统应根据覆土深度、地下水位、添加剂注入压力、施工总长度等确定其安装位置、段数、滑动速度、润滑油脂量、加油脂压力等参数。</w:t>
      </w:r>
    </w:p>
    <w:p w14:paraId="3DAF590A"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油脂密封润滑系统应具有压力检测报警功能。</w:t>
      </w:r>
    </w:p>
    <w:p w14:paraId="0AF7B991"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刀盘驱动单元与顶推装置的顶推模式应具有</w:t>
      </w:r>
      <w:proofErr w:type="gramStart"/>
      <w:r>
        <w:rPr>
          <w:rFonts w:ascii="Times New Roman" w:hAnsi="Times New Roman"/>
          <w:kern w:val="0"/>
          <w:lang w:bidi="ar"/>
        </w:rPr>
        <w:t>联锁</w:t>
      </w:r>
      <w:proofErr w:type="gramEnd"/>
      <w:r>
        <w:rPr>
          <w:rFonts w:ascii="Times New Roman" w:hAnsi="Times New Roman"/>
          <w:kern w:val="0"/>
          <w:lang w:bidi="ar"/>
        </w:rPr>
        <w:t>控制功能。</w:t>
      </w:r>
    </w:p>
    <w:p w14:paraId="5C96967D" w14:textId="77777777" w:rsidR="001D6EDE" w:rsidRDefault="001D6EDE">
      <w:pPr>
        <w:pStyle w:val="afd"/>
        <w:widowControl/>
        <w:numPr>
          <w:ilvl w:val="255"/>
          <w:numId w:val="0"/>
        </w:numPr>
        <w:jc w:val="left"/>
        <w:rPr>
          <w:rFonts w:ascii="Times New Roman" w:hAnsi="Times New Roman"/>
        </w:rPr>
      </w:pPr>
    </w:p>
    <w:p w14:paraId="181816B3" w14:textId="77777777" w:rsidR="001D6EDE" w:rsidRDefault="00000000">
      <w:pPr>
        <w:pStyle w:val="afd"/>
        <w:widowControl/>
        <w:numPr>
          <w:ilvl w:val="1"/>
          <w:numId w:val="6"/>
        </w:numPr>
        <w:jc w:val="center"/>
        <w:outlineLvl w:val="1"/>
        <w:rPr>
          <w:rFonts w:ascii="Times New Roman" w:hAnsi="Times New Roman"/>
          <w:b/>
          <w:bCs/>
          <w:sz w:val="28"/>
          <w:szCs w:val="28"/>
        </w:rPr>
      </w:pPr>
      <w:bookmarkStart w:id="268" w:name="_Toc12636"/>
      <w:r>
        <w:rPr>
          <w:rFonts w:ascii="Times New Roman" w:hAnsi="Times New Roman"/>
          <w:b/>
          <w:bCs/>
          <w:kern w:val="0"/>
          <w:sz w:val="28"/>
          <w:szCs w:val="28"/>
          <w:lang w:bidi="ar"/>
        </w:rPr>
        <w:t>顶推系统</w:t>
      </w:r>
      <w:bookmarkEnd w:id="268"/>
    </w:p>
    <w:p w14:paraId="6F2B89F8" w14:textId="77777777" w:rsidR="001D6EDE" w:rsidRDefault="00000000">
      <w:pPr>
        <w:rPr>
          <w:kern w:val="0"/>
          <w:szCs w:val="24"/>
        </w:rPr>
      </w:pPr>
      <w:r>
        <w:rPr>
          <w:b/>
          <w:bCs/>
          <w:kern w:val="0"/>
          <w:szCs w:val="24"/>
        </w:rPr>
        <w:t>8.5.1</w:t>
      </w:r>
      <w:r>
        <w:rPr>
          <w:kern w:val="0"/>
          <w:szCs w:val="24"/>
        </w:rPr>
        <w:t xml:space="preserve">　</w:t>
      </w:r>
      <w:r>
        <w:rPr>
          <w:rFonts w:hint="eastAsia"/>
          <w:kern w:val="0"/>
          <w:szCs w:val="24"/>
        </w:rPr>
        <w:t>主顶站</w:t>
      </w:r>
      <w:r>
        <w:rPr>
          <w:kern w:val="0"/>
          <w:szCs w:val="24"/>
        </w:rPr>
        <w:t>最大顶推力应满足设计要求，顶管机顶推力计算方法参见</w:t>
      </w:r>
      <w:r>
        <w:rPr>
          <w:rFonts w:hint="eastAsia"/>
          <w:kern w:val="0"/>
          <w:szCs w:val="24"/>
        </w:rPr>
        <w:t>6.7</w:t>
      </w:r>
      <w:r>
        <w:rPr>
          <w:rFonts w:hint="eastAsia"/>
          <w:kern w:val="0"/>
          <w:szCs w:val="24"/>
        </w:rPr>
        <w:t>节</w:t>
      </w:r>
      <w:r>
        <w:rPr>
          <w:kern w:val="0"/>
          <w:szCs w:val="24"/>
        </w:rPr>
        <w:t>。</w:t>
      </w:r>
    </w:p>
    <w:p w14:paraId="7458F117" w14:textId="77777777" w:rsidR="001D6EDE" w:rsidRDefault="00000000">
      <w:pPr>
        <w:rPr>
          <w:kern w:val="0"/>
          <w:szCs w:val="24"/>
        </w:rPr>
      </w:pPr>
      <w:r>
        <w:rPr>
          <w:b/>
          <w:bCs/>
          <w:kern w:val="0"/>
          <w:szCs w:val="24"/>
        </w:rPr>
        <w:t>8.5.2</w:t>
      </w:r>
      <w:r>
        <w:rPr>
          <w:kern w:val="0"/>
          <w:szCs w:val="24"/>
        </w:rPr>
        <w:t xml:space="preserve">　顶推模式下的</w:t>
      </w:r>
      <w:r>
        <w:rPr>
          <w:rFonts w:hint="eastAsia"/>
          <w:kern w:val="0"/>
          <w:szCs w:val="24"/>
        </w:rPr>
        <w:t>主顶站</w:t>
      </w:r>
      <w:r>
        <w:rPr>
          <w:kern w:val="0"/>
          <w:szCs w:val="24"/>
        </w:rPr>
        <w:t>顶推液压缸伸出速度应连续可调。</w:t>
      </w:r>
    </w:p>
    <w:p w14:paraId="13260541" w14:textId="77777777" w:rsidR="001D6EDE" w:rsidRDefault="00000000">
      <w:pPr>
        <w:rPr>
          <w:kern w:val="0"/>
          <w:szCs w:val="24"/>
        </w:rPr>
      </w:pPr>
      <w:r>
        <w:rPr>
          <w:b/>
          <w:bCs/>
          <w:kern w:val="0"/>
          <w:szCs w:val="24"/>
        </w:rPr>
        <w:t>8.5.3</w:t>
      </w:r>
      <w:r>
        <w:rPr>
          <w:kern w:val="0"/>
          <w:szCs w:val="24"/>
        </w:rPr>
        <w:t xml:space="preserve">　</w:t>
      </w:r>
      <w:proofErr w:type="gramStart"/>
      <w:r>
        <w:rPr>
          <w:kern w:val="0"/>
          <w:szCs w:val="24"/>
        </w:rPr>
        <w:t>顶铁应</w:t>
      </w:r>
      <w:proofErr w:type="gramEnd"/>
      <w:r>
        <w:rPr>
          <w:kern w:val="0"/>
          <w:szCs w:val="24"/>
        </w:rPr>
        <w:t>满足传递顶力、便于出渣和人员出入等需求。</w:t>
      </w:r>
    </w:p>
    <w:p w14:paraId="34A458DE" w14:textId="77777777" w:rsidR="001D6EDE" w:rsidRDefault="00000000">
      <w:pPr>
        <w:rPr>
          <w:kern w:val="0"/>
          <w:szCs w:val="24"/>
        </w:rPr>
      </w:pPr>
      <w:r>
        <w:rPr>
          <w:b/>
          <w:bCs/>
          <w:kern w:val="0"/>
          <w:szCs w:val="24"/>
        </w:rPr>
        <w:t>8.5.4</w:t>
      </w:r>
      <w:r>
        <w:rPr>
          <w:b/>
          <w:bCs/>
          <w:kern w:val="0"/>
          <w:szCs w:val="24"/>
        </w:rPr>
        <w:t xml:space="preserve">　</w:t>
      </w:r>
      <w:r>
        <w:rPr>
          <w:kern w:val="0"/>
          <w:szCs w:val="24"/>
        </w:rPr>
        <w:t>后</w:t>
      </w:r>
      <w:proofErr w:type="gramStart"/>
      <w:r>
        <w:rPr>
          <w:kern w:val="0"/>
          <w:szCs w:val="24"/>
        </w:rPr>
        <w:t>靠面积</w:t>
      </w:r>
      <w:proofErr w:type="gramEnd"/>
      <w:r>
        <w:rPr>
          <w:kern w:val="0"/>
          <w:szCs w:val="24"/>
        </w:rPr>
        <w:t>应满足最大顶推</w:t>
      </w:r>
      <w:proofErr w:type="gramStart"/>
      <w:r>
        <w:rPr>
          <w:kern w:val="0"/>
          <w:szCs w:val="24"/>
        </w:rPr>
        <w:t>力条件</w:t>
      </w:r>
      <w:proofErr w:type="gramEnd"/>
      <w:r>
        <w:rPr>
          <w:kern w:val="0"/>
          <w:szCs w:val="24"/>
        </w:rPr>
        <w:t>下</w:t>
      </w:r>
      <w:proofErr w:type="gramStart"/>
      <w:r>
        <w:rPr>
          <w:kern w:val="0"/>
          <w:szCs w:val="24"/>
        </w:rPr>
        <w:t>反力墙的</w:t>
      </w:r>
      <w:proofErr w:type="gramEnd"/>
      <w:r>
        <w:rPr>
          <w:kern w:val="0"/>
          <w:szCs w:val="24"/>
        </w:rPr>
        <w:t>承载能力要求。</w:t>
      </w:r>
    </w:p>
    <w:p w14:paraId="1FF216B7" w14:textId="77777777" w:rsidR="001D6EDE" w:rsidRDefault="00000000">
      <w:pPr>
        <w:rPr>
          <w:kern w:val="0"/>
          <w:szCs w:val="24"/>
        </w:rPr>
      </w:pPr>
      <w:r>
        <w:rPr>
          <w:b/>
          <w:bCs/>
          <w:kern w:val="0"/>
          <w:szCs w:val="24"/>
        </w:rPr>
        <w:t>8.5.5</w:t>
      </w:r>
      <w:r>
        <w:rPr>
          <w:kern w:val="0"/>
          <w:szCs w:val="24"/>
        </w:rPr>
        <w:t xml:space="preserve">　顶管机宜</w:t>
      </w:r>
      <w:proofErr w:type="gramStart"/>
      <w:r>
        <w:rPr>
          <w:kern w:val="0"/>
          <w:szCs w:val="24"/>
        </w:rPr>
        <w:t>设置止退装置</w:t>
      </w:r>
      <w:proofErr w:type="gramEnd"/>
      <w:r>
        <w:rPr>
          <w:rFonts w:hint="eastAsia"/>
          <w:kern w:val="0"/>
          <w:szCs w:val="24"/>
        </w:rPr>
        <w:t>，</w:t>
      </w:r>
      <w:proofErr w:type="gramStart"/>
      <w:r>
        <w:rPr>
          <w:kern w:val="0"/>
          <w:szCs w:val="24"/>
        </w:rPr>
        <w:t>止退装置</w:t>
      </w:r>
      <w:proofErr w:type="gramEnd"/>
      <w:r>
        <w:rPr>
          <w:kern w:val="0"/>
          <w:szCs w:val="24"/>
        </w:rPr>
        <w:t>的强度和刚度应满足最小掘进距离、最大土</w:t>
      </w:r>
      <w:proofErr w:type="gramStart"/>
      <w:r>
        <w:rPr>
          <w:kern w:val="0"/>
          <w:szCs w:val="24"/>
        </w:rPr>
        <w:t>仓压力</w:t>
      </w:r>
      <w:proofErr w:type="gramEnd"/>
      <w:r>
        <w:rPr>
          <w:kern w:val="0"/>
          <w:szCs w:val="24"/>
        </w:rPr>
        <w:t>状态时</w:t>
      </w:r>
      <w:proofErr w:type="gramStart"/>
      <w:r>
        <w:rPr>
          <w:kern w:val="0"/>
          <w:szCs w:val="24"/>
        </w:rPr>
        <w:t>的止退要求</w:t>
      </w:r>
      <w:proofErr w:type="gramEnd"/>
      <w:r>
        <w:rPr>
          <w:kern w:val="0"/>
          <w:szCs w:val="24"/>
        </w:rPr>
        <w:t>。</w:t>
      </w:r>
    </w:p>
    <w:p w14:paraId="255E2AB2" w14:textId="77777777" w:rsidR="001D6EDE" w:rsidRDefault="001D6EDE"/>
    <w:p w14:paraId="2898BBB1" w14:textId="77777777" w:rsidR="001D6EDE" w:rsidRDefault="00000000">
      <w:pPr>
        <w:pStyle w:val="afd"/>
        <w:widowControl/>
        <w:numPr>
          <w:ilvl w:val="1"/>
          <w:numId w:val="6"/>
        </w:numPr>
        <w:jc w:val="center"/>
        <w:outlineLvl w:val="1"/>
        <w:rPr>
          <w:rFonts w:ascii="Times New Roman" w:hAnsi="Times New Roman"/>
          <w:b/>
          <w:bCs/>
          <w:sz w:val="28"/>
          <w:szCs w:val="28"/>
        </w:rPr>
      </w:pPr>
      <w:bookmarkStart w:id="269" w:name="_Toc28303"/>
      <w:r>
        <w:rPr>
          <w:rFonts w:ascii="Times New Roman" w:hAnsi="Times New Roman"/>
          <w:b/>
          <w:bCs/>
          <w:kern w:val="0"/>
          <w:sz w:val="28"/>
          <w:szCs w:val="28"/>
          <w:lang w:bidi="ar"/>
        </w:rPr>
        <w:t>测量与纠偏系统</w:t>
      </w:r>
      <w:bookmarkEnd w:id="269"/>
    </w:p>
    <w:p w14:paraId="066544A7"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岩石顶管测量系统选型与设计应符合以下规定：</w:t>
      </w:r>
    </w:p>
    <w:p w14:paraId="76077BDA"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lastRenderedPageBreak/>
        <w:t xml:space="preserve">1 </w:t>
      </w:r>
      <w:r>
        <w:rPr>
          <w:rFonts w:ascii="Times New Roman" w:hint="default"/>
          <w:sz w:val="24"/>
          <w:szCs w:val="24"/>
        </w:rPr>
        <w:t>测量系统宜具有设计轴线管理、空间位置检测、姿态检测、图形显示、测量基点校核及与主机控制系统通信的功能；</w:t>
      </w:r>
    </w:p>
    <w:p w14:paraId="18275B73"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2 </w:t>
      </w:r>
      <w:r>
        <w:rPr>
          <w:rFonts w:ascii="Times New Roman" w:hint="default"/>
          <w:sz w:val="24"/>
          <w:szCs w:val="24"/>
        </w:rPr>
        <w:t>顶管施工应建立地面与地下测量控制系统；</w:t>
      </w:r>
    </w:p>
    <w:p w14:paraId="38EC0AFE" w14:textId="77777777" w:rsidR="001D6EDE" w:rsidRDefault="00000000">
      <w:pPr>
        <w:pStyle w:val="afff"/>
        <w:spacing w:beforeLines="0" w:before="0" w:afterLines="0" w:after="0" w:line="360" w:lineRule="auto"/>
        <w:ind w:firstLineChars="200" w:firstLine="480"/>
        <w:outlineLvl w:val="9"/>
        <w:rPr>
          <w:rFonts w:ascii="Times New Roman" w:eastAsia="宋体" w:hint="default"/>
          <w:bCs/>
          <w:i/>
          <w:iCs/>
          <w:color w:val="FF0000"/>
          <w:sz w:val="24"/>
          <w:szCs w:val="24"/>
          <w:u w:val="single"/>
        </w:rPr>
      </w:pPr>
      <w:r>
        <w:rPr>
          <w:rFonts w:ascii="Times New Roman" w:eastAsia="宋体" w:hint="default"/>
          <w:i/>
          <w:iCs/>
          <w:color w:val="FF0000"/>
          <w:sz w:val="24"/>
          <w:szCs w:val="24"/>
          <w:u w:val="single"/>
        </w:rPr>
        <w:t>条文说明：本条第</w:t>
      </w:r>
      <w:r>
        <w:rPr>
          <w:rFonts w:ascii="Times New Roman" w:eastAsia="宋体" w:hint="default"/>
          <w:i/>
          <w:iCs/>
          <w:color w:val="FF0000"/>
          <w:sz w:val="24"/>
          <w:szCs w:val="24"/>
          <w:u w:val="single"/>
        </w:rPr>
        <w:t>1</w:t>
      </w:r>
      <w:r>
        <w:rPr>
          <w:rFonts w:ascii="Times New Roman" w:eastAsia="宋体" w:hint="default"/>
          <w:i/>
          <w:iCs/>
          <w:color w:val="FF0000"/>
          <w:sz w:val="24"/>
          <w:szCs w:val="24"/>
          <w:u w:val="single"/>
        </w:rPr>
        <w:t>款的目的是用以调整垂直和水平的轴线偏差。</w:t>
      </w:r>
    </w:p>
    <w:p w14:paraId="526E7F4D"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测量系统的安装应符合下列规定：</w:t>
      </w:r>
    </w:p>
    <w:p w14:paraId="74167C52" w14:textId="77777777" w:rsidR="001D6EDE" w:rsidRDefault="00000000">
      <w:pPr>
        <w:pStyle w:val="afff0"/>
        <w:numPr>
          <w:ilvl w:val="0"/>
          <w:numId w:val="12"/>
        </w:numPr>
        <w:spacing w:line="360" w:lineRule="auto"/>
        <w:ind w:left="0" w:firstLine="480"/>
        <w:outlineLvl w:val="9"/>
        <w:rPr>
          <w:rFonts w:ascii="Times New Roman" w:hint="default"/>
          <w:sz w:val="24"/>
          <w:szCs w:val="24"/>
        </w:rPr>
      </w:pPr>
      <w:r>
        <w:rPr>
          <w:rFonts w:ascii="Times New Roman" w:hint="default"/>
          <w:sz w:val="24"/>
          <w:szCs w:val="24"/>
        </w:rPr>
        <w:t>测量控制点应设在不易扰动、视线清楚、便于校核和易于保护处；</w:t>
      </w:r>
    </w:p>
    <w:p w14:paraId="1DAC3D58" w14:textId="77777777" w:rsidR="001D6EDE" w:rsidRDefault="00000000">
      <w:pPr>
        <w:pStyle w:val="afff0"/>
        <w:numPr>
          <w:ilvl w:val="0"/>
          <w:numId w:val="12"/>
        </w:numPr>
        <w:spacing w:line="360" w:lineRule="auto"/>
        <w:ind w:left="0" w:firstLine="480"/>
        <w:outlineLvl w:val="9"/>
        <w:rPr>
          <w:rFonts w:ascii="Times New Roman" w:hint="default"/>
          <w:sz w:val="24"/>
          <w:szCs w:val="24"/>
        </w:rPr>
      </w:pPr>
      <w:r>
        <w:rPr>
          <w:rFonts w:ascii="Times New Roman" w:hint="default"/>
          <w:sz w:val="24"/>
          <w:szCs w:val="24"/>
        </w:rPr>
        <w:t>测量装置</w:t>
      </w:r>
      <w:proofErr w:type="gramStart"/>
      <w:r>
        <w:rPr>
          <w:rFonts w:ascii="Times New Roman" w:hint="default"/>
          <w:sz w:val="24"/>
          <w:szCs w:val="24"/>
        </w:rPr>
        <w:t>安装架应固定</w:t>
      </w:r>
      <w:proofErr w:type="gramEnd"/>
      <w:r>
        <w:rPr>
          <w:rFonts w:ascii="Times New Roman" w:hint="default"/>
          <w:sz w:val="24"/>
          <w:szCs w:val="24"/>
        </w:rPr>
        <w:t>在始发</w:t>
      </w:r>
      <w:proofErr w:type="gramStart"/>
      <w:r>
        <w:rPr>
          <w:rFonts w:ascii="Times New Roman" w:hint="default"/>
          <w:sz w:val="24"/>
          <w:szCs w:val="24"/>
        </w:rPr>
        <w:t>井主体</w:t>
      </w:r>
      <w:proofErr w:type="gramEnd"/>
      <w:r>
        <w:rPr>
          <w:rFonts w:ascii="Times New Roman" w:hint="default"/>
          <w:sz w:val="24"/>
          <w:szCs w:val="24"/>
        </w:rPr>
        <w:t>结构上，确保不会发生位移扰动，且能与顶管机头部安装的测量</w:t>
      </w:r>
      <w:proofErr w:type="gramStart"/>
      <w:r>
        <w:rPr>
          <w:rFonts w:ascii="Times New Roman" w:hint="default"/>
          <w:sz w:val="24"/>
          <w:szCs w:val="24"/>
        </w:rPr>
        <w:t>靶保持</w:t>
      </w:r>
      <w:proofErr w:type="gramEnd"/>
      <w:r>
        <w:rPr>
          <w:rFonts w:ascii="Times New Roman" w:hint="default"/>
          <w:sz w:val="24"/>
          <w:szCs w:val="24"/>
        </w:rPr>
        <w:t>良好的通视，每次顶进前应进行复核；</w:t>
      </w:r>
    </w:p>
    <w:p w14:paraId="73BA0DA4" w14:textId="77777777" w:rsidR="001D6EDE" w:rsidRDefault="00000000">
      <w:pPr>
        <w:pStyle w:val="afff0"/>
        <w:numPr>
          <w:ilvl w:val="0"/>
          <w:numId w:val="12"/>
        </w:numPr>
        <w:spacing w:line="360" w:lineRule="auto"/>
        <w:ind w:left="0" w:firstLine="480"/>
        <w:outlineLvl w:val="9"/>
        <w:rPr>
          <w:rFonts w:ascii="Times New Roman" w:hint="default"/>
          <w:sz w:val="24"/>
          <w:szCs w:val="24"/>
        </w:rPr>
      </w:pPr>
      <w:proofErr w:type="gramStart"/>
      <w:r>
        <w:rPr>
          <w:rFonts w:ascii="Times New Roman" w:hint="default"/>
          <w:sz w:val="24"/>
          <w:szCs w:val="24"/>
        </w:rPr>
        <w:t>测量靶应固定</w:t>
      </w:r>
      <w:proofErr w:type="gramEnd"/>
      <w:r>
        <w:rPr>
          <w:rFonts w:ascii="Times New Roman" w:hint="default"/>
          <w:sz w:val="24"/>
          <w:szCs w:val="24"/>
        </w:rPr>
        <w:t>在顶管机上，测量靶的位置应事先测定完成，并应经常检查和纠正测量靶的位置。</w:t>
      </w:r>
    </w:p>
    <w:p w14:paraId="43AA4104"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纠偏液压缸的安装应符合下列规定：</w:t>
      </w:r>
    </w:p>
    <w:p w14:paraId="758D1AC7"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1 </w:t>
      </w:r>
      <w:r>
        <w:rPr>
          <w:rFonts w:ascii="Times New Roman" w:hint="default"/>
          <w:sz w:val="24"/>
          <w:szCs w:val="24"/>
        </w:rPr>
        <w:t>纠偏液压缸应安装在顶管机主机铰接位置，用以调整垂直和水平的轴线偏差；</w:t>
      </w:r>
    </w:p>
    <w:p w14:paraId="41494CD0"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2 </w:t>
      </w:r>
      <w:r>
        <w:rPr>
          <w:rFonts w:ascii="Times New Roman" w:hint="default"/>
          <w:sz w:val="24"/>
          <w:szCs w:val="24"/>
        </w:rPr>
        <w:t>纠偏液压缸安装方向应</w:t>
      </w:r>
      <w:proofErr w:type="gramStart"/>
      <w:r>
        <w:rPr>
          <w:rFonts w:ascii="Times New Roman" w:hint="default"/>
          <w:sz w:val="24"/>
          <w:szCs w:val="24"/>
        </w:rPr>
        <w:t>根据盾体结构</w:t>
      </w:r>
      <w:proofErr w:type="gramEnd"/>
      <w:r>
        <w:rPr>
          <w:rFonts w:ascii="Times New Roman" w:hint="default"/>
          <w:sz w:val="24"/>
          <w:szCs w:val="24"/>
        </w:rPr>
        <w:t>形式确定，确保液压缸应伸缩方便且不影响管线布置。</w:t>
      </w:r>
    </w:p>
    <w:p w14:paraId="34149F9B" w14:textId="77777777" w:rsidR="001D6EDE" w:rsidRDefault="00000000">
      <w:pPr>
        <w:pStyle w:val="afd"/>
        <w:widowControl/>
        <w:numPr>
          <w:ilvl w:val="1"/>
          <w:numId w:val="6"/>
        </w:numPr>
        <w:jc w:val="center"/>
        <w:outlineLvl w:val="1"/>
        <w:rPr>
          <w:rFonts w:ascii="Times New Roman" w:hAnsi="Times New Roman"/>
          <w:b/>
          <w:bCs/>
          <w:sz w:val="28"/>
          <w:szCs w:val="28"/>
        </w:rPr>
      </w:pPr>
      <w:bookmarkStart w:id="270" w:name="_Toc22612"/>
      <w:r>
        <w:rPr>
          <w:rFonts w:ascii="Times New Roman" w:hAnsi="Times New Roman"/>
          <w:b/>
          <w:bCs/>
          <w:color w:val="000000"/>
          <w:kern w:val="0"/>
          <w:sz w:val="28"/>
          <w:szCs w:val="28"/>
          <w:shd w:val="clear" w:color="auto" w:fill="FFFFFF"/>
          <w:lang w:bidi="ar"/>
        </w:rPr>
        <w:t>圆形岩石顶管泥水</w:t>
      </w:r>
      <w:r>
        <w:rPr>
          <w:rFonts w:ascii="Times New Roman" w:hAnsi="Times New Roman"/>
          <w:b/>
          <w:bCs/>
          <w:kern w:val="0"/>
          <w:sz w:val="28"/>
          <w:szCs w:val="28"/>
          <w:lang w:bidi="ar"/>
        </w:rPr>
        <w:t>循环</w:t>
      </w:r>
      <w:r>
        <w:rPr>
          <w:rFonts w:ascii="Times New Roman" w:hAnsi="Times New Roman"/>
          <w:b/>
          <w:bCs/>
          <w:color w:val="000000"/>
          <w:kern w:val="0"/>
          <w:sz w:val="28"/>
          <w:szCs w:val="28"/>
          <w:shd w:val="clear" w:color="auto" w:fill="FFFFFF"/>
          <w:lang w:bidi="ar"/>
        </w:rPr>
        <w:t>出渣系统</w:t>
      </w:r>
      <w:bookmarkEnd w:id="270"/>
    </w:p>
    <w:p w14:paraId="163BC132"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圆形泥水平衡式岩石顶管机排渣宜配置泥水循环系统。</w:t>
      </w:r>
    </w:p>
    <w:p w14:paraId="0D6F645F"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泥水循环系统设计应符合下列规定：</w:t>
      </w:r>
    </w:p>
    <w:p w14:paraId="056A55C0"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1 </w:t>
      </w:r>
      <w:r>
        <w:rPr>
          <w:rFonts w:ascii="Times New Roman" w:hint="default"/>
          <w:sz w:val="24"/>
          <w:szCs w:val="24"/>
        </w:rPr>
        <w:t>应具有实现掘进、旁通、隔离、</w:t>
      </w:r>
      <w:proofErr w:type="gramStart"/>
      <w:r>
        <w:rPr>
          <w:rFonts w:ascii="Times New Roman" w:hint="default"/>
          <w:sz w:val="24"/>
          <w:szCs w:val="24"/>
        </w:rPr>
        <w:t>逆洗和</w:t>
      </w:r>
      <w:proofErr w:type="gramEnd"/>
      <w:r>
        <w:rPr>
          <w:rFonts w:ascii="Times New Roman" w:hint="default"/>
          <w:sz w:val="24"/>
          <w:szCs w:val="24"/>
        </w:rPr>
        <w:t>补</w:t>
      </w:r>
      <w:proofErr w:type="gramStart"/>
      <w:r>
        <w:rPr>
          <w:rFonts w:ascii="Times New Roman" w:hint="default"/>
          <w:sz w:val="24"/>
          <w:szCs w:val="24"/>
        </w:rPr>
        <w:t>浆工作</w:t>
      </w:r>
      <w:proofErr w:type="gramEnd"/>
      <w:r>
        <w:rPr>
          <w:rFonts w:ascii="Times New Roman" w:hint="default"/>
          <w:sz w:val="24"/>
          <w:szCs w:val="24"/>
        </w:rPr>
        <w:t>模式的功能，模式切换的阀门动作应满足设计要求；</w:t>
      </w:r>
    </w:p>
    <w:p w14:paraId="5B6853EE"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2 </w:t>
      </w:r>
      <w:r>
        <w:rPr>
          <w:rFonts w:ascii="Times New Roman" w:hint="default"/>
          <w:sz w:val="24"/>
          <w:szCs w:val="24"/>
        </w:rPr>
        <w:t>破碎后的渣土粒径应小于泥浆泵允许通过的最大粒径；</w:t>
      </w:r>
    </w:p>
    <w:p w14:paraId="4C68BF9B"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3 </w:t>
      </w:r>
      <w:r>
        <w:rPr>
          <w:rFonts w:ascii="Times New Roman" w:hint="default"/>
          <w:sz w:val="24"/>
          <w:szCs w:val="24"/>
        </w:rPr>
        <w:t>在刀盘中心和排渣口区域</w:t>
      </w:r>
      <w:proofErr w:type="gramStart"/>
      <w:r>
        <w:rPr>
          <w:rFonts w:ascii="Times New Roman" w:hint="default"/>
          <w:sz w:val="24"/>
          <w:szCs w:val="24"/>
        </w:rPr>
        <w:t>宜设置</w:t>
      </w:r>
      <w:proofErr w:type="gramEnd"/>
      <w:r>
        <w:rPr>
          <w:rFonts w:ascii="Times New Roman" w:hint="default"/>
          <w:sz w:val="24"/>
          <w:szCs w:val="24"/>
        </w:rPr>
        <w:t>高压冲刷口；</w:t>
      </w:r>
    </w:p>
    <w:p w14:paraId="698B7798"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4 </w:t>
      </w:r>
      <w:r>
        <w:rPr>
          <w:rFonts w:ascii="Times New Roman" w:hint="default"/>
          <w:sz w:val="24"/>
          <w:szCs w:val="24"/>
        </w:rPr>
        <w:t>应设置压力和流量检测装置；</w:t>
      </w:r>
    </w:p>
    <w:p w14:paraId="2677FDB4"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5 </w:t>
      </w:r>
      <w:r>
        <w:rPr>
          <w:rFonts w:ascii="Times New Roman" w:hint="default"/>
          <w:sz w:val="24"/>
          <w:szCs w:val="24"/>
        </w:rPr>
        <w:t>泥浆泵进、出口宜采用软连接并配置压力传感器；</w:t>
      </w:r>
    </w:p>
    <w:p w14:paraId="644CA30D"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6 </w:t>
      </w:r>
      <w:r>
        <w:rPr>
          <w:rFonts w:ascii="Times New Roman" w:hint="default"/>
          <w:sz w:val="24"/>
          <w:szCs w:val="24"/>
        </w:rPr>
        <w:t>主机区域排浆管路弯管内壁应采取耐磨措施，并应减少弯管布置；</w:t>
      </w:r>
    </w:p>
    <w:p w14:paraId="6B18208E"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7 </w:t>
      </w:r>
      <w:r>
        <w:rPr>
          <w:rFonts w:ascii="Times New Roman" w:hint="default"/>
          <w:sz w:val="24"/>
          <w:szCs w:val="24"/>
        </w:rPr>
        <w:t>底部</w:t>
      </w:r>
      <w:proofErr w:type="gramStart"/>
      <w:r>
        <w:rPr>
          <w:rFonts w:ascii="Times New Roman" w:hint="default"/>
          <w:sz w:val="24"/>
          <w:szCs w:val="24"/>
        </w:rPr>
        <w:t>宜设置</w:t>
      </w:r>
      <w:proofErr w:type="gramEnd"/>
      <w:r>
        <w:rPr>
          <w:rFonts w:ascii="Times New Roman" w:hint="default"/>
          <w:sz w:val="24"/>
          <w:szCs w:val="24"/>
        </w:rPr>
        <w:t>备用泥浆出口，并安装手动闸阀；</w:t>
      </w:r>
    </w:p>
    <w:p w14:paraId="17A5EAF0"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8 </w:t>
      </w:r>
      <w:r>
        <w:rPr>
          <w:rFonts w:ascii="Times New Roman" w:hint="default"/>
          <w:sz w:val="24"/>
          <w:szCs w:val="24"/>
        </w:rPr>
        <w:t>泥水循环能力应根据开挖断面满足掘进排渣</w:t>
      </w:r>
      <w:r>
        <w:rPr>
          <w:rFonts w:ascii="Times New Roman"/>
          <w:sz w:val="24"/>
          <w:szCs w:val="24"/>
        </w:rPr>
        <w:t>要</w:t>
      </w:r>
      <w:r>
        <w:rPr>
          <w:rFonts w:ascii="Times New Roman" w:hint="default"/>
          <w:sz w:val="24"/>
          <w:szCs w:val="24"/>
        </w:rPr>
        <w:t>求。</w:t>
      </w:r>
    </w:p>
    <w:p w14:paraId="5332BCB2"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泥水循环系统安装应符合下列规定：</w:t>
      </w:r>
    </w:p>
    <w:p w14:paraId="5C7DEBC1"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1 </w:t>
      </w:r>
      <w:r>
        <w:rPr>
          <w:rFonts w:ascii="Times New Roman" w:hint="default"/>
          <w:sz w:val="24"/>
          <w:szCs w:val="24"/>
        </w:rPr>
        <w:t>根据场地条件应设置泥浆箱或泥浆池，并应设置泥水处理器对渣土、水进行分离；</w:t>
      </w:r>
    </w:p>
    <w:p w14:paraId="65CA24F3"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lastRenderedPageBreak/>
        <w:t xml:space="preserve">2 </w:t>
      </w:r>
      <w:r>
        <w:rPr>
          <w:rFonts w:ascii="Times New Roman" w:hint="default"/>
          <w:sz w:val="24"/>
          <w:szCs w:val="24"/>
        </w:rPr>
        <w:t>进浆泵宜靠近泥浆箱安装，泥浆箱</w:t>
      </w:r>
      <w:proofErr w:type="gramStart"/>
      <w:r>
        <w:rPr>
          <w:rFonts w:ascii="Times New Roman" w:hint="default"/>
          <w:sz w:val="24"/>
          <w:szCs w:val="24"/>
        </w:rPr>
        <w:t>出浆口宜</w:t>
      </w:r>
      <w:proofErr w:type="gramEnd"/>
      <w:r>
        <w:rPr>
          <w:rFonts w:ascii="Times New Roman" w:hint="default"/>
          <w:sz w:val="24"/>
          <w:szCs w:val="24"/>
        </w:rPr>
        <w:t>高出箱底</w:t>
      </w:r>
      <w:r>
        <w:rPr>
          <w:rFonts w:ascii="Times New Roman" w:hint="default"/>
          <w:sz w:val="24"/>
          <w:szCs w:val="24"/>
        </w:rPr>
        <w:t>500mm</w:t>
      </w:r>
      <w:r>
        <w:rPr>
          <w:rFonts w:ascii="Times New Roman" w:hint="default"/>
          <w:sz w:val="24"/>
          <w:szCs w:val="24"/>
        </w:rPr>
        <w:t>，出</w:t>
      </w:r>
      <w:proofErr w:type="gramStart"/>
      <w:r>
        <w:rPr>
          <w:rFonts w:ascii="Times New Roman" w:hint="default"/>
          <w:sz w:val="24"/>
          <w:szCs w:val="24"/>
        </w:rPr>
        <w:t>浆口宜设置</w:t>
      </w:r>
      <w:proofErr w:type="gramEnd"/>
      <w:r>
        <w:rPr>
          <w:rFonts w:ascii="Times New Roman" w:hint="default"/>
          <w:sz w:val="24"/>
          <w:szCs w:val="24"/>
        </w:rPr>
        <w:t>截止阀，再通过软管与进浆泵连接；</w:t>
      </w:r>
    </w:p>
    <w:p w14:paraId="16F87651"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3 </w:t>
      </w:r>
      <w:r>
        <w:rPr>
          <w:rFonts w:ascii="Times New Roman" w:hint="default"/>
          <w:sz w:val="24"/>
          <w:szCs w:val="24"/>
        </w:rPr>
        <w:t>排浆泵应安装在井内或隧道内，井内安装高度宜高出井底</w:t>
      </w:r>
      <w:r>
        <w:rPr>
          <w:rFonts w:ascii="Times New Roman" w:hint="default"/>
          <w:sz w:val="24"/>
          <w:szCs w:val="24"/>
        </w:rPr>
        <w:t>500mm</w:t>
      </w:r>
      <w:r>
        <w:rPr>
          <w:rFonts w:ascii="Times New Roman" w:hint="default"/>
          <w:sz w:val="24"/>
          <w:szCs w:val="24"/>
        </w:rPr>
        <w:t>，隧道内安装</w:t>
      </w:r>
      <w:proofErr w:type="gramStart"/>
      <w:r>
        <w:rPr>
          <w:rFonts w:ascii="Times New Roman" w:hint="default"/>
          <w:sz w:val="24"/>
          <w:szCs w:val="24"/>
        </w:rPr>
        <w:t>宜离开</w:t>
      </w:r>
      <w:proofErr w:type="gramEnd"/>
      <w:r>
        <w:rPr>
          <w:rFonts w:ascii="Times New Roman" w:hint="default"/>
          <w:sz w:val="24"/>
          <w:szCs w:val="24"/>
        </w:rPr>
        <w:t>顶管机主机</w:t>
      </w:r>
      <w:r>
        <w:rPr>
          <w:rFonts w:ascii="Times New Roman" w:hint="default"/>
          <w:sz w:val="24"/>
          <w:szCs w:val="24"/>
        </w:rPr>
        <w:t>5m-10m</w:t>
      </w:r>
      <w:r>
        <w:rPr>
          <w:rFonts w:ascii="Times New Roman" w:hint="default"/>
          <w:sz w:val="24"/>
          <w:szCs w:val="24"/>
        </w:rPr>
        <w:t>，并应</w:t>
      </w:r>
      <w:proofErr w:type="gramStart"/>
      <w:r>
        <w:rPr>
          <w:rFonts w:ascii="Times New Roman" w:hint="default"/>
          <w:sz w:val="24"/>
          <w:szCs w:val="24"/>
        </w:rPr>
        <w:t>视顶进距离</w:t>
      </w:r>
      <w:proofErr w:type="gramEnd"/>
      <w:r>
        <w:rPr>
          <w:rFonts w:ascii="Times New Roman" w:hint="default"/>
          <w:sz w:val="24"/>
          <w:szCs w:val="24"/>
        </w:rPr>
        <w:t>和断面大小布置排浆泵数量；</w:t>
      </w:r>
    </w:p>
    <w:p w14:paraId="54DFB473"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4 </w:t>
      </w:r>
      <w:proofErr w:type="gramStart"/>
      <w:r>
        <w:rPr>
          <w:rFonts w:ascii="Times New Roman" w:hint="default"/>
          <w:sz w:val="24"/>
          <w:szCs w:val="24"/>
        </w:rPr>
        <w:t>泥浆箱宜靠近</w:t>
      </w:r>
      <w:proofErr w:type="gramEnd"/>
      <w:r>
        <w:rPr>
          <w:rFonts w:ascii="Times New Roman" w:hint="default"/>
          <w:sz w:val="24"/>
          <w:szCs w:val="24"/>
        </w:rPr>
        <w:t>始发井设置；</w:t>
      </w:r>
    </w:p>
    <w:p w14:paraId="251A945E"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5 </w:t>
      </w:r>
      <w:r>
        <w:rPr>
          <w:rFonts w:ascii="Times New Roman" w:hint="default"/>
          <w:sz w:val="24"/>
          <w:szCs w:val="24"/>
        </w:rPr>
        <w:t>管路拐弯处应使用弯头连接。</w:t>
      </w:r>
    </w:p>
    <w:p w14:paraId="07BAA5E8"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泥浆循环系统计算方法：</w:t>
      </w:r>
    </w:p>
    <w:p w14:paraId="1E7B5AE6" w14:textId="77777777" w:rsidR="001D6EDE" w:rsidRDefault="00000000">
      <w:pPr>
        <w:pStyle w:val="afff0"/>
        <w:spacing w:line="360" w:lineRule="auto"/>
        <w:ind w:leftChars="200" w:left="480" w:firstLineChars="0" w:firstLine="0"/>
        <w:outlineLvl w:val="9"/>
        <w:rPr>
          <w:rFonts w:ascii="Times New Roman" w:hint="default"/>
          <w:sz w:val="24"/>
          <w:szCs w:val="24"/>
        </w:rPr>
      </w:pPr>
      <w:r>
        <w:rPr>
          <w:rFonts w:ascii="Times New Roman"/>
          <w:sz w:val="24"/>
          <w:szCs w:val="24"/>
        </w:rPr>
        <w:t xml:space="preserve">1 </w:t>
      </w:r>
      <w:r>
        <w:rPr>
          <w:rFonts w:ascii="Times New Roman" w:hint="default"/>
          <w:sz w:val="24"/>
          <w:szCs w:val="24"/>
        </w:rPr>
        <w:t>开挖渣土量</w:t>
      </w:r>
      <w:r>
        <w:rPr>
          <w:rFonts w:ascii="Times New Roman" w:hint="default"/>
          <w:i/>
          <w:iCs/>
          <w:sz w:val="24"/>
          <w:szCs w:val="24"/>
          <w:lang w:bidi="ar"/>
        </w:rPr>
        <w:t>Q</w:t>
      </w:r>
      <w:r>
        <w:rPr>
          <w:rFonts w:ascii="Times New Roman" w:hint="default"/>
          <w:sz w:val="24"/>
          <w:szCs w:val="24"/>
          <w:lang w:bidi="ar"/>
        </w:rPr>
        <w:t>按式（</w:t>
      </w:r>
      <w:r>
        <w:rPr>
          <w:rFonts w:ascii="Times New Roman" w:hint="default"/>
          <w:sz w:val="24"/>
          <w:szCs w:val="24"/>
          <w:lang w:bidi="ar"/>
        </w:rPr>
        <w:t>8.7.4</w:t>
      </w:r>
      <w:r>
        <w:rPr>
          <w:rFonts w:ascii="Times New Roman"/>
          <w:sz w:val="24"/>
          <w:szCs w:val="24"/>
          <w:lang w:bidi="ar"/>
        </w:rPr>
        <w:t>-1</w:t>
      </w:r>
      <w:r>
        <w:rPr>
          <w:rFonts w:ascii="Times New Roman" w:hint="default"/>
          <w:sz w:val="24"/>
          <w:szCs w:val="24"/>
          <w:lang w:bidi="ar"/>
        </w:rPr>
        <w:t>）计算：</w:t>
      </w:r>
    </w:p>
    <w:p w14:paraId="7D5AE412" w14:textId="77777777" w:rsidR="001D6EDE" w:rsidRDefault="00000000">
      <w:pPr>
        <w:pStyle w:val="afd"/>
        <w:widowControl/>
        <w:autoSpaceDE w:val="0"/>
        <w:autoSpaceDN w:val="0"/>
        <w:jc w:val="right"/>
        <w:rPr>
          <w:rFonts w:ascii="Times New Roman" w:hAnsi="Times New Roman"/>
          <w:kern w:val="0"/>
        </w:rPr>
      </w:pPr>
      <m:oMath>
        <m:r>
          <w:rPr>
            <w:rFonts w:ascii="Cambria Math" w:hAnsi="Cambria Math"/>
          </w:rPr>
          <m:t>Q</m:t>
        </m:r>
        <m:r>
          <m:rPr>
            <m:sty m:val="p"/>
          </m:rPr>
          <w:rPr>
            <w:rFonts w:ascii="Cambria Math" w:hAnsi="Cambria Math"/>
          </w:rPr>
          <m:t>=</m:t>
        </m:r>
        <m:r>
          <w:rPr>
            <w:rFonts w:ascii="Cambria Math" w:hAnsi="Cambria Math"/>
          </w:rPr>
          <m:t>A</m:t>
        </m:r>
        <m:r>
          <m:rPr>
            <m:sty m:val="p"/>
          </m:rPr>
          <w:rPr>
            <w:rFonts w:ascii="Cambria Math" w:hAnsi="Cambria Math" w:hint="eastAsia"/>
          </w:rPr>
          <m:t>×</m:t>
        </m:r>
        <m:sSub>
          <m:sSubPr>
            <m:ctrlPr>
              <w:rPr>
                <w:rFonts w:ascii="Cambria Math" w:hAnsi="Cambria Math"/>
                <w:i/>
              </w:rPr>
            </m:ctrlPr>
          </m:sSubPr>
          <m:e>
            <m:r>
              <w:rPr>
                <w:rFonts w:ascii="Cambria Math" w:hAnsi="Cambria Math"/>
              </w:rPr>
              <m:t>k</m:t>
            </m:r>
          </m:e>
          <m:sub>
            <m:r>
              <m:rPr>
                <m:sty m:val="p"/>
              </m:rPr>
              <w:rPr>
                <w:rFonts w:ascii="Cambria Math" w:hAnsi="Cambria Math"/>
              </w:rPr>
              <m:t>1</m:t>
            </m:r>
          </m:sub>
        </m:sSub>
        <m:r>
          <w:rPr>
            <w:rFonts w:ascii="Cambria Math" w:hAnsi="Cambria Math" w:hint="eastAsia"/>
          </w:rPr>
          <m:t>×</m:t>
        </m:r>
        <m:sSub>
          <m:sSubPr>
            <m:ctrlPr>
              <w:rPr>
                <w:rFonts w:ascii="Cambria Math" w:hAnsi="Cambria Math"/>
                <w:i/>
              </w:rPr>
            </m:ctrlPr>
          </m:sSubPr>
          <m:e>
            <m:r>
              <w:rPr>
                <w:rFonts w:ascii="Cambria Math" w:hAnsi="Cambria Math"/>
              </w:rPr>
              <m:t>V</m:t>
            </m:r>
          </m:e>
          <m:sub>
            <m:r>
              <m:rPr>
                <m:sty m:val="p"/>
              </m:rPr>
              <w:rPr>
                <w:rFonts w:ascii="Cambria Math" w:hAnsi="Cambria Math"/>
              </w:rPr>
              <m:t>S</m:t>
            </m:r>
          </m:sub>
        </m:sSub>
        <m:r>
          <w:rPr>
            <w:rFonts w:ascii="Cambria Math" w:hAnsi="Cambria Math" w:hint="eastAsia"/>
          </w:rPr>
          <m:t>×</m:t>
        </m:r>
        <m:f>
          <m:fPr>
            <m:ctrlPr>
              <w:rPr>
                <w:rFonts w:ascii="Cambria Math" w:hAnsi="Cambria Math"/>
                <w:i/>
              </w:rPr>
            </m:ctrlPr>
          </m:fPr>
          <m:num>
            <m:r>
              <w:rPr>
                <w:rFonts w:ascii="Cambria Math" w:hAnsi="Cambria Math"/>
              </w:rPr>
              <m:t>60</m:t>
            </m:r>
          </m:num>
          <m:den>
            <m:r>
              <w:rPr>
                <w:rFonts w:ascii="Cambria Math" w:hAnsi="Cambria Math"/>
              </w:rPr>
              <m:t>1000</m:t>
            </m:r>
          </m:den>
        </m:f>
      </m:oMath>
      <w:r>
        <w:rPr>
          <w:rFonts w:ascii="Times New Roman" w:hAnsi="Times New Roman"/>
          <w:kern w:val="0"/>
          <w:lang w:bidi="ar"/>
        </w:rPr>
        <w:t xml:space="preserve">                          (8.7.4</w:t>
      </w:r>
      <w:r>
        <w:rPr>
          <w:rFonts w:ascii="Times New Roman" w:hAnsi="Times New Roman" w:hint="eastAsia"/>
          <w:kern w:val="0"/>
          <w:lang w:bidi="ar"/>
        </w:rPr>
        <w:t>-1</w:t>
      </w:r>
      <w:r>
        <w:rPr>
          <w:rFonts w:ascii="Times New Roman" w:hAnsi="Times New Roman"/>
          <w:kern w:val="0"/>
          <w:lang w:bidi="ar"/>
        </w:rPr>
        <w:t>)</w:t>
      </w:r>
    </w:p>
    <w:p w14:paraId="22EC816C" w14:textId="77777777" w:rsidR="001D6EDE" w:rsidRDefault="00000000">
      <w:pPr>
        <w:pStyle w:val="afd"/>
        <w:widowControl/>
        <w:autoSpaceDE w:val="0"/>
        <w:autoSpaceDN w:val="0"/>
        <w:ind w:firstLineChars="200" w:firstLine="480"/>
        <w:rPr>
          <w:rFonts w:ascii="Times New Roman" w:hAnsi="Times New Roman"/>
        </w:rPr>
      </w:pPr>
      <w:r>
        <w:rPr>
          <w:rFonts w:ascii="Times New Roman" w:hAnsi="Times New Roman"/>
          <w:kern w:val="0"/>
          <w:lang w:bidi="ar"/>
        </w:rPr>
        <w:t>式中：</w:t>
      </w:r>
    </w:p>
    <w:p w14:paraId="662DE1E0" w14:textId="77777777" w:rsidR="001D6EDE" w:rsidRDefault="00000000">
      <w:pPr>
        <w:ind w:firstLineChars="468" w:firstLine="1123"/>
        <w:rPr>
          <w:szCs w:val="24"/>
        </w:rPr>
      </w:pPr>
      <w:r>
        <w:rPr>
          <w:i/>
          <w:kern w:val="0"/>
          <w:szCs w:val="24"/>
          <w:lang w:bidi="ar"/>
        </w:rPr>
        <w:t>Q</w:t>
      </w:r>
      <w:r>
        <w:rPr>
          <w:color w:val="000000"/>
          <w:kern w:val="0"/>
          <w:szCs w:val="24"/>
          <w:lang w:bidi="ar"/>
        </w:rPr>
        <w:t>——</w:t>
      </w:r>
      <w:r>
        <w:rPr>
          <w:szCs w:val="24"/>
          <w:lang w:bidi="ar"/>
        </w:rPr>
        <w:t>开挖渣土量</w:t>
      </w:r>
      <w:r>
        <w:rPr>
          <w:rFonts w:hint="eastAsia"/>
          <w:szCs w:val="24"/>
          <w:lang w:bidi="ar"/>
        </w:rPr>
        <w:t>（</w:t>
      </w:r>
      <w:r>
        <w:rPr>
          <w:szCs w:val="24"/>
          <w:lang w:bidi="ar"/>
        </w:rPr>
        <w:t>m</w:t>
      </w:r>
      <w:r>
        <w:rPr>
          <w:szCs w:val="24"/>
          <w:vertAlign w:val="superscript"/>
          <w:lang w:bidi="ar"/>
        </w:rPr>
        <w:t>3</w:t>
      </w:r>
      <w:r>
        <w:rPr>
          <w:szCs w:val="24"/>
          <w:lang w:bidi="ar"/>
        </w:rPr>
        <w:t>/h</w:t>
      </w:r>
      <w:r>
        <w:rPr>
          <w:rFonts w:hint="eastAsia"/>
          <w:szCs w:val="24"/>
          <w:lang w:bidi="ar"/>
        </w:rPr>
        <w:t>）</w:t>
      </w:r>
      <w:r>
        <w:rPr>
          <w:szCs w:val="24"/>
          <w:lang w:bidi="ar"/>
        </w:rPr>
        <w:t>。</w:t>
      </w:r>
    </w:p>
    <w:p w14:paraId="093F3FD2" w14:textId="77777777" w:rsidR="001D6EDE" w:rsidRDefault="00000000">
      <w:pPr>
        <w:ind w:firstLineChars="468" w:firstLine="1123"/>
        <w:rPr>
          <w:szCs w:val="24"/>
        </w:rPr>
      </w:pPr>
      <w:r>
        <w:rPr>
          <w:i/>
          <w:kern w:val="0"/>
          <w:szCs w:val="24"/>
          <w:lang w:bidi="ar"/>
        </w:rPr>
        <w:t>A</w:t>
      </w:r>
      <w:r>
        <w:rPr>
          <w:color w:val="000000"/>
          <w:kern w:val="0"/>
          <w:szCs w:val="24"/>
          <w:lang w:bidi="ar"/>
        </w:rPr>
        <w:t>——</w:t>
      </w:r>
      <w:r>
        <w:rPr>
          <w:color w:val="000000"/>
          <w:kern w:val="0"/>
          <w:szCs w:val="24"/>
          <w:lang w:bidi="ar"/>
        </w:rPr>
        <w:t>隧洞开挖截面积</w:t>
      </w:r>
      <w:r>
        <w:rPr>
          <w:rFonts w:hint="eastAsia"/>
          <w:color w:val="000000"/>
          <w:kern w:val="0"/>
          <w:szCs w:val="24"/>
          <w:lang w:bidi="ar"/>
        </w:rPr>
        <w:t>（</w:t>
      </w:r>
      <w:r>
        <w:rPr>
          <w:color w:val="000000"/>
          <w:kern w:val="0"/>
          <w:szCs w:val="24"/>
          <w:lang w:bidi="ar"/>
        </w:rPr>
        <w:t>m</w:t>
      </w:r>
      <w:r>
        <w:rPr>
          <w:color w:val="000000"/>
          <w:kern w:val="0"/>
          <w:szCs w:val="24"/>
          <w:vertAlign w:val="superscript"/>
          <w:lang w:bidi="ar"/>
        </w:rPr>
        <w:t>2</w:t>
      </w:r>
      <w:r>
        <w:rPr>
          <w:rFonts w:hint="eastAsia"/>
          <w:color w:val="000000"/>
          <w:kern w:val="0"/>
          <w:szCs w:val="24"/>
          <w:lang w:bidi="ar"/>
        </w:rPr>
        <w:t>）</w:t>
      </w:r>
      <w:r>
        <w:rPr>
          <w:color w:val="000000"/>
          <w:kern w:val="0"/>
          <w:szCs w:val="24"/>
          <w:lang w:bidi="ar"/>
        </w:rPr>
        <w:t>。</w:t>
      </w:r>
    </w:p>
    <w:p w14:paraId="5A800EEA" w14:textId="77777777" w:rsidR="001D6EDE" w:rsidRDefault="00000000">
      <w:pPr>
        <w:ind w:firstLineChars="468" w:firstLine="1123"/>
        <w:rPr>
          <w:szCs w:val="24"/>
        </w:rPr>
      </w:pPr>
      <w:r>
        <w:rPr>
          <w:i/>
          <w:kern w:val="0"/>
          <w:szCs w:val="24"/>
          <w:lang w:bidi="ar"/>
        </w:rPr>
        <w:t>k</w:t>
      </w:r>
      <w:r>
        <w:rPr>
          <w:iCs/>
          <w:kern w:val="0"/>
          <w:szCs w:val="24"/>
          <w:vertAlign w:val="subscript"/>
          <w:lang w:bidi="ar"/>
        </w:rPr>
        <w:t>1</w:t>
      </w:r>
      <w:r>
        <w:rPr>
          <w:kern w:val="0"/>
          <w:szCs w:val="24"/>
          <w:vertAlign w:val="subscript"/>
          <w:lang w:bidi="ar"/>
        </w:rPr>
        <w:t xml:space="preserve"> </w:t>
      </w:r>
      <w:r>
        <w:rPr>
          <w:color w:val="000000"/>
          <w:kern w:val="0"/>
          <w:szCs w:val="24"/>
          <w:lang w:bidi="ar"/>
        </w:rPr>
        <w:t>——</w:t>
      </w:r>
      <w:proofErr w:type="gramStart"/>
      <w:r>
        <w:rPr>
          <w:szCs w:val="24"/>
          <w:lang w:bidi="ar"/>
        </w:rPr>
        <w:t>土体含泥</w:t>
      </w:r>
      <w:proofErr w:type="gramEnd"/>
      <w:r>
        <w:rPr>
          <w:szCs w:val="24"/>
          <w:lang w:bidi="ar"/>
        </w:rPr>
        <w:t>率</w:t>
      </w:r>
      <w:r>
        <w:rPr>
          <w:rFonts w:hint="eastAsia"/>
          <w:szCs w:val="24"/>
          <w:lang w:bidi="ar"/>
        </w:rPr>
        <w:t>（</w:t>
      </w:r>
      <w:r>
        <w:rPr>
          <w:szCs w:val="24"/>
          <w:lang w:bidi="ar"/>
        </w:rPr>
        <w:t>%</w:t>
      </w:r>
      <w:r>
        <w:rPr>
          <w:rFonts w:hint="eastAsia"/>
          <w:szCs w:val="24"/>
          <w:lang w:bidi="ar"/>
        </w:rPr>
        <w:t>）</w:t>
      </w:r>
      <w:r>
        <w:rPr>
          <w:szCs w:val="24"/>
          <w:lang w:bidi="ar"/>
        </w:rPr>
        <w:t>。</w:t>
      </w:r>
    </w:p>
    <w:p w14:paraId="7DC9069D" w14:textId="77777777" w:rsidR="001D6EDE" w:rsidRDefault="00000000">
      <w:pPr>
        <w:ind w:firstLineChars="468" w:firstLine="1123"/>
        <w:rPr>
          <w:color w:val="000000"/>
          <w:kern w:val="0"/>
          <w:szCs w:val="24"/>
        </w:rPr>
      </w:pPr>
      <w:r>
        <w:rPr>
          <w:i/>
          <w:kern w:val="0"/>
          <w:szCs w:val="24"/>
          <w:lang w:bidi="ar"/>
        </w:rPr>
        <w:t>V</w:t>
      </w:r>
      <w:r>
        <w:rPr>
          <w:iCs/>
          <w:kern w:val="0"/>
          <w:szCs w:val="24"/>
          <w:vertAlign w:val="subscript"/>
          <w:lang w:bidi="ar"/>
        </w:rPr>
        <w:t xml:space="preserve">s </w:t>
      </w:r>
      <w:r>
        <w:rPr>
          <w:color w:val="000000"/>
          <w:kern w:val="0"/>
          <w:szCs w:val="24"/>
          <w:lang w:bidi="ar"/>
        </w:rPr>
        <w:t>——</w:t>
      </w:r>
      <w:r>
        <w:rPr>
          <w:color w:val="000000"/>
          <w:kern w:val="0"/>
          <w:szCs w:val="24"/>
          <w:lang w:bidi="ar"/>
        </w:rPr>
        <w:t>设计推进速度</w:t>
      </w:r>
      <w:r>
        <w:rPr>
          <w:rFonts w:hint="eastAsia"/>
          <w:color w:val="000000"/>
          <w:kern w:val="0"/>
          <w:szCs w:val="24"/>
          <w:lang w:bidi="ar"/>
        </w:rPr>
        <w:t>（</w:t>
      </w:r>
      <w:r>
        <w:rPr>
          <w:color w:val="000000"/>
          <w:kern w:val="0"/>
          <w:szCs w:val="24"/>
          <w:lang w:bidi="ar"/>
        </w:rPr>
        <w:t>mm/min</w:t>
      </w:r>
      <w:r>
        <w:rPr>
          <w:rFonts w:hint="eastAsia"/>
          <w:color w:val="000000"/>
          <w:kern w:val="0"/>
          <w:szCs w:val="24"/>
          <w:lang w:bidi="ar"/>
        </w:rPr>
        <w:t>）</w:t>
      </w:r>
      <w:r>
        <w:rPr>
          <w:color w:val="000000"/>
          <w:kern w:val="0"/>
          <w:szCs w:val="24"/>
          <w:lang w:bidi="ar"/>
        </w:rPr>
        <w:t>。</w:t>
      </w:r>
    </w:p>
    <w:p w14:paraId="240FAC8C" w14:textId="77777777" w:rsidR="001D6EDE" w:rsidRDefault="00000000">
      <w:pPr>
        <w:pStyle w:val="afff0"/>
        <w:spacing w:line="360" w:lineRule="auto"/>
        <w:ind w:leftChars="200" w:left="480" w:firstLineChars="0" w:firstLine="0"/>
        <w:outlineLvl w:val="9"/>
        <w:rPr>
          <w:rFonts w:ascii="Times New Roman" w:hint="default"/>
          <w:sz w:val="24"/>
          <w:szCs w:val="24"/>
        </w:rPr>
      </w:pPr>
      <w:bookmarkStart w:id="271" w:name="_Toc28938522"/>
      <w:bookmarkEnd w:id="271"/>
      <w:r>
        <w:rPr>
          <w:rFonts w:ascii="Times New Roman"/>
          <w:sz w:val="24"/>
          <w:szCs w:val="24"/>
        </w:rPr>
        <w:t xml:space="preserve">2 </w:t>
      </w:r>
      <w:r>
        <w:rPr>
          <w:rFonts w:ascii="Times New Roman" w:hint="default"/>
          <w:sz w:val="24"/>
          <w:szCs w:val="24"/>
          <w:lang w:bidi="ar"/>
        </w:rPr>
        <w:t>进浆浓度</w:t>
      </w:r>
      <w:r>
        <w:rPr>
          <w:rFonts w:ascii="Times New Roman" w:hint="default"/>
          <w:i/>
          <w:iCs/>
          <w:sz w:val="24"/>
          <w:szCs w:val="24"/>
          <w:lang w:bidi="ar"/>
        </w:rPr>
        <w:t>C</w:t>
      </w:r>
      <w:r>
        <w:rPr>
          <w:rFonts w:ascii="Times New Roman" w:hint="default"/>
          <w:sz w:val="24"/>
          <w:szCs w:val="24"/>
          <w:vertAlign w:val="subscript"/>
          <w:lang w:bidi="ar"/>
        </w:rPr>
        <w:t>1</w:t>
      </w:r>
      <w:r>
        <w:rPr>
          <w:rFonts w:ascii="Times New Roman" w:hint="default"/>
          <w:sz w:val="24"/>
          <w:szCs w:val="24"/>
          <w:lang w:bidi="ar"/>
        </w:rPr>
        <w:t>按式（</w:t>
      </w:r>
      <w:r>
        <w:rPr>
          <w:rFonts w:ascii="Times New Roman" w:hint="default"/>
          <w:sz w:val="24"/>
          <w:szCs w:val="24"/>
          <w:lang w:bidi="ar"/>
        </w:rPr>
        <w:t>8.7.4</w:t>
      </w:r>
      <w:r>
        <w:rPr>
          <w:rFonts w:ascii="Times New Roman"/>
          <w:sz w:val="24"/>
          <w:szCs w:val="24"/>
          <w:lang w:bidi="ar"/>
        </w:rPr>
        <w:t>-2</w:t>
      </w:r>
      <w:r>
        <w:rPr>
          <w:rFonts w:ascii="Times New Roman" w:hint="default"/>
          <w:sz w:val="24"/>
          <w:szCs w:val="24"/>
          <w:lang w:bidi="ar"/>
        </w:rPr>
        <w:t>）计算：</w:t>
      </w:r>
    </w:p>
    <w:p w14:paraId="085B45EA" w14:textId="77777777" w:rsidR="001D6EDE" w:rsidRDefault="00000000">
      <w:pPr>
        <w:pStyle w:val="afd"/>
        <w:widowControl/>
        <w:autoSpaceDE w:val="0"/>
        <w:autoSpaceDN w:val="0"/>
        <w:jc w:val="right"/>
        <w:rPr>
          <w:rFonts w:ascii="Times New Roman" w:hAnsi="Times New Roman"/>
          <w:kern w:val="0"/>
        </w:rPr>
      </w:pPr>
      <m:oMath>
        <m:sSub>
          <m:sSubPr>
            <m:ctrlPr>
              <w:rPr>
                <w:rFonts w:ascii="Cambria Math" w:hAnsi="Cambria Math"/>
                <w:i/>
                <w:iCs/>
              </w:rPr>
            </m:ctrlPr>
          </m:sSubPr>
          <m:e>
            <m:r>
              <w:rPr>
                <w:rFonts w:ascii="Cambria Math" w:hAnsi="Cambria Math"/>
              </w:rPr>
              <m:t>C</m:t>
            </m:r>
          </m:e>
          <m:sub>
            <m:r>
              <m:rPr>
                <m:sty m:val="p"/>
              </m:rPr>
              <w:rPr>
                <w:rFonts w:ascii="Cambria Math" w:hAnsi="Cambria Math"/>
              </w:rPr>
              <m:t>1</m:t>
            </m:r>
          </m:sub>
        </m:sSub>
        <m:r>
          <w:rPr>
            <w:rFonts w:ascii="Cambria Math" w:hAnsi="Cambria Math"/>
          </w:rPr>
          <m:t>=</m:t>
        </m:r>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γ</m:t>
                    </m:r>
                  </m:e>
                  <m:sub>
                    <m:r>
                      <w:rPr>
                        <w:rFonts w:ascii="Cambria Math" w:hAnsi="Cambria Math"/>
                      </w:rPr>
                      <m:t>1</m:t>
                    </m:r>
                  </m:sub>
                </m:sSub>
              </m:num>
              <m:den>
                <m:r>
                  <w:rPr>
                    <w:rFonts w:ascii="Cambria Math" w:hAnsi="Cambria Math"/>
                  </w:rPr>
                  <m:t>1000</m:t>
                </m:r>
              </m:den>
            </m:f>
            <m:r>
              <w:rPr>
                <w:rFonts w:ascii="Cambria Math" w:hAnsi="Cambria Math"/>
              </w:rPr>
              <m:t>-1</m:t>
            </m:r>
          </m:num>
          <m:den>
            <m:f>
              <m:fPr>
                <m:type m:val="lin"/>
                <m:ctrlPr>
                  <w:rPr>
                    <w:rFonts w:ascii="Cambria Math" w:hAnsi="Cambria Math"/>
                    <w:i/>
                  </w:rPr>
                </m:ctrlPr>
              </m:fPr>
              <m:num>
                <m:r>
                  <w:rPr>
                    <w:rFonts w:ascii="Cambria Math" w:hAnsi="Cambria Math"/>
                  </w:rPr>
                  <m:t>γ</m:t>
                </m:r>
              </m:num>
              <m:den>
                <m:r>
                  <w:rPr>
                    <w:rFonts w:ascii="Cambria Math" w:hAnsi="Cambria Math"/>
                  </w:rPr>
                  <m:t>1000</m:t>
                </m:r>
              </m:den>
            </m:f>
            <m:r>
              <w:rPr>
                <w:rFonts w:ascii="Cambria Math" w:hAnsi="Cambria Math"/>
              </w:rPr>
              <m:t>-1</m:t>
            </m:r>
          </m:den>
        </m:f>
      </m:oMath>
      <w:r>
        <w:rPr>
          <w:rFonts w:ascii="Times New Roman" w:hAnsi="Times New Roman"/>
          <w:kern w:val="0"/>
          <w:lang w:bidi="ar"/>
        </w:rPr>
        <w:t xml:space="preserve">                           </w:t>
      </w:r>
      <w:r>
        <w:rPr>
          <w:rFonts w:ascii="Times New Roman" w:hAnsi="Times New Roman"/>
          <w:kern w:val="0"/>
          <w:lang w:bidi="ar"/>
        </w:rPr>
        <w:t>（</w:t>
      </w:r>
      <w:r>
        <w:rPr>
          <w:rFonts w:ascii="Times New Roman" w:hAnsi="Times New Roman"/>
          <w:kern w:val="0"/>
          <w:lang w:bidi="ar"/>
        </w:rPr>
        <w:t>8.7.4</w:t>
      </w:r>
      <w:r>
        <w:rPr>
          <w:rFonts w:ascii="Times New Roman" w:hAnsi="Times New Roman" w:hint="eastAsia"/>
          <w:kern w:val="0"/>
          <w:lang w:bidi="ar"/>
        </w:rPr>
        <w:t>-2</w:t>
      </w:r>
      <w:r>
        <w:rPr>
          <w:rFonts w:ascii="Times New Roman" w:hAnsi="Times New Roman"/>
          <w:kern w:val="0"/>
          <w:lang w:bidi="ar"/>
        </w:rPr>
        <w:t>）</w:t>
      </w:r>
    </w:p>
    <w:p w14:paraId="3095C753" w14:textId="77777777" w:rsidR="001D6EDE" w:rsidRDefault="00000000">
      <w:pPr>
        <w:pStyle w:val="afd"/>
        <w:widowControl/>
        <w:autoSpaceDE w:val="0"/>
        <w:autoSpaceDN w:val="0"/>
        <w:ind w:firstLineChars="200" w:firstLine="480"/>
        <w:rPr>
          <w:rFonts w:ascii="Times New Roman" w:hAnsi="Times New Roman"/>
        </w:rPr>
      </w:pPr>
      <w:r>
        <w:rPr>
          <w:rFonts w:ascii="Times New Roman" w:hAnsi="Times New Roman"/>
          <w:kern w:val="0"/>
          <w:lang w:bidi="ar"/>
        </w:rPr>
        <w:t>式中：</w:t>
      </w:r>
    </w:p>
    <w:p w14:paraId="7D0C8028" w14:textId="77777777" w:rsidR="001D6EDE" w:rsidRDefault="00000000">
      <w:pPr>
        <w:ind w:firstLineChars="500" w:firstLine="1200"/>
        <w:rPr>
          <w:i/>
          <w:color w:val="000000"/>
          <w:kern w:val="0"/>
          <w:szCs w:val="24"/>
        </w:rPr>
      </w:pPr>
      <w:r>
        <w:rPr>
          <w:i/>
          <w:kern w:val="0"/>
          <w:szCs w:val="24"/>
          <w:lang w:bidi="ar"/>
        </w:rPr>
        <w:t>C</w:t>
      </w:r>
      <w:r>
        <w:rPr>
          <w:iCs/>
          <w:kern w:val="0"/>
          <w:szCs w:val="24"/>
          <w:vertAlign w:val="subscript"/>
          <w:lang w:bidi="ar"/>
        </w:rPr>
        <w:t>1</w:t>
      </w:r>
      <w:r>
        <w:rPr>
          <w:color w:val="000000"/>
          <w:kern w:val="0"/>
          <w:szCs w:val="24"/>
          <w:lang w:bidi="ar"/>
        </w:rPr>
        <w:t>——</w:t>
      </w:r>
      <w:r>
        <w:rPr>
          <w:szCs w:val="24"/>
          <w:lang w:bidi="ar"/>
        </w:rPr>
        <w:t>进浆浓度</w:t>
      </w:r>
      <w:r>
        <w:rPr>
          <w:rFonts w:hint="eastAsia"/>
          <w:szCs w:val="24"/>
          <w:lang w:bidi="ar"/>
        </w:rPr>
        <w:t>（</w:t>
      </w:r>
      <w:r>
        <w:rPr>
          <w:szCs w:val="24"/>
          <w:lang w:bidi="ar"/>
        </w:rPr>
        <w:t>%</w:t>
      </w:r>
      <w:r>
        <w:rPr>
          <w:rFonts w:hint="eastAsia"/>
          <w:szCs w:val="24"/>
          <w:lang w:bidi="ar"/>
        </w:rPr>
        <w:t>）</w:t>
      </w:r>
      <w:r>
        <w:rPr>
          <w:color w:val="000000"/>
          <w:kern w:val="0"/>
          <w:szCs w:val="24"/>
          <w:lang w:bidi="ar"/>
        </w:rPr>
        <w:t>。</w:t>
      </w:r>
    </w:p>
    <w:p w14:paraId="639D89E5" w14:textId="77777777" w:rsidR="001D6EDE" w:rsidRDefault="00000000">
      <w:pPr>
        <w:ind w:firstLineChars="500" w:firstLine="1200"/>
        <w:rPr>
          <w:szCs w:val="24"/>
        </w:rPr>
      </w:pPr>
      <w:r>
        <w:rPr>
          <w:i/>
          <w:kern w:val="0"/>
          <w:szCs w:val="24"/>
          <w:lang w:bidi="ar"/>
        </w:rPr>
        <w:t>γ</w:t>
      </w:r>
      <w:r>
        <w:rPr>
          <w:kern w:val="0"/>
          <w:szCs w:val="24"/>
          <w:vertAlign w:val="subscript"/>
          <w:lang w:bidi="ar"/>
        </w:rPr>
        <w:t>1</w:t>
      </w:r>
      <w:r>
        <w:rPr>
          <w:color w:val="000000"/>
          <w:kern w:val="0"/>
          <w:szCs w:val="24"/>
          <w:lang w:bidi="ar"/>
        </w:rPr>
        <w:t>——</w:t>
      </w:r>
      <w:r>
        <w:rPr>
          <w:color w:val="000000"/>
          <w:kern w:val="0"/>
          <w:szCs w:val="24"/>
          <w:lang w:bidi="ar"/>
        </w:rPr>
        <w:t>土体流变参数，</w:t>
      </w:r>
      <w:r>
        <w:rPr>
          <w:szCs w:val="24"/>
          <w:lang w:bidi="ar"/>
        </w:rPr>
        <w:t>由过滤试验、流变试验及其它因素决定的量</w:t>
      </w:r>
      <w:r>
        <w:rPr>
          <w:rFonts w:hint="eastAsia"/>
          <w:color w:val="000000"/>
          <w:kern w:val="0"/>
          <w:szCs w:val="24"/>
          <w:lang w:bidi="ar"/>
        </w:rPr>
        <w:t>（</w:t>
      </w:r>
      <w:r>
        <w:rPr>
          <w:color w:val="000000"/>
          <w:kern w:val="0"/>
          <w:szCs w:val="24"/>
          <w:lang w:bidi="ar"/>
        </w:rPr>
        <w:t>kg/m</w:t>
      </w:r>
      <w:r>
        <w:rPr>
          <w:color w:val="000000"/>
          <w:kern w:val="0"/>
          <w:szCs w:val="24"/>
          <w:vertAlign w:val="superscript"/>
          <w:lang w:bidi="ar"/>
        </w:rPr>
        <w:t>3</w:t>
      </w:r>
      <w:r>
        <w:rPr>
          <w:rFonts w:hint="eastAsia"/>
          <w:color w:val="000000"/>
          <w:kern w:val="0"/>
          <w:szCs w:val="24"/>
          <w:lang w:bidi="ar"/>
        </w:rPr>
        <w:t>）</w:t>
      </w:r>
      <w:r>
        <w:rPr>
          <w:szCs w:val="24"/>
          <w:lang w:bidi="ar"/>
        </w:rPr>
        <w:t>。</w:t>
      </w:r>
    </w:p>
    <w:p w14:paraId="2DC010B3" w14:textId="77777777" w:rsidR="001D6EDE" w:rsidRDefault="00000000">
      <w:pPr>
        <w:ind w:firstLineChars="500" w:firstLine="1200"/>
        <w:rPr>
          <w:szCs w:val="24"/>
          <w:lang w:bidi="ar"/>
        </w:rPr>
      </w:pPr>
      <w:r>
        <w:rPr>
          <w:i/>
          <w:color w:val="000000"/>
          <w:kern w:val="0"/>
          <w:szCs w:val="24"/>
          <w:lang w:bidi="ar"/>
        </w:rPr>
        <w:t>γ</w:t>
      </w:r>
      <w:r>
        <w:rPr>
          <w:color w:val="000000"/>
          <w:kern w:val="0"/>
          <w:szCs w:val="24"/>
          <w:lang w:bidi="ar"/>
        </w:rPr>
        <w:t>——</w:t>
      </w:r>
      <w:r>
        <w:rPr>
          <w:color w:val="000000"/>
          <w:kern w:val="0"/>
          <w:szCs w:val="24"/>
          <w:lang w:bidi="ar"/>
        </w:rPr>
        <w:t>开挖面上的土体密度</w:t>
      </w:r>
      <w:r>
        <w:rPr>
          <w:rFonts w:hint="eastAsia"/>
          <w:color w:val="000000"/>
          <w:kern w:val="0"/>
          <w:szCs w:val="24"/>
          <w:lang w:bidi="ar"/>
        </w:rPr>
        <w:t>（</w:t>
      </w:r>
      <w:r>
        <w:rPr>
          <w:color w:val="000000"/>
          <w:kern w:val="0"/>
          <w:szCs w:val="24"/>
          <w:lang w:bidi="ar"/>
        </w:rPr>
        <w:t>kg/m</w:t>
      </w:r>
      <w:r>
        <w:rPr>
          <w:color w:val="000000"/>
          <w:kern w:val="0"/>
          <w:szCs w:val="24"/>
          <w:vertAlign w:val="superscript"/>
          <w:lang w:bidi="ar"/>
        </w:rPr>
        <w:t>3</w:t>
      </w:r>
      <w:r>
        <w:rPr>
          <w:rFonts w:hint="eastAsia"/>
          <w:color w:val="000000"/>
          <w:kern w:val="0"/>
          <w:szCs w:val="24"/>
          <w:lang w:bidi="ar"/>
        </w:rPr>
        <w:t>）</w:t>
      </w:r>
      <w:r>
        <w:rPr>
          <w:szCs w:val="24"/>
          <w:lang w:bidi="ar"/>
        </w:rPr>
        <w:t>。</w:t>
      </w:r>
      <w:bookmarkStart w:id="272" w:name="_Toc28938523"/>
      <w:bookmarkEnd w:id="272"/>
    </w:p>
    <w:p w14:paraId="3C4D7C31" w14:textId="77777777" w:rsidR="001D6EDE" w:rsidRDefault="00000000">
      <w:pPr>
        <w:ind w:firstLineChars="200" w:firstLine="480"/>
        <w:rPr>
          <w:szCs w:val="24"/>
        </w:rPr>
      </w:pPr>
      <w:r>
        <w:rPr>
          <w:rFonts w:hint="eastAsia"/>
          <w:szCs w:val="24"/>
          <w:lang w:bidi="ar"/>
        </w:rPr>
        <w:t xml:space="preserve">3 </w:t>
      </w:r>
      <w:r>
        <w:rPr>
          <w:kern w:val="0"/>
          <w:szCs w:val="24"/>
          <w:lang w:bidi="ar"/>
        </w:rPr>
        <w:t>临界沉淀流速按式（</w:t>
      </w:r>
      <w:r>
        <w:rPr>
          <w:kern w:val="0"/>
          <w:szCs w:val="24"/>
          <w:lang w:bidi="ar"/>
        </w:rPr>
        <w:t>8.7.4</w:t>
      </w:r>
      <w:r>
        <w:rPr>
          <w:rFonts w:hint="eastAsia"/>
          <w:kern w:val="0"/>
          <w:szCs w:val="24"/>
          <w:lang w:bidi="ar"/>
        </w:rPr>
        <w:t>-3</w:t>
      </w:r>
      <w:r>
        <w:rPr>
          <w:kern w:val="0"/>
          <w:szCs w:val="24"/>
          <w:lang w:bidi="ar"/>
        </w:rPr>
        <w:t>）计算：</w:t>
      </w:r>
    </w:p>
    <w:p w14:paraId="03A2437D" w14:textId="77777777" w:rsidR="001D6EDE" w:rsidRDefault="00000000">
      <w:pPr>
        <w:pStyle w:val="afd"/>
        <w:widowControl/>
        <w:autoSpaceDE w:val="0"/>
        <w:autoSpaceDN w:val="0"/>
        <w:ind w:firstLineChars="200" w:firstLine="480"/>
        <w:jc w:val="right"/>
        <w:rPr>
          <w:rFonts w:ascii="Times New Roman" w:hAnsi="Times New Roman"/>
          <w:kern w:val="0"/>
        </w:rPr>
      </w:pPr>
      <m:oMath>
        <m:sSub>
          <m:sSubPr>
            <m:ctrlPr>
              <w:rPr>
                <w:rFonts w:ascii="Cambria Math" w:hAnsi="Cambria Math"/>
                <w:i/>
              </w:rPr>
            </m:ctrlPr>
          </m:sSubPr>
          <m:e>
            <m:r>
              <w:rPr>
                <w:rFonts w:ascii="Cambria Math" w:hAnsi="Cambria Math"/>
              </w:rPr>
              <m:t>V</m:t>
            </m:r>
          </m:e>
          <m:sub>
            <m:r>
              <m:rPr>
                <m:sty m:val="p"/>
              </m:rP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L</m:t>
            </m:r>
          </m:sub>
        </m:sSub>
        <m:r>
          <w:rPr>
            <w:rFonts w:ascii="Cambria Math" w:hAnsi="Cambria Math"/>
          </w:rPr>
          <m:t>×</m:t>
        </m:r>
        <m:rad>
          <m:radPr>
            <m:degHide m:val="1"/>
            <m:ctrlPr>
              <w:rPr>
                <w:rFonts w:ascii="Cambria Math" w:hAnsi="Cambria Math"/>
                <w:i/>
              </w:rPr>
            </m:ctrlPr>
          </m:radPr>
          <m:deg/>
          <m:e>
            <m:r>
              <w:rPr>
                <w:rFonts w:ascii="Cambria Math" w:hAnsi="Cambria Math"/>
              </w:rPr>
              <m:t>2×g×</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×(γ/1000-1)</m:t>
            </m:r>
          </m:e>
        </m:rad>
      </m:oMath>
      <w:r>
        <w:rPr>
          <w:rFonts w:ascii="Times New Roman" w:hAnsi="Times New Roman"/>
          <w:kern w:val="0"/>
          <w:lang w:bidi="ar"/>
        </w:rPr>
        <w:tab/>
        <w:t xml:space="preserve">              </w:t>
      </w:r>
      <w:r>
        <w:rPr>
          <w:rFonts w:ascii="Times New Roman" w:hAnsi="Times New Roman"/>
          <w:kern w:val="0"/>
          <w:lang w:bidi="ar"/>
        </w:rPr>
        <w:t>（</w:t>
      </w:r>
      <w:r>
        <w:rPr>
          <w:rFonts w:ascii="Times New Roman" w:hAnsi="Times New Roman"/>
          <w:kern w:val="0"/>
          <w:lang w:bidi="ar"/>
        </w:rPr>
        <w:t>8.7.4</w:t>
      </w:r>
      <w:r>
        <w:rPr>
          <w:rFonts w:ascii="Times New Roman" w:hAnsi="Times New Roman" w:hint="eastAsia"/>
          <w:kern w:val="0"/>
          <w:lang w:bidi="ar"/>
        </w:rPr>
        <w:t>-3</w:t>
      </w:r>
      <w:r>
        <w:rPr>
          <w:rFonts w:ascii="Times New Roman" w:hAnsi="Times New Roman"/>
          <w:kern w:val="0"/>
          <w:lang w:bidi="ar"/>
        </w:rPr>
        <w:t>）</w:t>
      </w:r>
    </w:p>
    <w:p w14:paraId="0303C42B" w14:textId="77777777" w:rsidR="001D6EDE" w:rsidRDefault="00000000">
      <w:pPr>
        <w:pStyle w:val="afd"/>
        <w:widowControl/>
        <w:autoSpaceDE w:val="0"/>
        <w:autoSpaceDN w:val="0"/>
        <w:ind w:firstLineChars="200" w:firstLine="480"/>
        <w:rPr>
          <w:rFonts w:ascii="Times New Roman" w:hAnsi="Times New Roman"/>
        </w:rPr>
      </w:pPr>
      <w:r>
        <w:rPr>
          <w:rFonts w:ascii="Times New Roman" w:hAnsi="Times New Roman"/>
          <w:kern w:val="0"/>
          <w:lang w:bidi="ar"/>
        </w:rPr>
        <w:t>式中：</w:t>
      </w:r>
    </w:p>
    <w:p w14:paraId="42894A1D" w14:textId="77777777" w:rsidR="001D6EDE" w:rsidRDefault="00000000">
      <w:pPr>
        <w:ind w:firstLineChars="500" w:firstLine="1200"/>
        <w:rPr>
          <w:szCs w:val="24"/>
        </w:rPr>
      </w:pPr>
      <w:r>
        <w:rPr>
          <w:i/>
          <w:kern w:val="0"/>
          <w:szCs w:val="24"/>
          <w:lang w:bidi="ar"/>
        </w:rPr>
        <w:t>V</w:t>
      </w:r>
      <w:r>
        <w:rPr>
          <w:iCs/>
          <w:kern w:val="0"/>
          <w:szCs w:val="24"/>
          <w:vertAlign w:val="subscript"/>
          <w:lang w:bidi="ar"/>
        </w:rPr>
        <w:t>L</w:t>
      </w:r>
      <w:r>
        <w:rPr>
          <w:color w:val="000000"/>
          <w:kern w:val="0"/>
          <w:szCs w:val="24"/>
          <w:lang w:bidi="ar"/>
        </w:rPr>
        <w:t>——</w:t>
      </w:r>
      <w:r>
        <w:rPr>
          <w:color w:val="000000"/>
          <w:kern w:val="0"/>
          <w:szCs w:val="24"/>
          <w:lang w:bidi="ar"/>
        </w:rPr>
        <w:t>临界沉淀流速</w:t>
      </w:r>
      <w:r>
        <w:rPr>
          <w:rFonts w:hint="eastAsia"/>
          <w:color w:val="000000"/>
          <w:kern w:val="0"/>
          <w:szCs w:val="24"/>
          <w:lang w:bidi="ar"/>
        </w:rPr>
        <w:t>（</w:t>
      </w:r>
      <w:r>
        <w:rPr>
          <w:szCs w:val="24"/>
          <w:lang w:bidi="ar"/>
        </w:rPr>
        <w:t>m/s</w:t>
      </w:r>
      <w:r>
        <w:rPr>
          <w:rFonts w:hint="eastAsia"/>
          <w:szCs w:val="24"/>
          <w:lang w:bidi="ar"/>
        </w:rPr>
        <w:t>）；</w:t>
      </w:r>
    </w:p>
    <w:p w14:paraId="27ECFFA0" w14:textId="77777777" w:rsidR="001D6EDE" w:rsidRDefault="00000000">
      <w:pPr>
        <w:ind w:firstLineChars="500" w:firstLine="1200"/>
        <w:rPr>
          <w:szCs w:val="24"/>
        </w:rPr>
      </w:pPr>
      <w:r>
        <w:rPr>
          <w:i/>
          <w:kern w:val="0"/>
          <w:szCs w:val="24"/>
          <w:lang w:bidi="ar"/>
        </w:rPr>
        <w:t>F</w:t>
      </w:r>
      <w:r>
        <w:rPr>
          <w:iCs/>
          <w:kern w:val="0"/>
          <w:szCs w:val="24"/>
          <w:vertAlign w:val="subscript"/>
          <w:lang w:bidi="ar"/>
        </w:rPr>
        <w:t>L</w:t>
      </w:r>
      <w:r>
        <w:rPr>
          <w:kern w:val="0"/>
          <w:szCs w:val="24"/>
          <w:vertAlign w:val="subscript"/>
          <w:lang w:bidi="ar"/>
        </w:rPr>
        <w:t xml:space="preserve"> </w:t>
      </w:r>
      <w:r>
        <w:rPr>
          <w:color w:val="000000"/>
          <w:kern w:val="0"/>
          <w:szCs w:val="24"/>
          <w:lang w:bidi="ar"/>
        </w:rPr>
        <w:t>——</w:t>
      </w:r>
      <w:r>
        <w:rPr>
          <w:szCs w:val="24"/>
          <w:lang w:bidi="ar"/>
        </w:rPr>
        <w:t>粒子浓度和粒径的常数</w:t>
      </w:r>
      <w:r>
        <w:rPr>
          <w:rFonts w:hint="eastAsia"/>
          <w:szCs w:val="24"/>
          <w:lang w:bidi="ar"/>
        </w:rPr>
        <w:t>；</w:t>
      </w:r>
    </w:p>
    <w:p w14:paraId="4A17535F" w14:textId="77777777" w:rsidR="001D6EDE" w:rsidRDefault="00000000">
      <w:pPr>
        <w:ind w:firstLineChars="500" w:firstLine="1200"/>
        <w:rPr>
          <w:szCs w:val="24"/>
        </w:rPr>
      </w:pPr>
      <w:r>
        <w:rPr>
          <w:i/>
          <w:kern w:val="0"/>
          <w:szCs w:val="24"/>
          <w:lang w:bidi="ar"/>
        </w:rPr>
        <w:t>g</w:t>
      </w:r>
      <w:r>
        <w:rPr>
          <w:color w:val="000000"/>
          <w:kern w:val="0"/>
          <w:szCs w:val="24"/>
          <w:lang w:bidi="ar"/>
        </w:rPr>
        <w:t>——</w:t>
      </w:r>
      <w:r>
        <w:rPr>
          <w:szCs w:val="24"/>
          <w:lang w:bidi="ar"/>
        </w:rPr>
        <w:t>重力加速度</w:t>
      </w:r>
      <w:r>
        <w:rPr>
          <w:rFonts w:hint="eastAsia"/>
          <w:szCs w:val="24"/>
          <w:lang w:bidi="ar"/>
        </w:rPr>
        <w:t>（</w:t>
      </w:r>
      <w:r>
        <w:rPr>
          <w:szCs w:val="24"/>
          <w:lang w:bidi="ar"/>
        </w:rPr>
        <w:t>m/s</w:t>
      </w:r>
      <w:r>
        <w:rPr>
          <w:szCs w:val="24"/>
          <w:vertAlign w:val="superscript"/>
          <w:lang w:bidi="ar"/>
        </w:rPr>
        <w:t>2</w:t>
      </w:r>
      <w:r>
        <w:rPr>
          <w:rFonts w:hint="eastAsia"/>
          <w:szCs w:val="24"/>
          <w:lang w:bidi="ar"/>
        </w:rPr>
        <w:t>）</w:t>
      </w:r>
      <w:r>
        <w:rPr>
          <w:szCs w:val="24"/>
          <w:lang w:bidi="ar"/>
        </w:rPr>
        <w:t>，取</w:t>
      </w:r>
      <w:r>
        <w:rPr>
          <w:i/>
          <w:kern w:val="0"/>
          <w:szCs w:val="24"/>
          <w:lang w:bidi="ar"/>
        </w:rPr>
        <w:t>g</w:t>
      </w:r>
      <w:r>
        <w:rPr>
          <w:szCs w:val="24"/>
          <w:lang w:bidi="ar"/>
        </w:rPr>
        <w:t xml:space="preserve"> = 9.8 m/s</w:t>
      </w:r>
      <w:r>
        <w:rPr>
          <w:szCs w:val="24"/>
          <w:vertAlign w:val="superscript"/>
          <w:lang w:bidi="ar"/>
        </w:rPr>
        <w:t>2</w:t>
      </w:r>
      <w:r>
        <w:rPr>
          <w:rFonts w:hint="eastAsia"/>
          <w:szCs w:val="24"/>
          <w:lang w:bidi="ar"/>
        </w:rPr>
        <w:t>；</w:t>
      </w:r>
    </w:p>
    <w:p w14:paraId="7BE650D4" w14:textId="77777777" w:rsidR="001D6EDE" w:rsidRDefault="00000000">
      <w:pPr>
        <w:ind w:firstLineChars="500" w:firstLine="1200"/>
        <w:rPr>
          <w:szCs w:val="24"/>
        </w:rPr>
      </w:pPr>
      <w:r>
        <w:rPr>
          <w:i/>
          <w:kern w:val="0"/>
          <w:szCs w:val="24"/>
          <w:lang w:bidi="ar"/>
        </w:rPr>
        <w:t>D</w:t>
      </w:r>
      <w:r>
        <w:rPr>
          <w:kern w:val="0"/>
          <w:szCs w:val="24"/>
          <w:vertAlign w:val="subscript"/>
          <w:lang w:bidi="ar"/>
        </w:rPr>
        <w:t>2</w:t>
      </w:r>
      <w:r>
        <w:rPr>
          <w:color w:val="000000"/>
          <w:kern w:val="0"/>
          <w:szCs w:val="24"/>
          <w:lang w:bidi="ar"/>
        </w:rPr>
        <w:t>——</w:t>
      </w:r>
      <w:proofErr w:type="gramStart"/>
      <w:r>
        <w:rPr>
          <w:color w:val="000000"/>
          <w:kern w:val="0"/>
          <w:szCs w:val="24"/>
          <w:lang w:bidi="ar"/>
        </w:rPr>
        <w:t>排浆</w:t>
      </w:r>
      <w:r>
        <w:rPr>
          <w:szCs w:val="24"/>
          <w:lang w:bidi="ar"/>
        </w:rPr>
        <w:t>管通</w:t>
      </w:r>
      <w:proofErr w:type="gramEnd"/>
      <w:r>
        <w:rPr>
          <w:szCs w:val="24"/>
          <w:lang w:bidi="ar"/>
        </w:rPr>
        <w:t>径</w:t>
      </w:r>
      <w:r>
        <w:rPr>
          <w:rFonts w:hint="eastAsia"/>
          <w:szCs w:val="24"/>
          <w:lang w:bidi="ar"/>
        </w:rPr>
        <w:t>（</w:t>
      </w:r>
      <w:r>
        <w:rPr>
          <w:szCs w:val="24"/>
          <w:lang w:bidi="ar"/>
        </w:rPr>
        <w:t>m</w:t>
      </w:r>
      <w:r>
        <w:rPr>
          <w:rFonts w:hint="eastAsia"/>
          <w:szCs w:val="24"/>
          <w:lang w:bidi="ar"/>
        </w:rPr>
        <w:t>）；</w:t>
      </w:r>
    </w:p>
    <w:p w14:paraId="4DB7D5BE" w14:textId="77777777" w:rsidR="001D6EDE" w:rsidRDefault="00000000">
      <w:pPr>
        <w:ind w:firstLineChars="500" w:firstLine="1200"/>
        <w:rPr>
          <w:color w:val="000000"/>
          <w:kern w:val="0"/>
          <w:szCs w:val="24"/>
          <w:vertAlign w:val="superscript"/>
        </w:rPr>
      </w:pPr>
      <w:r>
        <w:rPr>
          <w:i/>
          <w:color w:val="000000"/>
          <w:kern w:val="0"/>
          <w:szCs w:val="24"/>
          <w:lang w:bidi="ar"/>
        </w:rPr>
        <w:t xml:space="preserve">γ </w:t>
      </w:r>
      <w:r>
        <w:rPr>
          <w:color w:val="000000"/>
          <w:kern w:val="0"/>
          <w:szCs w:val="24"/>
          <w:lang w:bidi="ar"/>
        </w:rPr>
        <w:t>——</w:t>
      </w:r>
      <w:r>
        <w:rPr>
          <w:color w:val="000000"/>
          <w:kern w:val="0"/>
          <w:szCs w:val="24"/>
          <w:lang w:bidi="ar"/>
        </w:rPr>
        <w:t>开挖面上的土体密度</w:t>
      </w:r>
      <w:r>
        <w:rPr>
          <w:rFonts w:hint="eastAsia"/>
          <w:color w:val="000000"/>
          <w:kern w:val="0"/>
          <w:szCs w:val="24"/>
          <w:lang w:bidi="ar"/>
        </w:rPr>
        <w:t>（</w:t>
      </w:r>
      <w:r>
        <w:rPr>
          <w:color w:val="000000"/>
          <w:kern w:val="0"/>
          <w:szCs w:val="24"/>
          <w:lang w:bidi="ar"/>
        </w:rPr>
        <w:t>kg/m</w:t>
      </w:r>
      <w:r>
        <w:rPr>
          <w:color w:val="000000"/>
          <w:kern w:val="0"/>
          <w:szCs w:val="24"/>
          <w:vertAlign w:val="superscript"/>
          <w:lang w:bidi="ar"/>
        </w:rPr>
        <w:t>3</w:t>
      </w:r>
      <w:r>
        <w:rPr>
          <w:rFonts w:hint="eastAsia"/>
          <w:color w:val="000000"/>
          <w:kern w:val="0"/>
          <w:szCs w:val="24"/>
          <w:lang w:bidi="ar"/>
        </w:rPr>
        <w:t>）</w:t>
      </w:r>
      <w:r>
        <w:rPr>
          <w:color w:val="000000"/>
          <w:kern w:val="0"/>
          <w:szCs w:val="24"/>
          <w:lang w:bidi="ar"/>
        </w:rPr>
        <w:t>。</w:t>
      </w:r>
    </w:p>
    <w:p w14:paraId="208FB643" w14:textId="77777777" w:rsidR="001D6EDE" w:rsidRDefault="00000000">
      <w:pPr>
        <w:pStyle w:val="afd"/>
        <w:widowControl/>
        <w:autoSpaceDE w:val="0"/>
        <w:autoSpaceDN w:val="0"/>
        <w:ind w:firstLineChars="200" w:firstLine="480"/>
        <w:rPr>
          <w:rFonts w:ascii="Times New Roman" w:hAnsi="Times New Roman"/>
        </w:rPr>
      </w:pPr>
      <w:bookmarkStart w:id="273" w:name="_Toc28938524"/>
      <w:bookmarkEnd w:id="273"/>
      <w:r>
        <w:rPr>
          <w:rFonts w:ascii="Times New Roman" w:hAnsi="Times New Roman" w:hint="eastAsia"/>
          <w:kern w:val="0"/>
          <w:lang w:bidi="ar"/>
        </w:rPr>
        <w:lastRenderedPageBreak/>
        <w:t xml:space="preserve">4 </w:t>
      </w:r>
      <w:r>
        <w:rPr>
          <w:rFonts w:ascii="Times New Roman" w:hAnsi="Times New Roman"/>
          <w:kern w:val="0"/>
          <w:lang w:bidi="ar"/>
        </w:rPr>
        <w:t>排浆流量</w:t>
      </w:r>
      <w:r>
        <w:rPr>
          <w:rFonts w:ascii="Times New Roman" w:hAnsi="Times New Roman"/>
          <w:i/>
          <w:kern w:val="0"/>
          <w:lang w:bidi="ar"/>
        </w:rPr>
        <w:t>Q</w:t>
      </w:r>
      <w:r>
        <w:rPr>
          <w:rFonts w:ascii="Times New Roman" w:hAnsi="Times New Roman"/>
          <w:kern w:val="0"/>
          <w:vertAlign w:val="subscript"/>
          <w:lang w:bidi="ar"/>
        </w:rPr>
        <w:t>2</w:t>
      </w:r>
      <w:r>
        <w:rPr>
          <w:rFonts w:ascii="Times New Roman" w:hAnsi="Times New Roman"/>
          <w:kern w:val="0"/>
          <w:lang w:bidi="ar"/>
        </w:rPr>
        <w:t>按公式（</w:t>
      </w:r>
      <w:r>
        <w:rPr>
          <w:rFonts w:ascii="Times New Roman" w:hAnsi="Times New Roman"/>
          <w:kern w:val="0"/>
          <w:lang w:bidi="ar"/>
        </w:rPr>
        <w:t>8.7.4</w:t>
      </w:r>
      <w:r>
        <w:rPr>
          <w:rFonts w:ascii="Times New Roman" w:hAnsi="Times New Roman" w:hint="eastAsia"/>
          <w:kern w:val="0"/>
          <w:lang w:bidi="ar"/>
        </w:rPr>
        <w:t>-4</w:t>
      </w:r>
      <w:r>
        <w:rPr>
          <w:rFonts w:ascii="Times New Roman" w:hAnsi="Times New Roman"/>
          <w:kern w:val="0"/>
          <w:lang w:bidi="ar"/>
        </w:rPr>
        <w:t>）计算：</w:t>
      </w:r>
    </w:p>
    <w:p w14:paraId="444FF2D2" w14:textId="77777777" w:rsidR="001D6EDE" w:rsidRDefault="00000000">
      <w:pPr>
        <w:pStyle w:val="afd"/>
        <w:widowControl/>
        <w:autoSpaceDE w:val="0"/>
        <w:autoSpaceDN w:val="0"/>
        <w:ind w:firstLineChars="200" w:firstLine="480"/>
        <w:jc w:val="right"/>
        <w:rPr>
          <w:rFonts w:ascii="Times New Roman" w:hAnsi="Times New Roman"/>
          <w:kern w:val="0"/>
        </w:rPr>
      </w:pPr>
      <w:r>
        <w:rPr>
          <w:rFonts w:ascii="Times New Roman" w:hAnsi="Times New Roman"/>
          <w:kern w:val="0"/>
          <w:lang w:bidi="ar"/>
        </w:rPr>
        <w:tab/>
      </w:r>
      <m:oMath>
        <m:sSub>
          <m:sSubPr>
            <m:ctrlPr>
              <w:rPr>
                <w:rFonts w:ascii="Cambria Math" w:hAnsi="Cambria Math"/>
                <w:i/>
              </w:rPr>
            </m:ctrlPr>
          </m:sSubPr>
          <m:e>
            <m:r>
              <w:rPr>
                <w:rFonts w:ascii="Cambria Math" w:hAnsi="Cambria Math"/>
              </w:rPr>
              <m:t xml:space="preserve">  V</m:t>
            </m:r>
          </m:e>
          <m:sub>
            <m:r>
              <m:rPr>
                <m:sty m:val="p"/>
              </m:rP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L</m:t>
            </m:r>
          </m:sub>
        </m:sSub>
        <m:r>
          <w:rPr>
            <w:rFonts w:ascii="Cambria Math" w:hAnsi="Cambria Math"/>
          </w:rPr>
          <m:t>×</m:t>
        </m:r>
        <m:rad>
          <m:radPr>
            <m:degHide m:val="1"/>
            <m:ctrlPr>
              <w:rPr>
                <w:rFonts w:ascii="Cambria Math" w:hAnsi="Cambria Math"/>
                <w:i/>
              </w:rPr>
            </m:ctrlPr>
          </m:radPr>
          <m:deg/>
          <m:e>
            <m:r>
              <w:rPr>
                <w:rFonts w:ascii="Cambria Math" w:hAnsi="Cambria Math"/>
              </w:rPr>
              <m:t>2×g×</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×(γ/1000-1)</m:t>
            </m:r>
          </m:e>
        </m:rad>
      </m:oMath>
      <w:r>
        <w:rPr>
          <w:rFonts w:ascii="Times New Roman" w:hAnsi="Times New Roman"/>
          <w:kern w:val="0"/>
          <w:lang w:bidi="ar"/>
        </w:rPr>
        <w:t xml:space="preserve">             </w:t>
      </w:r>
      <w:r>
        <w:rPr>
          <w:rFonts w:ascii="Times New Roman" w:hAnsi="Times New Roman"/>
          <w:kern w:val="0"/>
          <w:lang w:bidi="ar"/>
        </w:rPr>
        <w:t>（</w:t>
      </w:r>
      <w:r>
        <w:rPr>
          <w:rFonts w:ascii="Times New Roman" w:hAnsi="Times New Roman"/>
          <w:kern w:val="0"/>
          <w:lang w:bidi="ar"/>
        </w:rPr>
        <w:t>8.7.4</w:t>
      </w:r>
      <w:r>
        <w:rPr>
          <w:rFonts w:ascii="Times New Roman" w:hAnsi="Times New Roman" w:hint="eastAsia"/>
          <w:kern w:val="0"/>
          <w:lang w:bidi="ar"/>
        </w:rPr>
        <w:t>-4</w:t>
      </w:r>
      <w:r>
        <w:rPr>
          <w:rFonts w:ascii="Times New Roman" w:hAnsi="Times New Roman"/>
          <w:kern w:val="0"/>
          <w:lang w:bidi="ar"/>
        </w:rPr>
        <w:t>）</w:t>
      </w:r>
    </w:p>
    <w:p w14:paraId="4A232AE5" w14:textId="77777777" w:rsidR="001D6EDE" w:rsidRDefault="00000000">
      <w:pPr>
        <w:pStyle w:val="afd"/>
        <w:widowControl/>
        <w:autoSpaceDE w:val="0"/>
        <w:autoSpaceDN w:val="0"/>
        <w:ind w:firstLineChars="200" w:firstLine="480"/>
        <w:rPr>
          <w:rFonts w:ascii="Times New Roman" w:hAnsi="Times New Roman"/>
        </w:rPr>
      </w:pPr>
      <w:r>
        <w:rPr>
          <w:rFonts w:ascii="Times New Roman" w:hAnsi="Times New Roman"/>
          <w:kern w:val="0"/>
          <w:lang w:bidi="ar"/>
        </w:rPr>
        <w:t>式中：</w:t>
      </w:r>
    </w:p>
    <w:p w14:paraId="42316D68" w14:textId="77777777" w:rsidR="001D6EDE" w:rsidRDefault="00000000">
      <w:pPr>
        <w:ind w:firstLineChars="500" w:firstLine="1200"/>
        <w:rPr>
          <w:szCs w:val="24"/>
        </w:rPr>
      </w:pPr>
      <w:r>
        <w:rPr>
          <w:i/>
          <w:kern w:val="0"/>
          <w:szCs w:val="24"/>
          <w:lang w:bidi="ar"/>
        </w:rPr>
        <w:t>Q</w:t>
      </w:r>
      <w:r>
        <w:rPr>
          <w:kern w:val="0"/>
          <w:szCs w:val="24"/>
          <w:vertAlign w:val="subscript"/>
          <w:lang w:bidi="ar"/>
        </w:rPr>
        <w:t>2</w:t>
      </w:r>
      <w:r>
        <w:rPr>
          <w:color w:val="000000"/>
          <w:kern w:val="0"/>
          <w:szCs w:val="24"/>
          <w:lang w:bidi="ar"/>
        </w:rPr>
        <w:t>——</w:t>
      </w:r>
      <w:r>
        <w:rPr>
          <w:szCs w:val="24"/>
          <w:lang w:bidi="ar"/>
        </w:rPr>
        <w:t>排浆流量</w:t>
      </w:r>
      <w:r>
        <w:rPr>
          <w:rFonts w:hint="eastAsia"/>
          <w:szCs w:val="24"/>
          <w:lang w:bidi="ar"/>
        </w:rPr>
        <w:t>（</w:t>
      </w:r>
      <w:r>
        <w:rPr>
          <w:szCs w:val="24"/>
          <w:lang w:bidi="ar"/>
        </w:rPr>
        <w:t>m</w:t>
      </w:r>
      <w:r>
        <w:rPr>
          <w:szCs w:val="24"/>
          <w:vertAlign w:val="superscript"/>
          <w:lang w:bidi="ar"/>
        </w:rPr>
        <w:t>3</w:t>
      </w:r>
      <w:r>
        <w:rPr>
          <w:szCs w:val="24"/>
          <w:lang w:bidi="ar"/>
        </w:rPr>
        <w:t>/h</w:t>
      </w:r>
      <w:r>
        <w:rPr>
          <w:rFonts w:hint="eastAsia"/>
          <w:szCs w:val="24"/>
          <w:lang w:bidi="ar"/>
        </w:rPr>
        <w:t>）；</w:t>
      </w:r>
    </w:p>
    <w:p w14:paraId="7D3EFCEE" w14:textId="77777777" w:rsidR="001D6EDE" w:rsidRDefault="00000000">
      <w:pPr>
        <w:ind w:firstLineChars="500" w:firstLine="1200"/>
        <w:rPr>
          <w:szCs w:val="24"/>
        </w:rPr>
      </w:pPr>
      <w:r>
        <w:rPr>
          <w:i/>
          <w:kern w:val="0"/>
          <w:szCs w:val="24"/>
          <w:lang w:bidi="ar"/>
        </w:rPr>
        <w:t>D</w:t>
      </w:r>
      <w:r>
        <w:rPr>
          <w:kern w:val="0"/>
          <w:szCs w:val="24"/>
          <w:vertAlign w:val="subscript"/>
          <w:lang w:bidi="ar"/>
        </w:rPr>
        <w:t>2</w:t>
      </w:r>
      <w:r>
        <w:rPr>
          <w:color w:val="000000"/>
          <w:kern w:val="0"/>
          <w:szCs w:val="24"/>
          <w:lang w:bidi="ar"/>
        </w:rPr>
        <w:t>——</w:t>
      </w:r>
      <w:proofErr w:type="gramStart"/>
      <w:r>
        <w:rPr>
          <w:color w:val="000000"/>
          <w:kern w:val="0"/>
          <w:szCs w:val="24"/>
          <w:lang w:bidi="ar"/>
        </w:rPr>
        <w:t>排浆</w:t>
      </w:r>
      <w:r>
        <w:rPr>
          <w:szCs w:val="24"/>
          <w:lang w:bidi="ar"/>
        </w:rPr>
        <w:t>管通</w:t>
      </w:r>
      <w:proofErr w:type="gramEnd"/>
      <w:r>
        <w:rPr>
          <w:szCs w:val="24"/>
          <w:lang w:bidi="ar"/>
        </w:rPr>
        <w:t>径</w:t>
      </w:r>
      <w:r>
        <w:rPr>
          <w:rFonts w:hint="eastAsia"/>
          <w:szCs w:val="24"/>
          <w:lang w:bidi="ar"/>
        </w:rPr>
        <w:t>（</w:t>
      </w:r>
      <w:r>
        <w:rPr>
          <w:szCs w:val="24"/>
          <w:lang w:bidi="ar"/>
        </w:rPr>
        <w:t>m</w:t>
      </w:r>
      <w:r>
        <w:rPr>
          <w:rFonts w:hint="eastAsia"/>
          <w:szCs w:val="24"/>
          <w:lang w:bidi="ar"/>
        </w:rPr>
        <w:t>）；</w:t>
      </w:r>
    </w:p>
    <w:p w14:paraId="747A219B" w14:textId="77777777" w:rsidR="001D6EDE" w:rsidRDefault="00000000">
      <w:pPr>
        <w:pStyle w:val="afd"/>
        <w:widowControl/>
        <w:autoSpaceDE w:val="0"/>
        <w:autoSpaceDN w:val="0"/>
        <w:ind w:firstLineChars="500" w:firstLine="1200"/>
        <w:rPr>
          <w:rFonts w:ascii="Times New Roman" w:hAnsi="Times New Roman"/>
          <w:kern w:val="0"/>
          <w:lang w:bidi="ar"/>
        </w:rPr>
      </w:pPr>
      <w:r>
        <w:rPr>
          <w:rFonts w:ascii="Times New Roman" w:hAnsi="Times New Roman"/>
          <w:i/>
          <w:kern w:val="0"/>
          <w:lang w:bidi="ar"/>
        </w:rPr>
        <w:t>V</w:t>
      </w:r>
      <w:r>
        <w:rPr>
          <w:rFonts w:ascii="Times New Roman" w:hAnsi="Times New Roman"/>
          <w:kern w:val="0"/>
          <w:vertAlign w:val="subscript"/>
          <w:lang w:bidi="ar"/>
        </w:rPr>
        <w:t xml:space="preserve">2 </w:t>
      </w:r>
      <w:r>
        <w:rPr>
          <w:rFonts w:ascii="Times New Roman" w:hAnsi="Times New Roman"/>
          <w:color w:val="000000"/>
          <w:kern w:val="0"/>
          <w:lang w:bidi="ar"/>
        </w:rPr>
        <w:t>——</w:t>
      </w:r>
      <w:r>
        <w:rPr>
          <w:rFonts w:ascii="Times New Roman" w:hAnsi="Times New Roman"/>
          <w:color w:val="000000"/>
          <w:kern w:val="0"/>
          <w:lang w:bidi="ar"/>
        </w:rPr>
        <w:t>排浆流速</w:t>
      </w:r>
      <w:r>
        <w:rPr>
          <w:rFonts w:ascii="Times New Roman" w:hAnsi="Times New Roman" w:hint="eastAsia"/>
          <w:color w:val="000000"/>
          <w:kern w:val="0"/>
          <w:lang w:bidi="ar"/>
        </w:rPr>
        <w:t>（</w:t>
      </w:r>
      <w:r>
        <w:rPr>
          <w:rFonts w:ascii="Times New Roman" w:hAnsi="Times New Roman"/>
          <w:kern w:val="0"/>
          <w:lang w:bidi="ar"/>
        </w:rPr>
        <w:t>m/s</w:t>
      </w:r>
      <w:r>
        <w:rPr>
          <w:rFonts w:ascii="Times New Roman" w:hAnsi="Times New Roman" w:hint="eastAsia"/>
          <w:kern w:val="0"/>
          <w:lang w:bidi="ar"/>
        </w:rPr>
        <w:t>）</w:t>
      </w:r>
      <w:r>
        <w:rPr>
          <w:rFonts w:ascii="Times New Roman" w:hAnsi="Times New Roman"/>
          <w:kern w:val="0"/>
          <w:lang w:bidi="ar"/>
        </w:rPr>
        <w:t>。</w:t>
      </w:r>
    </w:p>
    <w:p w14:paraId="0C682DEC" w14:textId="77777777" w:rsidR="001D6EDE" w:rsidRDefault="00000000">
      <w:pPr>
        <w:widowControl/>
        <w:autoSpaceDE w:val="0"/>
        <w:autoSpaceDN w:val="0"/>
        <w:ind w:firstLineChars="200" w:firstLine="480"/>
        <w:rPr>
          <w:rFonts w:ascii="仿宋" w:eastAsia="仿宋" w:hAnsi="仿宋" w:cs="仿宋"/>
          <w:i/>
          <w:iCs/>
          <w:color w:val="FF0000"/>
          <w:kern w:val="0"/>
          <w:lang w:bidi="ar"/>
        </w:rPr>
      </w:pPr>
      <w:r>
        <w:rPr>
          <w:rFonts w:ascii="仿宋" w:eastAsia="仿宋" w:hAnsi="仿宋" w:cs="仿宋" w:hint="eastAsia"/>
          <w:i/>
          <w:iCs/>
          <w:color w:val="FF0000"/>
          <w:kern w:val="0"/>
          <w:szCs w:val="24"/>
          <w:lang w:bidi="ar"/>
        </w:rPr>
        <w:t>条文说明：排</w:t>
      </w:r>
      <w:proofErr w:type="gramStart"/>
      <w:r>
        <w:rPr>
          <w:rFonts w:ascii="仿宋" w:eastAsia="仿宋" w:hAnsi="仿宋" w:cs="仿宋" w:hint="eastAsia"/>
          <w:i/>
          <w:iCs/>
          <w:color w:val="FF0000"/>
          <w:kern w:val="0"/>
          <w:szCs w:val="24"/>
          <w:lang w:bidi="ar"/>
        </w:rPr>
        <w:t>浆管通经</w:t>
      </w:r>
      <w:proofErr w:type="gramEnd"/>
      <w:r>
        <w:rPr>
          <w:rFonts w:ascii="仿宋" w:eastAsia="仿宋" w:hAnsi="仿宋" w:cs="仿宋" w:hint="eastAsia"/>
          <w:i/>
          <w:iCs/>
          <w:color w:val="FF0000"/>
          <w:szCs w:val="24"/>
          <w:lang w:bidi="ar"/>
        </w:rPr>
        <w:t>由输送流量和最大渣土粒径确定</w:t>
      </w:r>
    </w:p>
    <w:p w14:paraId="13B67EE5" w14:textId="77777777" w:rsidR="001D6EDE" w:rsidRDefault="00000000">
      <w:pPr>
        <w:pStyle w:val="afd"/>
        <w:widowControl/>
        <w:autoSpaceDE w:val="0"/>
        <w:autoSpaceDN w:val="0"/>
        <w:ind w:firstLineChars="200" w:firstLine="480"/>
        <w:rPr>
          <w:rFonts w:ascii="Times New Roman" w:hAnsi="Times New Roman"/>
        </w:rPr>
      </w:pPr>
      <w:r>
        <w:rPr>
          <w:rFonts w:ascii="Times New Roman" w:hAnsi="Times New Roman" w:hint="eastAsia"/>
          <w:kern w:val="0"/>
          <w:lang w:bidi="ar"/>
        </w:rPr>
        <w:t xml:space="preserve">5 </w:t>
      </w:r>
      <w:r>
        <w:rPr>
          <w:rFonts w:ascii="Times New Roman" w:hAnsi="Times New Roman"/>
          <w:kern w:val="0"/>
          <w:lang w:bidi="ar"/>
        </w:rPr>
        <w:t>进浆流量</w:t>
      </w:r>
      <w:r>
        <w:rPr>
          <w:rFonts w:ascii="Times New Roman" w:hAnsi="Times New Roman"/>
          <w:i/>
          <w:kern w:val="0"/>
          <w:lang w:bidi="ar"/>
        </w:rPr>
        <w:t>Q</w:t>
      </w:r>
      <w:r>
        <w:rPr>
          <w:rFonts w:ascii="Times New Roman" w:hAnsi="Times New Roman"/>
          <w:kern w:val="0"/>
          <w:vertAlign w:val="subscript"/>
          <w:lang w:bidi="ar"/>
        </w:rPr>
        <w:t>1</w:t>
      </w:r>
      <w:r>
        <w:rPr>
          <w:rFonts w:ascii="Times New Roman" w:hAnsi="Times New Roman"/>
          <w:kern w:val="0"/>
          <w:lang w:bidi="ar"/>
        </w:rPr>
        <w:t>按公式（</w:t>
      </w:r>
      <w:r>
        <w:rPr>
          <w:rFonts w:ascii="Times New Roman" w:hAnsi="Times New Roman"/>
          <w:kern w:val="0"/>
          <w:lang w:bidi="ar"/>
        </w:rPr>
        <w:t>8.7.4</w:t>
      </w:r>
      <w:r>
        <w:rPr>
          <w:rFonts w:ascii="Times New Roman" w:hAnsi="Times New Roman" w:hint="eastAsia"/>
          <w:kern w:val="0"/>
          <w:lang w:bidi="ar"/>
        </w:rPr>
        <w:t>-5</w:t>
      </w:r>
      <w:r>
        <w:rPr>
          <w:rFonts w:ascii="Times New Roman" w:hAnsi="Times New Roman"/>
          <w:kern w:val="0"/>
          <w:lang w:bidi="ar"/>
        </w:rPr>
        <w:t>）计算：</w:t>
      </w:r>
    </w:p>
    <w:p w14:paraId="5B2EC798" w14:textId="77777777" w:rsidR="001D6EDE" w:rsidRDefault="00000000">
      <w:pPr>
        <w:pStyle w:val="afd"/>
        <w:widowControl/>
        <w:autoSpaceDE w:val="0"/>
        <w:autoSpaceDN w:val="0"/>
        <w:ind w:firstLineChars="200" w:firstLine="480"/>
        <w:jc w:val="right"/>
        <w:rPr>
          <w:rFonts w:ascii="Times New Roman" w:hAnsi="Times New Roman"/>
          <w:kern w:val="0"/>
        </w:rPr>
      </w:pPr>
      <w:r>
        <w:rPr>
          <w:rFonts w:ascii="Times New Roman" w:hAnsi="Times New Roman"/>
          <w:kern w:val="0"/>
          <w:lang w:bidi="ar"/>
        </w:rPr>
        <w:tab/>
        <w:t xml:space="preserve">     </w:t>
      </w:r>
      <m:oMath>
        <m:sSub>
          <m:sSubPr>
            <m:ctrlPr>
              <w:rPr>
                <w:rFonts w:ascii="Cambria Math" w:hAnsi="Cambria Math"/>
                <w:i/>
              </w:rPr>
            </m:ctrlPr>
          </m:sSubPr>
          <m:e>
            <m:r>
              <w:rPr>
                <w:rFonts w:ascii="Cambria Math" w:hAnsi="Cambria Math"/>
              </w:rPr>
              <m:t>Q</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-Q</m:t>
        </m:r>
      </m:oMath>
      <w:r>
        <w:rPr>
          <w:rFonts w:ascii="Times New Roman" w:hAnsi="Times New Roman"/>
          <w:kern w:val="0"/>
          <w:lang w:bidi="ar"/>
        </w:rPr>
        <w:t xml:space="preserve">                           </w:t>
      </w:r>
      <w:r>
        <w:rPr>
          <w:rFonts w:ascii="Times New Roman" w:hAnsi="Times New Roman"/>
          <w:kern w:val="0"/>
          <w:lang w:bidi="ar"/>
        </w:rPr>
        <w:t>（</w:t>
      </w:r>
      <w:r>
        <w:rPr>
          <w:rFonts w:ascii="Times New Roman" w:hAnsi="Times New Roman"/>
          <w:kern w:val="0"/>
          <w:lang w:bidi="ar"/>
        </w:rPr>
        <w:t>8.7.4</w:t>
      </w:r>
      <w:r>
        <w:rPr>
          <w:rFonts w:ascii="Times New Roman" w:hAnsi="Times New Roman" w:hint="eastAsia"/>
          <w:kern w:val="0"/>
          <w:lang w:bidi="ar"/>
        </w:rPr>
        <w:t>-5</w:t>
      </w:r>
      <w:r>
        <w:rPr>
          <w:rFonts w:ascii="Times New Roman" w:hAnsi="Times New Roman"/>
          <w:kern w:val="0"/>
          <w:lang w:bidi="ar"/>
        </w:rPr>
        <w:t>）</w:t>
      </w:r>
    </w:p>
    <w:p w14:paraId="2CABF919" w14:textId="77777777" w:rsidR="001D6EDE" w:rsidRDefault="00000000">
      <w:pPr>
        <w:pStyle w:val="afd"/>
        <w:widowControl/>
        <w:autoSpaceDE w:val="0"/>
        <w:autoSpaceDN w:val="0"/>
        <w:ind w:firstLineChars="200" w:firstLine="480"/>
        <w:rPr>
          <w:rFonts w:ascii="Times New Roman" w:hAnsi="Times New Roman"/>
        </w:rPr>
      </w:pPr>
      <w:r>
        <w:rPr>
          <w:rFonts w:ascii="Times New Roman" w:hAnsi="Times New Roman"/>
          <w:kern w:val="0"/>
          <w:lang w:bidi="ar"/>
        </w:rPr>
        <w:t>式中：</w:t>
      </w:r>
    </w:p>
    <w:p w14:paraId="5C7FF69E" w14:textId="77777777" w:rsidR="001D6EDE" w:rsidRDefault="00000000">
      <w:pPr>
        <w:ind w:firstLineChars="500" w:firstLine="1200"/>
        <w:rPr>
          <w:szCs w:val="24"/>
        </w:rPr>
      </w:pPr>
      <w:r>
        <w:rPr>
          <w:i/>
          <w:kern w:val="0"/>
          <w:szCs w:val="24"/>
          <w:lang w:bidi="ar"/>
        </w:rPr>
        <w:t>Q</w:t>
      </w:r>
      <w:r>
        <w:rPr>
          <w:kern w:val="0"/>
          <w:szCs w:val="24"/>
          <w:vertAlign w:val="subscript"/>
          <w:lang w:bidi="ar"/>
        </w:rPr>
        <w:t>1</w:t>
      </w:r>
      <w:r>
        <w:rPr>
          <w:color w:val="000000"/>
          <w:kern w:val="0"/>
          <w:szCs w:val="24"/>
          <w:lang w:bidi="ar"/>
        </w:rPr>
        <w:t>——</w:t>
      </w:r>
      <w:r>
        <w:rPr>
          <w:szCs w:val="24"/>
          <w:lang w:bidi="ar"/>
        </w:rPr>
        <w:t>进浆流量</w:t>
      </w:r>
      <w:r>
        <w:rPr>
          <w:rFonts w:hint="eastAsia"/>
          <w:szCs w:val="24"/>
          <w:lang w:bidi="ar"/>
        </w:rPr>
        <w:t>（</w:t>
      </w:r>
      <w:r>
        <w:rPr>
          <w:szCs w:val="24"/>
          <w:lang w:bidi="ar"/>
        </w:rPr>
        <w:t>m</w:t>
      </w:r>
      <w:r>
        <w:rPr>
          <w:szCs w:val="24"/>
          <w:vertAlign w:val="superscript"/>
          <w:lang w:bidi="ar"/>
        </w:rPr>
        <w:t>3</w:t>
      </w:r>
      <w:r>
        <w:rPr>
          <w:szCs w:val="24"/>
          <w:lang w:bidi="ar"/>
        </w:rPr>
        <w:t>/h</w:t>
      </w:r>
      <w:r>
        <w:rPr>
          <w:rFonts w:hint="eastAsia"/>
          <w:szCs w:val="24"/>
          <w:lang w:bidi="ar"/>
        </w:rPr>
        <w:t>）</w:t>
      </w:r>
      <w:r>
        <w:rPr>
          <w:szCs w:val="24"/>
          <w:lang w:bidi="ar"/>
        </w:rPr>
        <w:t>。</w:t>
      </w:r>
    </w:p>
    <w:p w14:paraId="3424F0A1" w14:textId="77777777" w:rsidR="001D6EDE" w:rsidRDefault="00000000">
      <w:pPr>
        <w:pStyle w:val="afd"/>
        <w:widowControl/>
        <w:autoSpaceDE w:val="0"/>
        <w:autoSpaceDN w:val="0"/>
        <w:ind w:firstLineChars="200" w:firstLine="480"/>
        <w:rPr>
          <w:rFonts w:ascii="Times New Roman" w:hAnsi="Times New Roman"/>
        </w:rPr>
      </w:pPr>
      <w:r>
        <w:rPr>
          <w:rFonts w:ascii="Times New Roman" w:hAnsi="Times New Roman" w:hint="eastAsia"/>
          <w:kern w:val="0"/>
          <w:lang w:bidi="ar"/>
        </w:rPr>
        <w:t xml:space="preserve">6 </w:t>
      </w:r>
      <w:r>
        <w:rPr>
          <w:rFonts w:ascii="Times New Roman" w:hAnsi="Times New Roman"/>
          <w:kern w:val="0"/>
          <w:lang w:bidi="ar"/>
        </w:rPr>
        <w:t>排浆浓度</w:t>
      </w:r>
      <w:r>
        <w:rPr>
          <w:rFonts w:ascii="Times New Roman" w:hAnsi="Times New Roman"/>
          <w:i/>
          <w:iCs/>
          <w:kern w:val="0"/>
          <w:lang w:bidi="ar"/>
        </w:rPr>
        <w:t>C</w:t>
      </w:r>
      <w:r>
        <w:rPr>
          <w:rFonts w:ascii="Times New Roman" w:hAnsi="Times New Roman"/>
          <w:kern w:val="0"/>
          <w:vertAlign w:val="subscript"/>
          <w:lang w:bidi="ar"/>
        </w:rPr>
        <w:t>2</w:t>
      </w:r>
      <w:r>
        <w:rPr>
          <w:rFonts w:ascii="Times New Roman" w:hAnsi="Times New Roman"/>
          <w:kern w:val="0"/>
          <w:lang w:bidi="ar"/>
        </w:rPr>
        <w:t>按公式（</w:t>
      </w:r>
      <w:r>
        <w:rPr>
          <w:rFonts w:ascii="Times New Roman" w:hAnsi="Times New Roman"/>
          <w:kern w:val="0"/>
          <w:lang w:bidi="ar"/>
        </w:rPr>
        <w:t>8.7.4</w:t>
      </w:r>
      <w:r>
        <w:rPr>
          <w:rFonts w:ascii="Times New Roman" w:hAnsi="Times New Roman" w:hint="eastAsia"/>
          <w:kern w:val="0"/>
          <w:lang w:bidi="ar"/>
        </w:rPr>
        <w:t>-6</w:t>
      </w:r>
      <w:r>
        <w:rPr>
          <w:rFonts w:ascii="Times New Roman" w:hAnsi="Times New Roman"/>
          <w:kern w:val="0"/>
          <w:lang w:bidi="ar"/>
        </w:rPr>
        <w:t>）计算：</w:t>
      </w:r>
    </w:p>
    <w:p w14:paraId="0830132E" w14:textId="77777777" w:rsidR="001D6EDE" w:rsidRDefault="00000000">
      <w:pPr>
        <w:pStyle w:val="afd"/>
        <w:widowControl/>
        <w:autoSpaceDE w:val="0"/>
        <w:autoSpaceDN w:val="0"/>
        <w:ind w:firstLineChars="200" w:firstLine="480"/>
        <w:jc w:val="right"/>
        <w:rPr>
          <w:rFonts w:ascii="Times New Roman" w:hAnsi="Times New Roman"/>
          <w:kern w:val="0"/>
        </w:rPr>
      </w:pPr>
      <w:r>
        <w:rPr>
          <w:rFonts w:ascii="Times New Roman"/>
          <w:position w:val="-30"/>
        </w:rPr>
        <w:object w:dxaOrig="1609" w:dyaOrig="692" w14:anchorId="11BD92F6">
          <v:shape id="_x0000_i1135" type="#_x0000_t75" style="width:80.6pt;height:34.4pt" o:ole="">
            <v:imagedata r:id="rId249" o:title=""/>
          </v:shape>
          <o:OLEObject Type="Embed" ProgID="Equation.3" ShapeID="_x0000_i1135" DrawAspect="Content" ObjectID="_1779026202" r:id="rId250"/>
        </w:object>
      </w:r>
      <w:r>
        <w:rPr>
          <w:rFonts w:ascii="Times New Roman" w:hAnsi="Times New Roman"/>
          <w:kern w:val="0"/>
          <w:lang w:bidi="ar"/>
        </w:rPr>
        <w:tab/>
        <w:t xml:space="preserve">                             </w:t>
      </w:r>
      <w:r>
        <w:rPr>
          <w:rFonts w:ascii="Times New Roman" w:hAnsi="Times New Roman"/>
          <w:kern w:val="0"/>
          <w:lang w:bidi="ar"/>
        </w:rPr>
        <w:t>（</w:t>
      </w:r>
      <w:r>
        <w:rPr>
          <w:rFonts w:ascii="Times New Roman" w:hAnsi="Times New Roman"/>
          <w:kern w:val="0"/>
          <w:lang w:bidi="ar"/>
        </w:rPr>
        <w:t>8.7.4</w:t>
      </w:r>
      <w:r>
        <w:rPr>
          <w:rFonts w:ascii="Times New Roman" w:hAnsi="Times New Roman" w:hint="eastAsia"/>
          <w:kern w:val="0"/>
          <w:lang w:bidi="ar"/>
        </w:rPr>
        <w:t>-6</w:t>
      </w:r>
      <w:r>
        <w:rPr>
          <w:rFonts w:ascii="Times New Roman" w:hAnsi="Times New Roman"/>
          <w:kern w:val="0"/>
          <w:lang w:bidi="ar"/>
        </w:rPr>
        <w:t>）</w:t>
      </w:r>
    </w:p>
    <w:p w14:paraId="375C7226" w14:textId="77777777" w:rsidR="001D6EDE" w:rsidRDefault="00000000">
      <w:pPr>
        <w:pStyle w:val="afd"/>
        <w:widowControl/>
        <w:autoSpaceDE w:val="0"/>
        <w:autoSpaceDN w:val="0"/>
        <w:ind w:firstLineChars="200" w:firstLine="480"/>
        <w:rPr>
          <w:rFonts w:ascii="Times New Roman" w:hAnsi="Times New Roman"/>
        </w:rPr>
      </w:pPr>
      <w:r>
        <w:rPr>
          <w:rFonts w:ascii="Times New Roman" w:hAnsi="Times New Roman"/>
          <w:kern w:val="0"/>
          <w:lang w:bidi="ar"/>
        </w:rPr>
        <w:t>式中：</w:t>
      </w:r>
      <w:r>
        <w:rPr>
          <w:rFonts w:ascii="Times New Roman" w:hAnsi="Times New Roman"/>
          <w:kern w:val="0"/>
          <w:lang w:bidi="ar"/>
        </w:rPr>
        <w:t xml:space="preserve"> </w:t>
      </w:r>
    </w:p>
    <w:p w14:paraId="7093FC9C" w14:textId="77777777" w:rsidR="001D6EDE" w:rsidRDefault="00000000">
      <w:pPr>
        <w:ind w:firstLineChars="500" w:firstLine="1200"/>
        <w:rPr>
          <w:color w:val="000000"/>
          <w:kern w:val="0"/>
          <w:szCs w:val="24"/>
        </w:rPr>
      </w:pPr>
      <w:r>
        <w:rPr>
          <w:i/>
          <w:color w:val="000000"/>
          <w:kern w:val="0"/>
          <w:szCs w:val="24"/>
          <w:lang w:bidi="ar"/>
        </w:rPr>
        <w:t>C</w:t>
      </w:r>
      <w:r>
        <w:rPr>
          <w:color w:val="000000"/>
          <w:kern w:val="0"/>
          <w:szCs w:val="24"/>
          <w:vertAlign w:val="subscript"/>
          <w:lang w:bidi="ar"/>
        </w:rPr>
        <w:t>2</w:t>
      </w:r>
      <w:r>
        <w:rPr>
          <w:color w:val="000000"/>
          <w:kern w:val="0"/>
          <w:szCs w:val="24"/>
          <w:lang w:bidi="ar"/>
        </w:rPr>
        <w:t>——</w:t>
      </w:r>
      <w:r>
        <w:rPr>
          <w:szCs w:val="24"/>
          <w:lang w:bidi="ar"/>
        </w:rPr>
        <w:t>排浆浓度</w:t>
      </w:r>
      <w:r>
        <w:rPr>
          <w:rFonts w:hint="eastAsia"/>
          <w:szCs w:val="24"/>
          <w:lang w:bidi="ar"/>
        </w:rPr>
        <w:t>（</w:t>
      </w:r>
      <w:r>
        <w:rPr>
          <w:szCs w:val="24"/>
          <w:lang w:bidi="ar"/>
        </w:rPr>
        <w:t>%</w:t>
      </w:r>
      <w:r>
        <w:rPr>
          <w:rFonts w:hint="eastAsia"/>
          <w:szCs w:val="24"/>
          <w:lang w:bidi="ar"/>
        </w:rPr>
        <w:t>）</w:t>
      </w:r>
      <w:r>
        <w:rPr>
          <w:szCs w:val="24"/>
          <w:lang w:bidi="ar"/>
        </w:rPr>
        <w:t>。</w:t>
      </w:r>
    </w:p>
    <w:p w14:paraId="784EE095" w14:textId="77777777" w:rsidR="001D6EDE" w:rsidRDefault="00000000">
      <w:pPr>
        <w:ind w:firstLineChars="500" w:firstLine="1200"/>
        <w:rPr>
          <w:i/>
          <w:color w:val="000000"/>
          <w:kern w:val="0"/>
          <w:szCs w:val="24"/>
        </w:rPr>
      </w:pPr>
      <w:r>
        <w:rPr>
          <w:i/>
          <w:color w:val="000000"/>
          <w:kern w:val="0"/>
          <w:szCs w:val="24"/>
          <w:lang w:bidi="ar"/>
        </w:rPr>
        <w:t>C</w:t>
      </w:r>
      <w:r>
        <w:rPr>
          <w:color w:val="000000"/>
          <w:kern w:val="0"/>
          <w:szCs w:val="24"/>
          <w:vertAlign w:val="subscript"/>
          <w:lang w:bidi="ar"/>
        </w:rPr>
        <w:t>1</w:t>
      </w:r>
      <w:r>
        <w:rPr>
          <w:color w:val="000000"/>
          <w:kern w:val="0"/>
          <w:szCs w:val="24"/>
          <w:lang w:bidi="ar"/>
        </w:rPr>
        <w:t>——</w:t>
      </w:r>
      <w:r>
        <w:rPr>
          <w:szCs w:val="24"/>
          <w:lang w:bidi="ar"/>
        </w:rPr>
        <w:t>进浆浓度</w:t>
      </w:r>
      <w:r>
        <w:rPr>
          <w:rFonts w:hint="eastAsia"/>
          <w:szCs w:val="24"/>
          <w:lang w:bidi="ar"/>
        </w:rPr>
        <w:t>（</w:t>
      </w:r>
      <w:r>
        <w:rPr>
          <w:szCs w:val="24"/>
          <w:lang w:bidi="ar"/>
        </w:rPr>
        <w:t>%</w:t>
      </w:r>
      <w:r>
        <w:rPr>
          <w:rFonts w:hint="eastAsia"/>
          <w:szCs w:val="24"/>
          <w:lang w:bidi="ar"/>
        </w:rPr>
        <w:t>）</w:t>
      </w:r>
      <w:r>
        <w:rPr>
          <w:szCs w:val="24"/>
          <w:lang w:bidi="ar"/>
        </w:rPr>
        <w:t>。</w:t>
      </w:r>
    </w:p>
    <w:p w14:paraId="050AB456" w14:textId="77777777" w:rsidR="001D6EDE" w:rsidRDefault="00000000">
      <w:pPr>
        <w:pStyle w:val="afd"/>
        <w:numPr>
          <w:ilvl w:val="255"/>
          <w:numId w:val="0"/>
        </w:numPr>
        <w:autoSpaceDE w:val="0"/>
        <w:autoSpaceDN w:val="0"/>
        <w:ind w:leftChars="200" w:left="480"/>
        <w:rPr>
          <w:rFonts w:ascii="仿宋" w:eastAsia="仿宋" w:hAnsi="仿宋" w:cs="仿宋"/>
          <w:i/>
          <w:iCs/>
          <w:color w:val="FF0000"/>
        </w:rPr>
      </w:pPr>
      <w:r>
        <w:rPr>
          <w:rFonts w:ascii="仿宋" w:eastAsia="仿宋" w:hAnsi="仿宋" w:cs="仿宋" w:hint="eastAsia"/>
          <w:i/>
          <w:iCs/>
          <w:color w:val="FF0000"/>
          <w:kern w:val="0"/>
          <w:lang w:bidi="ar"/>
        </w:rPr>
        <w:t>条文说明：排浆浓度的适用范围在1.30～1.40左右。泥浆浓度超过1.40，输送很困难。为了降低浓度，需增大管径，加大流量，需从8.7.4-4再次计算。</w:t>
      </w:r>
    </w:p>
    <w:p w14:paraId="06B4F2A1" w14:textId="77777777" w:rsidR="001D6EDE" w:rsidRDefault="00000000">
      <w:pPr>
        <w:pStyle w:val="afff0"/>
        <w:spacing w:line="360" w:lineRule="auto"/>
        <w:ind w:leftChars="200" w:left="480" w:firstLineChars="0" w:firstLine="0"/>
        <w:outlineLvl w:val="9"/>
        <w:rPr>
          <w:rFonts w:ascii="Times New Roman" w:hint="default"/>
          <w:sz w:val="24"/>
          <w:szCs w:val="24"/>
        </w:rPr>
      </w:pPr>
      <w:bookmarkStart w:id="274" w:name="_Toc28938525"/>
      <w:bookmarkEnd w:id="274"/>
      <w:r>
        <w:rPr>
          <w:rFonts w:ascii="Times New Roman"/>
          <w:sz w:val="24"/>
          <w:szCs w:val="24"/>
        </w:rPr>
        <w:t xml:space="preserve">7 </w:t>
      </w:r>
      <w:r>
        <w:rPr>
          <w:rFonts w:ascii="Times New Roman" w:hint="default"/>
          <w:sz w:val="24"/>
          <w:szCs w:val="24"/>
          <w:lang w:bidi="ar"/>
        </w:rPr>
        <w:t>进浆密度</w:t>
      </w:r>
      <m:oMath>
        <m:sSub>
          <m:sSubPr>
            <m:ctrlPr>
              <w:rPr>
                <w:rFonts w:ascii="Cambria Math" w:hAnsi="Cambria Math" w:hint="default"/>
                <w:sz w:val="24"/>
                <w:szCs w:val="24"/>
              </w:rPr>
            </m:ctrlPr>
          </m:sSubPr>
          <m:e>
            <m:r>
              <w:rPr>
                <w:rFonts w:ascii="Cambria Math" w:hAnsi="Cambria Math" w:hint="default"/>
                <w:sz w:val="24"/>
                <w:szCs w:val="24"/>
              </w:rPr>
              <m:t>γ</m:t>
            </m:r>
          </m:e>
          <m:sub>
            <m:r>
              <m:rPr>
                <m:sty m:val="p"/>
              </m:rPr>
              <w:rPr>
                <w:rFonts w:ascii="Cambria Math" w:hAnsi="Cambria Math" w:hint="default"/>
                <w:sz w:val="24"/>
                <w:szCs w:val="24"/>
              </w:rPr>
              <m:t>2</m:t>
            </m:r>
          </m:sub>
        </m:sSub>
      </m:oMath>
      <w:r>
        <w:rPr>
          <w:rFonts w:ascii="Times New Roman" w:hint="default"/>
          <w:sz w:val="24"/>
          <w:szCs w:val="24"/>
          <w:lang w:bidi="ar"/>
        </w:rPr>
        <w:t>按公式（</w:t>
      </w:r>
      <w:r>
        <w:rPr>
          <w:rFonts w:ascii="Times New Roman" w:hint="default"/>
          <w:sz w:val="24"/>
          <w:szCs w:val="24"/>
          <w:lang w:bidi="ar"/>
        </w:rPr>
        <w:t>8.7.4</w:t>
      </w:r>
      <w:r>
        <w:rPr>
          <w:rFonts w:ascii="Times New Roman"/>
          <w:sz w:val="24"/>
          <w:szCs w:val="24"/>
          <w:lang w:bidi="ar"/>
        </w:rPr>
        <w:t>-7</w:t>
      </w:r>
      <w:r>
        <w:rPr>
          <w:rFonts w:ascii="Times New Roman" w:hint="default"/>
          <w:sz w:val="24"/>
          <w:szCs w:val="24"/>
          <w:lang w:bidi="ar"/>
        </w:rPr>
        <w:t>）计算</w:t>
      </w:r>
      <w:r>
        <w:rPr>
          <w:rFonts w:ascii="Times New Roman" w:hint="default"/>
          <w:sz w:val="24"/>
          <w:szCs w:val="24"/>
          <w:lang w:bidi="ar"/>
        </w:rPr>
        <w:t>:</w:t>
      </w:r>
    </w:p>
    <w:p w14:paraId="66CCC47B" w14:textId="77777777" w:rsidR="001D6EDE" w:rsidRDefault="00000000">
      <w:pPr>
        <w:pStyle w:val="afd"/>
        <w:widowControl/>
        <w:autoSpaceDE w:val="0"/>
        <w:autoSpaceDN w:val="0"/>
        <w:ind w:firstLineChars="200" w:firstLine="480"/>
        <w:jc w:val="right"/>
        <w:rPr>
          <w:rFonts w:ascii="Times New Roman" w:hAnsi="Times New Roman"/>
          <w:kern w:val="0"/>
        </w:rPr>
      </w:pPr>
      <w:r>
        <w:rPr>
          <w:rFonts w:ascii="Times New Roman" w:hAnsi="Times New Roman"/>
        </w:rPr>
        <w:fldChar w:fldCharType="begin"/>
      </w:r>
      <w:r>
        <w:rPr>
          <w:rFonts w:ascii="Times New Roman" w:hAnsi="Times New Roman"/>
        </w:rPr>
        <w:instrText xml:space="preserve"> QUOTE </w:instrText>
      </w:r>
      <m:oMath>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2</m:t>
            </m:r>
          </m:sub>
        </m:sSub>
        <m:r>
          <m:rPr>
            <m:sty m:val="p"/>
          </m:rPr>
          <w:rPr>
            <w:rFonts w:ascii="Cambria Math" w:hAnsi="Cambria Math"/>
          </w:rPr>
          <m:t>=1+</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×(γ/1000-1)/100</m:t>
        </m:r>
      </m:oMath>
      <w:r>
        <w:rPr>
          <w:rFonts w:ascii="Times New Roman" w:hAnsi="Times New Roman"/>
        </w:rPr>
        <w:instrText xml:space="preserve"> </w:instrText>
      </w:r>
      <w:r>
        <w:rPr>
          <w:rFonts w:ascii="Times New Roman" w:hAnsi="Times New Roman"/>
        </w:rPr>
        <w:fldChar w:fldCharType="end"/>
      </w:r>
      <m:oMath>
        <m:sSub>
          <m:sSubPr>
            <m:ctrlPr>
              <w:rPr>
                <w:rFonts w:ascii="Cambria Math" w:hAnsi="Cambria Math"/>
                <w:i/>
              </w:rPr>
            </m:ctrlPr>
          </m:sSubPr>
          <m:e>
            <m:r>
              <w:rPr>
                <w:rFonts w:ascii="Cambria Math" w:hAnsi="Cambria Math"/>
              </w:rPr>
              <m:t>γ</m:t>
            </m:r>
          </m:e>
          <m:sub>
            <m:r>
              <w:rPr>
                <w:rFonts w:ascii="Cambria Math" w:hAnsi="Cambria Math"/>
              </w:rPr>
              <m:t>2</m:t>
            </m:r>
          </m:sub>
        </m:sSub>
        <m: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1</m:t>
            </m:r>
          </m:sub>
        </m:sSub>
        <m:r>
          <w:rPr>
            <w:rFonts w:ascii="Cambria Math" w:hAnsi="Cambria Math"/>
          </w:rPr>
          <m:t>×γ/1000+1</m:t>
        </m:r>
        <m:r>
          <w:rPr>
            <w:rFonts w:ascii="Cambria Math" w:hAnsi="Cambria Math"/>
          </w:rPr>
          <m:t>）</m:t>
        </m:r>
        <m:r>
          <w:rPr>
            <w:rFonts w:ascii="Cambria Math" w:hAnsi="Cambria Math"/>
          </w:rPr>
          <m:t>×1000</m:t>
        </m:r>
      </m:oMath>
      <w:r>
        <w:rPr>
          <w:rFonts w:ascii="Times New Roman" w:hAnsi="Times New Roman"/>
          <w:kern w:val="0"/>
          <w:lang w:bidi="ar"/>
        </w:rPr>
        <w:tab/>
        <w:t xml:space="preserve">                  </w:t>
      </w:r>
      <w:r>
        <w:rPr>
          <w:rFonts w:ascii="Times New Roman" w:hAnsi="Times New Roman"/>
          <w:kern w:val="0"/>
          <w:lang w:bidi="ar"/>
        </w:rPr>
        <w:t>（</w:t>
      </w:r>
      <w:r>
        <w:rPr>
          <w:rFonts w:ascii="Times New Roman" w:hAnsi="Times New Roman"/>
          <w:kern w:val="0"/>
          <w:lang w:bidi="ar"/>
        </w:rPr>
        <w:t>8.7.4</w:t>
      </w:r>
      <w:r>
        <w:rPr>
          <w:rFonts w:ascii="Times New Roman" w:hAnsi="Times New Roman" w:hint="eastAsia"/>
          <w:kern w:val="0"/>
          <w:lang w:bidi="ar"/>
        </w:rPr>
        <w:t>-7</w:t>
      </w:r>
      <w:r>
        <w:rPr>
          <w:rFonts w:ascii="Times New Roman" w:hAnsi="Times New Roman"/>
          <w:kern w:val="0"/>
          <w:lang w:bidi="ar"/>
        </w:rPr>
        <w:t>）</w:t>
      </w:r>
    </w:p>
    <w:p w14:paraId="589A9326" w14:textId="77777777" w:rsidR="001D6EDE" w:rsidRDefault="00000000">
      <w:pPr>
        <w:pStyle w:val="afd"/>
        <w:widowControl/>
        <w:autoSpaceDE w:val="0"/>
        <w:autoSpaceDN w:val="0"/>
        <w:ind w:firstLineChars="200" w:firstLine="480"/>
        <w:rPr>
          <w:rFonts w:ascii="Times New Roman" w:hAnsi="Times New Roman"/>
        </w:rPr>
      </w:pPr>
      <w:r>
        <w:rPr>
          <w:rFonts w:ascii="Times New Roman" w:hAnsi="Times New Roman"/>
          <w:kern w:val="0"/>
          <w:lang w:bidi="ar"/>
        </w:rPr>
        <w:t>式中：</w:t>
      </w:r>
    </w:p>
    <w:p w14:paraId="3D0C0B4C" w14:textId="77777777" w:rsidR="001D6EDE" w:rsidRDefault="00000000">
      <w:pPr>
        <w:ind w:firstLineChars="500" w:firstLine="1200"/>
        <w:rPr>
          <w:kern w:val="0"/>
          <w:szCs w:val="24"/>
        </w:rPr>
      </w:pPr>
      <w:r>
        <w:rPr>
          <w:position w:val="-10"/>
          <w:szCs w:val="24"/>
        </w:rPr>
        <w:object w:dxaOrig="281" w:dyaOrig="355" w14:anchorId="30BB99DF">
          <v:shape id="_x0000_i1136" type="#_x0000_t75" style="width:13.95pt;height:18.25pt" o:ole="">
            <v:imagedata r:id="rId251" o:title=""/>
          </v:shape>
          <o:OLEObject Type="Embed" ProgID="Equation.3" ShapeID="_x0000_i1136" DrawAspect="Content" ObjectID="_1779026203" r:id="rId252"/>
        </w:object>
      </w:r>
      <w:r>
        <w:rPr>
          <w:kern w:val="0"/>
          <w:szCs w:val="24"/>
          <w:lang w:bidi="ar"/>
        </w:rPr>
        <w:t>——</w:t>
      </w:r>
      <w:r>
        <w:rPr>
          <w:szCs w:val="24"/>
          <w:lang w:bidi="ar"/>
        </w:rPr>
        <w:t>进浆密度</w:t>
      </w:r>
      <w:r>
        <w:rPr>
          <w:rFonts w:hint="eastAsia"/>
          <w:szCs w:val="24"/>
          <w:lang w:bidi="ar"/>
        </w:rPr>
        <w:t>（</w:t>
      </w:r>
      <w:r>
        <w:rPr>
          <w:kern w:val="0"/>
          <w:szCs w:val="24"/>
          <w:lang w:bidi="ar"/>
        </w:rPr>
        <w:t>kg/m</w:t>
      </w:r>
      <w:r>
        <w:rPr>
          <w:kern w:val="0"/>
          <w:szCs w:val="24"/>
          <w:vertAlign w:val="superscript"/>
          <w:lang w:bidi="ar"/>
        </w:rPr>
        <w:t>3</w:t>
      </w:r>
      <w:r>
        <w:rPr>
          <w:rFonts w:hint="eastAsia"/>
          <w:kern w:val="0"/>
          <w:szCs w:val="24"/>
          <w:lang w:bidi="ar"/>
        </w:rPr>
        <w:t>）</w:t>
      </w:r>
      <w:r>
        <w:rPr>
          <w:kern w:val="0"/>
          <w:szCs w:val="24"/>
          <w:lang w:bidi="ar"/>
        </w:rPr>
        <w:t>。</w:t>
      </w:r>
    </w:p>
    <w:p w14:paraId="121A2B11" w14:textId="77777777" w:rsidR="001D6EDE" w:rsidRDefault="00000000">
      <w:pPr>
        <w:ind w:firstLineChars="500" w:firstLine="1200"/>
        <w:rPr>
          <w:szCs w:val="24"/>
        </w:rPr>
      </w:pPr>
      <w:r>
        <w:rPr>
          <w:i/>
          <w:kern w:val="0"/>
          <w:szCs w:val="24"/>
          <w:lang w:bidi="ar"/>
        </w:rPr>
        <w:t>C</w:t>
      </w:r>
      <w:r>
        <w:rPr>
          <w:kern w:val="0"/>
          <w:szCs w:val="24"/>
          <w:vertAlign w:val="subscript"/>
          <w:lang w:bidi="ar"/>
        </w:rPr>
        <w:t>1</w:t>
      </w:r>
      <w:r>
        <w:rPr>
          <w:kern w:val="0"/>
          <w:szCs w:val="24"/>
          <w:lang w:bidi="ar"/>
        </w:rPr>
        <w:t>——</w:t>
      </w:r>
      <w:r>
        <w:rPr>
          <w:szCs w:val="24"/>
          <w:lang w:bidi="ar"/>
        </w:rPr>
        <w:t>进浆浓度</w:t>
      </w:r>
      <w:r>
        <w:rPr>
          <w:rFonts w:hint="eastAsia"/>
          <w:szCs w:val="24"/>
          <w:lang w:bidi="ar"/>
        </w:rPr>
        <w:t>（</w:t>
      </w:r>
      <w:r>
        <w:rPr>
          <w:szCs w:val="24"/>
          <w:lang w:bidi="ar"/>
        </w:rPr>
        <w:t>%</w:t>
      </w:r>
      <w:r>
        <w:rPr>
          <w:rFonts w:hint="eastAsia"/>
          <w:szCs w:val="24"/>
          <w:lang w:bidi="ar"/>
        </w:rPr>
        <w:t>）</w:t>
      </w:r>
      <w:r>
        <w:rPr>
          <w:szCs w:val="24"/>
          <w:lang w:bidi="ar"/>
        </w:rPr>
        <w:t>。</w:t>
      </w:r>
    </w:p>
    <w:p w14:paraId="10F2F775" w14:textId="77777777" w:rsidR="001D6EDE" w:rsidRDefault="00000000">
      <w:pPr>
        <w:pStyle w:val="afd"/>
        <w:widowControl/>
        <w:autoSpaceDE w:val="0"/>
        <w:autoSpaceDN w:val="0"/>
        <w:ind w:firstLineChars="200" w:firstLine="480"/>
        <w:rPr>
          <w:rFonts w:ascii="Times New Roman" w:hAnsi="Times New Roman"/>
        </w:rPr>
      </w:pPr>
      <w:bookmarkStart w:id="275" w:name="_Toc28938526"/>
      <w:bookmarkEnd w:id="275"/>
      <w:r>
        <w:rPr>
          <w:rFonts w:ascii="Times New Roman" w:hAnsi="Times New Roman" w:hint="eastAsia"/>
          <w:kern w:val="0"/>
          <w:lang w:bidi="ar"/>
        </w:rPr>
        <w:t xml:space="preserve">8 </w:t>
      </w:r>
      <w:r>
        <w:rPr>
          <w:rFonts w:ascii="Times New Roman" w:hAnsi="Times New Roman"/>
          <w:kern w:val="0"/>
          <w:lang w:bidi="ar"/>
        </w:rPr>
        <w:t>排浆密度</w:t>
      </w:r>
      <m:oMath>
        <m:sSub>
          <m:sSubPr>
            <m:ctrlPr>
              <w:rPr>
                <w:rFonts w:ascii="Cambria Math" w:hAnsi="Cambria Math"/>
                <w:i/>
              </w:rPr>
            </m:ctrlPr>
          </m:sSubPr>
          <m:e>
            <m:r>
              <w:rPr>
                <w:rFonts w:ascii="Cambria Math" w:hAnsi="Cambria Math"/>
              </w:rPr>
              <m:t>γ</m:t>
            </m:r>
          </m:e>
          <m:sub>
            <m:r>
              <w:rPr>
                <w:rFonts w:ascii="Cambria Math" w:hAnsi="Cambria Math"/>
              </w:rPr>
              <m:t>3</m:t>
            </m:r>
          </m:sub>
        </m:sSub>
      </m:oMath>
      <w:r>
        <w:rPr>
          <w:rFonts w:ascii="Times New Roman" w:hAnsi="Times New Roman"/>
          <w:kern w:val="0"/>
          <w:lang w:bidi="ar"/>
        </w:rPr>
        <w:t>按公式（</w:t>
      </w:r>
      <w:r>
        <w:rPr>
          <w:rFonts w:ascii="Times New Roman" w:hAnsi="Times New Roman"/>
          <w:kern w:val="0"/>
          <w:lang w:bidi="ar"/>
        </w:rPr>
        <w:t>8.7.4</w:t>
      </w:r>
      <w:r>
        <w:rPr>
          <w:rFonts w:ascii="Times New Roman" w:hAnsi="Times New Roman" w:hint="eastAsia"/>
          <w:kern w:val="0"/>
          <w:lang w:bidi="ar"/>
        </w:rPr>
        <w:t>-8</w:t>
      </w:r>
      <w:r>
        <w:rPr>
          <w:rFonts w:ascii="Times New Roman" w:hAnsi="Times New Roman"/>
          <w:kern w:val="0"/>
          <w:lang w:bidi="ar"/>
        </w:rPr>
        <w:t>）计算</w:t>
      </w:r>
      <w:r>
        <w:rPr>
          <w:rFonts w:ascii="Times New Roman" w:hAnsi="Times New Roman"/>
          <w:kern w:val="0"/>
          <w:lang w:bidi="ar"/>
        </w:rPr>
        <w:t>:</w:t>
      </w:r>
    </w:p>
    <w:p w14:paraId="540BF388" w14:textId="77777777" w:rsidR="001D6EDE" w:rsidRDefault="00000000">
      <w:pPr>
        <w:pStyle w:val="afd"/>
        <w:widowControl/>
        <w:autoSpaceDE w:val="0"/>
        <w:autoSpaceDN w:val="0"/>
        <w:ind w:firstLineChars="200" w:firstLine="480"/>
        <w:jc w:val="right"/>
        <w:rPr>
          <w:rFonts w:ascii="Times New Roman" w:hAnsi="Times New Roman"/>
          <w:kern w:val="0"/>
        </w:rPr>
      </w:pPr>
      <m:oMath>
        <m:sSub>
          <m:sSubPr>
            <m:ctrlPr>
              <w:rPr>
                <w:rFonts w:ascii="Cambria Math" w:hAnsi="Cambria Math"/>
                <w:i/>
              </w:rPr>
            </m:ctrlPr>
          </m:sSubPr>
          <m:e>
            <m:r>
              <w:rPr>
                <w:rFonts w:ascii="Cambria Math" w:hAnsi="Cambria Math"/>
              </w:rPr>
              <m:t>γ</m:t>
            </m:r>
          </m:e>
          <m:sub>
            <m:r>
              <w:rPr>
                <w:rFonts w:ascii="Cambria Math" w:hAnsi="Cambria Math"/>
              </w:rPr>
              <m:t>3</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m:rPr>
                    <m:sty m:val="p"/>
                  </m:rPr>
                  <w:rPr>
                    <w:rFonts w:ascii="Cambria Math" w:hAnsi="Cambria Math"/>
                  </w:rPr>
                  <m:t>2</m:t>
                </m:r>
              </m:sub>
            </m:sSub>
            <m:r>
              <w:rPr>
                <w:rFonts w:ascii="Cambria Math" w:hAnsi="Cambria Math"/>
              </w:rPr>
              <m:t>×γ/1000+1</m:t>
            </m:r>
          </m:e>
        </m:d>
        <m:r>
          <m:rPr>
            <m:lit/>
          </m:rPr>
          <w:rPr>
            <w:rFonts w:ascii="Cambria Math" w:hAnsi="Cambria Math"/>
          </w:rPr>
          <m:t>/1000</m:t>
        </m:r>
      </m:oMath>
      <w:r>
        <w:rPr>
          <w:rFonts w:ascii="Times New Roman" w:hAnsi="Times New Roman"/>
          <w:kern w:val="0"/>
          <w:lang w:bidi="ar"/>
        </w:rPr>
        <w:tab/>
        <w:t xml:space="preserve">                  </w:t>
      </w:r>
      <w:r>
        <w:rPr>
          <w:rFonts w:ascii="Times New Roman" w:hAnsi="Times New Roman"/>
          <w:kern w:val="0"/>
          <w:lang w:bidi="ar"/>
        </w:rPr>
        <w:t>（</w:t>
      </w:r>
      <w:r>
        <w:rPr>
          <w:rFonts w:ascii="Times New Roman" w:hAnsi="Times New Roman"/>
          <w:kern w:val="0"/>
          <w:lang w:bidi="ar"/>
        </w:rPr>
        <w:t>8.7.4</w:t>
      </w:r>
      <w:r>
        <w:rPr>
          <w:rFonts w:ascii="Times New Roman" w:hAnsi="Times New Roman" w:hint="eastAsia"/>
          <w:kern w:val="0"/>
          <w:lang w:bidi="ar"/>
        </w:rPr>
        <w:t>-8</w:t>
      </w:r>
      <w:r>
        <w:rPr>
          <w:rFonts w:ascii="Times New Roman" w:hAnsi="Times New Roman"/>
          <w:kern w:val="0"/>
          <w:lang w:bidi="ar"/>
        </w:rPr>
        <w:t>）</w:t>
      </w:r>
    </w:p>
    <w:p w14:paraId="698A92CD" w14:textId="77777777" w:rsidR="001D6EDE" w:rsidRDefault="00000000">
      <w:pPr>
        <w:pStyle w:val="afd"/>
        <w:widowControl/>
        <w:autoSpaceDE w:val="0"/>
        <w:autoSpaceDN w:val="0"/>
        <w:ind w:firstLineChars="200" w:firstLine="480"/>
        <w:rPr>
          <w:rFonts w:ascii="Times New Roman" w:hAnsi="Times New Roman"/>
        </w:rPr>
      </w:pPr>
      <w:r>
        <w:rPr>
          <w:rFonts w:ascii="Times New Roman" w:hAnsi="Times New Roman"/>
          <w:kern w:val="0"/>
          <w:lang w:bidi="ar"/>
        </w:rPr>
        <w:t>式中：</w:t>
      </w:r>
    </w:p>
    <w:p w14:paraId="042EBFFB" w14:textId="77777777" w:rsidR="001D6EDE" w:rsidRDefault="00000000">
      <w:pPr>
        <w:ind w:firstLineChars="500" w:firstLine="1200"/>
        <w:rPr>
          <w:kern w:val="0"/>
          <w:szCs w:val="24"/>
        </w:rPr>
      </w:pPr>
      <w:r>
        <w:rPr>
          <w:position w:val="-12"/>
          <w:szCs w:val="24"/>
        </w:rPr>
        <w:object w:dxaOrig="252" w:dyaOrig="299" w14:anchorId="280AC3D3">
          <v:shape id="_x0000_i1137" type="#_x0000_t75" style="width:12.9pt;height:15.05pt" o:ole="">
            <v:imagedata r:id="rId253" o:title=""/>
          </v:shape>
          <o:OLEObject Type="Embed" ProgID="Equation.3" ShapeID="_x0000_i1137" DrawAspect="Content" ObjectID="_1779026204" r:id="rId254"/>
        </w:object>
      </w:r>
      <w:r>
        <w:rPr>
          <w:kern w:val="0"/>
          <w:szCs w:val="24"/>
          <w:lang w:bidi="ar"/>
        </w:rPr>
        <w:t>——</w:t>
      </w:r>
      <w:r>
        <w:rPr>
          <w:szCs w:val="24"/>
          <w:lang w:bidi="ar"/>
        </w:rPr>
        <w:t>排浆密度</w:t>
      </w:r>
      <w:r>
        <w:rPr>
          <w:rFonts w:hint="eastAsia"/>
          <w:szCs w:val="24"/>
          <w:lang w:bidi="ar"/>
        </w:rPr>
        <w:t>（</w:t>
      </w:r>
      <w:r>
        <w:rPr>
          <w:kern w:val="0"/>
          <w:szCs w:val="24"/>
          <w:lang w:bidi="ar"/>
        </w:rPr>
        <w:t>kg/m</w:t>
      </w:r>
      <w:r>
        <w:rPr>
          <w:kern w:val="0"/>
          <w:szCs w:val="24"/>
          <w:vertAlign w:val="superscript"/>
          <w:lang w:bidi="ar"/>
        </w:rPr>
        <w:t>3</w:t>
      </w:r>
      <w:r>
        <w:rPr>
          <w:rFonts w:hint="eastAsia"/>
          <w:kern w:val="0"/>
          <w:szCs w:val="24"/>
          <w:lang w:bidi="ar"/>
        </w:rPr>
        <w:t>）</w:t>
      </w:r>
      <w:r>
        <w:rPr>
          <w:kern w:val="0"/>
          <w:szCs w:val="24"/>
          <w:lang w:bidi="ar"/>
        </w:rPr>
        <w:t>。</w:t>
      </w:r>
    </w:p>
    <w:p w14:paraId="1087BD2E" w14:textId="77777777" w:rsidR="001D6EDE" w:rsidRDefault="00000000">
      <w:pPr>
        <w:ind w:firstLineChars="500" w:firstLine="1200"/>
        <w:rPr>
          <w:szCs w:val="24"/>
        </w:rPr>
      </w:pPr>
      <w:r>
        <w:rPr>
          <w:i/>
          <w:kern w:val="0"/>
          <w:szCs w:val="24"/>
          <w:lang w:bidi="ar"/>
        </w:rPr>
        <w:lastRenderedPageBreak/>
        <w:t>C</w:t>
      </w:r>
      <w:r>
        <w:rPr>
          <w:kern w:val="0"/>
          <w:szCs w:val="24"/>
          <w:vertAlign w:val="subscript"/>
          <w:lang w:bidi="ar"/>
        </w:rPr>
        <w:t>2</w:t>
      </w:r>
      <w:r>
        <w:rPr>
          <w:kern w:val="0"/>
          <w:szCs w:val="24"/>
          <w:lang w:bidi="ar"/>
        </w:rPr>
        <w:t>——</w:t>
      </w:r>
      <w:r>
        <w:rPr>
          <w:szCs w:val="24"/>
          <w:lang w:bidi="ar"/>
        </w:rPr>
        <w:t>排浆浓度</w:t>
      </w:r>
      <w:r>
        <w:rPr>
          <w:rFonts w:hint="eastAsia"/>
          <w:szCs w:val="24"/>
          <w:lang w:bidi="ar"/>
        </w:rPr>
        <w:t>（</w:t>
      </w:r>
      <w:r>
        <w:rPr>
          <w:szCs w:val="24"/>
          <w:lang w:bidi="ar"/>
        </w:rPr>
        <w:t>%</w:t>
      </w:r>
      <w:r>
        <w:rPr>
          <w:rFonts w:hint="eastAsia"/>
          <w:szCs w:val="24"/>
          <w:lang w:bidi="ar"/>
        </w:rPr>
        <w:t>）</w:t>
      </w:r>
      <w:r>
        <w:rPr>
          <w:szCs w:val="24"/>
          <w:lang w:bidi="ar"/>
        </w:rPr>
        <w:t>。</w:t>
      </w:r>
    </w:p>
    <w:p w14:paraId="42713BA4" w14:textId="77777777" w:rsidR="001D6EDE" w:rsidRDefault="00000000">
      <w:pPr>
        <w:pStyle w:val="afff0"/>
        <w:autoSpaceDE w:val="0"/>
        <w:autoSpaceDN w:val="0"/>
        <w:ind w:firstLine="480"/>
        <w:outlineLvl w:val="9"/>
        <w:rPr>
          <w:rFonts w:ascii="Times New Roman" w:hint="default"/>
          <w:sz w:val="24"/>
          <w:szCs w:val="24"/>
        </w:rPr>
      </w:pPr>
      <w:bookmarkStart w:id="276" w:name="_Toc28938527"/>
      <w:bookmarkEnd w:id="276"/>
      <w:r>
        <w:rPr>
          <w:rFonts w:ascii="Times New Roman"/>
          <w:sz w:val="24"/>
          <w:szCs w:val="24"/>
          <w:lang w:bidi="ar"/>
        </w:rPr>
        <w:t xml:space="preserve">9 </w:t>
      </w:r>
      <w:r>
        <w:rPr>
          <w:rFonts w:ascii="Times New Roman"/>
          <w:sz w:val="24"/>
          <w:szCs w:val="24"/>
          <w:lang w:bidi="ar"/>
        </w:rPr>
        <w:t>进浆流速</w:t>
      </w:r>
      <w:r>
        <w:rPr>
          <w:rFonts w:ascii="Times New Roman"/>
          <w:i/>
          <w:sz w:val="24"/>
          <w:szCs w:val="24"/>
          <w:lang w:bidi="ar"/>
        </w:rPr>
        <w:t>V</w:t>
      </w:r>
      <w:r>
        <w:rPr>
          <w:rFonts w:ascii="Times New Roman"/>
          <w:sz w:val="24"/>
          <w:szCs w:val="24"/>
          <w:vertAlign w:val="subscript"/>
          <w:lang w:bidi="ar"/>
        </w:rPr>
        <w:t>1</w:t>
      </w:r>
      <w:r>
        <w:rPr>
          <w:rFonts w:ascii="Times New Roman"/>
          <w:sz w:val="24"/>
          <w:szCs w:val="24"/>
          <w:lang w:bidi="ar"/>
        </w:rPr>
        <w:t>按公式（</w:t>
      </w:r>
      <w:r>
        <w:rPr>
          <w:rFonts w:ascii="Times New Roman"/>
          <w:sz w:val="24"/>
          <w:szCs w:val="24"/>
          <w:lang w:bidi="ar"/>
        </w:rPr>
        <w:t>8.7.4-9</w:t>
      </w:r>
      <w:r>
        <w:rPr>
          <w:rFonts w:ascii="Times New Roman"/>
          <w:sz w:val="24"/>
          <w:szCs w:val="24"/>
          <w:lang w:bidi="ar"/>
        </w:rPr>
        <w:t>）计算</w:t>
      </w:r>
      <w:r>
        <w:rPr>
          <w:rFonts w:ascii="Times New Roman"/>
          <w:sz w:val="24"/>
          <w:szCs w:val="24"/>
          <w:lang w:bidi="ar"/>
        </w:rPr>
        <w:t>:</w:t>
      </w:r>
    </w:p>
    <w:p w14:paraId="0D09E9AF" w14:textId="77777777" w:rsidR="001D6EDE" w:rsidRDefault="00000000">
      <w:pPr>
        <w:pStyle w:val="afd"/>
        <w:widowControl/>
        <w:wordWrap w:val="0"/>
        <w:autoSpaceDE w:val="0"/>
        <w:autoSpaceDN w:val="0"/>
        <w:ind w:firstLineChars="200" w:firstLine="480"/>
        <w:jc w:val="right"/>
        <w:rPr>
          <w:rFonts w:ascii="Times New Roman" w:hAnsi="Times New Roman"/>
        </w:rPr>
      </w:pP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r>
              <w:rPr>
                <w:rFonts w:ascii="Cambria Math" w:hAnsi="Cambria Math"/>
              </w:rPr>
              <m:t>900×π×</m:t>
            </m:r>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den>
        </m:f>
      </m:oMath>
      <w:r>
        <w:rPr>
          <w:rFonts w:ascii="Times New Roman" w:hAnsi="Times New Roman"/>
          <w:kern w:val="0"/>
          <w:lang w:bidi="ar"/>
        </w:rPr>
        <w:t xml:space="preserve">                         </w:t>
      </w:r>
      <w:r>
        <w:rPr>
          <w:rFonts w:ascii="Times New Roman" w:hAnsi="Times New Roman"/>
          <w:kern w:val="0"/>
          <w:lang w:bidi="ar"/>
        </w:rPr>
        <w:t>（</w:t>
      </w:r>
      <w:r>
        <w:rPr>
          <w:rFonts w:ascii="Times New Roman" w:hAnsi="Times New Roman"/>
          <w:kern w:val="0"/>
          <w:lang w:bidi="ar"/>
        </w:rPr>
        <w:t>8.7.4</w:t>
      </w:r>
      <w:r>
        <w:rPr>
          <w:rFonts w:ascii="Times New Roman" w:hAnsi="Times New Roman" w:hint="eastAsia"/>
          <w:kern w:val="0"/>
          <w:lang w:bidi="ar"/>
        </w:rPr>
        <w:t>-9</w:t>
      </w:r>
      <w:r>
        <w:rPr>
          <w:rFonts w:ascii="Times New Roman" w:hAnsi="Times New Roman"/>
          <w:kern w:val="0"/>
          <w:lang w:bidi="ar"/>
        </w:rPr>
        <w:t>）</w:t>
      </w:r>
    </w:p>
    <w:p w14:paraId="50568FA7" w14:textId="77777777" w:rsidR="001D6EDE" w:rsidRDefault="00000000">
      <w:pPr>
        <w:pStyle w:val="afd"/>
        <w:widowControl/>
        <w:autoSpaceDE w:val="0"/>
        <w:autoSpaceDN w:val="0"/>
        <w:ind w:firstLineChars="200" w:firstLine="480"/>
        <w:rPr>
          <w:rFonts w:ascii="Times New Roman" w:hAnsi="Times New Roman"/>
        </w:rPr>
      </w:pPr>
      <w:r>
        <w:rPr>
          <w:rFonts w:ascii="Times New Roman" w:hAnsi="Times New Roman"/>
          <w:kern w:val="0"/>
          <w:lang w:bidi="ar"/>
        </w:rPr>
        <w:t>式中：</w:t>
      </w:r>
      <w:r>
        <w:rPr>
          <w:rFonts w:ascii="Times New Roman" w:hAnsi="Times New Roman"/>
          <w:kern w:val="0"/>
          <w:lang w:bidi="ar"/>
        </w:rPr>
        <w:t xml:space="preserve"> </w:t>
      </w:r>
    </w:p>
    <w:p w14:paraId="23D1D289" w14:textId="77777777" w:rsidR="001D6EDE" w:rsidRDefault="00000000">
      <w:pPr>
        <w:pStyle w:val="afd"/>
        <w:widowControl/>
        <w:autoSpaceDE w:val="0"/>
        <w:autoSpaceDN w:val="0"/>
        <w:ind w:firstLineChars="500" w:firstLine="1200"/>
        <w:rPr>
          <w:rFonts w:ascii="Times New Roman" w:hAnsi="Times New Roman"/>
        </w:rPr>
      </w:pPr>
      <w:bookmarkStart w:id="277" w:name="BK"/>
      <w:bookmarkEnd w:id="277"/>
      <w:r>
        <w:rPr>
          <w:rFonts w:ascii="Times New Roman" w:hAnsi="Times New Roman"/>
          <w:i/>
          <w:kern w:val="0"/>
          <w:lang w:bidi="ar"/>
        </w:rPr>
        <w:t>V</w:t>
      </w:r>
      <w:r>
        <w:rPr>
          <w:rFonts w:ascii="Times New Roman" w:hAnsi="Times New Roman"/>
          <w:kern w:val="0"/>
          <w:vertAlign w:val="subscript"/>
          <w:lang w:bidi="ar"/>
        </w:rPr>
        <w:t>1</w:t>
      </w:r>
      <w:r>
        <w:rPr>
          <w:rFonts w:ascii="Times New Roman" w:hAnsi="Times New Roman"/>
          <w:kern w:val="0"/>
          <w:lang w:bidi="ar"/>
        </w:rPr>
        <w:t>—</w:t>
      </w:r>
      <w:r>
        <w:rPr>
          <w:rFonts w:ascii="Times New Roman" w:hAnsi="Times New Roman"/>
          <w:kern w:val="0"/>
          <w:lang w:bidi="ar"/>
        </w:rPr>
        <w:t>开挖时的进浆流速</w:t>
      </w:r>
      <w:r>
        <w:rPr>
          <w:rFonts w:ascii="Times New Roman" w:hAnsi="Times New Roman" w:hint="eastAsia"/>
          <w:kern w:val="0"/>
          <w:lang w:bidi="ar"/>
        </w:rPr>
        <w:t>（</w:t>
      </w:r>
      <w:r>
        <w:rPr>
          <w:rFonts w:ascii="Times New Roman" w:hAnsi="Times New Roman"/>
          <w:kern w:val="0"/>
          <w:lang w:bidi="ar"/>
        </w:rPr>
        <w:t>m/s</w:t>
      </w:r>
      <w:r>
        <w:rPr>
          <w:rFonts w:ascii="Times New Roman" w:hAnsi="Times New Roman" w:hint="eastAsia"/>
          <w:kern w:val="0"/>
          <w:lang w:bidi="ar"/>
        </w:rPr>
        <w:t>）；</w:t>
      </w:r>
    </w:p>
    <w:p w14:paraId="43869594" w14:textId="77777777" w:rsidR="001D6EDE" w:rsidRDefault="00000000">
      <w:pPr>
        <w:pStyle w:val="afd"/>
        <w:widowControl/>
        <w:autoSpaceDE w:val="0"/>
        <w:autoSpaceDN w:val="0"/>
        <w:ind w:firstLineChars="500" w:firstLine="1200"/>
        <w:rPr>
          <w:rFonts w:ascii="Times New Roman" w:hAnsi="Times New Roman"/>
          <w:kern w:val="0"/>
          <w:lang w:bidi="ar"/>
        </w:rPr>
      </w:pPr>
      <w:r>
        <w:rPr>
          <w:rFonts w:ascii="Times New Roman" w:hAnsi="Times New Roman"/>
          <w:i/>
          <w:kern w:val="0"/>
          <w:lang w:bidi="ar"/>
        </w:rPr>
        <w:t>D</w:t>
      </w:r>
      <w:r>
        <w:rPr>
          <w:rFonts w:ascii="Times New Roman" w:hAnsi="Times New Roman"/>
          <w:kern w:val="0"/>
          <w:vertAlign w:val="subscript"/>
          <w:lang w:bidi="ar"/>
        </w:rPr>
        <w:t xml:space="preserve">1 </w:t>
      </w:r>
      <w:r>
        <w:rPr>
          <w:rFonts w:ascii="Times New Roman" w:hAnsi="Times New Roman"/>
          <w:kern w:val="0"/>
          <w:lang w:bidi="ar"/>
        </w:rPr>
        <w:t>——</w:t>
      </w:r>
      <w:proofErr w:type="gramStart"/>
      <w:r>
        <w:rPr>
          <w:rFonts w:ascii="Times New Roman" w:hAnsi="Times New Roman"/>
          <w:kern w:val="0"/>
          <w:lang w:bidi="ar"/>
        </w:rPr>
        <w:t>进浆管通</w:t>
      </w:r>
      <w:proofErr w:type="gramEnd"/>
      <w:r>
        <w:rPr>
          <w:rFonts w:ascii="Times New Roman" w:hAnsi="Times New Roman"/>
          <w:kern w:val="0"/>
          <w:lang w:bidi="ar"/>
        </w:rPr>
        <w:t>径</w:t>
      </w:r>
      <w:r>
        <w:rPr>
          <w:rFonts w:ascii="Times New Roman" w:hAnsi="Times New Roman" w:hint="eastAsia"/>
          <w:kern w:val="0"/>
          <w:lang w:bidi="ar"/>
        </w:rPr>
        <w:t>（</w:t>
      </w:r>
      <w:r>
        <w:rPr>
          <w:rFonts w:ascii="Times New Roman" w:hAnsi="Times New Roman"/>
          <w:kern w:val="0"/>
          <w:lang w:bidi="ar"/>
        </w:rPr>
        <w:t>m</w:t>
      </w:r>
      <w:r>
        <w:rPr>
          <w:rFonts w:ascii="Times New Roman" w:hAnsi="Times New Roman" w:hint="eastAsia"/>
          <w:kern w:val="0"/>
          <w:lang w:bidi="ar"/>
        </w:rPr>
        <w:t>）</w:t>
      </w:r>
      <w:r>
        <w:rPr>
          <w:rFonts w:ascii="Times New Roman" w:hAnsi="Times New Roman"/>
          <w:kern w:val="0"/>
          <w:lang w:bidi="ar"/>
        </w:rPr>
        <w:t>，由开挖仓开挖量确定。</w:t>
      </w:r>
    </w:p>
    <w:p w14:paraId="1D25375E" w14:textId="77777777" w:rsidR="001D6EDE" w:rsidRDefault="00000000">
      <w:pPr>
        <w:pStyle w:val="afd"/>
        <w:widowControl/>
        <w:autoSpaceDE w:val="0"/>
        <w:autoSpaceDN w:val="0"/>
        <w:rPr>
          <w:rFonts w:ascii="仿宋" w:eastAsia="仿宋" w:hAnsi="仿宋" w:cs="仿宋"/>
          <w:i/>
          <w:iCs/>
          <w:color w:val="FF0000"/>
          <w:kern w:val="0"/>
          <w:lang w:bidi="ar"/>
        </w:rPr>
      </w:pPr>
      <w:r>
        <w:rPr>
          <w:rFonts w:ascii="仿宋" w:eastAsia="仿宋" w:hAnsi="仿宋" w:cs="仿宋" w:hint="eastAsia"/>
          <w:i/>
          <w:iCs/>
          <w:color w:val="FF0000"/>
          <w:lang w:bidi="ar"/>
        </w:rPr>
        <w:t>条文说明：进浆泵为满足对开挖面加压所需的流量，常采用加大管径、减小流速以减少压力损失。为制造采购方便，一般与</w:t>
      </w:r>
      <w:proofErr w:type="gramStart"/>
      <w:r>
        <w:rPr>
          <w:rFonts w:ascii="仿宋" w:eastAsia="仿宋" w:hAnsi="仿宋" w:cs="仿宋" w:hint="eastAsia"/>
          <w:i/>
          <w:iCs/>
          <w:color w:val="FF0000"/>
          <w:lang w:bidi="ar"/>
        </w:rPr>
        <w:t>排浆管通</w:t>
      </w:r>
      <w:proofErr w:type="gramEnd"/>
      <w:r>
        <w:rPr>
          <w:rFonts w:ascii="仿宋" w:eastAsia="仿宋" w:hAnsi="仿宋" w:cs="仿宋" w:hint="eastAsia"/>
          <w:i/>
          <w:iCs/>
          <w:color w:val="FF0000"/>
          <w:lang w:bidi="ar"/>
        </w:rPr>
        <w:t>径相同。</w:t>
      </w:r>
    </w:p>
    <w:p w14:paraId="37C9DA81" w14:textId="77777777" w:rsidR="001D6EDE" w:rsidRDefault="00000000">
      <w:pPr>
        <w:pStyle w:val="afd"/>
        <w:widowControl/>
        <w:numPr>
          <w:ilvl w:val="1"/>
          <w:numId w:val="6"/>
        </w:numPr>
        <w:spacing w:beforeLines="50" w:before="156" w:afterLines="50" w:after="156"/>
        <w:jc w:val="center"/>
        <w:outlineLvl w:val="1"/>
        <w:rPr>
          <w:rFonts w:ascii="Times New Roman" w:hAnsi="Times New Roman"/>
        </w:rPr>
      </w:pPr>
      <w:r>
        <w:rPr>
          <w:rFonts w:ascii="Times New Roman" w:hAnsi="Times New Roman"/>
          <w:kern w:val="0"/>
          <w:lang w:bidi="ar"/>
        </w:rPr>
        <w:br w:type="page"/>
      </w:r>
      <w:bookmarkStart w:id="278" w:name="_Toc28059"/>
      <w:r>
        <w:rPr>
          <w:rFonts w:ascii="Times New Roman" w:hAnsi="Times New Roman"/>
          <w:b/>
          <w:bCs/>
          <w:color w:val="000000"/>
          <w:kern w:val="0"/>
          <w:sz w:val="28"/>
          <w:szCs w:val="28"/>
          <w:shd w:val="clear" w:color="auto" w:fill="FFFFFF"/>
          <w:lang w:bidi="ar"/>
        </w:rPr>
        <w:lastRenderedPageBreak/>
        <w:t>矩形岩石顶管机螺旋输送机出渣系统</w:t>
      </w:r>
      <w:bookmarkEnd w:id="278"/>
    </w:p>
    <w:p w14:paraId="55D05A08"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矩形硬岩土</w:t>
      </w:r>
      <w:proofErr w:type="gramStart"/>
      <w:r>
        <w:rPr>
          <w:rFonts w:ascii="Times New Roman" w:hAnsi="Times New Roman"/>
          <w:kern w:val="0"/>
          <w:lang w:bidi="ar"/>
        </w:rPr>
        <w:t>压平衡</w:t>
      </w:r>
      <w:proofErr w:type="gramEnd"/>
      <w:r>
        <w:rPr>
          <w:rFonts w:ascii="Times New Roman" w:hAnsi="Times New Roman"/>
          <w:kern w:val="0"/>
          <w:lang w:bidi="ar"/>
        </w:rPr>
        <w:t>顶管机的螺旋输送机可根据地质工况不同、排渣粒径需求，选用轴式输送机或带式输送机；</w:t>
      </w:r>
    </w:p>
    <w:p w14:paraId="351AD693"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当富水地层选用螺旋输送机出渣时，螺旋输送机出渣口宜配置双闸门；</w:t>
      </w:r>
    </w:p>
    <w:p w14:paraId="61A68DEE" w14:textId="77777777" w:rsidR="001D6EDE" w:rsidRDefault="00000000">
      <w:pPr>
        <w:pStyle w:val="afd"/>
        <w:widowControl/>
        <w:numPr>
          <w:ilvl w:val="2"/>
          <w:numId w:val="6"/>
        </w:numPr>
        <w:jc w:val="left"/>
        <w:rPr>
          <w:rFonts w:ascii="Times New Roman" w:hAnsi="Times New Roman"/>
        </w:rPr>
      </w:pPr>
      <w:r>
        <w:rPr>
          <w:rFonts w:ascii="Times New Roman" w:hAnsi="Times New Roman"/>
          <w:color w:val="000000"/>
          <w:kern w:val="0"/>
          <w:shd w:val="clear" w:color="auto" w:fill="FFFFFF"/>
          <w:lang w:bidi="ar"/>
        </w:rPr>
        <w:t>螺旋输送机螺旋叶片布置宜伸进土仓；</w:t>
      </w:r>
    </w:p>
    <w:p w14:paraId="4D9FDD12"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其他</w:t>
      </w:r>
      <w:r>
        <w:rPr>
          <w:rFonts w:ascii="Times New Roman" w:hAnsi="Times New Roman"/>
          <w:color w:val="000000"/>
          <w:kern w:val="0"/>
          <w:shd w:val="clear" w:color="auto" w:fill="FFFFFF"/>
          <w:lang w:bidi="ar"/>
        </w:rPr>
        <w:t>土</w:t>
      </w:r>
      <w:proofErr w:type="gramStart"/>
      <w:r>
        <w:rPr>
          <w:rFonts w:ascii="Times New Roman" w:hAnsi="Times New Roman"/>
          <w:color w:val="000000"/>
          <w:kern w:val="0"/>
          <w:shd w:val="clear" w:color="auto" w:fill="FFFFFF"/>
          <w:lang w:bidi="ar"/>
        </w:rPr>
        <w:t>压平衡</w:t>
      </w:r>
      <w:proofErr w:type="gramEnd"/>
      <w:r>
        <w:rPr>
          <w:rFonts w:ascii="Times New Roman" w:hAnsi="Times New Roman"/>
          <w:color w:val="000000"/>
          <w:kern w:val="0"/>
          <w:shd w:val="clear" w:color="auto" w:fill="FFFFFF"/>
          <w:lang w:bidi="ar"/>
        </w:rPr>
        <w:t>出渣系统</w:t>
      </w:r>
      <w:r>
        <w:rPr>
          <w:rFonts w:ascii="Times New Roman" w:hAnsi="Times New Roman"/>
          <w:kern w:val="0"/>
          <w:lang w:bidi="ar"/>
        </w:rPr>
        <w:t>要求参照</w:t>
      </w:r>
      <w:r>
        <w:rPr>
          <w:rFonts w:ascii="Times New Roman" w:hAnsi="Times New Roman" w:hint="eastAsia"/>
          <w:kern w:val="0"/>
          <w:lang w:bidi="ar"/>
        </w:rPr>
        <w:t>《矩形顶管工程技术规程》</w:t>
      </w:r>
      <w:r>
        <w:rPr>
          <w:rFonts w:ascii="Times New Roman" w:hAnsi="Times New Roman"/>
          <w:kern w:val="0"/>
          <w:lang w:bidi="ar"/>
        </w:rPr>
        <w:t xml:space="preserve">T/CECS 716-2020 </w:t>
      </w:r>
      <w:r>
        <w:rPr>
          <w:rFonts w:ascii="Times New Roman" w:hAnsi="Times New Roman"/>
          <w:kern w:val="0"/>
          <w:lang w:bidi="ar"/>
        </w:rPr>
        <w:t>标准执行</w:t>
      </w:r>
      <w:r>
        <w:rPr>
          <w:rFonts w:ascii="Times New Roman" w:hAnsi="Times New Roman" w:hint="eastAsia"/>
          <w:kern w:val="0"/>
          <w:lang w:bidi="ar"/>
        </w:rPr>
        <w:t>。</w:t>
      </w:r>
    </w:p>
    <w:p w14:paraId="08F0CDD0" w14:textId="77777777" w:rsidR="001D6EDE" w:rsidRDefault="00000000">
      <w:pPr>
        <w:pStyle w:val="afd"/>
        <w:widowControl/>
        <w:numPr>
          <w:ilvl w:val="1"/>
          <w:numId w:val="6"/>
        </w:numPr>
        <w:spacing w:beforeLines="50" w:before="156" w:afterLines="50" w:after="156"/>
        <w:jc w:val="center"/>
        <w:outlineLvl w:val="1"/>
        <w:rPr>
          <w:rFonts w:ascii="Times New Roman" w:hAnsi="Times New Roman"/>
          <w:b/>
          <w:bCs/>
          <w:color w:val="000000"/>
          <w:kern w:val="0"/>
          <w:sz w:val="28"/>
          <w:szCs w:val="28"/>
          <w:shd w:val="clear" w:color="auto" w:fill="FFFFFF"/>
          <w:lang w:bidi="ar"/>
        </w:rPr>
      </w:pPr>
      <w:bookmarkStart w:id="279" w:name="_Toc20978"/>
      <w:r>
        <w:rPr>
          <w:rFonts w:ascii="Times New Roman" w:hAnsi="Times New Roman"/>
          <w:b/>
          <w:bCs/>
          <w:color w:val="000000"/>
          <w:kern w:val="0"/>
          <w:sz w:val="28"/>
          <w:szCs w:val="28"/>
          <w:shd w:val="clear" w:color="auto" w:fill="FFFFFF"/>
          <w:lang w:bidi="ar"/>
        </w:rPr>
        <w:t>厂内顶管机</w:t>
      </w:r>
      <w:r>
        <w:rPr>
          <w:rFonts w:ascii="Times New Roman" w:hAnsi="Times New Roman" w:hint="eastAsia"/>
          <w:b/>
          <w:bCs/>
          <w:color w:val="000000"/>
          <w:kern w:val="0"/>
          <w:sz w:val="28"/>
          <w:szCs w:val="28"/>
          <w:shd w:val="clear" w:color="auto" w:fill="FFFFFF"/>
          <w:lang w:bidi="ar"/>
        </w:rPr>
        <w:t>组装</w:t>
      </w:r>
      <w:r>
        <w:rPr>
          <w:rFonts w:ascii="Times New Roman" w:hAnsi="Times New Roman"/>
          <w:b/>
          <w:bCs/>
          <w:color w:val="000000"/>
          <w:kern w:val="0"/>
          <w:sz w:val="28"/>
          <w:szCs w:val="28"/>
          <w:shd w:val="clear" w:color="auto" w:fill="FFFFFF"/>
          <w:lang w:bidi="ar"/>
        </w:rPr>
        <w:t>和调试</w:t>
      </w:r>
      <w:bookmarkEnd w:id="279"/>
    </w:p>
    <w:p w14:paraId="191468FA"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顶管机的尺寸和结构应满足实际工程要求，在吊装前应做详细的检查。</w:t>
      </w:r>
    </w:p>
    <w:p w14:paraId="3F0BEC14"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顶管机正式起吊前应进行试吊，试吊中应检查全部索具、场地受力情况，应在系好溜绳后平稳起吊，吊装人员不得站立在吊臂和顶管机下方。</w:t>
      </w:r>
    </w:p>
    <w:p w14:paraId="476C8A04"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吊装顶管机时应平稳、缓慢、避免任何冲击和碰撞。重量较轻的小型简单顶管机可采用钢丝绳吊放，吊装大型顶管机等重要设备时，应采用专用吊具。</w:t>
      </w:r>
    </w:p>
    <w:p w14:paraId="29F7919F"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顶管机主机组装前应熟知所组装部件的结构、连接方式及技术要求。</w:t>
      </w:r>
    </w:p>
    <w:p w14:paraId="199A5642"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顶管机主机组装工作应遵循由前向后、先下后上、先机械后液压电气的原则。</w:t>
      </w:r>
    </w:p>
    <w:p w14:paraId="50EBDF1E" w14:textId="77777777" w:rsidR="001D6EDE" w:rsidRDefault="00000000">
      <w:pPr>
        <w:pStyle w:val="afd"/>
        <w:widowControl/>
        <w:numPr>
          <w:ilvl w:val="2"/>
          <w:numId w:val="6"/>
        </w:numPr>
        <w:jc w:val="left"/>
        <w:rPr>
          <w:rFonts w:ascii="Times New Roman" w:hAnsi="Times New Roman"/>
        </w:rPr>
      </w:pPr>
      <w:r>
        <w:rPr>
          <w:rFonts w:ascii="Times New Roman" w:hAnsi="Times New Roman"/>
          <w:kern w:val="0"/>
          <w:lang w:bidi="ar"/>
        </w:rPr>
        <w:t>顶管机出厂前应进行调试，并应符合下列规定：</w:t>
      </w:r>
    </w:p>
    <w:p w14:paraId="03DB6422"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1 </w:t>
      </w:r>
      <w:r>
        <w:rPr>
          <w:rFonts w:ascii="Times New Roman" w:hint="default"/>
          <w:sz w:val="24"/>
          <w:szCs w:val="24"/>
        </w:rPr>
        <w:t>连接顶管机操作台、电气</w:t>
      </w:r>
      <w:proofErr w:type="gramStart"/>
      <w:r>
        <w:rPr>
          <w:rFonts w:ascii="Times New Roman" w:hint="default"/>
          <w:sz w:val="24"/>
          <w:szCs w:val="24"/>
        </w:rPr>
        <w:t>柜内部</w:t>
      </w:r>
      <w:proofErr w:type="gramEnd"/>
      <w:r>
        <w:rPr>
          <w:rFonts w:ascii="Times New Roman" w:hint="default"/>
          <w:sz w:val="24"/>
          <w:szCs w:val="24"/>
        </w:rPr>
        <w:t>与外部的电线电缆，</w:t>
      </w:r>
      <w:proofErr w:type="gramStart"/>
      <w:r>
        <w:rPr>
          <w:rFonts w:ascii="Times New Roman" w:hint="default"/>
          <w:sz w:val="24"/>
          <w:szCs w:val="24"/>
        </w:rPr>
        <w:t>应接线</w:t>
      </w:r>
      <w:proofErr w:type="gramEnd"/>
      <w:r>
        <w:rPr>
          <w:rFonts w:ascii="Times New Roman" w:hint="default"/>
          <w:sz w:val="24"/>
          <w:szCs w:val="24"/>
        </w:rPr>
        <w:t>正确、规范；</w:t>
      </w:r>
    </w:p>
    <w:p w14:paraId="129D24DA"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2 </w:t>
      </w:r>
      <w:r>
        <w:rPr>
          <w:rFonts w:ascii="Times New Roman" w:hint="default"/>
          <w:sz w:val="24"/>
          <w:szCs w:val="24"/>
        </w:rPr>
        <w:t>应检查并确保所有电气柜、控制盒、端子盒、传感器等安装正确、防护到位，不得有松动、损坏、污染等异常情况；</w:t>
      </w:r>
    </w:p>
    <w:p w14:paraId="319B7106"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3 </w:t>
      </w:r>
      <w:r>
        <w:rPr>
          <w:rFonts w:ascii="Times New Roman" w:hint="default"/>
          <w:sz w:val="24"/>
          <w:szCs w:val="24"/>
        </w:rPr>
        <w:t>应按顺序</w:t>
      </w:r>
      <w:proofErr w:type="gramStart"/>
      <w:r>
        <w:rPr>
          <w:rFonts w:ascii="Times New Roman" w:hint="default"/>
          <w:sz w:val="24"/>
          <w:szCs w:val="24"/>
        </w:rPr>
        <w:t>逐级给</w:t>
      </w:r>
      <w:proofErr w:type="gramEnd"/>
      <w:r>
        <w:rPr>
          <w:rFonts w:ascii="Times New Roman" w:hint="default"/>
          <w:sz w:val="24"/>
          <w:szCs w:val="24"/>
        </w:rPr>
        <w:t>整机送电，送电前所有开关均应处于断开状态；</w:t>
      </w:r>
    </w:p>
    <w:p w14:paraId="334BC501"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4  </w:t>
      </w:r>
      <w:r>
        <w:rPr>
          <w:rFonts w:ascii="Times New Roman" w:hint="default"/>
          <w:sz w:val="24"/>
          <w:szCs w:val="24"/>
        </w:rPr>
        <w:t>PLC</w:t>
      </w:r>
      <w:r>
        <w:rPr>
          <w:rFonts w:ascii="Times New Roman" w:hint="default"/>
          <w:sz w:val="24"/>
          <w:szCs w:val="24"/>
        </w:rPr>
        <w:t>程序、上位机软件及视频监控系统软件应正确下载及安装；</w:t>
      </w:r>
    </w:p>
    <w:p w14:paraId="7CD17853"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5 </w:t>
      </w:r>
      <w:r>
        <w:rPr>
          <w:rFonts w:ascii="Times New Roman" w:hint="default"/>
          <w:sz w:val="24"/>
          <w:szCs w:val="24"/>
        </w:rPr>
        <w:t>通信系统应正常，液压、流体及机械应满足调试的动作条件要求；</w:t>
      </w:r>
    </w:p>
    <w:p w14:paraId="0B01F481"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t xml:space="preserve">6 </w:t>
      </w:r>
      <w:r>
        <w:rPr>
          <w:rFonts w:ascii="Times New Roman" w:hint="default"/>
          <w:sz w:val="24"/>
          <w:szCs w:val="24"/>
        </w:rPr>
        <w:t>应按调试验收大纲分系统进行调试，并应符合下列规定：</w:t>
      </w:r>
    </w:p>
    <w:p w14:paraId="650D9F26" w14:textId="77777777" w:rsidR="001D6EDE" w:rsidRDefault="00000000">
      <w:pPr>
        <w:pStyle w:val="afff0"/>
        <w:spacing w:line="360" w:lineRule="auto"/>
        <w:ind w:leftChars="200" w:left="480" w:firstLineChars="100" w:firstLine="240"/>
        <w:outlineLvl w:val="9"/>
        <w:rPr>
          <w:rFonts w:ascii="Times New Roman" w:hint="default"/>
          <w:sz w:val="24"/>
          <w:szCs w:val="24"/>
        </w:rPr>
      </w:pPr>
      <w:r>
        <w:rPr>
          <w:rFonts w:ascii="Times New Roman"/>
          <w:sz w:val="24"/>
          <w:szCs w:val="24"/>
        </w:rPr>
        <w:t>1</w:t>
      </w:r>
      <w:r>
        <w:rPr>
          <w:rFonts w:ascii="Times New Roman"/>
          <w:sz w:val="24"/>
          <w:szCs w:val="24"/>
        </w:rPr>
        <w:t>）</w:t>
      </w:r>
      <w:r>
        <w:rPr>
          <w:rFonts w:ascii="Times New Roman" w:hint="default"/>
          <w:sz w:val="24"/>
          <w:szCs w:val="24"/>
        </w:rPr>
        <w:t>刀盘应安装正确、运转无干涉，刀盘系统开挖轮廓应满足设计要求；</w:t>
      </w:r>
    </w:p>
    <w:p w14:paraId="569F6E0A" w14:textId="77777777" w:rsidR="001D6EDE" w:rsidRDefault="00000000">
      <w:pPr>
        <w:pStyle w:val="afff0"/>
        <w:spacing w:line="360" w:lineRule="auto"/>
        <w:ind w:leftChars="200" w:left="480" w:firstLineChars="100" w:firstLine="240"/>
        <w:outlineLvl w:val="9"/>
        <w:rPr>
          <w:rFonts w:ascii="Times New Roman" w:hint="default"/>
          <w:sz w:val="24"/>
          <w:szCs w:val="24"/>
        </w:rPr>
      </w:pPr>
      <w:r>
        <w:rPr>
          <w:rFonts w:ascii="Times New Roman"/>
          <w:sz w:val="24"/>
          <w:szCs w:val="24"/>
        </w:rPr>
        <w:t>2</w:t>
      </w:r>
      <w:r>
        <w:rPr>
          <w:rFonts w:ascii="Times New Roman"/>
          <w:sz w:val="24"/>
          <w:szCs w:val="24"/>
        </w:rPr>
        <w:t>）</w:t>
      </w:r>
      <w:r>
        <w:rPr>
          <w:rFonts w:ascii="Times New Roman" w:hint="default"/>
          <w:sz w:val="24"/>
          <w:szCs w:val="24"/>
        </w:rPr>
        <w:t>刀盘正、反转动应平稳，电机转动电流无突变；</w:t>
      </w:r>
    </w:p>
    <w:p w14:paraId="3D4D4B6D" w14:textId="77777777" w:rsidR="001D6EDE" w:rsidRDefault="00000000">
      <w:pPr>
        <w:pStyle w:val="afff0"/>
        <w:spacing w:line="360" w:lineRule="auto"/>
        <w:ind w:firstLineChars="300" w:firstLine="720"/>
        <w:outlineLvl w:val="9"/>
        <w:rPr>
          <w:rFonts w:ascii="Times New Roman" w:hint="default"/>
          <w:sz w:val="24"/>
          <w:szCs w:val="24"/>
        </w:rPr>
      </w:pPr>
      <w:r>
        <w:rPr>
          <w:rFonts w:ascii="Times New Roman"/>
          <w:sz w:val="24"/>
          <w:szCs w:val="24"/>
        </w:rPr>
        <w:t>3</w:t>
      </w:r>
      <w:r>
        <w:rPr>
          <w:rFonts w:ascii="Times New Roman"/>
          <w:sz w:val="24"/>
          <w:szCs w:val="24"/>
        </w:rPr>
        <w:t>）</w:t>
      </w:r>
      <w:r>
        <w:rPr>
          <w:rFonts w:ascii="Times New Roman" w:hint="default"/>
          <w:sz w:val="24"/>
          <w:szCs w:val="24"/>
        </w:rPr>
        <w:t>纠偏系统的动作反应</w:t>
      </w:r>
      <w:proofErr w:type="gramStart"/>
      <w:r>
        <w:rPr>
          <w:rFonts w:ascii="Times New Roman" w:hint="default"/>
          <w:sz w:val="24"/>
          <w:szCs w:val="24"/>
        </w:rPr>
        <w:t>应</w:t>
      </w:r>
      <w:proofErr w:type="gramEnd"/>
      <w:r>
        <w:rPr>
          <w:rFonts w:ascii="Times New Roman" w:hint="default"/>
          <w:sz w:val="24"/>
          <w:szCs w:val="24"/>
        </w:rPr>
        <w:t>及时，上下左右纠偏动作的液压缸伸缩量应与操作台的数值一致。</w:t>
      </w:r>
    </w:p>
    <w:p w14:paraId="59536D9C" w14:textId="77777777" w:rsidR="001D6EDE" w:rsidRDefault="00000000">
      <w:pPr>
        <w:pStyle w:val="afff0"/>
        <w:spacing w:line="360" w:lineRule="auto"/>
        <w:ind w:firstLine="480"/>
        <w:outlineLvl w:val="9"/>
        <w:rPr>
          <w:rFonts w:ascii="Times New Roman" w:hint="default"/>
          <w:sz w:val="24"/>
          <w:szCs w:val="24"/>
        </w:rPr>
      </w:pPr>
      <w:r>
        <w:rPr>
          <w:rFonts w:ascii="Times New Roman"/>
          <w:sz w:val="24"/>
          <w:szCs w:val="24"/>
        </w:rPr>
        <w:lastRenderedPageBreak/>
        <w:t xml:space="preserve">7 </w:t>
      </w:r>
      <w:r>
        <w:rPr>
          <w:rFonts w:ascii="Times New Roman" w:hint="default"/>
          <w:sz w:val="24"/>
          <w:szCs w:val="24"/>
        </w:rPr>
        <w:t>系统调试完成后应进行整机调试，整机调试应达到验收大纲的性能指标要求。</w:t>
      </w:r>
    </w:p>
    <w:p w14:paraId="70A0F1C7" w14:textId="77777777" w:rsidR="001D6EDE" w:rsidRDefault="00000000">
      <w:pPr>
        <w:pStyle w:val="afff"/>
        <w:spacing w:beforeLines="0" w:before="0" w:afterLines="0" w:after="0" w:line="360" w:lineRule="auto"/>
        <w:ind w:firstLineChars="200" w:firstLine="480"/>
        <w:outlineLvl w:val="9"/>
        <w:rPr>
          <w:rFonts w:ascii="Times New Roman" w:eastAsia="宋体" w:hint="default"/>
          <w:color w:val="FF0000"/>
          <w:sz w:val="24"/>
          <w:szCs w:val="24"/>
          <w:u w:val="single"/>
        </w:rPr>
      </w:pPr>
      <w:r>
        <w:rPr>
          <w:rFonts w:ascii="Times New Roman" w:eastAsia="宋体" w:hint="default"/>
          <w:color w:val="FF0000"/>
          <w:sz w:val="24"/>
          <w:szCs w:val="24"/>
          <w:u w:val="single"/>
        </w:rPr>
        <w:t>条文说明：本条</w:t>
      </w:r>
      <w:r>
        <w:rPr>
          <w:rFonts w:ascii="Times New Roman" w:eastAsia="宋体" w:hint="default"/>
          <w:color w:val="FF0000"/>
          <w:sz w:val="24"/>
          <w:szCs w:val="24"/>
          <w:u w:val="single"/>
        </w:rPr>
        <w:t>8.9.5</w:t>
      </w:r>
      <w:r>
        <w:rPr>
          <w:rFonts w:ascii="Times New Roman" w:eastAsia="宋体" w:hint="default"/>
          <w:color w:val="FF0000"/>
          <w:sz w:val="24"/>
          <w:szCs w:val="24"/>
          <w:u w:val="single"/>
        </w:rPr>
        <w:t>规定顶管机主机组装工作遵循由前向后、先下后上、先机械后液压电气，考虑以下几点原则：</w:t>
      </w:r>
    </w:p>
    <w:p w14:paraId="69686603" w14:textId="77777777" w:rsidR="001D6EDE" w:rsidRDefault="00000000">
      <w:pPr>
        <w:pStyle w:val="afff0"/>
        <w:numPr>
          <w:ilvl w:val="0"/>
          <w:numId w:val="13"/>
        </w:numPr>
        <w:spacing w:line="360" w:lineRule="auto"/>
        <w:ind w:left="0" w:firstLine="480"/>
        <w:outlineLvl w:val="9"/>
        <w:rPr>
          <w:rFonts w:ascii="Times New Roman" w:hint="default"/>
          <w:color w:val="FF0000"/>
          <w:sz w:val="24"/>
          <w:szCs w:val="24"/>
          <w:u w:val="single"/>
        </w:rPr>
      </w:pPr>
      <w:r>
        <w:rPr>
          <w:rFonts w:ascii="Times New Roman" w:hint="default"/>
          <w:color w:val="FF0000"/>
          <w:sz w:val="24"/>
          <w:szCs w:val="24"/>
          <w:u w:val="single"/>
        </w:rPr>
        <w:t>组装过程中严禁踩踏扳动传感器、仪表、电磁阀、液压缸等易损部件；</w:t>
      </w:r>
    </w:p>
    <w:p w14:paraId="651E71B5" w14:textId="77777777" w:rsidR="001D6EDE" w:rsidRDefault="00000000">
      <w:pPr>
        <w:pStyle w:val="afff0"/>
        <w:numPr>
          <w:ilvl w:val="0"/>
          <w:numId w:val="13"/>
        </w:numPr>
        <w:spacing w:line="360" w:lineRule="auto"/>
        <w:ind w:left="0" w:firstLine="480"/>
        <w:outlineLvl w:val="9"/>
        <w:rPr>
          <w:rFonts w:ascii="Times New Roman" w:hint="default"/>
          <w:color w:val="FF0000"/>
          <w:sz w:val="24"/>
          <w:szCs w:val="24"/>
          <w:u w:val="single"/>
        </w:rPr>
      </w:pPr>
      <w:r>
        <w:rPr>
          <w:rFonts w:ascii="Times New Roman" w:hint="default"/>
          <w:color w:val="FF0000"/>
          <w:sz w:val="24"/>
          <w:szCs w:val="24"/>
          <w:u w:val="single"/>
        </w:rPr>
        <w:t>常规岩石顶管机主机一般组装步骤为：</w:t>
      </w:r>
    </w:p>
    <w:p w14:paraId="5BFD06D1" w14:textId="77777777" w:rsidR="001D6EDE" w:rsidRDefault="00000000">
      <w:pPr>
        <w:pStyle w:val="afff0"/>
        <w:spacing w:line="360" w:lineRule="auto"/>
        <w:ind w:firstLine="480"/>
        <w:outlineLvl w:val="9"/>
        <w:rPr>
          <w:rFonts w:ascii="Times New Roman" w:hint="default"/>
          <w:color w:val="FF0000"/>
          <w:sz w:val="24"/>
          <w:szCs w:val="24"/>
          <w:u w:val="single"/>
        </w:rPr>
      </w:pPr>
      <w:r>
        <w:rPr>
          <w:rFonts w:ascii="Times New Roman" w:hint="default"/>
          <w:color w:val="FF0000"/>
          <w:sz w:val="24"/>
          <w:szCs w:val="24"/>
          <w:u w:val="single"/>
        </w:rPr>
        <w:t>前盾总成</w:t>
      </w:r>
      <w:r>
        <w:rPr>
          <w:rFonts w:ascii="Times New Roman" w:hint="default"/>
          <w:color w:val="FF0000"/>
          <w:sz w:val="24"/>
          <w:szCs w:val="24"/>
          <w:u w:val="single"/>
        </w:rPr>
        <w:t>→</w:t>
      </w:r>
      <w:r>
        <w:rPr>
          <w:rFonts w:ascii="Times New Roman" w:hint="default"/>
          <w:color w:val="FF0000"/>
          <w:sz w:val="24"/>
          <w:szCs w:val="24"/>
          <w:u w:val="single"/>
        </w:rPr>
        <w:t>安装刀盘</w:t>
      </w:r>
      <w:r>
        <w:rPr>
          <w:rFonts w:ascii="Times New Roman" w:hint="default"/>
          <w:color w:val="FF0000"/>
          <w:sz w:val="24"/>
          <w:szCs w:val="24"/>
          <w:u w:val="single"/>
        </w:rPr>
        <w:t>→</w:t>
      </w:r>
      <w:r>
        <w:rPr>
          <w:rFonts w:ascii="Times New Roman" w:hint="default"/>
          <w:color w:val="FF0000"/>
          <w:sz w:val="24"/>
          <w:szCs w:val="24"/>
          <w:u w:val="single"/>
        </w:rPr>
        <w:t>尾盾总成</w:t>
      </w:r>
      <w:r>
        <w:rPr>
          <w:rFonts w:ascii="Times New Roman" w:hint="default"/>
          <w:color w:val="FF0000"/>
          <w:sz w:val="24"/>
          <w:szCs w:val="24"/>
          <w:u w:val="single"/>
        </w:rPr>
        <w:t>→</w:t>
      </w:r>
      <w:r>
        <w:rPr>
          <w:rFonts w:ascii="Times New Roman" w:hint="default"/>
          <w:color w:val="FF0000"/>
          <w:sz w:val="24"/>
          <w:szCs w:val="24"/>
          <w:u w:val="single"/>
        </w:rPr>
        <w:t>铰接密封</w:t>
      </w:r>
      <w:r>
        <w:rPr>
          <w:rFonts w:ascii="Times New Roman" w:hint="default"/>
          <w:color w:val="FF0000"/>
          <w:sz w:val="24"/>
          <w:szCs w:val="24"/>
          <w:u w:val="single"/>
        </w:rPr>
        <w:t>→</w:t>
      </w:r>
      <w:r>
        <w:rPr>
          <w:rFonts w:ascii="Times New Roman" w:hint="default"/>
          <w:color w:val="FF0000"/>
          <w:sz w:val="24"/>
          <w:szCs w:val="24"/>
          <w:u w:val="single"/>
        </w:rPr>
        <w:t>前盾与尾盾合拢</w:t>
      </w:r>
      <w:r>
        <w:rPr>
          <w:rFonts w:ascii="Times New Roman" w:hint="default"/>
          <w:color w:val="FF0000"/>
          <w:sz w:val="24"/>
          <w:szCs w:val="24"/>
          <w:u w:val="single"/>
        </w:rPr>
        <w:t>→</w:t>
      </w:r>
      <w:r>
        <w:rPr>
          <w:rFonts w:ascii="Times New Roman" w:hint="default"/>
          <w:color w:val="FF0000"/>
          <w:sz w:val="24"/>
          <w:szCs w:val="24"/>
          <w:u w:val="single"/>
        </w:rPr>
        <w:t>前</w:t>
      </w:r>
      <w:proofErr w:type="gramStart"/>
      <w:r>
        <w:rPr>
          <w:rFonts w:ascii="Times New Roman" w:hint="default"/>
          <w:color w:val="FF0000"/>
          <w:sz w:val="24"/>
          <w:szCs w:val="24"/>
          <w:u w:val="single"/>
        </w:rPr>
        <w:t>盾通过</w:t>
      </w:r>
      <w:proofErr w:type="gramEnd"/>
      <w:r>
        <w:rPr>
          <w:rFonts w:ascii="Times New Roman" w:hint="default"/>
          <w:color w:val="FF0000"/>
          <w:sz w:val="24"/>
          <w:szCs w:val="24"/>
          <w:u w:val="single"/>
        </w:rPr>
        <w:t>纠偏液压缸与尾盾连接；</w:t>
      </w:r>
    </w:p>
    <w:p w14:paraId="14FB6681" w14:textId="77777777" w:rsidR="001D6EDE" w:rsidRDefault="00000000">
      <w:pPr>
        <w:pStyle w:val="afff0"/>
        <w:numPr>
          <w:ilvl w:val="0"/>
          <w:numId w:val="13"/>
        </w:numPr>
        <w:spacing w:line="360" w:lineRule="auto"/>
        <w:ind w:left="0" w:firstLine="480"/>
        <w:outlineLvl w:val="9"/>
        <w:rPr>
          <w:rFonts w:ascii="Times New Roman" w:hint="default"/>
          <w:color w:val="FF0000"/>
          <w:sz w:val="24"/>
          <w:szCs w:val="24"/>
          <w:u w:val="single"/>
        </w:rPr>
      </w:pPr>
      <w:r>
        <w:rPr>
          <w:rFonts w:ascii="Times New Roman" w:hint="default"/>
          <w:color w:val="FF0000"/>
          <w:sz w:val="24"/>
          <w:szCs w:val="24"/>
          <w:u w:val="single"/>
        </w:rPr>
        <w:t>液压管线的连接应保证清洁，禁止使用棉纱等易脱落线头的物品擦拭；</w:t>
      </w:r>
    </w:p>
    <w:p w14:paraId="0B982FE5" w14:textId="77777777" w:rsidR="001D6EDE" w:rsidRDefault="00000000">
      <w:pPr>
        <w:pStyle w:val="afff0"/>
        <w:numPr>
          <w:ilvl w:val="0"/>
          <w:numId w:val="13"/>
        </w:numPr>
        <w:spacing w:line="360" w:lineRule="auto"/>
        <w:ind w:left="0" w:firstLine="480"/>
        <w:outlineLvl w:val="9"/>
        <w:rPr>
          <w:rFonts w:ascii="Times New Roman" w:hint="default"/>
          <w:color w:val="FF0000"/>
          <w:sz w:val="24"/>
          <w:szCs w:val="24"/>
          <w:u w:val="single"/>
        </w:rPr>
      </w:pPr>
      <w:r>
        <w:rPr>
          <w:rFonts w:ascii="Times New Roman" w:hint="default"/>
          <w:color w:val="FF0000"/>
          <w:sz w:val="24"/>
          <w:szCs w:val="24"/>
          <w:u w:val="single"/>
        </w:rPr>
        <w:t>液压油箱加油前检查是否清洁，并对加油口进行必要的清洁，同时要在指定的加油口加油；</w:t>
      </w:r>
    </w:p>
    <w:p w14:paraId="68720D2D" w14:textId="77777777" w:rsidR="001D6EDE" w:rsidRDefault="00000000">
      <w:pPr>
        <w:pStyle w:val="afff0"/>
        <w:numPr>
          <w:ilvl w:val="0"/>
          <w:numId w:val="13"/>
        </w:numPr>
        <w:spacing w:line="360" w:lineRule="auto"/>
        <w:ind w:left="0" w:firstLine="480"/>
        <w:outlineLvl w:val="9"/>
        <w:rPr>
          <w:rFonts w:ascii="Times New Roman" w:hint="default"/>
          <w:color w:val="FF0000"/>
          <w:sz w:val="24"/>
          <w:szCs w:val="24"/>
          <w:u w:val="single"/>
        </w:rPr>
      </w:pPr>
      <w:r>
        <w:rPr>
          <w:rFonts w:ascii="Times New Roman" w:hint="default"/>
          <w:color w:val="FF0000"/>
          <w:sz w:val="24"/>
          <w:szCs w:val="24"/>
          <w:u w:val="single"/>
        </w:rPr>
        <w:t>将顶管机主机结构和电路、油路、水路、气路、泥浆管路、控制系统等进行逐一连接，要求各部件安装正确、连接牢固、不得渗漏，要求安装后对各分系统进行认真检查和试运行，达到按照设计参数正常运作的状态。</w:t>
      </w:r>
    </w:p>
    <w:p w14:paraId="7A705EE5" w14:textId="77777777" w:rsidR="001D6EDE" w:rsidRDefault="001D6EDE">
      <w:pPr>
        <w:pStyle w:val="afff0"/>
        <w:ind w:firstLine="420"/>
        <w:outlineLvl w:val="9"/>
        <w:rPr>
          <w:rFonts w:ascii="Times New Roman" w:hint="default"/>
        </w:rPr>
      </w:pPr>
    </w:p>
    <w:p w14:paraId="43F57871" w14:textId="77777777" w:rsidR="001D6EDE" w:rsidRDefault="001D6EDE">
      <w:pPr>
        <w:rPr>
          <w:sz w:val="32"/>
          <w:szCs w:val="32"/>
        </w:rPr>
      </w:pPr>
    </w:p>
    <w:p w14:paraId="3B1A6DA1" w14:textId="77777777" w:rsidR="001D6EDE" w:rsidRDefault="001D6EDE">
      <w:pPr>
        <w:rPr>
          <w:sz w:val="32"/>
          <w:szCs w:val="32"/>
        </w:rPr>
      </w:pPr>
    </w:p>
    <w:p w14:paraId="7FEC8683" w14:textId="77777777" w:rsidR="001D6EDE" w:rsidRDefault="001D6EDE">
      <w:pPr>
        <w:rPr>
          <w:sz w:val="32"/>
          <w:szCs w:val="32"/>
        </w:rPr>
      </w:pPr>
    </w:p>
    <w:p w14:paraId="2FF1454E" w14:textId="77777777" w:rsidR="001D6EDE" w:rsidRDefault="001D6EDE">
      <w:pPr>
        <w:rPr>
          <w:sz w:val="32"/>
          <w:szCs w:val="32"/>
        </w:rPr>
      </w:pPr>
    </w:p>
    <w:p w14:paraId="55FC8299" w14:textId="77777777" w:rsidR="001D6EDE" w:rsidRDefault="001D6EDE">
      <w:pPr>
        <w:rPr>
          <w:sz w:val="32"/>
          <w:szCs w:val="32"/>
        </w:rPr>
      </w:pPr>
    </w:p>
    <w:p w14:paraId="532B0970" w14:textId="77777777" w:rsidR="001D6EDE" w:rsidRDefault="001D6EDE">
      <w:pPr>
        <w:rPr>
          <w:sz w:val="32"/>
          <w:szCs w:val="32"/>
        </w:rPr>
      </w:pPr>
    </w:p>
    <w:p w14:paraId="3515F012" w14:textId="77777777" w:rsidR="001D6EDE" w:rsidRDefault="001D6EDE">
      <w:pPr>
        <w:rPr>
          <w:sz w:val="32"/>
          <w:szCs w:val="32"/>
        </w:rPr>
      </w:pPr>
    </w:p>
    <w:p w14:paraId="25A7A8F9" w14:textId="77777777" w:rsidR="001D6EDE" w:rsidRDefault="001D6EDE">
      <w:pPr>
        <w:rPr>
          <w:sz w:val="32"/>
          <w:szCs w:val="32"/>
        </w:rPr>
      </w:pPr>
    </w:p>
    <w:p w14:paraId="2C0A2868" w14:textId="77777777" w:rsidR="001D6EDE" w:rsidRDefault="001D6EDE">
      <w:pPr>
        <w:rPr>
          <w:sz w:val="32"/>
          <w:szCs w:val="32"/>
        </w:rPr>
      </w:pPr>
    </w:p>
    <w:p w14:paraId="1CBCF05B" w14:textId="77777777" w:rsidR="001D6EDE" w:rsidRDefault="001D6EDE">
      <w:pPr>
        <w:rPr>
          <w:sz w:val="32"/>
          <w:szCs w:val="32"/>
        </w:rPr>
      </w:pPr>
    </w:p>
    <w:p w14:paraId="175D8CFB" w14:textId="77777777" w:rsidR="001D6EDE" w:rsidRDefault="001D6EDE">
      <w:pPr>
        <w:rPr>
          <w:sz w:val="32"/>
          <w:szCs w:val="32"/>
        </w:rPr>
      </w:pPr>
    </w:p>
    <w:p w14:paraId="7AF63C51" w14:textId="77777777" w:rsidR="001D6EDE" w:rsidRDefault="001D6EDE">
      <w:pPr>
        <w:rPr>
          <w:sz w:val="32"/>
          <w:szCs w:val="32"/>
        </w:rPr>
      </w:pPr>
    </w:p>
    <w:p w14:paraId="5374E609" w14:textId="77777777" w:rsidR="001D6EDE" w:rsidRDefault="00000000">
      <w:pPr>
        <w:pStyle w:val="1"/>
        <w:adjustRightInd w:val="0"/>
        <w:snapToGrid w:val="0"/>
        <w:spacing w:before="0" w:after="0" w:line="360" w:lineRule="auto"/>
        <w:rPr>
          <w:rFonts w:eastAsia="宋体" w:cs="Times New Roman"/>
          <w:szCs w:val="32"/>
        </w:rPr>
      </w:pPr>
      <w:bookmarkStart w:id="280" w:name="_Toc9367"/>
      <w:bookmarkStart w:id="281" w:name="_Toc25132"/>
      <w:bookmarkStart w:id="282" w:name="_Toc18980"/>
      <w:bookmarkStart w:id="283" w:name="_Toc143533313"/>
      <w:r>
        <w:rPr>
          <w:rFonts w:eastAsia="宋体" w:cs="Times New Roman"/>
          <w:szCs w:val="32"/>
        </w:rPr>
        <w:lastRenderedPageBreak/>
        <w:t>9</w:t>
      </w:r>
      <w:r>
        <w:rPr>
          <w:rFonts w:eastAsia="宋体" w:cs="Times New Roman" w:hint="eastAsia"/>
          <w:szCs w:val="32"/>
        </w:rPr>
        <w:t xml:space="preserve">  </w:t>
      </w:r>
      <w:r>
        <w:rPr>
          <w:rFonts w:eastAsia="宋体" w:cs="Times New Roman"/>
          <w:szCs w:val="32"/>
        </w:rPr>
        <w:t>工作井施工</w:t>
      </w:r>
      <w:bookmarkEnd w:id="280"/>
      <w:bookmarkEnd w:id="281"/>
      <w:bookmarkEnd w:id="282"/>
      <w:bookmarkEnd w:id="283"/>
    </w:p>
    <w:p w14:paraId="46A9D5CA" w14:textId="77777777" w:rsidR="001D6EDE" w:rsidRDefault="00000000">
      <w:pPr>
        <w:pStyle w:val="2"/>
        <w:adjustRightInd w:val="0"/>
        <w:snapToGrid w:val="0"/>
        <w:spacing w:beforeLines="0" w:before="0" w:afterLines="0" w:after="0"/>
        <w:rPr>
          <w:rFonts w:ascii="Times New Roman" w:eastAsia="宋体" w:hAnsi="Times New Roman" w:cs="Times New Roman"/>
          <w:sz w:val="28"/>
          <w:szCs w:val="28"/>
        </w:rPr>
      </w:pPr>
      <w:bookmarkStart w:id="284" w:name="_Toc10526"/>
      <w:bookmarkStart w:id="285" w:name="_Toc26053"/>
      <w:bookmarkStart w:id="286" w:name="_Toc143533314"/>
      <w:bookmarkStart w:id="287" w:name="_Toc8765"/>
      <w:r>
        <w:rPr>
          <w:rFonts w:ascii="Times New Roman" w:eastAsia="宋体" w:hAnsi="Times New Roman" w:cs="Times New Roman"/>
          <w:sz w:val="28"/>
          <w:szCs w:val="28"/>
        </w:rPr>
        <w:t xml:space="preserve">9.1 </w:t>
      </w:r>
      <w:r>
        <w:rPr>
          <w:rFonts w:ascii="Times New Roman" w:eastAsia="宋体" w:hAnsi="Times New Roman" w:cs="Times New Roman" w:hint="eastAsia"/>
          <w:sz w:val="28"/>
          <w:szCs w:val="28"/>
        </w:rPr>
        <w:t xml:space="preserve"> </w:t>
      </w:r>
      <w:r>
        <w:rPr>
          <w:rFonts w:ascii="Times New Roman" w:eastAsia="宋体" w:hAnsi="Times New Roman" w:cs="Times New Roman"/>
          <w:sz w:val="28"/>
          <w:szCs w:val="28"/>
        </w:rPr>
        <w:t>一般规定</w:t>
      </w:r>
      <w:bookmarkEnd w:id="284"/>
      <w:bookmarkEnd w:id="285"/>
      <w:bookmarkEnd w:id="286"/>
      <w:bookmarkEnd w:id="287"/>
    </w:p>
    <w:p w14:paraId="7C7B7D25" w14:textId="77777777" w:rsidR="001D6EDE" w:rsidRDefault="00000000">
      <w:pPr>
        <w:adjustRightInd w:val="0"/>
        <w:snapToGrid w:val="0"/>
        <w:rPr>
          <w:szCs w:val="24"/>
        </w:rPr>
      </w:pPr>
      <w:r>
        <w:rPr>
          <w:b/>
          <w:bCs/>
          <w:kern w:val="44"/>
          <w:szCs w:val="24"/>
          <w:lang w:val="zh-CN"/>
        </w:rPr>
        <w:t>9.1.1</w:t>
      </w:r>
      <w:r>
        <w:rPr>
          <w:szCs w:val="24"/>
        </w:rPr>
        <w:t xml:space="preserve"> </w:t>
      </w:r>
      <w:r>
        <w:rPr>
          <w:rFonts w:hint="eastAsia"/>
          <w:szCs w:val="24"/>
        </w:rPr>
        <w:t xml:space="preserve"> </w:t>
      </w:r>
      <w:r>
        <w:rPr>
          <w:szCs w:val="24"/>
        </w:rPr>
        <w:t>施工准备应包含下列内容：</w:t>
      </w:r>
    </w:p>
    <w:p w14:paraId="287D01AF" w14:textId="77777777" w:rsidR="001D6EDE" w:rsidRDefault="00000000">
      <w:pPr>
        <w:adjustRightInd w:val="0"/>
        <w:snapToGrid w:val="0"/>
        <w:ind w:firstLineChars="200" w:firstLine="480"/>
        <w:rPr>
          <w:szCs w:val="24"/>
        </w:rPr>
      </w:pPr>
      <w:r>
        <w:rPr>
          <w:szCs w:val="24"/>
        </w:rPr>
        <w:t>1</w:t>
      </w:r>
      <w:r>
        <w:rPr>
          <w:szCs w:val="24"/>
        </w:rPr>
        <w:t>根据设计文件复核现场的施工条件符合工作井的工艺要求；</w:t>
      </w:r>
    </w:p>
    <w:p w14:paraId="5EB6592F" w14:textId="77777777" w:rsidR="001D6EDE" w:rsidRDefault="00000000">
      <w:pPr>
        <w:adjustRightInd w:val="0"/>
        <w:snapToGrid w:val="0"/>
        <w:ind w:firstLineChars="200" w:firstLine="480"/>
        <w:rPr>
          <w:szCs w:val="24"/>
        </w:rPr>
      </w:pPr>
      <w:r>
        <w:rPr>
          <w:szCs w:val="24"/>
        </w:rPr>
        <w:t xml:space="preserve">2 </w:t>
      </w:r>
      <w:r>
        <w:rPr>
          <w:szCs w:val="24"/>
        </w:rPr>
        <w:t>确认现场平面位置符合顶管设备安装的空间要求，必要时考虑对井的平面位置进行调整；</w:t>
      </w:r>
    </w:p>
    <w:p w14:paraId="14884C46" w14:textId="77777777" w:rsidR="001D6EDE" w:rsidRDefault="00000000">
      <w:pPr>
        <w:adjustRightInd w:val="0"/>
        <w:snapToGrid w:val="0"/>
        <w:ind w:firstLineChars="200" w:firstLine="480"/>
        <w:rPr>
          <w:szCs w:val="24"/>
        </w:rPr>
      </w:pPr>
      <w:r>
        <w:rPr>
          <w:szCs w:val="24"/>
        </w:rPr>
        <w:t xml:space="preserve">3 </w:t>
      </w:r>
      <w:r>
        <w:rPr>
          <w:szCs w:val="24"/>
        </w:rPr>
        <w:t>施工通道宽度、净空符合设备运输和吊装的要求；</w:t>
      </w:r>
    </w:p>
    <w:p w14:paraId="4BE2D7FF" w14:textId="77777777" w:rsidR="001D6EDE" w:rsidRDefault="00000000">
      <w:pPr>
        <w:adjustRightInd w:val="0"/>
        <w:snapToGrid w:val="0"/>
        <w:ind w:firstLineChars="200" w:firstLine="480"/>
        <w:rPr>
          <w:szCs w:val="24"/>
        </w:rPr>
      </w:pPr>
      <w:r>
        <w:rPr>
          <w:szCs w:val="24"/>
        </w:rPr>
        <w:t xml:space="preserve">4 </w:t>
      </w:r>
      <w:r>
        <w:rPr>
          <w:szCs w:val="24"/>
        </w:rPr>
        <w:t>确认架空管线、地下管线及其他建（构）筑物、障碍物等对井的施工及后续顶</w:t>
      </w:r>
      <w:proofErr w:type="gramStart"/>
      <w:r>
        <w:rPr>
          <w:szCs w:val="24"/>
        </w:rPr>
        <w:t>进施工</w:t>
      </w:r>
      <w:proofErr w:type="gramEnd"/>
      <w:r>
        <w:rPr>
          <w:szCs w:val="24"/>
        </w:rPr>
        <w:t>均无影响；</w:t>
      </w:r>
    </w:p>
    <w:p w14:paraId="58851ED0" w14:textId="77777777" w:rsidR="001D6EDE" w:rsidRDefault="00000000">
      <w:pPr>
        <w:adjustRightInd w:val="0"/>
        <w:snapToGrid w:val="0"/>
        <w:ind w:firstLineChars="200" w:firstLine="480"/>
        <w:rPr>
          <w:szCs w:val="24"/>
        </w:rPr>
      </w:pPr>
      <w:r>
        <w:rPr>
          <w:szCs w:val="24"/>
        </w:rPr>
        <w:t xml:space="preserve">5 </w:t>
      </w:r>
      <w:r>
        <w:rPr>
          <w:szCs w:val="24"/>
        </w:rPr>
        <w:t>核实顶管设备的尺寸确认工作井的尺寸符合设备安装、始发及到达的要求。</w:t>
      </w:r>
    </w:p>
    <w:p w14:paraId="05FBEEDA" w14:textId="77777777" w:rsidR="001D6EDE" w:rsidRDefault="00000000">
      <w:pPr>
        <w:adjustRightInd w:val="0"/>
        <w:snapToGrid w:val="0"/>
        <w:ind w:firstLineChars="200" w:firstLine="480"/>
        <w:rPr>
          <w:i/>
          <w:iCs/>
          <w:szCs w:val="24"/>
          <w:u w:val="single"/>
        </w:rPr>
      </w:pPr>
      <w:r>
        <w:rPr>
          <w:i/>
          <w:iCs/>
          <w:color w:val="FF0000"/>
          <w:szCs w:val="24"/>
          <w:u w:val="single"/>
        </w:rPr>
        <w:t>条文说明：施工前需根据设计文件对工作井的井位进行实地测量放线，深入调查施工区域内的地下管线，通知相关管线产权单位进行转移或保护，复核实际井位的现场施工条件是否符合施工要求。</w:t>
      </w:r>
    </w:p>
    <w:p w14:paraId="2D06DA24" w14:textId="77777777" w:rsidR="001D6EDE" w:rsidRDefault="00000000">
      <w:pPr>
        <w:adjustRightInd w:val="0"/>
        <w:snapToGrid w:val="0"/>
        <w:rPr>
          <w:szCs w:val="24"/>
        </w:rPr>
      </w:pPr>
      <w:r>
        <w:rPr>
          <w:b/>
          <w:bCs/>
          <w:kern w:val="44"/>
          <w:szCs w:val="24"/>
          <w:lang w:val="zh-CN"/>
        </w:rPr>
        <w:t>9.1.2</w:t>
      </w:r>
      <w:r>
        <w:rPr>
          <w:rFonts w:hint="eastAsia"/>
          <w:b/>
          <w:bCs/>
          <w:kern w:val="44"/>
          <w:szCs w:val="24"/>
        </w:rPr>
        <w:t xml:space="preserve"> </w:t>
      </w:r>
      <w:r>
        <w:rPr>
          <w:b/>
          <w:bCs/>
          <w:kern w:val="44"/>
          <w:szCs w:val="24"/>
          <w:lang w:val="zh-CN"/>
        </w:rPr>
        <w:t xml:space="preserve"> </w:t>
      </w:r>
      <w:proofErr w:type="gramStart"/>
      <w:r>
        <w:rPr>
          <w:szCs w:val="24"/>
        </w:rPr>
        <w:t>工作井可分为</w:t>
      </w:r>
      <w:proofErr w:type="gramEnd"/>
      <w:r>
        <w:rPr>
          <w:szCs w:val="24"/>
        </w:rPr>
        <w:t>逆作井、排桩井、地下连续墙井。工作井的施工应符合《建筑地基基础工程施工质量验收规范》</w:t>
      </w:r>
      <w:r>
        <w:rPr>
          <w:szCs w:val="24"/>
        </w:rPr>
        <w:t>GB 50202</w:t>
      </w:r>
      <w:r>
        <w:rPr>
          <w:szCs w:val="24"/>
        </w:rPr>
        <w:t>、《混凝土结构工程施工质量验收规范》</w:t>
      </w:r>
      <w:r>
        <w:rPr>
          <w:szCs w:val="24"/>
        </w:rPr>
        <w:t xml:space="preserve">GB 50204 </w:t>
      </w:r>
      <w:r>
        <w:rPr>
          <w:rFonts w:hint="eastAsia"/>
          <w:color w:val="333333"/>
          <w:szCs w:val="24"/>
          <w:shd w:val="clear" w:color="auto" w:fill="FFFFFF"/>
        </w:rPr>
        <w:t>《</w:t>
      </w:r>
      <w:r>
        <w:rPr>
          <w:color w:val="333333"/>
          <w:szCs w:val="24"/>
          <w:shd w:val="clear" w:color="auto" w:fill="FFFFFF"/>
        </w:rPr>
        <w:t>建筑基坑支护技术规程</w:t>
      </w:r>
      <w:r>
        <w:rPr>
          <w:rFonts w:hint="eastAsia"/>
          <w:color w:val="333333"/>
          <w:szCs w:val="24"/>
          <w:shd w:val="clear" w:color="auto" w:fill="FFFFFF"/>
        </w:rPr>
        <w:t>》</w:t>
      </w:r>
      <w:r>
        <w:rPr>
          <w:color w:val="333333"/>
          <w:szCs w:val="24"/>
          <w:shd w:val="clear" w:color="auto" w:fill="FFFFFF"/>
        </w:rPr>
        <w:t xml:space="preserve">JGJ 120-2012 </w:t>
      </w:r>
      <w:r>
        <w:rPr>
          <w:szCs w:val="24"/>
        </w:rPr>
        <w:t>的规定。</w:t>
      </w:r>
    </w:p>
    <w:p w14:paraId="7AEB72B6" w14:textId="77777777" w:rsidR="001D6EDE" w:rsidRDefault="00000000">
      <w:pPr>
        <w:adjustRightInd w:val="0"/>
        <w:snapToGrid w:val="0"/>
        <w:rPr>
          <w:szCs w:val="24"/>
        </w:rPr>
      </w:pPr>
      <w:r>
        <w:rPr>
          <w:b/>
          <w:bCs/>
          <w:kern w:val="44"/>
          <w:szCs w:val="24"/>
          <w:lang w:val="zh-CN"/>
        </w:rPr>
        <w:t xml:space="preserve">9.1.3 </w:t>
      </w:r>
      <w:r>
        <w:rPr>
          <w:rFonts w:hint="eastAsia"/>
          <w:b/>
          <w:bCs/>
          <w:kern w:val="44"/>
          <w:szCs w:val="24"/>
        </w:rPr>
        <w:t xml:space="preserve"> </w:t>
      </w:r>
      <w:r>
        <w:rPr>
          <w:szCs w:val="24"/>
        </w:rPr>
        <w:t>在地下水位高的地段开挖工作井时，应采取降、排水措施。</w:t>
      </w:r>
    </w:p>
    <w:p w14:paraId="359CB5F1" w14:textId="77777777" w:rsidR="001D6EDE" w:rsidRDefault="00000000">
      <w:pPr>
        <w:adjustRightInd w:val="0"/>
        <w:snapToGrid w:val="0"/>
        <w:ind w:firstLineChars="200" w:firstLine="480"/>
        <w:rPr>
          <w:i/>
          <w:iCs/>
          <w:szCs w:val="24"/>
          <w:u w:val="single"/>
        </w:rPr>
      </w:pPr>
      <w:r>
        <w:rPr>
          <w:i/>
          <w:iCs/>
          <w:color w:val="FF0000"/>
          <w:szCs w:val="24"/>
          <w:u w:val="single"/>
        </w:rPr>
        <w:t>条文说明：在工作井施工前，首先需要建立一个完善的排水系统。这个系统包括排水井、排水管道和排水泵等设施。排水井用于收集地下水和雨水，排水管道将水导入井中，排水泵则用于将井中的水排出。通过建立这个排水系统，可以有效避免地下水和雨水对施工现场的影响，保持工作区域的干燥。</w:t>
      </w:r>
    </w:p>
    <w:p w14:paraId="57FCA1E9" w14:textId="77777777" w:rsidR="001D6EDE" w:rsidRDefault="00000000">
      <w:pPr>
        <w:adjustRightInd w:val="0"/>
        <w:snapToGrid w:val="0"/>
        <w:rPr>
          <w:szCs w:val="24"/>
        </w:rPr>
      </w:pPr>
      <w:r>
        <w:rPr>
          <w:b/>
          <w:bCs/>
          <w:kern w:val="44"/>
          <w:szCs w:val="24"/>
          <w:lang w:val="zh-CN"/>
        </w:rPr>
        <w:t>9.1.</w:t>
      </w:r>
      <w:r>
        <w:rPr>
          <w:rFonts w:hint="eastAsia"/>
          <w:b/>
          <w:bCs/>
          <w:kern w:val="44"/>
          <w:szCs w:val="24"/>
        </w:rPr>
        <w:t xml:space="preserve">4  </w:t>
      </w:r>
      <w:r>
        <w:rPr>
          <w:szCs w:val="24"/>
        </w:rPr>
        <w:t>工作井井底应平整夯实，井底基面应采取垫枕木、做混凝土基面等处理方式，</w:t>
      </w:r>
      <w:proofErr w:type="gramStart"/>
      <w:r>
        <w:rPr>
          <w:szCs w:val="24"/>
        </w:rPr>
        <w:t>井底板</w:t>
      </w:r>
      <w:proofErr w:type="gramEnd"/>
      <w:r>
        <w:rPr>
          <w:szCs w:val="24"/>
        </w:rPr>
        <w:t>高程允许偏差应不大于</w:t>
      </w:r>
      <w:r>
        <w:rPr>
          <w:szCs w:val="24"/>
        </w:rPr>
        <w:t>30mm</w:t>
      </w:r>
      <w:r>
        <w:rPr>
          <w:szCs w:val="24"/>
        </w:rPr>
        <w:t>。</w:t>
      </w:r>
    </w:p>
    <w:p w14:paraId="11DC4CCD" w14:textId="77777777" w:rsidR="001D6EDE" w:rsidRDefault="00000000">
      <w:pPr>
        <w:adjustRightInd w:val="0"/>
        <w:snapToGrid w:val="0"/>
        <w:rPr>
          <w:szCs w:val="24"/>
        </w:rPr>
      </w:pPr>
      <w:r>
        <w:rPr>
          <w:b/>
          <w:bCs/>
          <w:kern w:val="44"/>
          <w:szCs w:val="24"/>
          <w:lang w:val="zh-CN"/>
        </w:rPr>
        <w:t>9.1.</w:t>
      </w:r>
      <w:r>
        <w:rPr>
          <w:rFonts w:hint="eastAsia"/>
          <w:b/>
          <w:bCs/>
          <w:kern w:val="44"/>
          <w:szCs w:val="24"/>
        </w:rPr>
        <w:t xml:space="preserve">5  </w:t>
      </w:r>
      <w:r>
        <w:rPr>
          <w:szCs w:val="24"/>
        </w:rPr>
        <w:t>工作井内应设置积水坑，积水坑需满足井内施工排水的要求，浇注底板时应预留集水坑，井周边应设置临时排水系统。</w:t>
      </w:r>
    </w:p>
    <w:p w14:paraId="4B7B1031" w14:textId="77777777" w:rsidR="001D6EDE" w:rsidRDefault="00000000">
      <w:pPr>
        <w:adjustRightInd w:val="0"/>
        <w:snapToGrid w:val="0"/>
        <w:rPr>
          <w:szCs w:val="24"/>
        </w:rPr>
      </w:pPr>
      <w:r>
        <w:rPr>
          <w:b/>
          <w:bCs/>
          <w:kern w:val="44"/>
          <w:szCs w:val="24"/>
          <w:lang w:val="zh-CN"/>
        </w:rPr>
        <w:t>9.1.</w:t>
      </w:r>
      <w:r>
        <w:rPr>
          <w:rFonts w:hint="eastAsia"/>
          <w:b/>
          <w:bCs/>
          <w:kern w:val="44"/>
          <w:szCs w:val="24"/>
        </w:rPr>
        <w:t>6</w:t>
      </w:r>
      <w:r>
        <w:rPr>
          <w:b/>
          <w:bCs/>
          <w:kern w:val="44"/>
          <w:szCs w:val="24"/>
          <w:lang w:val="zh-CN"/>
        </w:rPr>
        <w:t xml:space="preserve"> </w:t>
      </w:r>
      <w:r>
        <w:rPr>
          <w:rFonts w:hint="eastAsia"/>
          <w:b/>
          <w:bCs/>
          <w:kern w:val="44"/>
          <w:szCs w:val="24"/>
        </w:rPr>
        <w:t xml:space="preserve"> </w:t>
      </w:r>
      <w:r>
        <w:rPr>
          <w:szCs w:val="24"/>
        </w:rPr>
        <w:t>顶管进出洞口处应根据地质条件、地下水位、覆土深度、顶管机种类与外形尺寸及施工环境条件，采取加固和止水措施。加固方法宜为注浆法、</w:t>
      </w:r>
      <w:proofErr w:type="gramStart"/>
      <w:r>
        <w:rPr>
          <w:szCs w:val="24"/>
        </w:rPr>
        <w:t>高压旋喷桩</w:t>
      </w:r>
      <w:proofErr w:type="gramEnd"/>
      <w:r>
        <w:rPr>
          <w:szCs w:val="24"/>
        </w:rPr>
        <w:t>、水泥搅拌桩等。拆除洞口围护结构前应确认洞口加固、止水效果，必要时进行补注浆加固。</w:t>
      </w:r>
    </w:p>
    <w:p w14:paraId="4B28F8B9" w14:textId="77777777" w:rsidR="001D6EDE" w:rsidRDefault="00000000">
      <w:pPr>
        <w:adjustRightInd w:val="0"/>
        <w:snapToGrid w:val="0"/>
        <w:rPr>
          <w:szCs w:val="24"/>
        </w:rPr>
      </w:pPr>
      <w:r>
        <w:rPr>
          <w:b/>
          <w:bCs/>
          <w:kern w:val="44"/>
          <w:szCs w:val="24"/>
          <w:lang w:val="zh-CN"/>
        </w:rPr>
        <w:t>9.1.</w:t>
      </w:r>
      <w:r>
        <w:rPr>
          <w:rFonts w:hint="eastAsia"/>
          <w:b/>
          <w:bCs/>
          <w:kern w:val="44"/>
          <w:szCs w:val="24"/>
        </w:rPr>
        <w:t>7</w:t>
      </w:r>
      <w:r>
        <w:rPr>
          <w:b/>
          <w:bCs/>
          <w:kern w:val="44"/>
          <w:szCs w:val="24"/>
          <w:lang w:val="zh-CN"/>
        </w:rPr>
        <w:t xml:space="preserve"> </w:t>
      </w:r>
      <w:r>
        <w:rPr>
          <w:rFonts w:hint="eastAsia"/>
          <w:b/>
          <w:bCs/>
          <w:kern w:val="44"/>
          <w:szCs w:val="24"/>
        </w:rPr>
        <w:t xml:space="preserve"> </w:t>
      </w:r>
      <w:r>
        <w:rPr>
          <w:szCs w:val="24"/>
        </w:rPr>
        <w:t>预留洞口制作应采用圆形模板，模板的尺寸允许偏差为</w:t>
      </w:r>
      <w:r>
        <w:rPr>
          <w:szCs w:val="24"/>
        </w:rPr>
        <w:t>±5mm</w:t>
      </w:r>
      <w:r>
        <w:rPr>
          <w:szCs w:val="24"/>
        </w:rPr>
        <w:t>。模板的强度和刚</w:t>
      </w:r>
      <w:r>
        <w:rPr>
          <w:szCs w:val="24"/>
        </w:rPr>
        <w:lastRenderedPageBreak/>
        <w:t>度应符合保持洞口圆度的要求。</w:t>
      </w:r>
    </w:p>
    <w:p w14:paraId="7DDAB1A3" w14:textId="77777777" w:rsidR="001D6EDE" w:rsidRDefault="00000000">
      <w:pPr>
        <w:adjustRightInd w:val="0"/>
        <w:snapToGrid w:val="0"/>
        <w:rPr>
          <w:szCs w:val="24"/>
        </w:rPr>
      </w:pPr>
      <w:r>
        <w:rPr>
          <w:b/>
          <w:bCs/>
          <w:kern w:val="44"/>
          <w:szCs w:val="24"/>
          <w:lang w:val="zh-CN"/>
        </w:rPr>
        <w:t>9.1.</w:t>
      </w:r>
      <w:r>
        <w:rPr>
          <w:rFonts w:hint="eastAsia"/>
          <w:b/>
          <w:bCs/>
          <w:kern w:val="44"/>
          <w:szCs w:val="24"/>
        </w:rPr>
        <w:t>8</w:t>
      </w:r>
      <w:r>
        <w:rPr>
          <w:b/>
          <w:bCs/>
          <w:kern w:val="44"/>
          <w:szCs w:val="24"/>
          <w:lang w:val="zh-CN"/>
        </w:rPr>
        <w:t xml:space="preserve"> </w:t>
      </w:r>
      <w:r>
        <w:rPr>
          <w:rFonts w:hint="eastAsia"/>
          <w:b/>
          <w:bCs/>
          <w:kern w:val="44"/>
          <w:szCs w:val="24"/>
        </w:rPr>
        <w:t xml:space="preserve"> </w:t>
      </w:r>
      <w:r>
        <w:rPr>
          <w:szCs w:val="24"/>
        </w:rPr>
        <w:t>工作井内的照明应与动力电源分开，设置独立照明电源，照明电源应采用双低压，电压不宜大于</w:t>
      </w:r>
      <w:r>
        <w:rPr>
          <w:szCs w:val="24"/>
        </w:rPr>
        <w:t>36V</w:t>
      </w:r>
      <w:r>
        <w:rPr>
          <w:szCs w:val="24"/>
        </w:rPr>
        <w:t>；工作井内应设置通风系统。</w:t>
      </w:r>
    </w:p>
    <w:p w14:paraId="49DDB1A6" w14:textId="77777777" w:rsidR="001D6EDE" w:rsidRDefault="00000000">
      <w:pPr>
        <w:adjustRightInd w:val="0"/>
        <w:snapToGrid w:val="0"/>
        <w:ind w:firstLineChars="200" w:firstLine="480"/>
        <w:rPr>
          <w:i/>
          <w:iCs/>
          <w:szCs w:val="24"/>
          <w:u w:val="single"/>
        </w:rPr>
      </w:pPr>
      <w:r>
        <w:rPr>
          <w:i/>
          <w:iCs/>
          <w:color w:val="FF0000"/>
          <w:szCs w:val="24"/>
          <w:u w:val="single"/>
        </w:rPr>
        <w:t>条文说明：照明变压器应使用双绕组型安全隔离变压器，严禁使用自耦变压器，特别潮湿环境下，电源电压不应大于</w:t>
      </w:r>
      <w:r>
        <w:rPr>
          <w:i/>
          <w:iCs/>
          <w:color w:val="FF0000"/>
          <w:szCs w:val="24"/>
          <w:u w:val="single"/>
        </w:rPr>
        <w:t>12V</w:t>
      </w:r>
      <w:r>
        <w:rPr>
          <w:i/>
          <w:iCs/>
          <w:color w:val="FF0000"/>
          <w:szCs w:val="24"/>
          <w:u w:val="single"/>
        </w:rPr>
        <w:t>。工作井施工全过程应采取通风措施，送风口</w:t>
      </w:r>
      <w:proofErr w:type="gramStart"/>
      <w:r>
        <w:rPr>
          <w:i/>
          <w:iCs/>
          <w:color w:val="FF0000"/>
          <w:szCs w:val="24"/>
          <w:u w:val="single"/>
        </w:rPr>
        <w:t>宜设置</w:t>
      </w:r>
      <w:proofErr w:type="gramEnd"/>
      <w:r>
        <w:rPr>
          <w:i/>
          <w:iCs/>
          <w:color w:val="FF0000"/>
          <w:szCs w:val="24"/>
          <w:u w:val="single"/>
        </w:rPr>
        <w:t>在距离工作井附近，出口空气质量应符合环保要求，对埋深较深的工作井，宜采取压缩空气送风。</w:t>
      </w:r>
    </w:p>
    <w:p w14:paraId="58F51BD3" w14:textId="77777777" w:rsidR="001D6EDE" w:rsidRDefault="00000000">
      <w:pPr>
        <w:adjustRightInd w:val="0"/>
        <w:snapToGrid w:val="0"/>
        <w:rPr>
          <w:szCs w:val="24"/>
        </w:rPr>
      </w:pPr>
      <w:r>
        <w:rPr>
          <w:b/>
          <w:bCs/>
          <w:kern w:val="44"/>
          <w:szCs w:val="24"/>
          <w:lang w:val="zh-CN"/>
        </w:rPr>
        <w:t>9.1.</w:t>
      </w:r>
      <w:r>
        <w:rPr>
          <w:rFonts w:hint="eastAsia"/>
          <w:b/>
          <w:bCs/>
          <w:kern w:val="44"/>
          <w:szCs w:val="24"/>
        </w:rPr>
        <w:t>9</w:t>
      </w:r>
      <w:r>
        <w:rPr>
          <w:b/>
          <w:bCs/>
          <w:kern w:val="44"/>
          <w:szCs w:val="24"/>
          <w:lang w:val="zh-CN"/>
        </w:rPr>
        <w:t xml:space="preserve"> </w:t>
      </w:r>
      <w:r>
        <w:rPr>
          <w:rFonts w:hint="eastAsia"/>
          <w:b/>
          <w:bCs/>
          <w:kern w:val="44"/>
          <w:szCs w:val="24"/>
        </w:rPr>
        <w:t xml:space="preserve"> </w:t>
      </w:r>
      <w:r>
        <w:rPr>
          <w:szCs w:val="24"/>
        </w:rPr>
        <w:t>工作井施工完成后应对工作井周边地面进行硬化处理。</w:t>
      </w:r>
    </w:p>
    <w:p w14:paraId="4E39446B" w14:textId="77777777" w:rsidR="001D6EDE" w:rsidRDefault="00000000">
      <w:pPr>
        <w:adjustRightInd w:val="0"/>
        <w:snapToGrid w:val="0"/>
        <w:ind w:firstLineChars="200" w:firstLine="480"/>
        <w:rPr>
          <w:i/>
          <w:iCs/>
          <w:color w:val="FF0000"/>
          <w:szCs w:val="24"/>
          <w:u w:val="single"/>
        </w:rPr>
      </w:pPr>
      <w:r>
        <w:rPr>
          <w:i/>
          <w:iCs/>
          <w:color w:val="FF0000"/>
          <w:szCs w:val="24"/>
          <w:u w:val="single"/>
        </w:rPr>
        <w:t>条文说明：工作井周边场地硬化是为了符合顶管施工的吊装要求。</w:t>
      </w:r>
    </w:p>
    <w:p w14:paraId="0602A3C0" w14:textId="77777777" w:rsidR="001D6EDE" w:rsidRDefault="00000000">
      <w:pPr>
        <w:adjustRightInd w:val="0"/>
        <w:snapToGrid w:val="0"/>
        <w:rPr>
          <w:szCs w:val="24"/>
        </w:rPr>
      </w:pPr>
      <w:r>
        <w:rPr>
          <w:b/>
          <w:bCs/>
          <w:kern w:val="44"/>
          <w:szCs w:val="24"/>
          <w:lang w:val="zh-CN"/>
        </w:rPr>
        <w:t>9.1.1</w:t>
      </w:r>
      <w:r>
        <w:rPr>
          <w:rFonts w:hint="eastAsia"/>
          <w:b/>
          <w:bCs/>
          <w:kern w:val="44"/>
          <w:szCs w:val="24"/>
        </w:rPr>
        <w:t>0</w:t>
      </w:r>
      <w:r>
        <w:rPr>
          <w:b/>
          <w:bCs/>
          <w:kern w:val="44"/>
          <w:szCs w:val="24"/>
          <w:lang w:val="zh-CN"/>
        </w:rPr>
        <w:t xml:space="preserve"> </w:t>
      </w:r>
      <w:r>
        <w:rPr>
          <w:rFonts w:hint="eastAsia"/>
          <w:b/>
          <w:bCs/>
          <w:kern w:val="44"/>
          <w:szCs w:val="24"/>
        </w:rPr>
        <w:t xml:space="preserve"> </w:t>
      </w:r>
      <w:r>
        <w:rPr>
          <w:szCs w:val="24"/>
        </w:rPr>
        <w:t>顶管工程完成后，</w:t>
      </w:r>
      <w:r>
        <w:rPr>
          <w:rFonts w:hint="eastAsia"/>
          <w:szCs w:val="24"/>
        </w:rPr>
        <w:t>检查井应</w:t>
      </w:r>
      <w:r>
        <w:rPr>
          <w:szCs w:val="24"/>
        </w:rPr>
        <w:t>按《给水排水管道工程施工及验收规范》</w:t>
      </w:r>
      <w:r>
        <w:rPr>
          <w:szCs w:val="24"/>
        </w:rPr>
        <w:t>GB50268</w:t>
      </w:r>
      <w:r>
        <w:rPr>
          <w:rFonts w:hint="eastAsia"/>
          <w:szCs w:val="24"/>
        </w:rPr>
        <w:t>规定</w:t>
      </w:r>
      <w:r>
        <w:rPr>
          <w:szCs w:val="24"/>
        </w:rPr>
        <w:t>施</w:t>
      </w:r>
      <w:r>
        <w:rPr>
          <w:rFonts w:hint="eastAsia"/>
          <w:szCs w:val="24"/>
        </w:rPr>
        <w:t>工</w:t>
      </w:r>
      <w:r>
        <w:rPr>
          <w:szCs w:val="24"/>
        </w:rPr>
        <w:t>。</w:t>
      </w:r>
    </w:p>
    <w:p w14:paraId="2E50BF4A" w14:textId="77777777" w:rsidR="001D6EDE" w:rsidRDefault="00000000">
      <w:pPr>
        <w:adjustRightInd w:val="0"/>
        <w:snapToGrid w:val="0"/>
        <w:rPr>
          <w:szCs w:val="24"/>
        </w:rPr>
      </w:pPr>
      <w:r>
        <w:rPr>
          <w:b/>
          <w:bCs/>
          <w:kern w:val="44"/>
          <w:szCs w:val="24"/>
          <w:lang w:val="zh-CN"/>
        </w:rPr>
        <w:t>9.1.1</w:t>
      </w:r>
      <w:r>
        <w:rPr>
          <w:rFonts w:hint="eastAsia"/>
          <w:b/>
          <w:bCs/>
          <w:kern w:val="44"/>
          <w:szCs w:val="24"/>
        </w:rPr>
        <w:t>1</w:t>
      </w:r>
      <w:r>
        <w:rPr>
          <w:szCs w:val="24"/>
        </w:rPr>
        <w:t xml:space="preserve"> </w:t>
      </w:r>
      <w:r>
        <w:rPr>
          <w:rFonts w:hint="eastAsia"/>
          <w:szCs w:val="24"/>
        </w:rPr>
        <w:t xml:space="preserve"> </w:t>
      </w:r>
      <w:r>
        <w:rPr>
          <w:szCs w:val="24"/>
        </w:rPr>
        <w:t>承接爆破工程的施工企业，必须具有行政主管部门审批核发的爆破施工企业资质证书、安全生产许可证书及爆破作业许可证书，爆破作业人员应按核定的作业级别、作业范围持证上岗。</w:t>
      </w:r>
    </w:p>
    <w:p w14:paraId="6AC738BF" w14:textId="77777777" w:rsidR="001D6EDE" w:rsidRDefault="00000000">
      <w:pPr>
        <w:adjustRightInd w:val="0"/>
        <w:snapToGrid w:val="0"/>
        <w:rPr>
          <w:szCs w:val="24"/>
        </w:rPr>
      </w:pPr>
      <w:r>
        <w:rPr>
          <w:b/>
          <w:bCs/>
          <w:kern w:val="44"/>
          <w:szCs w:val="24"/>
          <w:lang w:val="zh-CN"/>
        </w:rPr>
        <w:t>9.1.1</w:t>
      </w:r>
      <w:r>
        <w:rPr>
          <w:rFonts w:hint="eastAsia"/>
          <w:b/>
          <w:bCs/>
          <w:kern w:val="44"/>
          <w:szCs w:val="24"/>
        </w:rPr>
        <w:t>2</w:t>
      </w:r>
      <w:r>
        <w:rPr>
          <w:b/>
          <w:bCs/>
          <w:kern w:val="44"/>
          <w:szCs w:val="24"/>
          <w:lang w:val="zh-CN"/>
        </w:rPr>
        <w:t xml:space="preserve"> </w:t>
      </w:r>
      <w:r>
        <w:rPr>
          <w:rFonts w:hint="eastAsia"/>
          <w:b/>
          <w:bCs/>
          <w:kern w:val="44"/>
          <w:szCs w:val="24"/>
        </w:rPr>
        <w:t xml:space="preserve"> </w:t>
      </w:r>
      <w:r>
        <w:rPr>
          <w:szCs w:val="24"/>
        </w:rPr>
        <w:t>爆破工程应编制专项施工方案，方案应依据有关规定进行安全评估，并报经所在地公安部门批准后，再进行爆破作业。</w:t>
      </w:r>
    </w:p>
    <w:p w14:paraId="77D8E06F" w14:textId="77777777" w:rsidR="001D6EDE" w:rsidRDefault="00000000">
      <w:pPr>
        <w:adjustRightInd w:val="0"/>
        <w:snapToGrid w:val="0"/>
        <w:rPr>
          <w:szCs w:val="24"/>
        </w:rPr>
      </w:pPr>
      <w:r>
        <w:rPr>
          <w:b/>
          <w:bCs/>
          <w:kern w:val="44"/>
          <w:szCs w:val="24"/>
          <w:lang w:val="zh-CN"/>
        </w:rPr>
        <w:t>9.1.1</w:t>
      </w:r>
      <w:r>
        <w:rPr>
          <w:rFonts w:hint="eastAsia"/>
          <w:b/>
          <w:bCs/>
          <w:kern w:val="44"/>
          <w:szCs w:val="24"/>
        </w:rPr>
        <w:t xml:space="preserve">3  </w:t>
      </w:r>
      <w:r>
        <w:rPr>
          <w:szCs w:val="24"/>
        </w:rPr>
        <w:t>爆破工程所用的爆破器材，应根据使用条件选用，并符合国家标准或行业标准。严禁使用过期、变质的爆破器材，严禁擅自配制炸药。</w:t>
      </w:r>
    </w:p>
    <w:p w14:paraId="5626F5A3" w14:textId="77777777" w:rsidR="001D6EDE" w:rsidRDefault="00000000">
      <w:pPr>
        <w:adjustRightInd w:val="0"/>
        <w:snapToGrid w:val="0"/>
        <w:rPr>
          <w:szCs w:val="24"/>
        </w:rPr>
      </w:pPr>
      <w:r>
        <w:rPr>
          <w:b/>
          <w:bCs/>
          <w:kern w:val="44"/>
          <w:szCs w:val="24"/>
          <w:lang w:val="zh-CN"/>
        </w:rPr>
        <w:t>9.1.1</w:t>
      </w:r>
      <w:r>
        <w:rPr>
          <w:rFonts w:hint="eastAsia"/>
          <w:b/>
          <w:bCs/>
          <w:kern w:val="44"/>
          <w:szCs w:val="24"/>
        </w:rPr>
        <w:t xml:space="preserve">4  </w:t>
      </w:r>
      <w:r>
        <w:rPr>
          <w:szCs w:val="24"/>
        </w:rPr>
        <w:t>施工单位必须按规定处置不合格及剩余的爆破器材。</w:t>
      </w:r>
    </w:p>
    <w:p w14:paraId="2FAA5D09" w14:textId="77777777" w:rsidR="001D6EDE" w:rsidRDefault="00000000">
      <w:pPr>
        <w:adjustRightInd w:val="0"/>
        <w:snapToGrid w:val="0"/>
        <w:rPr>
          <w:szCs w:val="24"/>
        </w:rPr>
      </w:pPr>
      <w:r>
        <w:rPr>
          <w:b/>
          <w:bCs/>
          <w:kern w:val="44"/>
          <w:szCs w:val="24"/>
          <w:lang w:val="zh-CN"/>
        </w:rPr>
        <w:t>9.1.1</w:t>
      </w:r>
      <w:r>
        <w:rPr>
          <w:rFonts w:hint="eastAsia"/>
          <w:b/>
          <w:bCs/>
          <w:kern w:val="44"/>
          <w:szCs w:val="24"/>
        </w:rPr>
        <w:t xml:space="preserve">5  </w:t>
      </w:r>
      <w:r>
        <w:rPr>
          <w:szCs w:val="24"/>
        </w:rPr>
        <w:t>爆破器材临时储存必须得到当地相关行政主管部门的许可。</w:t>
      </w:r>
    </w:p>
    <w:p w14:paraId="35BFEE8C" w14:textId="77777777" w:rsidR="001D6EDE" w:rsidRDefault="00000000">
      <w:pPr>
        <w:pStyle w:val="2"/>
        <w:adjustRightInd w:val="0"/>
        <w:snapToGrid w:val="0"/>
        <w:spacing w:beforeLines="0" w:before="0" w:afterLines="0" w:after="0"/>
        <w:rPr>
          <w:rFonts w:ascii="Times New Roman" w:eastAsia="宋体" w:hAnsi="Times New Roman" w:cs="Times New Roman"/>
          <w:color w:val="000000" w:themeColor="text1"/>
          <w:sz w:val="28"/>
          <w:szCs w:val="28"/>
        </w:rPr>
      </w:pPr>
      <w:bookmarkStart w:id="288" w:name="_Toc16128"/>
      <w:bookmarkStart w:id="289" w:name="_Toc20639"/>
      <w:bookmarkStart w:id="290" w:name="_Toc29650"/>
      <w:r>
        <w:rPr>
          <w:rFonts w:ascii="Times New Roman" w:eastAsia="宋体" w:hAnsi="Times New Roman" w:cs="Times New Roman"/>
          <w:color w:val="000000" w:themeColor="text1"/>
          <w:sz w:val="28"/>
          <w:szCs w:val="28"/>
        </w:rPr>
        <w:t xml:space="preserve">9.2 </w:t>
      </w:r>
      <w:bookmarkEnd w:id="288"/>
      <w:bookmarkEnd w:id="289"/>
      <w:r>
        <w:rPr>
          <w:rFonts w:ascii="Times New Roman" w:eastAsia="宋体" w:hAnsi="Times New Roman" w:cs="Times New Roman" w:hint="eastAsia"/>
          <w:color w:val="000000" w:themeColor="text1"/>
          <w:sz w:val="28"/>
          <w:szCs w:val="28"/>
        </w:rPr>
        <w:t xml:space="preserve"> </w:t>
      </w:r>
      <w:r>
        <w:rPr>
          <w:rFonts w:ascii="Times New Roman" w:eastAsia="宋体" w:hAnsi="Times New Roman" w:cs="Times New Roman"/>
          <w:color w:val="000000" w:themeColor="text1"/>
          <w:sz w:val="28"/>
          <w:szCs w:val="28"/>
        </w:rPr>
        <w:t>施工</w:t>
      </w:r>
      <w:bookmarkEnd w:id="290"/>
    </w:p>
    <w:p w14:paraId="1F2F4741" w14:textId="77777777" w:rsidR="001D6EDE" w:rsidRDefault="00000000">
      <w:pPr>
        <w:adjustRightInd w:val="0"/>
        <w:snapToGrid w:val="0"/>
        <w:jc w:val="left"/>
        <w:rPr>
          <w:szCs w:val="24"/>
        </w:rPr>
      </w:pPr>
      <w:r>
        <w:rPr>
          <w:b/>
          <w:bCs/>
          <w:szCs w:val="24"/>
          <w:lang w:bidi="ar"/>
        </w:rPr>
        <w:t>9.2.1</w:t>
      </w:r>
      <w:r>
        <w:rPr>
          <w:rFonts w:hint="eastAsia"/>
          <w:b/>
          <w:bCs/>
          <w:szCs w:val="24"/>
          <w:lang w:bidi="ar"/>
        </w:rPr>
        <w:t xml:space="preserve">  </w:t>
      </w:r>
      <w:r>
        <w:rPr>
          <w:szCs w:val="24"/>
          <w:lang w:bidi="ar"/>
        </w:rPr>
        <w:t>逆作</w:t>
      </w:r>
      <w:r>
        <w:rPr>
          <w:rFonts w:hint="eastAsia"/>
          <w:szCs w:val="24"/>
          <w:lang w:bidi="ar"/>
        </w:rPr>
        <w:t>拱墙工作</w:t>
      </w:r>
      <w:r>
        <w:rPr>
          <w:szCs w:val="24"/>
          <w:lang w:bidi="ar"/>
        </w:rPr>
        <w:t>井施工</w:t>
      </w:r>
      <w:r>
        <w:rPr>
          <w:bCs/>
          <w:kern w:val="44"/>
          <w:szCs w:val="24"/>
          <w:lang w:bidi="ar"/>
        </w:rPr>
        <w:t>应符合下列规定：</w:t>
      </w:r>
    </w:p>
    <w:p w14:paraId="73CD4CA5" w14:textId="77777777" w:rsidR="001D6EDE" w:rsidRDefault="00000000">
      <w:pPr>
        <w:adjustRightInd w:val="0"/>
        <w:snapToGrid w:val="0"/>
        <w:ind w:firstLine="480"/>
        <w:rPr>
          <w:szCs w:val="24"/>
        </w:rPr>
      </w:pPr>
      <w:r>
        <w:rPr>
          <w:szCs w:val="24"/>
          <w:lang w:bidi="ar"/>
        </w:rPr>
        <w:t xml:space="preserve">1 </w:t>
      </w:r>
      <w:r>
        <w:rPr>
          <w:szCs w:val="24"/>
          <w:lang w:bidi="ar"/>
        </w:rPr>
        <w:t>当设计有止水帷幕时，应先施工止水帷幕，且待止水帷幕强度、抗渗性能符合设计要求后，方可允许施工井圈和井壁。</w:t>
      </w:r>
    </w:p>
    <w:p w14:paraId="26025373" w14:textId="77777777" w:rsidR="001D6EDE" w:rsidRDefault="00000000">
      <w:pPr>
        <w:adjustRightInd w:val="0"/>
        <w:snapToGrid w:val="0"/>
        <w:ind w:firstLine="480"/>
        <w:rPr>
          <w:szCs w:val="24"/>
        </w:rPr>
      </w:pPr>
      <w:r>
        <w:rPr>
          <w:szCs w:val="24"/>
          <w:lang w:bidi="ar"/>
        </w:rPr>
        <w:t xml:space="preserve">2 </w:t>
      </w:r>
      <w:r>
        <w:rPr>
          <w:szCs w:val="24"/>
          <w:lang w:bidi="ar"/>
        </w:rPr>
        <w:t>第一节井壁应高出地面</w:t>
      </w:r>
      <w:r>
        <w:rPr>
          <w:szCs w:val="24"/>
          <w:lang w:bidi="ar"/>
        </w:rPr>
        <w:t>30cm</w:t>
      </w:r>
      <w:r>
        <w:rPr>
          <w:szCs w:val="24"/>
          <w:lang w:bidi="ar"/>
        </w:rPr>
        <w:t>以上，高出的部分称为井圈。井圈厚度宜比正常井壁大</w:t>
      </w:r>
      <w:r>
        <w:rPr>
          <w:szCs w:val="24"/>
          <w:lang w:bidi="ar"/>
        </w:rPr>
        <w:t>15cm~20cm</w:t>
      </w:r>
      <w:r>
        <w:rPr>
          <w:szCs w:val="24"/>
          <w:lang w:bidi="ar"/>
        </w:rPr>
        <w:t>，成倒</w:t>
      </w:r>
      <w:r>
        <w:rPr>
          <w:szCs w:val="24"/>
          <w:lang w:bidi="ar"/>
        </w:rPr>
        <w:t>L</w:t>
      </w:r>
      <w:r>
        <w:rPr>
          <w:szCs w:val="24"/>
          <w:lang w:bidi="ar"/>
        </w:rPr>
        <w:t>形。</w:t>
      </w:r>
    </w:p>
    <w:p w14:paraId="42481FD8" w14:textId="77777777" w:rsidR="001D6EDE" w:rsidRDefault="00000000">
      <w:pPr>
        <w:adjustRightInd w:val="0"/>
        <w:snapToGrid w:val="0"/>
        <w:ind w:firstLine="482"/>
        <w:rPr>
          <w:szCs w:val="24"/>
        </w:rPr>
      </w:pPr>
      <w:r>
        <w:rPr>
          <w:szCs w:val="24"/>
          <w:lang w:bidi="ar"/>
        </w:rPr>
        <w:t xml:space="preserve">3 </w:t>
      </w:r>
      <w:r>
        <w:rPr>
          <w:szCs w:val="24"/>
          <w:lang w:bidi="ar"/>
        </w:rPr>
        <w:t>逆作井内土方开挖应根据地层实际情况合理确定循环进尺，一般井内土方开挖采用分层法，每层开挖深度不超过</w:t>
      </w:r>
      <w:r>
        <w:rPr>
          <w:szCs w:val="24"/>
          <w:lang w:bidi="ar"/>
        </w:rPr>
        <w:t>1m</w:t>
      </w:r>
      <w:r>
        <w:rPr>
          <w:szCs w:val="24"/>
          <w:lang w:bidi="ar"/>
        </w:rPr>
        <w:t>。</w:t>
      </w:r>
    </w:p>
    <w:p w14:paraId="63FA7CBB" w14:textId="77777777" w:rsidR="001D6EDE" w:rsidRDefault="00000000">
      <w:pPr>
        <w:adjustRightInd w:val="0"/>
        <w:snapToGrid w:val="0"/>
        <w:ind w:firstLine="482"/>
        <w:rPr>
          <w:szCs w:val="24"/>
        </w:rPr>
      </w:pPr>
      <w:r>
        <w:rPr>
          <w:szCs w:val="24"/>
          <w:lang w:bidi="ar"/>
        </w:rPr>
        <w:t xml:space="preserve">4 </w:t>
      </w:r>
      <w:r>
        <w:rPr>
          <w:szCs w:val="24"/>
          <w:lang w:bidi="ar"/>
        </w:rPr>
        <w:t>施工时先开挖井周边土体，防止四周积水，及时浇筑拱墙，尽快将拱圈闭合。待</w:t>
      </w:r>
      <w:r>
        <w:rPr>
          <w:szCs w:val="24"/>
          <w:lang w:bidi="ar"/>
        </w:rPr>
        <w:lastRenderedPageBreak/>
        <w:t>拱墙完成闭合后且</w:t>
      </w:r>
      <w:proofErr w:type="gramStart"/>
      <w:r>
        <w:rPr>
          <w:szCs w:val="24"/>
          <w:lang w:bidi="ar"/>
        </w:rPr>
        <w:t>砼</w:t>
      </w:r>
      <w:proofErr w:type="gramEnd"/>
      <w:r>
        <w:rPr>
          <w:szCs w:val="24"/>
          <w:lang w:bidi="ar"/>
        </w:rPr>
        <w:t>强度达到</w:t>
      </w:r>
      <w:r>
        <w:rPr>
          <w:szCs w:val="24"/>
          <w:lang w:bidi="ar"/>
        </w:rPr>
        <w:t>80%</w:t>
      </w:r>
      <w:r>
        <w:rPr>
          <w:szCs w:val="24"/>
          <w:lang w:bidi="ar"/>
        </w:rPr>
        <w:t>以上强度后才能大面积开挖本节拱墙内土方。</w:t>
      </w:r>
    </w:p>
    <w:p w14:paraId="1B8FF4EB" w14:textId="77777777" w:rsidR="001D6EDE" w:rsidRDefault="00000000">
      <w:pPr>
        <w:adjustRightInd w:val="0"/>
        <w:snapToGrid w:val="0"/>
        <w:ind w:firstLine="482"/>
        <w:rPr>
          <w:szCs w:val="24"/>
        </w:rPr>
      </w:pPr>
      <w:r>
        <w:rPr>
          <w:szCs w:val="24"/>
          <w:lang w:bidi="ar"/>
        </w:rPr>
        <w:t xml:space="preserve">5 </w:t>
      </w:r>
      <w:r>
        <w:rPr>
          <w:szCs w:val="24"/>
          <w:lang w:bidi="ar"/>
        </w:rPr>
        <w:t>拱圈的竖向钢筋连接不准采用冷驳，应采用焊接，单面焊</w:t>
      </w:r>
      <w:r>
        <w:rPr>
          <w:szCs w:val="24"/>
          <w:lang w:bidi="ar"/>
        </w:rPr>
        <w:t>10d</w:t>
      </w:r>
      <w:r>
        <w:rPr>
          <w:szCs w:val="24"/>
          <w:lang w:bidi="ar"/>
        </w:rPr>
        <w:t>。</w:t>
      </w:r>
    </w:p>
    <w:p w14:paraId="7CB38CD2" w14:textId="77777777" w:rsidR="001D6EDE" w:rsidRDefault="00000000">
      <w:pPr>
        <w:adjustRightInd w:val="0"/>
        <w:snapToGrid w:val="0"/>
        <w:ind w:firstLine="482"/>
        <w:rPr>
          <w:szCs w:val="24"/>
        </w:rPr>
      </w:pPr>
      <w:r>
        <w:rPr>
          <w:szCs w:val="24"/>
          <w:lang w:bidi="ar"/>
        </w:rPr>
        <w:t xml:space="preserve">6 </w:t>
      </w:r>
      <w:r>
        <w:rPr>
          <w:szCs w:val="24"/>
          <w:lang w:bidi="ar"/>
        </w:rPr>
        <w:t>拱轴线沿曲率半径方向的误差不得超过</w:t>
      </w:r>
      <w:r>
        <w:rPr>
          <w:szCs w:val="24"/>
          <w:lang w:bidi="ar"/>
        </w:rPr>
        <w:t>±40mm</w:t>
      </w:r>
      <w:r>
        <w:rPr>
          <w:szCs w:val="24"/>
          <w:lang w:bidi="ar"/>
        </w:rPr>
        <w:t>，</w:t>
      </w:r>
      <w:proofErr w:type="gramStart"/>
      <w:r>
        <w:rPr>
          <w:szCs w:val="24"/>
          <w:lang w:bidi="ar"/>
        </w:rPr>
        <w:t>不</w:t>
      </w:r>
      <w:proofErr w:type="gramEnd"/>
      <w:r>
        <w:rPr>
          <w:szCs w:val="24"/>
          <w:lang w:bidi="ar"/>
        </w:rPr>
        <w:t>平整度不大于</w:t>
      </w:r>
      <w:r>
        <w:rPr>
          <w:szCs w:val="24"/>
          <w:lang w:bidi="ar"/>
        </w:rPr>
        <w:t>50mm</w:t>
      </w:r>
      <w:r>
        <w:rPr>
          <w:szCs w:val="24"/>
          <w:lang w:bidi="ar"/>
        </w:rPr>
        <w:t>，上下两道拱墙的竖向施工缝应错开，错开距离不少于</w:t>
      </w:r>
      <w:r>
        <w:rPr>
          <w:szCs w:val="24"/>
          <w:lang w:bidi="ar"/>
        </w:rPr>
        <w:t>2m</w:t>
      </w:r>
      <w:r>
        <w:rPr>
          <w:szCs w:val="24"/>
          <w:lang w:bidi="ar"/>
        </w:rPr>
        <w:t>。</w:t>
      </w:r>
    </w:p>
    <w:p w14:paraId="0F2E5000" w14:textId="77777777" w:rsidR="001D6EDE" w:rsidRDefault="00000000">
      <w:pPr>
        <w:adjustRightInd w:val="0"/>
        <w:snapToGrid w:val="0"/>
        <w:ind w:firstLine="482"/>
        <w:rPr>
          <w:szCs w:val="24"/>
        </w:rPr>
      </w:pPr>
      <w:r>
        <w:rPr>
          <w:szCs w:val="24"/>
          <w:lang w:bidi="ar"/>
        </w:rPr>
        <w:t xml:space="preserve">7 </w:t>
      </w:r>
      <w:r>
        <w:rPr>
          <w:szCs w:val="24"/>
          <w:lang w:bidi="ar"/>
        </w:rPr>
        <w:t>为保证逆作井的垂直度，每浇筑完三节护壁，校核井中心位置及垂直度一次。垂直度校正方法是以井体顶对角拉出十字交点为井中心，再用铅垂线引入井下。</w:t>
      </w:r>
    </w:p>
    <w:p w14:paraId="7EBFBF47" w14:textId="77777777" w:rsidR="001D6EDE" w:rsidRDefault="00000000">
      <w:pPr>
        <w:adjustRightInd w:val="0"/>
        <w:snapToGrid w:val="0"/>
        <w:ind w:firstLine="482"/>
        <w:rPr>
          <w:szCs w:val="24"/>
        </w:rPr>
      </w:pPr>
      <w:r>
        <w:rPr>
          <w:szCs w:val="24"/>
          <w:lang w:bidi="ar"/>
        </w:rPr>
        <w:t xml:space="preserve">8 </w:t>
      </w:r>
      <w:r>
        <w:rPr>
          <w:szCs w:val="24"/>
          <w:lang w:bidi="ar"/>
        </w:rPr>
        <w:t>井底土方严禁超挖。</w:t>
      </w:r>
    </w:p>
    <w:p w14:paraId="1D19F83D" w14:textId="77777777" w:rsidR="001D6EDE" w:rsidRDefault="00000000">
      <w:pPr>
        <w:adjustRightInd w:val="0"/>
        <w:snapToGrid w:val="0"/>
        <w:ind w:firstLine="482"/>
        <w:rPr>
          <w:szCs w:val="24"/>
        </w:rPr>
      </w:pPr>
      <w:r>
        <w:rPr>
          <w:szCs w:val="24"/>
          <w:lang w:bidi="ar"/>
        </w:rPr>
        <w:t>9</w:t>
      </w:r>
      <w:proofErr w:type="gramStart"/>
      <w:r>
        <w:rPr>
          <w:rFonts w:hint="eastAsia"/>
          <w:szCs w:val="24"/>
          <w:lang w:bidi="ar"/>
        </w:rPr>
        <w:t>反力墙</w:t>
      </w:r>
      <w:r>
        <w:rPr>
          <w:szCs w:val="24"/>
          <w:lang w:bidi="ar"/>
        </w:rPr>
        <w:t>结构</w:t>
      </w:r>
      <w:proofErr w:type="gramEnd"/>
      <w:r>
        <w:rPr>
          <w:szCs w:val="24"/>
          <w:lang w:bidi="ar"/>
        </w:rPr>
        <w:t>强度与刚度必须满足</w:t>
      </w:r>
      <w:r>
        <w:rPr>
          <w:szCs w:val="24"/>
          <w:lang w:bidi="ar"/>
        </w:rPr>
        <w:t xml:space="preserve"> </w:t>
      </w:r>
      <w:r>
        <w:rPr>
          <w:szCs w:val="24"/>
          <w:lang w:bidi="ar"/>
        </w:rPr>
        <w:t>顶管最大允许顶力和设计要求，</w:t>
      </w:r>
      <w:proofErr w:type="gramStart"/>
      <w:r>
        <w:rPr>
          <w:rFonts w:hint="eastAsia"/>
          <w:szCs w:val="24"/>
          <w:lang w:bidi="ar"/>
        </w:rPr>
        <w:t>反力墙</w:t>
      </w:r>
      <w:r>
        <w:rPr>
          <w:szCs w:val="24"/>
          <w:lang w:bidi="ar"/>
        </w:rPr>
        <w:t>平面</w:t>
      </w:r>
      <w:proofErr w:type="gramEnd"/>
      <w:r>
        <w:rPr>
          <w:szCs w:val="24"/>
          <w:lang w:bidi="ar"/>
        </w:rPr>
        <w:t>与掘进轴线应保持垂直，表面应坚实平整，能有效地传递作用力。</w:t>
      </w:r>
    </w:p>
    <w:p w14:paraId="0854EFF0"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条文说明：止水帷幕施工，一般采用的止水帷幕</w:t>
      </w:r>
      <w:proofErr w:type="gramStart"/>
      <w:r>
        <w:rPr>
          <w:i/>
          <w:iCs/>
          <w:color w:val="FF0000"/>
          <w:szCs w:val="24"/>
          <w:u w:val="single"/>
          <w:lang w:bidi="ar"/>
        </w:rPr>
        <w:t>为旋喷桩</w:t>
      </w:r>
      <w:proofErr w:type="gramEnd"/>
      <w:r>
        <w:rPr>
          <w:i/>
          <w:iCs/>
          <w:color w:val="FF0000"/>
          <w:szCs w:val="24"/>
          <w:u w:val="single"/>
          <w:lang w:bidi="ar"/>
        </w:rPr>
        <w:t>。止水帷幕施工前应核查工程地形、地貌以及周围土地利用和规划情况、施工条件、环境条件、基坑周边地表水系的分布以及与地层的水力联系，明确其是否与地下水有明显的补给关系，如有变化应及时反馈给设计单位。</w:t>
      </w:r>
    </w:p>
    <w:p w14:paraId="3D85915F"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逆作井分层土方开挖，一般需要</w:t>
      </w:r>
      <w:proofErr w:type="gramStart"/>
      <w:r>
        <w:rPr>
          <w:i/>
          <w:iCs/>
          <w:color w:val="FF0000"/>
          <w:szCs w:val="24"/>
          <w:u w:val="single"/>
          <w:lang w:bidi="ar"/>
        </w:rPr>
        <w:t>长臂挖机进行</w:t>
      </w:r>
      <w:proofErr w:type="gramEnd"/>
      <w:r>
        <w:rPr>
          <w:i/>
          <w:iCs/>
          <w:color w:val="FF0000"/>
          <w:szCs w:val="24"/>
          <w:u w:val="single"/>
          <w:lang w:bidi="ar"/>
        </w:rPr>
        <w:t>配合挖土，开挖土方时候应先开挖基坑中心范围，然后对称挖掘周边泥土，最后人工进行护壁范围的挖除及修整。土方开挖过程中，安排专人进行指挥，安排测量进行观测地表及周边建筑是否沉降。</w:t>
      </w:r>
    </w:p>
    <w:p w14:paraId="4826B26B" w14:textId="77777777" w:rsidR="001D6EDE" w:rsidRDefault="00000000">
      <w:pPr>
        <w:adjustRightInd w:val="0"/>
        <w:snapToGrid w:val="0"/>
        <w:ind w:firstLine="482"/>
        <w:rPr>
          <w:i/>
          <w:iCs/>
          <w:szCs w:val="24"/>
          <w:u w:val="single"/>
        </w:rPr>
      </w:pPr>
      <w:r>
        <w:rPr>
          <w:i/>
          <w:iCs/>
          <w:color w:val="FF0000"/>
          <w:szCs w:val="24"/>
          <w:u w:val="single"/>
          <w:lang w:bidi="ar"/>
        </w:rPr>
        <w:t>上道拱墙合拢且混凝土强度达到设计强度的</w:t>
      </w:r>
      <w:r>
        <w:rPr>
          <w:i/>
          <w:iCs/>
          <w:color w:val="FF0000"/>
          <w:szCs w:val="24"/>
          <w:u w:val="single"/>
          <w:lang w:bidi="ar"/>
        </w:rPr>
        <w:t>80%</w:t>
      </w:r>
      <w:r>
        <w:rPr>
          <w:i/>
          <w:iCs/>
          <w:color w:val="FF0000"/>
          <w:szCs w:val="24"/>
          <w:u w:val="single"/>
          <w:lang w:bidi="ar"/>
        </w:rPr>
        <w:t>以上后，才可进行下道拱墙的施工；下道拱圈应采用</w:t>
      </w:r>
      <w:proofErr w:type="gramStart"/>
      <w:r>
        <w:rPr>
          <w:i/>
          <w:iCs/>
          <w:color w:val="FF0000"/>
          <w:szCs w:val="24"/>
          <w:u w:val="single"/>
          <w:lang w:bidi="ar"/>
        </w:rPr>
        <w:t>分段跳挖施工</w:t>
      </w:r>
      <w:proofErr w:type="gramEnd"/>
      <w:r>
        <w:rPr>
          <w:i/>
          <w:iCs/>
          <w:color w:val="FF0000"/>
          <w:szCs w:val="24"/>
          <w:u w:val="single"/>
          <w:lang w:bidi="ar"/>
        </w:rPr>
        <w:t>，防止开挖下道拱圈时，使上道拱圈失去支撑而导致破坏。上下两道拱墙竖向施工缝应错开，错开距离不少于</w:t>
      </w:r>
      <w:r>
        <w:rPr>
          <w:i/>
          <w:iCs/>
          <w:color w:val="FF0000"/>
          <w:szCs w:val="24"/>
          <w:u w:val="single"/>
          <w:lang w:bidi="ar"/>
        </w:rPr>
        <w:t>2m</w:t>
      </w:r>
      <w:r>
        <w:rPr>
          <w:i/>
          <w:iCs/>
          <w:color w:val="FF0000"/>
          <w:szCs w:val="24"/>
          <w:u w:val="single"/>
          <w:lang w:bidi="ar"/>
        </w:rPr>
        <w:t>。</w:t>
      </w:r>
    </w:p>
    <w:p w14:paraId="0F978299" w14:textId="77777777" w:rsidR="001D6EDE" w:rsidRDefault="00000000">
      <w:pPr>
        <w:widowControl/>
        <w:adjustRightInd w:val="0"/>
        <w:snapToGrid w:val="0"/>
        <w:jc w:val="left"/>
        <w:rPr>
          <w:b/>
          <w:bCs/>
          <w:szCs w:val="24"/>
        </w:rPr>
      </w:pPr>
      <w:bookmarkStart w:id="291" w:name="_Toc9508"/>
      <w:bookmarkStart w:id="292" w:name="_Toc13287"/>
      <w:bookmarkStart w:id="293" w:name="_Toc3585"/>
      <w:bookmarkEnd w:id="291"/>
      <w:r>
        <w:rPr>
          <w:b/>
          <w:bCs/>
          <w:szCs w:val="24"/>
        </w:rPr>
        <w:t>9.2.2</w:t>
      </w:r>
      <w:r>
        <w:rPr>
          <w:rFonts w:hint="eastAsia"/>
          <w:b/>
          <w:bCs/>
          <w:szCs w:val="24"/>
        </w:rPr>
        <w:t xml:space="preserve"> </w:t>
      </w:r>
      <w:r>
        <w:rPr>
          <w:b/>
          <w:bCs/>
          <w:szCs w:val="24"/>
        </w:rPr>
        <w:t xml:space="preserve"> </w:t>
      </w:r>
      <w:r>
        <w:rPr>
          <w:szCs w:val="24"/>
        </w:rPr>
        <w:t>排</w:t>
      </w:r>
      <w:proofErr w:type="gramStart"/>
      <w:r>
        <w:rPr>
          <w:szCs w:val="24"/>
        </w:rPr>
        <w:t>桩</w:t>
      </w:r>
      <w:r>
        <w:rPr>
          <w:rFonts w:hint="eastAsia"/>
          <w:szCs w:val="24"/>
        </w:rPr>
        <w:t>工作</w:t>
      </w:r>
      <w:proofErr w:type="gramEnd"/>
      <w:r>
        <w:rPr>
          <w:szCs w:val="24"/>
        </w:rPr>
        <w:t>井施工</w:t>
      </w:r>
      <w:bookmarkEnd w:id="292"/>
      <w:bookmarkEnd w:id="293"/>
      <w:r>
        <w:rPr>
          <w:bCs/>
          <w:kern w:val="44"/>
          <w:szCs w:val="24"/>
          <w:lang w:bidi="ar"/>
        </w:rPr>
        <w:t>应符合下列规定：</w:t>
      </w:r>
    </w:p>
    <w:p w14:paraId="4279E540" w14:textId="77777777" w:rsidR="001D6EDE" w:rsidRDefault="00000000">
      <w:pPr>
        <w:adjustRightInd w:val="0"/>
        <w:snapToGrid w:val="0"/>
        <w:ind w:firstLine="480"/>
        <w:rPr>
          <w:szCs w:val="24"/>
        </w:rPr>
      </w:pPr>
      <w:r>
        <w:rPr>
          <w:szCs w:val="24"/>
          <w:lang w:bidi="ar"/>
        </w:rPr>
        <w:t xml:space="preserve">1 </w:t>
      </w:r>
      <w:r>
        <w:rPr>
          <w:szCs w:val="24"/>
          <w:lang w:bidi="ar"/>
        </w:rPr>
        <w:t>排桩外侧作为止水帷幕的</w:t>
      </w:r>
      <w:proofErr w:type="gramStart"/>
      <w:r>
        <w:rPr>
          <w:szCs w:val="24"/>
          <w:lang w:bidi="ar"/>
        </w:rPr>
        <w:t>搅拌桩应先</w:t>
      </w:r>
      <w:proofErr w:type="gramEnd"/>
      <w:r>
        <w:rPr>
          <w:szCs w:val="24"/>
          <w:lang w:bidi="ar"/>
        </w:rPr>
        <w:t>施工，高压</w:t>
      </w:r>
      <w:proofErr w:type="gramStart"/>
      <w:r>
        <w:rPr>
          <w:szCs w:val="24"/>
          <w:lang w:bidi="ar"/>
        </w:rPr>
        <w:t>旋喷桩则</w:t>
      </w:r>
      <w:proofErr w:type="gramEnd"/>
      <w:r>
        <w:rPr>
          <w:szCs w:val="24"/>
          <w:lang w:bidi="ar"/>
        </w:rPr>
        <w:t>应后施工。</w:t>
      </w:r>
    </w:p>
    <w:p w14:paraId="595C8E88" w14:textId="77777777" w:rsidR="001D6EDE" w:rsidRDefault="00000000">
      <w:pPr>
        <w:adjustRightInd w:val="0"/>
        <w:snapToGrid w:val="0"/>
        <w:ind w:firstLine="480"/>
        <w:rPr>
          <w:szCs w:val="24"/>
        </w:rPr>
      </w:pPr>
      <w:r>
        <w:rPr>
          <w:szCs w:val="24"/>
          <w:lang w:bidi="ar"/>
        </w:rPr>
        <w:t xml:space="preserve">2 </w:t>
      </w:r>
      <w:proofErr w:type="gramStart"/>
      <w:r>
        <w:rPr>
          <w:szCs w:val="24"/>
          <w:lang w:bidi="ar"/>
        </w:rPr>
        <w:t>排桩应先</w:t>
      </w:r>
      <w:proofErr w:type="gramEnd"/>
      <w:r>
        <w:rPr>
          <w:szCs w:val="24"/>
          <w:lang w:bidi="ar"/>
        </w:rPr>
        <w:t>试桩合格后再实施。</w:t>
      </w:r>
    </w:p>
    <w:p w14:paraId="4ED4DFC8" w14:textId="77777777" w:rsidR="001D6EDE" w:rsidRDefault="00000000">
      <w:pPr>
        <w:adjustRightInd w:val="0"/>
        <w:snapToGrid w:val="0"/>
        <w:ind w:firstLine="480"/>
        <w:rPr>
          <w:szCs w:val="24"/>
        </w:rPr>
      </w:pPr>
      <w:r>
        <w:rPr>
          <w:szCs w:val="24"/>
          <w:lang w:bidi="ar"/>
        </w:rPr>
        <w:t xml:space="preserve">3 </w:t>
      </w:r>
      <w:r>
        <w:rPr>
          <w:szCs w:val="24"/>
          <w:lang w:bidi="ar"/>
        </w:rPr>
        <w:t>钻孔机具及工艺的选择，应根据桩型、钻孔深度、土层情况、泥浆排放及处理条件综合确定。</w:t>
      </w:r>
    </w:p>
    <w:p w14:paraId="5799D678" w14:textId="77777777" w:rsidR="001D6EDE" w:rsidRDefault="00000000">
      <w:pPr>
        <w:adjustRightInd w:val="0"/>
        <w:snapToGrid w:val="0"/>
        <w:ind w:firstLine="480"/>
        <w:rPr>
          <w:szCs w:val="24"/>
        </w:rPr>
      </w:pPr>
      <w:r>
        <w:rPr>
          <w:szCs w:val="24"/>
          <w:lang w:bidi="ar"/>
        </w:rPr>
        <w:t xml:space="preserve">4 </w:t>
      </w:r>
      <w:r>
        <w:rPr>
          <w:szCs w:val="24"/>
          <w:lang w:bidi="ar"/>
        </w:rPr>
        <w:t>基桩轴线的控制点和水准点应设在不受施工影响的地方。开工前，经复核后应妥善保护，施工中应经常复测。</w:t>
      </w:r>
    </w:p>
    <w:p w14:paraId="43C59921" w14:textId="77777777" w:rsidR="001D6EDE" w:rsidRDefault="00000000">
      <w:pPr>
        <w:adjustRightInd w:val="0"/>
        <w:snapToGrid w:val="0"/>
        <w:ind w:firstLine="480"/>
        <w:rPr>
          <w:szCs w:val="24"/>
        </w:rPr>
      </w:pPr>
      <w:r>
        <w:rPr>
          <w:szCs w:val="24"/>
          <w:lang w:bidi="ar"/>
        </w:rPr>
        <w:t xml:space="preserve">5 </w:t>
      </w:r>
      <w:r>
        <w:rPr>
          <w:szCs w:val="24"/>
          <w:lang w:bidi="ar"/>
        </w:rPr>
        <w:t>成</w:t>
      </w:r>
      <w:proofErr w:type="gramStart"/>
      <w:r>
        <w:rPr>
          <w:szCs w:val="24"/>
          <w:lang w:bidi="ar"/>
        </w:rPr>
        <w:t>孔设备</w:t>
      </w:r>
      <w:proofErr w:type="gramEnd"/>
      <w:r>
        <w:rPr>
          <w:szCs w:val="24"/>
          <w:lang w:bidi="ar"/>
        </w:rPr>
        <w:t>就位后，必须平整、稳固，确保在成</w:t>
      </w:r>
      <w:proofErr w:type="gramStart"/>
      <w:r>
        <w:rPr>
          <w:szCs w:val="24"/>
          <w:lang w:bidi="ar"/>
        </w:rPr>
        <w:t>孔过程</w:t>
      </w:r>
      <w:proofErr w:type="gramEnd"/>
      <w:r>
        <w:rPr>
          <w:szCs w:val="24"/>
          <w:lang w:bidi="ar"/>
        </w:rPr>
        <w:t>中不发生倾斜和偏移。应在成孔钻具上设置控制深度的标尺，并应在施工中进行观测记录。</w:t>
      </w:r>
    </w:p>
    <w:p w14:paraId="0E90512C" w14:textId="77777777" w:rsidR="001D6EDE" w:rsidRDefault="00000000">
      <w:pPr>
        <w:adjustRightInd w:val="0"/>
        <w:snapToGrid w:val="0"/>
        <w:ind w:firstLine="480"/>
        <w:rPr>
          <w:szCs w:val="24"/>
        </w:rPr>
      </w:pPr>
      <w:r>
        <w:rPr>
          <w:szCs w:val="24"/>
          <w:lang w:bidi="ar"/>
        </w:rPr>
        <w:t xml:space="preserve">6 </w:t>
      </w:r>
      <w:r>
        <w:rPr>
          <w:szCs w:val="24"/>
          <w:lang w:bidi="ar"/>
        </w:rPr>
        <w:t>灌注桩施工质量控制应符合</w:t>
      </w:r>
      <w:proofErr w:type="gramStart"/>
      <w:r>
        <w:rPr>
          <w:szCs w:val="24"/>
          <w:lang w:bidi="ar"/>
        </w:rPr>
        <w:t>现行行业</w:t>
      </w:r>
      <w:proofErr w:type="gramEnd"/>
      <w:r>
        <w:rPr>
          <w:szCs w:val="24"/>
          <w:lang w:bidi="ar"/>
        </w:rPr>
        <w:t>标准《建筑桩基技术规范》</w:t>
      </w:r>
      <w:r>
        <w:rPr>
          <w:szCs w:val="24"/>
          <w:lang w:bidi="ar"/>
        </w:rPr>
        <w:t>JGJ94</w:t>
      </w:r>
      <w:r>
        <w:rPr>
          <w:szCs w:val="24"/>
          <w:lang w:bidi="ar"/>
        </w:rPr>
        <w:t>要求，止</w:t>
      </w:r>
      <w:r>
        <w:rPr>
          <w:szCs w:val="24"/>
          <w:lang w:bidi="ar"/>
        </w:rPr>
        <w:lastRenderedPageBreak/>
        <w:t>水帷幕施工质量应符合</w:t>
      </w:r>
      <w:proofErr w:type="gramStart"/>
      <w:r>
        <w:rPr>
          <w:szCs w:val="24"/>
          <w:lang w:bidi="ar"/>
        </w:rPr>
        <w:t>现行行业</w:t>
      </w:r>
      <w:proofErr w:type="gramEnd"/>
      <w:r>
        <w:rPr>
          <w:szCs w:val="24"/>
          <w:lang w:bidi="ar"/>
        </w:rPr>
        <w:t>标准《建筑地基处理技术规范》</w:t>
      </w:r>
      <w:r>
        <w:rPr>
          <w:szCs w:val="24"/>
          <w:lang w:bidi="ar"/>
        </w:rPr>
        <w:t>JGJ 79</w:t>
      </w:r>
      <w:r>
        <w:rPr>
          <w:szCs w:val="24"/>
          <w:lang w:bidi="ar"/>
        </w:rPr>
        <w:t>要求。</w:t>
      </w:r>
    </w:p>
    <w:p w14:paraId="5186B1B7" w14:textId="77777777" w:rsidR="001D6EDE" w:rsidRDefault="00000000">
      <w:pPr>
        <w:pStyle w:val="afd"/>
        <w:adjustRightInd w:val="0"/>
        <w:snapToGrid w:val="0"/>
        <w:jc w:val="left"/>
        <w:rPr>
          <w:rFonts w:ascii="Times New Roman" w:hAnsi="Times New Roman"/>
          <w:bCs/>
          <w:kern w:val="44"/>
        </w:rPr>
      </w:pPr>
      <w:r>
        <w:rPr>
          <w:rFonts w:ascii="Times New Roman" w:hAnsi="Times New Roman"/>
          <w:b/>
          <w:bCs/>
          <w:lang w:bidi="ar"/>
        </w:rPr>
        <w:t xml:space="preserve">9.2.3 </w:t>
      </w:r>
      <w:r>
        <w:rPr>
          <w:rFonts w:ascii="Times New Roman" w:hAnsi="Times New Roman" w:hint="eastAsia"/>
          <w:b/>
          <w:bCs/>
          <w:lang w:bidi="ar"/>
        </w:rPr>
        <w:t xml:space="preserve"> </w:t>
      </w:r>
      <w:r>
        <w:rPr>
          <w:rFonts w:ascii="Times New Roman" w:hAnsi="Times New Roman"/>
          <w:bCs/>
          <w:kern w:val="44"/>
          <w:lang w:bidi="ar"/>
        </w:rPr>
        <w:t>地下连续墙</w:t>
      </w:r>
      <w:r>
        <w:rPr>
          <w:rFonts w:ascii="Times New Roman" w:hAnsi="Times New Roman" w:hint="eastAsia"/>
          <w:bCs/>
          <w:kern w:val="44"/>
          <w:lang w:bidi="ar"/>
        </w:rPr>
        <w:t>工作</w:t>
      </w:r>
      <w:r>
        <w:rPr>
          <w:rFonts w:ascii="Times New Roman" w:hAnsi="Times New Roman"/>
          <w:bCs/>
          <w:kern w:val="44"/>
          <w:lang w:bidi="ar"/>
        </w:rPr>
        <w:t>井施工应符合下列规定：</w:t>
      </w:r>
    </w:p>
    <w:p w14:paraId="375CA42E" w14:textId="77777777" w:rsidR="001D6EDE" w:rsidRDefault="00000000">
      <w:pPr>
        <w:ind w:firstLineChars="200" w:firstLine="480"/>
        <w:jc w:val="left"/>
        <w:rPr>
          <w:rFonts w:ascii="宋体" w:hAnsi="宋体" w:cs="宋体"/>
        </w:rPr>
      </w:pPr>
      <w:r>
        <w:rPr>
          <w:rFonts w:ascii="宋体" w:hAnsi="宋体" w:cs="宋体" w:hint="eastAsia"/>
        </w:rPr>
        <w:t>1 测量放线：施工前应建立地面与地下测量控制系统，控制点应设在不易扰动、视线清楚、方便校核和易于保护的地方。在地下连续墙的施工过程中，对导线、轴线基准控制点定期进行复测，定期对连续墙上的高程控制点进行复核。</w:t>
      </w:r>
    </w:p>
    <w:p w14:paraId="7813455C" w14:textId="77777777" w:rsidR="001D6EDE" w:rsidRDefault="00000000">
      <w:pPr>
        <w:ind w:firstLineChars="200" w:firstLine="480"/>
        <w:jc w:val="left"/>
        <w:rPr>
          <w:rFonts w:ascii="宋体" w:hAnsi="宋体" w:cs="宋体"/>
        </w:rPr>
      </w:pPr>
      <w:r>
        <w:rPr>
          <w:rFonts w:ascii="宋体" w:hAnsi="宋体" w:cs="宋体" w:hint="eastAsia"/>
        </w:rPr>
        <w:t>2 设备选型：地下连续墙成槽机械应根据地质条件、墙体尺寸、设计图纸要求和周边施工环境等因素合理选择机型。</w:t>
      </w:r>
    </w:p>
    <w:p w14:paraId="1658D3A9" w14:textId="77777777" w:rsidR="001D6EDE" w:rsidRDefault="00000000">
      <w:pPr>
        <w:ind w:firstLineChars="200" w:firstLine="480"/>
        <w:jc w:val="left"/>
        <w:rPr>
          <w:rFonts w:ascii="宋体" w:hAnsi="宋体" w:cs="宋体"/>
        </w:rPr>
      </w:pPr>
      <w:r>
        <w:rPr>
          <w:rFonts w:ascii="宋体" w:hAnsi="宋体" w:cs="宋体" w:hint="eastAsia"/>
        </w:rPr>
        <w:t>3 岩层预处理措施：地下连续墙施工前，预先对地下连续墙地质情况进行复核，对于进入中、微风化花岗岩或存在中、微风化花岗岩及孤石群区域槽段，通过在地表钻孔的方式对中、微风化花岗岩层钻孔，利用“预裂爆破+挤压爆破”作用原理，进行孔位布置，有效利用爆炸产生的能量对地连墙中、微风</w:t>
      </w:r>
      <w:proofErr w:type="gramStart"/>
      <w:r>
        <w:rPr>
          <w:rFonts w:ascii="宋体" w:hAnsi="宋体" w:cs="宋体" w:hint="eastAsia"/>
        </w:rPr>
        <w:t>化部分</w:t>
      </w:r>
      <w:proofErr w:type="gramEnd"/>
      <w:r>
        <w:rPr>
          <w:rFonts w:ascii="宋体" w:hAnsi="宋体" w:cs="宋体" w:hint="eastAsia"/>
        </w:rPr>
        <w:t>基岩及孤石进行作用，以达到使岩层或孤石破裂、分离成块状。</w:t>
      </w:r>
    </w:p>
    <w:p w14:paraId="68BCA9F9" w14:textId="77777777" w:rsidR="001D6EDE" w:rsidRDefault="00000000">
      <w:pPr>
        <w:ind w:firstLineChars="200" w:firstLine="480"/>
        <w:jc w:val="left"/>
        <w:rPr>
          <w:rFonts w:ascii="宋体" w:hAnsi="宋体" w:cs="宋体"/>
        </w:rPr>
      </w:pPr>
      <w:r>
        <w:rPr>
          <w:rFonts w:ascii="宋体" w:hAnsi="宋体" w:cs="宋体" w:hint="eastAsia"/>
        </w:rPr>
        <w:t>4 接头施工：</w:t>
      </w:r>
      <w:proofErr w:type="gramStart"/>
      <w:r>
        <w:rPr>
          <w:rFonts w:ascii="宋体" w:hAnsi="宋体" w:cs="宋体" w:hint="eastAsia"/>
        </w:rPr>
        <w:t>地下连续墙槽段的</w:t>
      </w:r>
      <w:proofErr w:type="gramEnd"/>
      <w:r>
        <w:rPr>
          <w:rFonts w:ascii="宋体" w:hAnsi="宋体" w:cs="宋体" w:hint="eastAsia"/>
        </w:rPr>
        <w:t>接头不应设置在转角处及转角附近，并应确保符合每个直边成孔数目为单数的要求，且</w:t>
      </w:r>
      <w:proofErr w:type="gramStart"/>
      <w:r>
        <w:rPr>
          <w:rFonts w:ascii="宋体" w:hAnsi="宋体" w:cs="宋体" w:hint="eastAsia"/>
        </w:rPr>
        <w:t>应选择抗变形</w:t>
      </w:r>
      <w:proofErr w:type="gramEnd"/>
      <w:r>
        <w:rPr>
          <w:rFonts w:ascii="宋体" w:hAnsi="宋体" w:cs="宋体" w:hint="eastAsia"/>
        </w:rPr>
        <w:t>能力和抗渗性能较强的类型。</w:t>
      </w:r>
    </w:p>
    <w:p w14:paraId="28D19C69" w14:textId="77777777" w:rsidR="001D6EDE" w:rsidRDefault="00000000">
      <w:pPr>
        <w:ind w:firstLineChars="200" w:firstLine="480"/>
        <w:jc w:val="left"/>
        <w:rPr>
          <w:rFonts w:ascii="宋体" w:hAnsi="宋体" w:cs="宋体"/>
        </w:rPr>
      </w:pPr>
      <w:r>
        <w:rPr>
          <w:rFonts w:ascii="宋体" w:hAnsi="宋体" w:cs="宋体" w:hint="eastAsia"/>
        </w:rPr>
        <w:t>5 地下连续墙施工：工作井的围护结构施工的质量验收，应符合现行国家标准《建筑地基基础工程施工质量验收标准》</w:t>
      </w:r>
      <w:r>
        <w:t>GB50202</w:t>
      </w:r>
      <w:r>
        <w:rPr>
          <w:rFonts w:ascii="宋体" w:hAnsi="宋体" w:cs="宋体" w:hint="eastAsia"/>
        </w:rPr>
        <w:t>、《给水排水构筑物工程施工及验收规范》</w:t>
      </w:r>
      <w:r>
        <w:t>GB 50141</w:t>
      </w:r>
      <w:r>
        <w:rPr>
          <w:rFonts w:ascii="宋体" w:hAnsi="宋体" w:cs="宋体" w:hint="eastAsia"/>
        </w:rPr>
        <w:t>以及</w:t>
      </w:r>
      <w:proofErr w:type="gramStart"/>
      <w:r>
        <w:rPr>
          <w:rFonts w:ascii="宋体" w:hAnsi="宋体" w:cs="宋体" w:hint="eastAsia"/>
        </w:rPr>
        <w:t>现行行业</w:t>
      </w:r>
      <w:proofErr w:type="gramEnd"/>
      <w:r>
        <w:rPr>
          <w:rFonts w:ascii="宋体" w:hAnsi="宋体" w:cs="宋体" w:hint="eastAsia"/>
        </w:rPr>
        <w:t>标准《建筑基坑支护技术规程》</w:t>
      </w:r>
      <w:r>
        <w:t>JGJ120</w:t>
      </w:r>
      <w:r>
        <w:rPr>
          <w:rFonts w:ascii="宋体" w:hAnsi="宋体" w:cs="宋体" w:hint="eastAsia"/>
        </w:rPr>
        <w:t>、《型钢水泥土搅拌墙技术规程》</w:t>
      </w:r>
      <w:r>
        <w:t>JGJ/T 199</w:t>
      </w:r>
      <w:r>
        <w:rPr>
          <w:rFonts w:ascii="宋体" w:hAnsi="宋体" w:cs="宋体" w:hint="eastAsia"/>
        </w:rPr>
        <w:t>的有关要求。</w:t>
      </w:r>
    </w:p>
    <w:p w14:paraId="0C6A31A7" w14:textId="77777777" w:rsidR="001D6EDE" w:rsidRDefault="00000000">
      <w:pPr>
        <w:adjustRightInd w:val="0"/>
        <w:snapToGrid w:val="0"/>
        <w:ind w:firstLineChars="300" w:firstLine="720"/>
        <w:rPr>
          <w:i/>
          <w:iCs/>
          <w:color w:val="FF0000"/>
          <w:szCs w:val="24"/>
          <w:u w:val="single"/>
        </w:rPr>
      </w:pPr>
      <w:r>
        <w:rPr>
          <w:i/>
          <w:iCs/>
          <w:color w:val="FF0000"/>
          <w:szCs w:val="24"/>
          <w:u w:val="single"/>
          <w:lang w:bidi="ar"/>
        </w:rPr>
        <w:t>条文说明：地</w:t>
      </w:r>
      <w:proofErr w:type="gramStart"/>
      <w:r>
        <w:rPr>
          <w:i/>
          <w:iCs/>
          <w:color w:val="FF0000"/>
          <w:szCs w:val="24"/>
          <w:u w:val="single"/>
          <w:lang w:bidi="ar"/>
        </w:rPr>
        <w:t>连墙导墙</w:t>
      </w:r>
      <w:proofErr w:type="gramEnd"/>
      <w:r>
        <w:rPr>
          <w:i/>
          <w:iCs/>
          <w:color w:val="FF0000"/>
          <w:szCs w:val="24"/>
          <w:u w:val="single"/>
          <w:lang w:bidi="ar"/>
        </w:rPr>
        <w:t>一般采用现浇钢筋混凝土结构，</w:t>
      </w:r>
      <w:proofErr w:type="gramStart"/>
      <w:r>
        <w:rPr>
          <w:i/>
          <w:iCs/>
          <w:color w:val="FF0000"/>
          <w:szCs w:val="24"/>
          <w:u w:val="single"/>
          <w:lang w:bidi="ar"/>
        </w:rPr>
        <w:t>导墙需承受</w:t>
      </w:r>
      <w:proofErr w:type="gramEnd"/>
      <w:r>
        <w:rPr>
          <w:i/>
          <w:iCs/>
          <w:color w:val="FF0000"/>
          <w:szCs w:val="24"/>
          <w:u w:val="single"/>
          <w:lang w:bidi="ar"/>
        </w:rPr>
        <w:t>钢筋笼、浇注</w:t>
      </w:r>
      <w:proofErr w:type="gramStart"/>
      <w:r>
        <w:rPr>
          <w:i/>
          <w:iCs/>
          <w:color w:val="FF0000"/>
          <w:szCs w:val="24"/>
          <w:u w:val="single"/>
          <w:lang w:bidi="ar"/>
        </w:rPr>
        <w:t>砼</w:t>
      </w:r>
      <w:proofErr w:type="gramEnd"/>
      <w:r>
        <w:rPr>
          <w:i/>
          <w:iCs/>
          <w:color w:val="FF0000"/>
          <w:szCs w:val="24"/>
          <w:u w:val="single"/>
          <w:lang w:bidi="ar"/>
        </w:rPr>
        <w:t>用的导管、机械设备等静、动荷载的作用，故导墙的施工质量是保证地下连续墙位置准确和成槽的关键。</w:t>
      </w:r>
    </w:p>
    <w:p w14:paraId="60FF8E69"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地连</w:t>
      </w:r>
      <w:proofErr w:type="gramStart"/>
      <w:r>
        <w:rPr>
          <w:i/>
          <w:iCs/>
          <w:color w:val="FF0000"/>
          <w:szCs w:val="24"/>
          <w:u w:val="single"/>
          <w:lang w:bidi="ar"/>
        </w:rPr>
        <w:t>墙施工</w:t>
      </w:r>
      <w:proofErr w:type="gramEnd"/>
      <w:r>
        <w:rPr>
          <w:i/>
          <w:iCs/>
          <w:color w:val="FF0000"/>
          <w:szCs w:val="24"/>
          <w:u w:val="single"/>
          <w:lang w:bidi="ar"/>
        </w:rPr>
        <w:t>中的泥浆材料通常由膨润土、水、化学处理剂和一些惰性物质组成。通过地连</w:t>
      </w:r>
      <w:proofErr w:type="gramStart"/>
      <w:r>
        <w:rPr>
          <w:i/>
          <w:iCs/>
          <w:color w:val="FF0000"/>
          <w:szCs w:val="24"/>
          <w:u w:val="single"/>
          <w:lang w:bidi="ar"/>
        </w:rPr>
        <w:t>墙试验</w:t>
      </w:r>
      <w:proofErr w:type="gramEnd"/>
      <w:r>
        <w:rPr>
          <w:i/>
          <w:iCs/>
          <w:color w:val="FF0000"/>
          <w:szCs w:val="24"/>
          <w:u w:val="single"/>
          <w:lang w:bidi="ar"/>
        </w:rPr>
        <w:t>段来掌握清孔泥浆的比重、粘度等性能指标，从而调整和确定泥浆配合比。</w:t>
      </w:r>
    </w:p>
    <w:p w14:paraId="47073B92"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成槽后若泥浆在槽内静</w:t>
      </w:r>
      <w:proofErr w:type="gramStart"/>
      <w:r>
        <w:rPr>
          <w:i/>
          <w:iCs/>
          <w:color w:val="FF0000"/>
          <w:szCs w:val="24"/>
          <w:u w:val="single"/>
          <w:lang w:bidi="ar"/>
        </w:rPr>
        <w:t>置时间</w:t>
      </w:r>
      <w:proofErr w:type="gramEnd"/>
      <w:r>
        <w:rPr>
          <w:i/>
          <w:iCs/>
          <w:color w:val="FF0000"/>
          <w:szCs w:val="24"/>
          <w:u w:val="single"/>
          <w:lang w:bidi="ar"/>
        </w:rPr>
        <w:t>较长，槽内泥浆易降低质量，悬浮在泥浆中的</w:t>
      </w:r>
      <w:proofErr w:type="gramStart"/>
      <w:r>
        <w:rPr>
          <w:i/>
          <w:iCs/>
          <w:color w:val="FF0000"/>
          <w:szCs w:val="24"/>
          <w:u w:val="single"/>
          <w:lang w:bidi="ar"/>
        </w:rPr>
        <w:t>土渣会沉淀</w:t>
      </w:r>
      <w:proofErr w:type="gramEnd"/>
      <w:r>
        <w:rPr>
          <w:i/>
          <w:iCs/>
          <w:color w:val="FF0000"/>
          <w:szCs w:val="24"/>
          <w:u w:val="single"/>
          <w:lang w:bidi="ar"/>
        </w:rPr>
        <w:t>，从而使泥浆比重减小，会使形成的泥皮薄弱而且防渗性差。因此在泥浆静置时间，向槽内适当补充一些新拌制的泥浆并定期进行质量检测。</w:t>
      </w:r>
    </w:p>
    <w:p w14:paraId="7B851951" w14:textId="77777777" w:rsidR="001D6EDE" w:rsidRDefault="00000000">
      <w:pPr>
        <w:pStyle w:val="afd"/>
        <w:adjustRightInd w:val="0"/>
        <w:snapToGrid w:val="0"/>
        <w:jc w:val="left"/>
        <w:rPr>
          <w:rFonts w:ascii="Times New Roman" w:hAnsi="Times New Roman"/>
          <w:i/>
          <w:iCs/>
          <w:u w:val="single"/>
        </w:rPr>
      </w:pPr>
      <w:r>
        <w:rPr>
          <w:rFonts w:ascii="Times New Roman" w:hAnsi="Times New Roman" w:hint="eastAsia"/>
          <w:i/>
          <w:iCs/>
          <w:color w:val="FF0000"/>
          <w:kern w:val="44"/>
          <w:u w:val="single"/>
          <w:lang w:bidi="ar"/>
        </w:rPr>
        <w:t xml:space="preserve">    </w:t>
      </w:r>
      <w:r>
        <w:rPr>
          <w:rFonts w:ascii="Times New Roman" w:hAnsi="Times New Roman"/>
          <w:i/>
          <w:iCs/>
          <w:color w:val="FF0000"/>
          <w:kern w:val="44"/>
          <w:u w:val="single"/>
          <w:lang w:bidi="ar"/>
        </w:rPr>
        <w:t>钢筋</w:t>
      </w:r>
      <w:proofErr w:type="gramStart"/>
      <w:r>
        <w:rPr>
          <w:rFonts w:ascii="Times New Roman" w:hAnsi="Times New Roman"/>
          <w:i/>
          <w:iCs/>
          <w:color w:val="FF0000"/>
          <w:kern w:val="44"/>
          <w:u w:val="single"/>
          <w:lang w:bidi="ar"/>
        </w:rPr>
        <w:t>笼</w:t>
      </w:r>
      <w:proofErr w:type="gramEnd"/>
      <w:r>
        <w:rPr>
          <w:rFonts w:ascii="Times New Roman" w:hAnsi="Times New Roman"/>
          <w:i/>
          <w:iCs/>
          <w:color w:val="FF0000"/>
          <w:kern w:val="44"/>
          <w:u w:val="single"/>
          <w:lang w:bidi="ar"/>
        </w:rPr>
        <w:t>制作完成后在起吊前检查所有埋设的埋件、钢筋接驳器的数量和位置以及监测设备安装是否</w:t>
      </w:r>
      <w:r>
        <w:rPr>
          <w:rFonts w:ascii="Times New Roman" w:hAnsi="Times New Roman"/>
          <w:i/>
          <w:iCs/>
          <w:color w:val="FF0000"/>
          <w:u w:val="single"/>
          <w:lang w:bidi="ar"/>
        </w:rPr>
        <w:t>准确，符合质量标准要求后方能起吊入槽。</w:t>
      </w:r>
    </w:p>
    <w:p w14:paraId="3C292AFE" w14:textId="77777777" w:rsidR="001D6EDE" w:rsidRDefault="001D6EDE">
      <w:pPr>
        <w:pStyle w:val="14"/>
      </w:pPr>
      <w:bookmarkStart w:id="294" w:name="_Toc22426"/>
      <w:bookmarkEnd w:id="294"/>
    </w:p>
    <w:p w14:paraId="126321C7" w14:textId="77777777" w:rsidR="001D6EDE" w:rsidRDefault="00000000">
      <w:pPr>
        <w:widowControl/>
        <w:adjustRightInd w:val="0"/>
        <w:snapToGrid w:val="0"/>
        <w:jc w:val="center"/>
        <w:outlineLvl w:val="1"/>
        <w:rPr>
          <w:b/>
          <w:bCs/>
          <w:sz w:val="32"/>
          <w:szCs w:val="32"/>
        </w:rPr>
      </w:pPr>
      <w:bookmarkStart w:id="295" w:name="_Toc25036"/>
      <w:r>
        <w:rPr>
          <w:b/>
          <w:bCs/>
          <w:sz w:val="32"/>
          <w:szCs w:val="32"/>
        </w:rPr>
        <w:lastRenderedPageBreak/>
        <w:t>9.3</w:t>
      </w:r>
      <w:r>
        <w:rPr>
          <w:rFonts w:hint="eastAsia"/>
          <w:b/>
          <w:bCs/>
          <w:sz w:val="32"/>
          <w:szCs w:val="32"/>
        </w:rPr>
        <w:t xml:space="preserve">  </w:t>
      </w:r>
      <w:r>
        <w:rPr>
          <w:b/>
          <w:bCs/>
          <w:sz w:val="32"/>
          <w:szCs w:val="32"/>
        </w:rPr>
        <w:t>工作井质量控制</w:t>
      </w:r>
      <w:bookmarkEnd w:id="295"/>
    </w:p>
    <w:p w14:paraId="0013780F" w14:textId="77777777" w:rsidR="001D6EDE" w:rsidRDefault="00000000">
      <w:pPr>
        <w:adjustRightInd w:val="0"/>
        <w:snapToGrid w:val="0"/>
        <w:jc w:val="center"/>
        <w:rPr>
          <w:szCs w:val="24"/>
          <w:lang w:bidi="ar"/>
        </w:rPr>
      </w:pPr>
      <w:r>
        <w:rPr>
          <w:b/>
          <w:bCs/>
          <w:szCs w:val="24"/>
          <w:lang w:bidi="ar"/>
        </w:rPr>
        <w:t>主控项目</w:t>
      </w:r>
    </w:p>
    <w:p w14:paraId="05F183BC" w14:textId="77777777" w:rsidR="001D6EDE" w:rsidRDefault="00000000">
      <w:pPr>
        <w:adjustRightInd w:val="0"/>
        <w:snapToGrid w:val="0"/>
        <w:ind w:firstLineChars="200" w:firstLine="482"/>
        <w:rPr>
          <w:szCs w:val="24"/>
          <w:lang w:bidi="ar"/>
        </w:rPr>
      </w:pPr>
      <w:r>
        <w:rPr>
          <w:rFonts w:hint="eastAsia"/>
          <w:b/>
          <w:bCs/>
          <w:szCs w:val="24"/>
          <w:lang w:bidi="ar"/>
        </w:rPr>
        <w:t>9.3.</w:t>
      </w:r>
      <w:r>
        <w:rPr>
          <w:b/>
          <w:bCs/>
          <w:szCs w:val="24"/>
          <w:lang w:bidi="ar"/>
        </w:rPr>
        <w:t>1</w:t>
      </w:r>
      <w:r>
        <w:rPr>
          <w:szCs w:val="24"/>
          <w:lang w:bidi="ar"/>
        </w:rPr>
        <w:t xml:space="preserve"> </w:t>
      </w:r>
      <w:r>
        <w:rPr>
          <w:szCs w:val="24"/>
          <w:lang w:bidi="ar"/>
        </w:rPr>
        <w:t>工程原材料、成品、半成品的产品质量应符合国家相关标准规定和设计要求</w:t>
      </w:r>
      <w:r>
        <w:rPr>
          <w:szCs w:val="24"/>
          <w:lang w:bidi="ar"/>
        </w:rPr>
        <w:t>;</w:t>
      </w:r>
    </w:p>
    <w:p w14:paraId="1D578430" w14:textId="77777777" w:rsidR="001D6EDE" w:rsidRDefault="00000000">
      <w:pPr>
        <w:adjustRightInd w:val="0"/>
        <w:snapToGrid w:val="0"/>
        <w:ind w:firstLineChars="200" w:firstLine="480"/>
        <w:rPr>
          <w:szCs w:val="24"/>
          <w:lang w:bidi="ar"/>
        </w:rPr>
      </w:pPr>
      <w:r>
        <w:rPr>
          <w:szCs w:val="24"/>
          <w:lang w:bidi="ar"/>
        </w:rPr>
        <w:t>检查方法</w:t>
      </w:r>
      <w:r>
        <w:rPr>
          <w:szCs w:val="24"/>
          <w:lang w:bidi="ar"/>
        </w:rPr>
        <w:t>:</w:t>
      </w:r>
      <w:r>
        <w:rPr>
          <w:szCs w:val="24"/>
          <w:lang w:bidi="ar"/>
        </w:rPr>
        <w:t>检查产品质量合格证、出厂检验报告和进场复验报告。</w:t>
      </w:r>
    </w:p>
    <w:p w14:paraId="4176F21C" w14:textId="77777777" w:rsidR="001D6EDE" w:rsidRDefault="00000000">
      <w:pPr>
        <w:adjustRightInd w:val="0"/>
        <w:snapToGrid w:val="0"/>
        <w:ind w:firstLineChars="200" w:firstLine="482"/>
        <w:rPr>
          <w:szCs w:val="24"/>
          <w:lang w:bidi="ar"/>
        </w:rPr>
      </w:pPr>
      <w:r>
        <w:rPr>
          <w:rFonts w:hint="eastAsia"/>
          <w:b/>
          <w:bCs/>
          <w:szCs w:val="24"/>
          <w:lang w:bidi="ar"/>
        </w:rPr>
        <w:t xml:space="preserve">9.3.2 </w:t>
      </w:r>
      <w:r>
        <w:rPr>
          <w:szCs w:val="24"/>
          <w:lang w:bidi="ar"/>
        </w:rPr>
        <w:t>工作井结构的强度、刚度和尺寸应满足设计要求，结构无滴漏</w:t>
      </w:r>
      <w:proofErr w:type="gramStart"/>
      <w:r>
        <w:rPr>
          <w:szCs w:val="24"/>
          <w:lang w:bidi="ar"/>
        </w:rPr>
        <w:t>和线流现象</w:t>
      </w:r>
      <w:proofErr w:type="gramEnd"/>
      <w:r>
        <w:rPr>
          <w:szCs w:val="24"/>
          <w:lang w:bidi="ar"/>
        </w:rPr>
        <w:t>。</w:t>
      </w:r>
    </w:p>
    <w:p w14:paraId="0B32E72E" w14:textId="77777777" w:rsidR="001D6EDE" w:rsidRDefault="00000000">
      <w:pPr>
        <w:adjustRightInd w:val="0"/>
        <w:snapToGrid w:val="0"/>
        <w:ind w:firstLineChars="200" w:firstLine="480"/>
        <w:rPr>
          <w:szCs w:val="24"/>
          <w:lang w:bidi="ar"/>
        </w:rPr>
      </w:pPr>
      <w:r>
        <w:rPr>
          <w:szCs w:val="24"/>
          <w:lang w:bidi="ar"/>
        </w:rPr>
        <w:t>检查方法</w:t>
      </w:r>
      <w:r>
        <w:rPr>
          <w:szCs w:val="24"/>
          <w:lang w:bidi="ar"/>
        </w:rPr>
        <w:t>:</w:t>
      </w:r>
      <w:proofErr w:type="gramStart"/>
      <w:r>
        <w:rPr>
          <w:szCs w:val="24"/>
          <w:lang w:bidi="ar"/>
        </w:rPr>
        <w:t>观察按</w:t>
      </w:r>
      <w:proofErr w:type="gramEnd"/>
      <w:r>
        <w:rPr>
          <w:szCs w:val="24"/>
          <w:lang w:bidi="ar"/>
        </w:rPr>
        <w:t>规范</w:t>
      </w:r>
      <w:proofErr w:type="gramStart"/>
      <w:r>
        <w:rPr>
          <w:szCs w:val="24"/>
          <w:lang w:bidi="ar"/>
        </w:rPr>
        <w:t>规定逐座进行</w:t>
      </w:r>
      <w:proofErr w:type="gramEnd"/>
      <w:r>
        <w:rPr>
          <w:szCs w:val="24"/>
          <w:lang w:bidi="ar"/>
        </w:rPr>
        <w:t>检查，检查施工记录。</w:t>
      </w:r>
    </w:p>
    <w:p w14:paraId="3ADB7C5E" w14:textId="77777777" w:rsidR="001D6EDE" w:rsidRDefault="00000000">
      <w:pPr>
        <w:adjustRightInd w:val="0"/>
        <w:snapToGrid w:val="0"/>
        <w:ind w:firstLineChars="200" w:firstLine="482"/>
        <w:rPr>
          <w:szCs w:val="24"/>
          <w:lang w:bidi="ar"/>
        </w:rPr>
      </w:pPr>
      <w:r>
        <w:rPr>
          <w:rFonts w:hint="eastAsia"/>
          <w:b/>
          <w:bCs/>
          <w:szCs w:val="24"/>
          <w:lang w:bidi="ar"/>
        </w:rPr>
        <w:t>9.3.3</w:t>
      </w:r>
      <w:r>
        <w:rPr>
          <w:szCs w:val="24"/>
          <w:lang w:bidi="ar"/>
        </w:rPr>
        <w:t xml:space="preserve"> </w:t>
      </w:r>
      <w:r>
        <w:rPr>
          <w:szCs w:val="24"/>
          <w:lang w:bidi="ar"/>
        </w:rPr>
        <w:t>混凝土结构的抗压强度等级、抗渗等级符合设计要求</w:t>
      </w:r>
      <w:r>
        <w:rPr>
          <w:szCs w:val="24"/>
          <w:lang w:bidi="ar"/>
        </w:rPr>
        <w:t>;</w:t>
      </w:r>
    </w:p>
    <w:p w14:paraId="113F05E2" w14:textId="77777777" w:rsidR="001D6EDE" w:rsidRDefault="00000000">
      <w:pPr>
        <w:adjustRightInd w:val="0"/>
        <w:snapToGrid w:val="0"/>
        <w:ind w:firstLineChars="200" w:firstLine="480"/>
        <w:rPr>
          <w:szCs w:val="24"/>
          <w:lang w:bidi="ar"/>
        </w:rPr>
      </w:pPr>
      <w:r>
        <w:rPr>
          <w:szCs w:val="24"/>
          <w:lang w:bidi="ar"/>
        </w:rPr>
        <w:t>检查数量</w:t>
      </w:r>
      <w:r>
        <w:rPr>
          <w:szCs w:val="24"/>
          <w:lang w:bidi="ar"/>
        </w:rPr>
        <w:t>:</w:t>
      </w:r>
      <w:r>
        <w:rPr>
          <w:szCs w:val="24"/>
          <w:lang w:bidi="ar"/>
        </w:rPr>
        <w:t>沉井及其他现浇结构的同</w:t>
      </w:r>
      <w:proofErr w:type="gramStart"/>
      <w:r>
        <w:rPr>
          <w:szCs w:val="24"/>
          <w:lang w:bidi="ar"/>
        </w:rPr>
        <w:t>一配合比混</w:t>
      </w:r>
      <w:proofErr w:type="gramEnd"/>
      <w:r>
        <w:rPr>
          <w:szCs w:val="24"/>
          <w:lang w:bidi="ar"/>
        </w:rPr>
        <w:t>凝，每工作班且每浇筑</w:t>
      </w:r>
      <w:r>
        <w:rPr>
          <w:szCs w:val="24"/>
          <w:lang w:bidi="ar"/>
        </w:rPr>
        <w:t>100m</w:t>
      </w:r>
      <w:r>
        <w:rPr>
          <w:szCs w:val="24"/>
          <w:lang w:bidi="ar"/>
        </w:rPr>
        <w:t>，为一个验收批，抗压强度试块留置不应少于</w:t>
      </w:r>
      <w:r>
        <w:rPr>
          <w:szCs w:val="24"/>
          <w:lang w:bidi="ar"/>
        </w:rPr>
        <w:t>1</w:t>
      </w:r>
      <w:r>
        <w:rPr>
          <w:szCs w:val="24"/>
          <w:lang w:bidi="ar"/>
        </w:rPr>
        <w:t>组</w:t>
      </w:r>
      <w:r>
        <w:rPr>
          <w:szCs w:val="24"/>
          <w:lang w:bidi="ar"/>
        </w:rPr>
        <w:t xml:space="preserve">: </w:t>
      </w:r>
      <w:r>
        <w:rPr>
          <w:szCs w:val="24"/>
          <w:lang w:bidi="ar"/>
        </w:rPr>
        <w:t>每浇筑</w:t>
      </w:r>
      <w:r>
        <w:rPr>
          <w:szCs w:val="24"/>
          <w:lang w:bidi="ar"/>
        </w:rPr>
        <w:t xml:space="preserve">500m3 </w:t>
      </w:r>
      <w:r>
        <w:rPr>
          <w:szCs w:val="24"/>
          <w:lang w:bidi="ar"/>
        </w:rPr>
        <w:t>混凝土抗渗试块留置不应少于</w:t>
      </w:r>
      <w:r>
        <w:rPr>
          <w:szCs w:val="24"/>
          <w:lang w:bidi="ar"/>
        </w:rPr>
        <w:t>1</w:t>
      </w:r>
      <w:r>
        <w:rPr>
          <w:szCs w:val="24"/>
          <w:lang w:bidi="ar"/>
        </w:rPr>
        <w:t>组</w:t>
      </w:r>
      <w:r>
        <w:rPr>
          <w:szCs w:val="24"/>
          <w:lang w:bidi="ar"/>
        </w:rPr>
        <w:t>:</w:t>
      </w:r>
    </w:p>
    <w:p w14:paraId="39D15983" w14:textId="77777777" w:rsidR="001D6EDE" w:rsidRDefault="00000000">
      <w:pPr>
        <w:adjustRightInd w:val="0"/>
        <w:snapToGrid w:val="0"/>
        <w:ind w:firstLineChars="200" w:firstLine="480"/>
        <w:rPr>
          <w:szCs w:val="24"/>
          <w:lang w:bidi="ar"/>
        </w:rPr>
      </w:pPr>
      <w:r>
        <w:rPr>
          <w:szCs w:val="24"/>
          <w:lang w:bidi="ar"/>
        </w:rPr>
        <w:t>检查方法</w:t>
      </w:r>
      <w:r>
        <w:rPr>
          <w:szCs w:val="24"/>
          <w:lang w:bidi="ar"/>
        </w:rPr>
        <w:t>:</w:t>
      </w:r>
      <w:r>
        <w:rPr>
          <w:szCs w:val="24"/>
          <w:lang w:bidi="ar"/>
        </w:rPr>
        <w:t>检查混凝土浇筑记录，检查试块的抗压强度、抗渗试验报告。</w:t>
      </w:r>
    </w:p>
    <w:p w14:paraId="2F63C916" w14:textId="77777777" w:rsidR="001D6EDE" w:rsidRDefault="00000000">
      <w:pPr>
        <w:adjustRightInd w:val="0"/>
        <w:snapToGrid w:val="0"/>
        <w:ind w:firstLineChars="200" w:firstLine="482"/>
        <w:rPr>
          <w:szCs w:val="24"/>
          <w:lang w:bidi="ar"/>
        </w:rPr>
      </w:pPr>
      <w:r>
        <w:rPr>
          <w:rFonts w:hint="eastAsia"/>
          <w:b/>
          <w:bCs/>
          <w:szCs w:val="24"/>
          <w:lang w:bidi="ar"/>
        </w:rPr>
        <w:t>9.3.4</w:t>
      </w:r>
      <w:r>
        <w:rPr>
          <w:rFonts w:hint="eastAsia"/>
          <w:szCs w:val="24"/>
          <w:lang w:bidi="ar"/>
        </w:rPr>
        <w:t>顶管工作井预留洞口</w:t>
      </w:r>
      <w:r>
        <w:rPr>
          <w:szCs w:val="24"/>
          <w:lang w:bidi="ar"/>
        </w:rPr>
        <w:t>、</w:t>
      </w:r>
      <w:r>
        <w:rPr>
          <w:rFonts w:hint="eastAsia"/>
          <w:szCs w:val="24"/>
          <w:lang w:bidi="ar"/>
        </w:rPr>
        <w:t>预埋止水钢环</w:t>
      </w:r>
      <w:r>
        <w:rPr>
          <w:szCs w:val="24"/>
          <w:lang w:bidi="ar"/>
        </w:rPr>
        <w:t>、</w:t>
      </w:r>
      <w:r>
        <w:rPr>
          <w:rFonts w:hint="eastAsia"/>
          <w:szCs w:val="24"/>
          <w:lang w:bidi="ar"/>
        </w:rPr>
        <w:t>止水带应满足设计要求。</w:t>
      </w:r>
    </w:p>
    <w:p w14:paraId="22262A4F" w14:textId="77777777" w:rsidR="001D6EDE" w:rsidRDefault="00000000">
      <w:pPr>
        <w:adjustRightInd w:val="0"/>
        <w:snapToGrid w:val="0"/>
        <w:ind w:firstLineChars="200" w:firstLine="480"/>
        <w:rPr>
          <w:szCs w:val="24"/>
          <w:lang w:bidi="ar"/>
        </w:rPr>
      </w:pPr>
      <w:r>
        <w:rPr>
          <w:szCs w:val="24"/>
          <w:lang w:bidi="ar"/>
        </w:rPr>
        <w:t>检查方法</w:t>
      </w:r>
      <w:r>
        <w:rPr>
          <w:szCs w:val="24"/>
          <w:lang w:bidi="ar"/>
        </w:rPr>
        <w:t>:</w:t>
      </w:r>
      <w:r>
        <w:rPr>
          <w:rFonts w:hint="eastAsia"/>
          <w:szCs w:val="24"/>
          <w:lang w:bidi="ar"/>
        </w:rPr>
        <w:t>逐个测量，</w:t>
      </w:r>
      <w:r>
        <w:rPr>
          <w:szCs w:val="24"/>
          <w:lang w:bidi="ar"/>
        </w:rPr>
        <w:t>检查相关施工记录。</w:t>
      </w:r>
    </w:p>
    <w:p w14:paraId="2D31DFF5" w14:textId="77777777" w:rsidR="001D6EDE" w:rsidRDefault="001D6EDE">
      <w:pPr>
        <w:adjustRightInd w:val="0"/>
        <w:snapToGrid w:val="0"/>
        <w:ind w:firstLineChars="200" w:firstLine="480"/>
        <w:rPr>
          <w:szCs w:val="24"/>
          <w:lang w:bidi="ar"/>
        </w:rPr>
      </w:pPr>
    </w:p>
    <w:p w14:paraId="6D6989E0" w14:textId="77777777" w:rsidR="001D6EDE" w:rsidRDefault="00000000">
      <w:pPr>
        <w:adjustRightInd w:val="0"/>
        <w:snapToGrid w:val="0"/>
        <w:jc w:val="center"/>
        <w:rPr>
          <w:b/>
          <w:bCs/>
          <w:szCs w:val="24"/>
          <w:lang w:bidi="ar"/>
        </w:rPr>
      </w:pPr>
      <w:r>
        <w:rPr>
          <w:b/>
          <w:bCs/>
          <w:szCs w:val="24"/>
          <w:lang w:bidi="ar"/>
        </w:rPr>
        <w:t>一般项目</w:t>
      </w:r>
    </w:p>
    <w:p w14:paraId="04DB4858" w14:textId="77777777" w:rsidR="001D6EDE" w:rsidRDefault="00000000">
      <w:pPr>
        <w:adjustRightInd w:val="0"/>
        <w:snapToGrid w:val="0"/>
        <w:ind w:firstLineChars="200" w:firstLine="482"/>
        <w:rPr>
          <w:szCs w:val="24"/>
          <w:lang w:bidi="ar"/>
        </w:rPr>
      </w:pPr>
      <w:r>
        <w:rPr>
          <w:rFonts w:hint="eastAsia"/>
          <w:b/>
          <w:bCs/>
          <w:szCs w:val="24"/>
          <w:lang w:bidi="ar"/>
        </w:rPr>
        <w:t>9.3.5</w:t>
      </w:r>
      <w:r>
        <w:rPr>
          <w:szCs w:val="24"/>
          <w:lang w:bidi="ar"/>
        </w:rPr>
        <w:t xml:space="preserve"> </w:t>
      </w:r>
      <w:r>
        <w:rPr>
          <w:szCs w:val="24"/>
          <w:lang w:bidi="ar"/>
        </w:rPr>
        <w:t>结构无明显渗水和水珠现象</w:t>
      </w:r>
      <w:r>
        <w:rPr>
          <w:szCs w:val="24"/>
          <w:lang w:bidi="ar"/>
        </w:rPr>
        <w:t>:</w:t>
      </w:r>
    </w:p>
    <w:p w14:paraId="6B731615" w14:textId="77777777" w:rsidR="001D6EDE" w:rsidRDefault="00000000">
      <w:pPr>
        <w:adjustRightInd w:val="0"/>
        <w:snapToGrid w:val="0"/>
        <w:ind w:firstLineChars="200" w:firstLine="480"/>
        <w:rPr>
          <w:szCs w:val="24"/>
          <w:lang w:bidi="ar"/>
        </w:rPr>
      </w:pPr>
      <w:r>
        <w:rPr>
          <w:szCs w:val="24"/>
          <w:lang w:bidi="ar"/>
        </w:rPr>
        <w:t>检查方法</w:t>
      </w:r>
      <w:r>
        <w:rPr>
          <w:szCs w:val="24"/>
          <w:lang w:bidi="ar"/>
        </w:rPr>
        <w:t xml:space="preserve">: </w:t>
      </w:r>
      <w:r>
        <w:rPr>
          <w:szCs w:val="24"/>
          <w:lang w:bidi="ar"/>
        </w:rPr>
        <w:t>按本规范</w:t>
      </w:r>
      <w:proofErr w:type="gramStart"/>
      <w:r>
        <w:rPr>
          <w:szCs w:val="24"/>
          <w:lang w:bidi="ar"/>
        </w:rPr>
        <w:t>规定逐座观察</w:t>
      </w:r>
      <w:proofErr w:type="gramEnd"/>
      <w:r>
        <w:rPr>
          <w:szCs w:val="24"/>
          <w:lang w:bidi="ar"/>
        </w:rPr>
        <w:t>。</w:t>
      </w:r>
    </w:p>
    <w:p w14:paraId="392313B9" w14:textId="77777777" w:rsidR="001D6EDE" w:rsidRDefault="00000000">
      <w:pPr>
        <w:adjustRightInd w:val="0"/>
        <w:snapToGrid w:val="0"/>
        <w:ind w:firstLineChars="200" w:firstLine="482"/>
        <w:rPr>
          <w:szCs w:val="24"/>
          <w:lang w:bidi="ar"/>
        </w:rPr>
      </w:pPr>
      <w:r>
        <w:rPr>
          <w:rFonts w:hint="eastAsia"/>
          <w:b/>
          <w:bCs/>
          <w:szCs w:val="24"/>
          <w:lang w:bidi="ar"/>
        </w:rPr>
        <w:t xml:space="preserve">9.3.6 </w:t>
      </w:r>
      <w:r>
        <w:rPr>
          <w:szCs w:val="24"/>
          <w:lang w:bidi="ar"/>
        </w:rPr>
        <w:t>始发工作井的</w:t>
      </w:r>
      <w:proofErr w:type="gramStart"/>
      <w:r>
        <w:rPr>
          <w:rFonts w:hint="eastAsia"/>
          <w:szCs w:val="24"/>
          <w:lang w:bidi="ar"/>
        </w:rPr>
        <w:t>反力墙</w:t>
      </w:r>
      <w:r>
        <w:rPr>
          <w:szCs w:val="24"/>
          <w:lang w:bidi="ar"/>
        </w:rPr>
        <w:t>应</w:t>
      </w:r>
      <w:proofErr w:type="gramEnd"/>
      <w:r>
        <w:rPr>
          <w:szCs w:val="24"/>
          <w:lang w:bidi="ar"/>
        </w:rPr>
        <w:t>坚实、平整</w:t>
      </w:r>
      <w:r>
        <w:rPr>
          <w:szCs w:val="24"/>
          <w:lang w:bidi="ar"/>
        </w:rPr>
        <w:t>:</w:t>
      </w:r>
      <w:r>
        <w:rPr>
          <w:szCs w:val="24"/>
          <w:lang w:bidi="ar"/>
        </w:rPr>
        <w:t>后座与井壁</w:t>
      </w:r>
      <w:r>
        <w:rPr>
          <w:rFonts w:hint="eastAsia"/>
          <w:szCs w:val="24"/>
          <w:lang w:bidi="ar"/>
        </w:rPr>
        <w:t>反</w:t>
      </w:r>
      <w:proofErr w:type="gramStart"/>
      <w:r>
        <w:rPr>
          <w:rFonts w:hint="eastAsia"/>
          <w:szCs w:val="24"/>
          <w:lang w:bidi="ar"/>
        </w:rPr>
        <w:t>力墙宜</w:t>
      </w:r>
      <w:proofErr w:type="gramEnd"/>
      <w:r>
        <w:rPr>
          <w:rFonts w:hint="eastAsia"/>
          <w:szCs w:val="24"/>
          <w:lang w:bidi="ar"/>
        </w:rPr>
        <w:t>密贴</w:t>
      </w:r>
      <w:r>
        <w:rPr>
          <w:szCs w:val="24"/>
          <w:lang w:bidi="ar"/>
        </w:rPr>
        <w:t>;</w:t>
      </w:r>
    </w:p>
    <w:p w14:paraId="11B86FDC" w14:textId="77777777" w:rsidR="001D6EDE" w:rsidRDefault="00000000">
      <w:pPr>
        <w:adjustRightInd w:val="0"/>
        <w:snapToGrid w:val="0"/>
        <w:ind w:firstLineChars="200" w:firstLine="480"/>
        <w:rPr>
          <w:szCs w:val="24"/>
          <w:lang w:bidi="ar"/>
        </w:rPr>
      </w:pPr>
      <w:r>
        <w:rPr>
          <w:szCs w:val="24"/>
          <w:lang w:bidi="ar"/>
        </w:rPr>
        <w:t>检查方法</w:t>
      </w:r>
      <w:r>
        <w:rPr>
          <w:szCs w:val="24"/>
          <w:lang w:bidi="ar"/>
        </w:rPr>
        <w:t>:</w:t>
      </w:r>
      <w:r>
        <w:rPr>
          <w:szCs w:val="24"/>
          <w:lang w:bidi="ar"/>
        </w:rPr>
        <w:t>逐个观察</w:t>
      </w:r>
      <w:r>
        <w:rPr>
          <w:szCs w:val="24"/>
          <w:lang w:bidi="ar"/>
        </w:rPr>
        <w:t>;</w:t>
      </w:r>
      <w:r>
        <w:rPr>
          <w:szCs w:val="24"/>
          <w:lang w:bidi="ar"/>
        </w:rPr>
        <w:t>检查相关施工记录。</w:t>
      </w:r>
    </w:p>
    <w:p w14:paraId="6BA8019E" w14:textId="77777777" w:rsidR="001D6EDE" w:rsidRDefault="00000000">
      <w:pPr>
        <w:adjustRightInd w:val="0"/>
        <w:snapToGrid w:val="0"/>
        <w:ind w:firstLineChars="200" w:firstLine="482"/>
        <w:rPr>
          <w:szCs w:val="24"/>
          <w:lang w:bidi="ar"/>
        </w:rPr>
      </w:pPr>
      <w:r>
        <w:rPr>
          <w:rFonts w:hint="eastAsia"/>
          <w:b/>
          <w:bCs/>
          <w:szCs w:val="24"/>
          <w:lang w:bidi="ar"/>
        </w:rPr>
        <w:t xml:space="preserve">9.3.7 </w:t>
      </w:r>
      <w:r>
        <w:rPr>
          <w:szCs w:val="24"/>
          <w:lang w:bidi="ar"/>
        </w:rPr>
        <w:t>两导轨应顺直、平行、等高，基座及导轨的夹角符合规定</w:t>
      </w:r>
      <w:r>
        <w:rPr>
          <w:szCs w:val="24"/>
          <w:lang w:bidi="ar"/>
        </w:rPr>
        <w:t>;</w:t>
      </w:r>
      <w:r>
        <w:rPr>
          <w:szCs w:val="24"/>
          <w:lang w:bidi="ar"/>
        </w:rPr>
        <w:t>导轨与</w:t>
      </w:r>
      <w:proofErr w:type="gramStart"/>
      <w:r>
        <w:rPr>
          <w:szCs w:val="24"/>
          <w:lang w:bidi="ar"/>
        </w:rPr>
        <w:t>基座连</w:t>
      </w:r>
      <w:proofErr w:type="gramEnd"/>
      <w:r>
        <w:rPr>
          <w:szCs w:val="24"/>
          <w:lang w:bidi="ar"/>
        </w:rPr>
        <w:t>接应牢固可靠，不得在使用中产生位移</w:t>
      </w:r>
      <w:r>
        <w:rPr>
          <w:szCs w:val="24"/>
          <w:lang w:bidi="ar"/>
        </w:rPr>
        <w:t>;</w:t>
      </w:r>
    </w:p>
    <w:p w14:paraId="2752FB2B" w14:textId="77777777" w:rsidR="001D6EDE" w:rsidRDefault="00000000">
      <w:pPr>
        <w:adjustRightInd w:val="0"/>
        <w:snapToGrid w:val="0"/>
        <w:ind w:firstLineChars="200" w:firstLine="480"/>
        <w:rPr>
          <w:szCs w:val="24"/>
          <w:lang w:bidi="ar"/>
        </w:rPr>
      </w:pPr>
      <w:r>
        <w:rPr>
          <w:szCs w:val="24"/>
          <w:lang w:bidi="ar"/>
        </w:rPr>
        <w:t>检查方法</w:t>
      </w:r>
      <w:r>
        <w:rPr>
          <w:szCs w:val="24"/>
          <w:lang w:bidi="ar"/>
        </w:rPr>
        <w:t>:</w:t>
      </w:r>
      <w:r>
        <w:rPr>
          <w:szCs w:val="24"/>
          <w:lang w:bidi="ar"/>
        </w:rPr>
        <w:t>逐个观察、量测。</w:t>
      </w:r>
    </w:p>
    <w:p w14:paraId="357A6256" w14:textId="77777777" w:rsidR="001D6EDE" w:rsidRDefault="00000000">
      <w:pPr>
        <w:adjustRightInd w:val="0"/>
        <w:snapToGrid w:val="0"/>
        <w:ind w:firstLineChars="200" w:firstLine="482"/>
        <w:rPr>
          <w:szCs w:val="24"/>
          <w:lang w:bidi="ar"/>
        </w:rPr>
      </w:pPr>
      <w:r>
        <w:rPr>
          <w:rFonts w:hint="eastAsia"/>
          <w:b/>
          <w:bCs/>
          <w:szCs w:val="24"/>
          <w:lang w:bidi="ar"/>
        </w:rPr>
        <w:t>9.3.8</w:t>
      </w:r>
      <w:r>
        <w:rPr>
          <w:szCs w:val="24"/>
          <w:lang w:bidi="ar"/>
        </w:rPr>
        <w:t>工作井施工的允许偏差应符合表</w:t>
      </w:r>
      <w:r>
        <w:rPr>
          <w:szCs w:val="24"/>
          <w:lang w:bidi="ar"/>
        </w:rPr>
        <w:t>9.3.</w:t>
      </w:r>
      <w:r>
        <w:rPr>
          <w:rFonts w:hint="eastAsia"/>
          <w:szCs w:val="24"/>
          <w:lang w:bidi="ar"/>
        </w:rPr>
        <w:t>8</w:t>
      </w:r>
      <w:r>
        <w:rPr>
          <w:szCs w:val="24"/>
          <w:lang w:bidi="ar"/>
        </w:rPr>
        <w:t>的规定。</w:t>
      </w:r>
    </w:p>
    <w:p w14:paraId="331B3C2F" w14:textId="77777777" w:rsidR="001D6EDE" w:rsidRDefault="001D6EDE">
      <w:pPr>
        <w:jc w:val="center"/>
        <w:rPr>
          <w:rFonts w:ascii="黑体" w:eastAsia="黑体" w:hAnsi="宋体" w:cs="黑体"/>
          <w:b/>
          <w:sz w:val="21"/>
          <w:lang w:bidi="ar"/>
        </w:rPr>
      </w:pPr>
    </w:p>
    <w:p w14:paraId="36E0A0BB" w14:textId="77777777" w:rsidR="001D6EDE" w:rsidRDefault="00000000">
      <w:pPr>
        <w:jc w:val="center"/>
        <w:rPr>
          <w:rFonts w:eastAsia="黑体"/>
          <w:b/>
          <w:sz w:val="21"/>
        </w:rPr>
      </w:pPr>
      <w:r>
        <w:rPr>
          <w:rFonts w:eastAsia="黑体"/>
          <w:b/>
          <w:sz w:val="21"/>
          <w:lang w:bidi="ar"/>
        </w:rPr>
        <w:t>表</w:t>
      </w:r>
      <w:r>
        <w:rPr>
          <w:rFonts w:eastAsia="黑体"/>
          <w:b/>
          <w:sz w:val="21"/>
          <w:lang w:bidi="ar"/>
        </w:rPr>
        <w:t>9.3.</w:t>
      </w:r>
      <w:r>
        <w:rPr>
          <w:rFonts w:eastAsia="黑体" w:hint="eastAsia"/>
          <w:b/>
          <w:sz w:val="21"/>
          <w:lang w:bidi="ar"/>
        </w:rPr>
        <w:t xml:space="preserve">8 </w:t>
      </w:r>
      <w:r>
        <w:rPr>
          <w:rFonts w:eastAsia="黑体"/>
          <w:b/>
          <w:sz w:val="21"/>
          <w:lang w:bidi="ar"/>
        </w:rPr>
        <w:t>工作井施工的允许偏差</w:t>
      </w:r>
    </w:p>
    <w:tbl>
      <w:tblPr>
        <w:tblStyle w:val="aff1"/>
        <w:tblW w:w="9126" w:type="dxa"/>
        <w:tblInd w:w="290" w:type="dxa"/>
        <w:tblLayout w:type="fixed"/>
        <w:tblLook w:val="04A0" w:firstRow="1" w:lastRow="0" w:firstColumn="1" w:lastColumn="0" w:noHBand="0" w:noVBand="1"/>
      </w:tblPr>
      <w:tblGrid>
        <w:gridCol w:w="585"/>
        <w:gridCol w:w="684"/>
        <w:gridCol w:w="1431"/>
        <w:gridCol w:w="1290"/>
        <w:gridCol w:w="1102"/>
        <w:gridCol w:w="709"/>
        <w:gridCol w:w="1450"/>
        <w:gridCol w:w="1875"/>
      </w:tblGrid>
      <w:tr w:rsidR="001D6EDE" w14:paraId="400F21EC" w14:textId="77777777">
        <w:trPr>
          <w:trHeight w:val="349"/>
        </w:trPr>
        <w:tc>
          <w:tcPr>
            <w:tcW w:w="399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82EE9D" w14:textId="77777777" w:rsidR="001D6EDE" w:rsidRDefault="00000000">
            <w:pPr>
              <w:jc w:val="center"/>
              <w:rPr>
                <w:sz w:val="21"/>
              </w:rPr>
            </w:pPr>
            <w:r>
              <w:rPr>
                <w:rFonts w:hint="eastAsia"/>
                <w:sz w:val="21"/>
                <w:lang w:bidi="ar"/>
              </w:rPr>
              <w:t>检查项目</w:t>
            </w:r>
          </w:p>
        </w:tc>
        <w:tc>
          <w:tcPr>
            <w:tcW w:w="11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08DE37" w14:textId="77777777" w:rsidR="001D6EDE" w:rsidRDefault="00000000">
            <w:pPr>
              <w:jc w:val="center"/>
              <w:rPr>
                <w:sz w:val="21"/>
              </w:rPr>
            </w:pPr>
            <w:r>
              <w:rPr>
                <w:rFonts w:hint="eastAsia"/>
                <w:sz w:val="21"/>
                <w:lang w:bidi="ar"/>
              </w:rPr>
              <w:t>允许偏差（</w:t>
            </w:r>
            <w:r>
              <w:rPr>
                <w:rFonts w:eastAsia="等线" w:hint="eastAsia"/>
                <w:sz w:val="21"/>
                <w:lang w:bidi="ar"/>
              </w:rPr>
              <w:t>m</w:t>
            </w:r>
            <w:r>
              <w:rPr>
                <w:rFonts w:hint="eastAsia"/>
                <w:sz w:val="21"/>
                <w:lang w:bidi="ar"/>
              </w:rPr>
              <w:t>m </w:t>
            </w:r>
            <w:r>
              <w:rPr>
                <w:rFonts w:hint="eastAsia"/>
                <w:sz w:val="21"/>
                <w:lang w:bidi="ar"/>
              </w:rPr>
              <w:t>）</w:t>
            </w:r>
          </w:p>
        </w:tc>
        <w:tc>
          <w:tcPr>
            <w:tcW w:w="21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41D45F" w14:textId="77777777" w:rsidR="001D6EDE" w:rsidRDefault="00000000">
            <w:pPr>
              <w:jc w:val="center"/>
              <w:rPr>
                <w:sz w:val="21"/>
              </w:rPr>
            </w:pPr>
            <w:r>
              <w:rPr>
                <w:rFonts w:hint="eastAsia"/>
                <w:sz w:val="21"/>
                <w:lang w:bidi="ar"/>
              </w:rPr>
              <w:t>检查数量</w:t>
            </w:r>
          </w:p>
        </w:tc>
        <w:tc>
          <w:tcPr>
            <w:tcW w:w="18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7D2C09" w14:textId="77777777" w:rsidR="001D6EDE" w:rsidRDefault="00000000">
            <w:pPr>
              <w:jc w:val="center"/>
              <w:rPr>
                <w:sz w:val="21"/>
              </w:rPr>
            </w:pPr>
            <w:r>
              <w:rPr>
                <w:rFonts w:hint="eastAsia"/>
                <w:sz w:val="21"/>
                <w:lang w:bidi="ar"/>
              </w:rPr>
              <w:t>检查方法</w:t>
            </w:r>
          </w:p>
        </w:tc>
      </w:tr>
      <w:tr w:rsidR="001D6EDE" w14:paraId="6EDD46CB" w14:textId="77777777">
        <w:trPr>
          <w:trHeight w:val="417"/>
        </w:trPr>
        <w:tc>
          <w:tcPr>
            <w:tcW w:w="3990"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1F952D9B" w14:textId="77777777" w:rsidR="001D6EDE" w:rsidRDefault="001D6EDE">
            <w:pPr>
              <w:rPr>
                <w:sz w:val="21"/>
              </w:rPr>
            </w:pPr>
          </w:p>
        </w:tc>
        <w:tc>
          <w:tcPr>
            <w:tcW w:w="11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03691A" w14:textId="77777777" w:rsidR="001D6EDE" w:rsidRDefault="001D6EDE">
            <w:pPr>
              <w:rPr>
                <w:sz w:val="21"/>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E3E376" w14:textId="77777777" w:rsidR="001D6EDE" w:rsidRDefault="00000000">
            <w:pPr>
              <w:jc w:val="center"/>
              <w:rPr>
                <w:sz w:val="21"/>
              </w:rPr>
            </w:pPr>
            <w:r>
              <w:rPr>
                <w:rFonts w:hint="eastAsia"/>
                <w:sz w:val="21"/>
                <w:lang w:bidi="ar"/>
              </w:rPr>
              <w:t>范围</w:t>
            </w: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14:paraId="0B99F79E" w14:textId="77777777" w:rsidR="001D6EDE" w:rsidRDefault="00000000">
            <w:pPr>
              <w:jc w:val="center"/>
              <w:rPr>
                <w:sz w:val="21"/>
              </w:rPr>
            </w:pPr>
            <w:r>
              <w:rPr>
                <w:rFonts w:hint="eastAsia"/>
                <w:sz w:val="21"/>
                <w:lang w:bidi="ar"/>
              </w:rPr>
              <w:t>点数</w:t>
            </w:r>
          </w:p>
        </w:tc>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BD2265" w14:textId="77777777" w:rsidR="001D6EDE" w:rsidRDefault="001D6EDE">
            <w:pPr>
              <w:rPr>
                <w:sz w:val="21"/>
              </w:rPr>
            </w:pPr>
          </w:p>
        </w:tc>
      </w:tr>
      <w:tr w:rsidR="001D6EDE" w14:paraId="13FF4857" w14:textId="77777777">
        <w:trPr>
          <w:trHeight w:val="667"/>
        </w:trPr>
        <w:tc>
          <w:tcPr>
            <w:tcW w:w="585" w:type="dxa"/>
            <w:vMerge w:val="restart"/>
            <w:tcBorders>
              <w:top w:val="nil"/>
              <w:left w:val="single" w:sz="4" w:space="0" w:color="auto"/>
              <w:bottom w:val="single" w:sz="4" w:space="0" w:color="auto"/>
              <w:right w:val="single" w:sz="4" w:space="0" w:color="auto"/>
            </w:tcBorders>
            <w:shd w:val="clear" w:color="auto" w:fill="auto"/>
            <w:vAlign w:val="center"/>
          </w:tcPr>
          <w:p w14:paraId="39F1CC3D" w14:textId="77777777" w:rsidR="001D6EDE" w:rsidRDefault="00000000">
            <w:pPr>
              <w:jc w:val="center"/>
              <w:rPr>
                <w:sz w:val="21"/>
              </w:rPr>
            </w:pPr>
            <w:r>
              <w:rPr>
                <w:rFonts w:eastAsia="等线" w:hint="eastAsia"/>
                <w:sz w:val="21"/>
                <w:lang w:bidi="ar"/>
              </w:rPr>
              <w:t>1</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tcPr>
          <w:p w14:paraId="0C35089F" w14:textId="77777777" w:rsidR="001D6EDE" w:rsidRDefault="00000000">
            <w:pPr>
              <w:jc w:val="center"/>
              <w:rPr>
                <w:sz w:val="21"/>
              </w:rPr>
            </w:pPr>
            <w:r>
              <w:rPr>
                <w:rFonts w:hint="eastAsia"/>
                <w:sz w:val="21"/>
                <w:lang w:bidi="ar"/>
              </w:rPr>
              <w:t>井内导轨</w:t>
            </w:r>
          </w:p>
          <w:p w14:paraId="699861AC" w14:textId="77777777" w:rsidR="001D6EDE" w:rsidRDefault="00000000">
            <w:pPr>
              <w:jc w:val="center"/>
              <w:rPr>
                <w:sz w:val="21"/>
              </w:rPr>
            </w:pPr>
            <w:r>
              <w:rPr>
                <w:rFonts w:hint="eastAsia"/>
                <w:sz w:val="21"/>
                <w:lang w:bidi="ar"/>
              </w:rPr>
              <w:lastRenderedPageBreak/>
              <w:t>安装</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15E8003E" w14:textId="77777777" w:rsidR="001D6EDE" w:rsidRDefault="00000000">
            <w:pPr>
              <w:jc w:val="center"/>
              <w:rPr>
                <w:sz w:val="21"/>
              </w:rPr>
            </w:pPr>
            <w:r>
              <w:rPr>
                <w:rFonts w:hint="eastAsia"/>
                <w:sz w:val="21"/>
                <w:lang w:bidi="ar"/>
              </w:rPr>
              <w:lastRenderedPageBreak/>
              <w:t>顶面高程</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005E0E90" w14:textId="77777777" w:rsidR="001D6EDE" w:rsidRDefault="00000000">
            <w:pPr>
              <w:jc w:val="center"/>
              <w:rPr>
                <w:sz w:val="21"/>
              </w:rPr>
            </w:pPr>
            <w:r>
              <w:rPr>
                <w:rFonts w:hint="eastAsia"/>
                <w:sz w:val="21"/>
                <w:lang w:bidi="ar"/>
              </w:rPr>
              <w:t>顶管</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33615B18" w14:textId="77777777" w:rsidR="001D6EDE" w:rsidRDefault="00000000">
            <w:pPr>
              <w:jc w:val="center"/>
              <w:rPr>
                <w:sz w:val="21"/>
              </w:rPr>
            </w:pPr>
            <w:r>
              <w:rPr>
                <w:rFonts w:eastAsia="等线" w:hint="eastAsia"/>
                <w:sz w:val="21"/>
                <w:lang w:bidi="ar"/>
              </w:rPr>
              <w:t>+</w:t>
            </w:r>
            <w:r>
              <w:rPr>
                <w:rFonts w:hint="eastAsia"/>
                <w:sz w:val="21"/>
                <w:lang w:bidi="ar"/>
              </w:rPr>
              <w:t>3.0</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F064B6" w14:textId="77777777" w:rsidR="001D6EDE" w:rsidRDefault="00000000">
            <w:pPr>
              <w:jc w:val="center"/>
              <w:rPr>
                <w:sz w:val="21"/>
              </w:rPr>
            </w:pPr>
            <w:r>
              <w:rPr>
                <w:rFonts w:hint="eastAsia"/>
                <w:sz w:val="21"/>
                <w:lang w:bidi="ar"/>
              </w:rPr>
              <w:t>底座</w:t>
            </w: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14:paraId="79547CCB" w14:textId="77777777" w:rsidR="001D6EDE" w:rsidRDefault="00000000">
            <w:pPr>
              <w:jc w:val="center"/>
              <w:rPr>
                <w:sz w:val="21"/>
              </w:rPr>
            </w:pPr>
            <w:r>
              <w:rPr>
                <w:rFonts w:hint="eastAsia"/>
                <w:sz w:val="21"/>
                <w:lang w:bidi="ar"/>
              </w:rPr>
              <w:t>每根导轨</w:t>
            </w:r>
            <w:r>
              <w:rPr>
                <w:rFonts w:eastAsia="等线" w:hint="eastAsia"/>
                <w:sz w:val="21"/>
                <w:lang w:bidi="ar"/>
              </w:rPr>
              <w:t>2</w:t>
            </w:r>
            <w:r>
              <w:rPr>
                <w:rFonts w:hint="eastAsia"/>
                <w:sz w:val="21"/>
                <w:lang w:bidi="ar"/>
              </w:rPr>
              <w:t>点</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3944806B" w14:textId="77777777" w:rsidR="001D6EDE" w:rsidRDefault="00000000">
            <w:pPr>
              <w:jc w:val="center"/>
              <w:rPr>
                <w:sz w:val="21"/>
              </w:rPr>
            </w:pPr>
            <w:r>
              <w:rPr>
                <w:rFonts w:hint="eastAsia"/>
                <w:sz w:val="21"/>
                <w:lang w:bidi="ar"/>
              </w:rPr>
              <w:t>用水准仪测量、水平</w:t>
            </w:r>
            <w:proofErr w:type="gramStart"/>
            <w:r>
              <w:rPr>
                <w:rFonts w:hint="eastAsia"/>
                <w:sz w:val="21"/>
                <w:lang w:bidi="ar"/>
              </w:rPr>
              <w:t>尺</w:t>
            </w:r>
            <w:proofErr w:type="gramEnd"/>
            <w:r>
              <w:rPr>
                <w:rFonts w:hint="eastAsia"/>
                <w:sz w:val="21"/>
                <w:lang w:bidi="ar"/>
              </w:rPr>
              <w:t>量测</w:t>
            </w:r>
          </w:p>
        </w:tc>
      </w:tr>
      <w:tr w:rsidR="001D6EDE" w14:paraId="12867034" w14:textId="77777777">
        <w:trPr>
          <w:trHeight w:val="571"/>
        </w:trPr>
        <w:tc>
          <w:tcPr>
            <w:tcW w:w="585" w:type="dxa"/>
            <w:vMerge/>
            <w:tcBorders>
              <w:top w:val="nil"/>
              <w:left w:val="single" w:sz="4" w:space="0" w:color="auto"/>
              <w:bottom w:val="single" w:sz="4" w:space="0" w:color="auto"/>
              <w:right w:val="single" w:sz="4" w:space="0" w:color="auto"/>
            </w:tcBorders>
            <w:shd w:val="clear" w:color="auto" w:fill="auto"/>
            <w:vAlign w:val="center"/>
          </w:tcPr>
          <w:p w14:paraId="4386DF50" w14:textId="77777777" w:rsidR="001D6EDE" w:rsidRDefault="001D6EDE">
            <w:pPr>
              <w:rPr>
                <w:sz w:val="21"/>
              </w:rPr>
            </w:pPr>
          </w:p>
        </w:tc>
        <w:tc>
          <w:tcPr>
            <w:tcW w:w="684" w:type="dxa"/>
            <w:vMerge/>
            <w:tcBorders>
              <w:top w:val="nil"/>
              <w:left w:val="single" w:sz="4" w:space="0" w:color="auto"/>
              <w:bottom w:val="single" w:sz="4" w:space="0" w:color="auto"/>
              <w:right w:val="single" w:sz="4" w:space="0" w:color="auto"/>
            </w:tcBorders>
            <w:shd w:val="clear" w:color="auto" w:fill="auto"/>
            <w:vAlign w:val="center"/>
          </w:tcPr>
          <w:p w14:paraId="2831D243" w14:textId="77777777" w:rsidR="001D6EDE" w:rsidRDefault="001D6EDE">
            <w:pPr>
              <w:rPr>
                <w:sz w:val="21"/>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1A5C11C9" w14:textId="77777777" w:rsidR="001D6EDE" w:rsidRDefault="00000000">
            <w:pPr>
              <w:jc w:val="center"/>
              <w:rPr>
                <w:sz w:val="21"/>
              </w:rPr>
            </w:pPr>
            <w:r>
              <w:rPr>
                <w:rFonts w:hint="eastAsia"/>
                <w:sz w:val="21"/>
                <w:lang w:bidi="ar"/>
              </w:rPr>
              <w:t>中心水平位置</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5922FD65" w14:textId="77777777" w:rsidR="001D6EDE" w:rsidRDefault="00000000">
            <w:pPr>
              <w:jc w:val="center"/>
              <w:rPr>
                <w:sz w:val="21"/>
              </w:rPr>
            </w:pPr>
            <w:r>
              <w:rPr>
                <w:rFonts w:hint="eastAsia"/>
                <w:sz w:val="21"/>
                <w:lang w:bidi="ar"/>
              </w:rPr>
              <w:t>顶管</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2E60006E" w14:textId="77777777" w:rsidR="001D6EDE" w:rsidRDefault="00000000">
            <w:pPr>
              <w:jc w:val="center"/>
              <w:rPr>
                <w:sz w:val="21"/>
              </w:rPr>
            </w:pPr>
            <w:r>
              <w:rPr>
                <w:rFonts w:eastAsia="等线" w:hint="eastAsia"/>
                <w:sz w:val="21"/>
                <w:lang w:bidi="ar"/>
              </w:rPr>
              <w:t>3</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FD55A7" w14:textId="77777777" w:rsidR="001D6EDE" w:rsidRDefault="001D6EDE">
            <w:pPr>
              <w:rPr>
                <w:sz w:val="21"/>
              </w:rPr>
            </w:pP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14:paraId="18CBAB68" w14:textId="77777777" w:rsidR="001D6EDE" w:rsidRDefault="00000000">
            <w:pPr>
              <w:jc w:val="center"/>
              <w:rPr>
                <w:sz w:val="21"/>
              </w:rPr>
            </w:pPr>
            <w:r>
              <w:rPr>
                <w:rFonts w:hint="eastAsia"/>
                <w:sz w:val="21"/>
                <w:lang w:bidi="ar"/>
              </w:rPr>
              <w:t>每根导轨</w:t>
            </w:r>
            <w:r>
              <w:rPr>
                <w:rFonts w:eastAsia="等线" w:hint="eastAsia"/>
                <w:sz w:val="21"/>
                <w:lang w:bidi="ar"/>
              </w:rPr>
              <w:t>2</w:t>
            </w:r>
            <w:r>
              <w:rPr>
                <w:rFonts w:hint="eastAsia"/>
                <w:sz w:val="21"/>
                <w:lang w:bidi="ar"/>
              </w:rPr>
              <w:t>点</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587B700C" w14:textId="77777777" w:rsidR="001D6EDE" w:rsidRDefault="00000000">
            <w:pPr>
              <w:jc w:val="center"/>
              <w:rPr>
                <w:sz w:val="21"/>
              </w:rPr>
            </w:pPr>
            <w:r>
              <w:rPr>
                <w:rFonts w:hint="eastAsia"/>
                <w:sz w:val="21"/>
                <w:lang w:bidi="ar"/>
              </w:rPr>
              <w:t>用经纬仪测量</w:t>
            </w:r>
          </w:p>
        </w:tc>
      </w:tr>
      <w:tr w:rsidR="001D6EDE" w14:paraId="50902CBF" w14:textId="77777777">
        <w:trPr>
          <w:trHeight w:val="377"/>
        </w:trPr>
        <w:tc>
          <w:tcPr>
            <w:tcW w:w="585" w:type="dxa"/>
            <w:vMerge/>
            <w:tcBorders>
              <w:top w:val="nil"/>
              <w:left w:val="single" w:sz="4" w:space="0" w:color="auto"/>
              <w:bottom w:val="single" w:sz="4" w:space="0" w:color="auto"/>
              <w:right w:val="single" w:sz="4" w:space="0" w:color="auto"/>
            </w:tcBorders>
            <w:shd w:val="clear" w:color="auto" w:fill="auto"/>
            <w:vAlign w:val="center"/>
          </w:tcPr>
          <w:p w14:paraId="4A8B2753" w14:textId="77777777" w:rsidR="001D6EDE" w:rsidRDefault="001D6EDE">
            <w:pPr>
              <w:rPr>
                <w:sz w:val="21"/>
              </w:rPr>
            </w:pPr>
          </w:p>
        </w:tc>
        <w:tc>
          <w:tcPr>
            <w:tcW w:w="684" w:type="dxa"/>
            <w:vMerge/>
            <w:tcBorders>
              <w:top w:val="nil"/>
              <w:left w:val="single" w:sz="4" w:space="0" w:color="auto"/>
              <w:bottom w:val="single" w:sz="4" w:space="0" w:color="auto"/>
              <w:right w:val="single" w:sz="4" w:space="0" w:color="auto"/>
            </w:tcBorders>
            <w:shd w:val="clear" w:color="auto" w:fill="auto"/>
            <w:vAlign w:val="center"/>
          </w:tcPr>
          <w:p w14:paraId="577069FA" w14:textId="77777777" w:rsidR="001D6EDE" w:rsidRDefault="001D6EDE">
            <w:pPr>
              <w:rPr>
                <w:sz w:val="21"/>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0E9E78F6" w14:textId="77777777" w:rsidR="001D6EDE" w:rsidRDefault="00000000">
            <w:pPr>
              <w:jc w:val="center"/>
              <w:rPr>
                <w:sz w:val="21"/>
              </w:rPr>
            </w:pPr>
            <w:r>
              <w:rPr>
                <w:rFonts w:hint="eastAsia"/>
                <w:sz w:val="21"/>
                <w:lang w:bidi="ar"/>
              </w:rPr>
              <w:t>两轨间距</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70932060" w14:textId="77777777" w:rsidR="001D6EDE" w:rsidRDefault="00000000">
            <w:pPr>
              <w:jc w:val="center"/>
              <w:rPr>
                <w:sz w:val="21"/>
              </w:rPr>
            </w:pPr>
            <w:r>
              <w:rPr>
                <w:rFonts w:hint="eastAsia"/>
                <w:sz w:val="21"/>
                <w:lang w:bidi="ar"/>
              </w:rPr>
              <w:t>顶管</w:t>
            </w:r>
          </w:p>
        </w:tc>
        <w:tc>
          <w:tcPr>
            <w:tcW w:w="1102" w:type="dxa"/>
            <w:tcBorders>
              <w:top w:val="single" w:sz="4" w:space="0" w:color="auto"/>
              <w:left w:val="single" w:sz="4" w:space="0" w:color="auto"/>
              <w:bottom w:val="single" w:sz="4" w:space="0" w:color="auto"/>
              <w:right w:val="single" w:sz="4" w:space="0" w:color="auto"/>
            </w:tcBorders>
            <w:shd w:val="clear" w:color="auto" w:fill="auto"/>
          </w:tcPr>
          <w:p w14:paraId="574DE6C1" w14:textId="77777777" w:rsidR="001D6EDE" w:rsidRDefault="00000000">
            <w:pPr>
              <w:jc w:val="center"/>
              <w:rPr>
                <w:sz w:val="21"/>
              </w:rPr>
            </w:pPr>
            <w:r>
              <w:rPr>
                <w:rFonts w:hint="eastAsia"/>
                <w:sz w:val="21"/>
                <w:lang w:bidi="ar"/>
              </w:rPr>
              <w:t>±</w:t>
            </w:r>
            <w:r>
              <w:rPr>
                <w:rFonts w:eastAsia="等线" w:hint="eastAsia"/>
                <w:sz w:val="21"/>
                <w:lang w:bidi="ar"/>
              </w:rPr>
              <w:t>2</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9A58E5" w14:textId="77777777" w:rsidR="001D6EDE" w:rsidRDefault="001D6EDE">
            <w:pPr>
              <w:rPr>
                <w:sz w:val="21"/>
              </w:rPr>
            </w:pP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14:paraId="565140C7" w14:textId="77777777" w:rsidR="001D6EDE" w:rsidRDefault="00000000">
            <w:pPr>
              <w:jc w:val="center"/>
              <w:rPr>
                <w:sz w:val="21"/>
              </w:rPr>
            </w:pPr>
            <w:r>
              <w:rPr>
                <w:rFonts w:hint="eastAsia"/>
                <w:sz w:val="21"/>
                <w:lang w:bidi="ar"/>
              </w:rPr>
              <w:t>2</w:t>
            </w:r>
            <w:r>
              <w:rPr>
                <w:rFonts w:hint="eastAsia"/>
                <w:sz w:val="21"/>
                <w:lang w:bidi="ar"/>
              </w:rPr>
              <w:t>个断面</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062EE83D" w14:textId="77777777" w:rsidR="001D6EDE" w:rsidRDefault="00000000">
            <w:pPr>
              <w:jc w:val="center"/>
              <w:rPr>
                <w:sz w:val="21"/>
              </w:rPr>
            </w:pPr>
            <w:r>
              <w:rPr>
                <w:rFonts w:hint="eastAsia"/>
                <w:sz w:val="21"/>
                <w:lang w:bidi="ar"/>
              </w:rPr>
              <w:t>用钢尺量测</w:t>
            </w:r>
          </w:p>
        </w:tc>
      </w:tr>
      <w:tr w:rsidR="001D6EDE" w14:paraId="0C6B52DB" w14:textId="77777777">
        <w:tc>
          <w:tcPr>
            <w:tcW w:w="585" w:type="dxa"/>
            <w:vMerge w:val="restart"/>
            <w:tcBorders>
              <w:top w:val="nil"/>
              <w:left w:val="single" w:sz="4" w:space="0" w:color="auto"/>
              <w:bottom w:val="single" w:sz="4" w:space="0" w:color="auto"/>
              <w:right w:val="single" w:sz="4" w:space="0" w:color="auto"/>
            </w:tcBorders>
            <w:shd w:val="clear" w:color="auto" w:fill="auto"/>
            <w:vAlign w:val="center"/>
          </w:tcPr>
          <w:p w14:paraId="46118B41" w14:textId="77777777" w:rsidR="001D6EDE" w:rsidRDefault="00000000">
            <w:pPr>
              <w:jc w:val="center"/>
              <w:rPr>
                <w:sz w:val="21"/>
              </w:rPr>
            </w:pPr>
            <w:r>
              <w:rPr>
                <w:rFonts w:eastAsia="等线" w:hint="eastAsia"/>
                <w:sz w:val="21"/>
                <w:lang w:bidi="ar"/>
              </w:rPr>
              <w:t>2</w:t>
            </w:r>
          </w:p>
        </w:tc>
        <w:tc>
          <w:tcPr>
            <w:tcW w:w="2115"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2A181DB9" w14:textId="77777777" w:rsidR="001D6EDE" w:rsidRDefault="00000000">
            <w:pPr>
              <w:jc w:val="center"/>
              <w:rPr>
                <w:sz w:val="21"/>
              </w:rPr>
            </w:pPr>
            <w:r>
              <w:rPr>
                <w:rFonts w:hint="eastAsia"/>
                <w:sz w:val="21"/>
                <w:lang w:bidi="ar"/>
              </w:rPr>
              <w:t>进、出井预留洞口</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7A390544" w14:textId="77777777" w:rsidR="001D6EDE" w:rsidRDefault="00000000">
            <w:pPr>
              <w:jc w:val="center"/>
              <w:rPr>
                <w:sz w:val="21"/>
              </w:rPr>
            </w:pPr>
            <w:r>
              <w:rPr>
                <w:rFonts w:hint="eastAsia"/>
                <w:sz w:val="21"/>
                <w:lang w:bidi="ar"/>
              </w:rPr>
              <w:t>中心位置</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788BF158" w14:textId="77777777" w:rsidR="001D6EDE" w:rsidRDefault="00000000">
            <w:pPr>
              <w:jc w:val="center"/>
              <w:rPr>
                <w:sz w:val="21"/>
              </w:rPr>
            </w:pPr>
            <w:r>
              <w:rPr>
                <w:rFonts w:eastAsia="等线" w:hint="eastAsia"/>
                <w:sz w:val="21"/>
                <w:lang w:bidi="ar"/>
              </w:rPr>
              <w:t>2</w:t>
            </w:r>
            <w:r>
              <w:rPr>
                <w:rFonts w:hint="eastAsia"/>
                <w:sz w:val="21"/>
                <w:lang w:bidi="ar"/>
              </w:rPr>
              <w:t>0</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2BB6AFAF" w14:textId="77777777" w:rsidR="001D6EDE" w:rsidRDefault="00000000">
            <w:pPr>
              <w:jc w:val="center"/>
              <w:rPr>
                <w:sz w:val="21"/>
              </w:rPr>
            </w:pPr>
            <w:r>
              <w:rPr>
                <w:rFonts w:hint="eastAsia"/>
                <w:sz w:val="21"/>
                <w:lang w:bidi="ar"/>
              </w:rPr>
              <w:t>每个</w:t>
            </w: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14:paraId="1A7EAA03" w14:textId="77777777" w:rsidR="001D6EDE" w:rsidRDefault="00000000">
            <w:pPr>
              <w:jc w:val="center"/>
              <w:rPr>
                <w:sz w:val="21"/>
              </w:rPr>
            </w:pPr>
            <w:r>
              <w:rPr>
                <w:rFonts w:hint="eastAsia"/>
                <w:sz w:val="21"/>
                <w:lang w:bidi="ar"/>
              </w:rPr>
              <w:t>竖、水平各</w:t>
            </w:r>
            <w:r>
              <w:rPr>
                <w:rFonts w:eastAsia="等线" w:hint="eastAsia"/>
                <w:sz w:val="21"/>
                <w:lang w:bidi="ar"/>
              </w:rPr>
              <w:t>1</w:t>
            </w:r>
            <w:r>
              <w:rPr>
                <w:rFonts w:hint="eastAsia"/>
                <w:sz w:val="21"/>
                <w:lang w:bidi="ar"/>
              </w:rPr>
              <w:t>点</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084CFBFA" w14:textId="77777777" w:rsidR="001D6EDE" w:rsidRDefault="00000000">
            <w:pPr>
              <w:jc w:val="center"/>
              <w:rPr>
                <w:sz w:val="21"/>
              </w:rPr>
            </w:pPr>
            <w:r>
              <w:rPr>
                <w:rFonts w:hint="eastAsia"/>
                <w:sz w:val="21"/>
                <w:lang w:bidi="ar"/>
              </w:rPr>
              <w:t>用经纬仪测量</w:t>
            </w:r>
          </w:p>
        </w:tc>
      </w:tr>
      <w:tr w:rsidR="001D6EDE" w14:paraId="472C22B5" w14:textId="77777777">
        <w:tc>
          <w:tcPr>
            <w:tcW w:w="585" w:type="dxa"/>
            <w:vMerge/>
            <w:tcBorders>
              <w:top w:val="nil"/>
              <w:left w:val="single" w:sz="4" w:space="0" w:color="auto"/>
              <w:bottom w:val="single" w:sz="4" w:space="0" w:color="auto"/>
              <w:right w:val="single" w:sz="4" w:space="0" w:color="auto"/>
            </w:tcBorders>
            <w:shd w:val="clear" w:color="auto" w:fill="auto"/>
            <w:vAlign w:val="center"/>
          </w:tcPr>
          <w:p w14:paraId="0C565568" w14:textId="77777777" w:rsidR="001D6EDE" w:rsidRDefault="001D6EDE">
            <w:pPr>
              <w:rPr>
                <w:sz w:val="21"/>
              </w:rPr>
            </w:pPr>
          </w:p>
        </w:tc>
        <w:tc>
          <w:tcPr>
            <w:tcW w:w="2115" w:type="dxa"/>
            <w:gridSpan w:val="2"/>
            <w:vMerge/>
            <w:tcBorders>
              <w:top w:val="nil"/>
              <w:left w:val="single" w:sz="4" w:space="0" w:color="auto"/>
              <w:bottom w:val="single" w:sz="4" w:space="0" w:color="auto"/>
              <w:right w:val="single" w:sz="4" w:space="0" w:color="auto"/>
            </w:tcBorders>
            <w:shd w:val="clear" w:color="auto" w:fill="auto"/>
            <w:vAlign w:val="center"/>
          </w:tcPr>
          <w:p w14:paraId="671732F2" w14:textId="77777777" w:rsidR="001D6EDE" w:rsidRDefault="001D6EDE">
            <w:pPr>
              <w:rPr>
                <w:sz w:val="21"/>
              </w:rPr>
            </w:pP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000A68A7" w14:textId="77777777" w:rsidR="001D6EDE" w:rsidRDefault="00000000">
            <w:pPr>
              <w:jc w:val="center"/>
              <w:rPr>
                <w:sz w:val="21"/>
              </w:rPr>
            </w:pPr>
            <w:r>
              <w:rPr>
                <w:rFonts w:hint="eastAsia"/>
                <w:sz w:val="21"/>
                <w:lang w:bidi="ar"/>
              </w:rPr>
              <w:t>内径尺寸</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2A5D7003" w14:textId="77777777" w:rsidR="001D6EDE" w:rsidRDefault="00000000">
            <w:pPr>
              <w:jc w:val="center"/>
              <w:rPr>
                <w:sz w:val="21"/>
              </w:rPr>
            </w:pPr>
            <w:r>
              <w:rPr>
                <w:rFonts w:hint="eastAsia"/>
                <w:sz w:val="21"/>
                <w:lang w:bidi="ar"/>
              </w:rPr>
              <w:t>±</w:t>
            </w:r>
            <w:r>
              <w:rPr>
                <w:rFonts w:hint="eastAsia"/>
                <w:sz w:val="21"/>
                <w:lang w:bidi="ar"/>
              </w:rPr>
              <w:t>20</w:t>
            </w:r>
          </w:p>
        </w:tc>
        <w:tc>
          <w:tcPr>
            <w:tcW w:w="709" w:type="dxa"/>
            <w:vMerge/>
            <w:tcBorders>
              <w:top w:val="nil"/>
              <w:left w:val="single" w:sz="4" w:space="0" w:color="auto"/>
              <w:bottom w:val="single" w:sz="4" w:space="0" w:color="auto"/>
              <w:right w:val="single" w:sz="4" w:space="0" w:color="auto"/>
            </w:tcBorders>
            <w:shd w:val="clear" w:color="auto" w:fill="auto"/>
            <w:vAlign w:val="center"/>
          </w:tcPr>
          <w:p w14:paraId="5D9EF669" w14:textId="77777777" w:rsidR="001D6EDE" w:rsidRDefault="001D6EDE">
            <w:pPr>
              <w:rPr>
                <w:sz w:val="21"/>
              </w:rPr>
            </w:pP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14:paraId="36600106" w14:textId="77777777" w:rsidR="001D6EDE" w:rsidRDefault="00000000">
            <w:pPr>
              <w:jc w:val="center"/>
              <w:rPr>
                <w:sz w:val="21"/>
              </w:rPr>
            </w:pPr>
            <w:r>
              <w:rPr>
                <w:rFonts w:hint="eastAsia"/>
                <w:sz w:val="21"/>
                <w:lang w:bidi="ar"/>
              </w:rPr>
              <w:t>垂直各</w:t>
            </w:r>
            <w:r>
              <w:rPr>
                <w:rFonts w:eastAsia="等线" w:hint="eastAsia"/>
                <w:sz w:val="21"/>
                <w:lang w:bidi="ar"/>
              </w:rPr>
              <w:t>1</w:t>
            </w:r>
            <w:r>
              <w:rPr>
                <w:rFonts w:hint="eastAsia"/>
                <w:sz w:val="21"/>
                <w:lang w:bidi="ar"/>
              </w:rPr>
              <w:t>点</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1C1405B8" w14:textId="77777777" w:rsidR="001D6EDE" w:rsidRDefault="00000000">
            <w:pPr>
              <w:jc w:val="center"/>
              <w:rPr>
                <w:sz w:val="21"/>
              </w:rPr>
            </w:pPr>
            <w:r>
              <w:rPr>
                <w:rFonts w:hint="eastAsia"/>
                <w:sz w:val="21"/>
                <w:lang w:bidi="ar"/>
              </w:rPr>
              <w:t>用钢尺量测</w:t>
            </w:r>
          </w:p>
        </w:tc>
      </w:tr>
      <w:tr w:rsidR="001D6EDE" w14:paraId="1C933FB2" w14:textId="77777777">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033C62CF" w14:textId="77777777" w:rsidR="001D6EDE" w:rsidRDefault="00000000">
            <w:pPr>
              <w:jc w:val="center"/>
              <w:rPr>
                <w:sz w:val="21"/>
              </w:rPr>
            </w:pPr>
            <w:r>
              <w:rPr>
                <w:rFonts w:eastAsia="等线" w:hint="eastAsia"/>
                <w:sz w:val="21"/>
                <w:lang w:bidi="ar"/>
              </w:rPr>
              <w:t>5</w:t>
            </w:r>
          </w:p>
        </w:tc>
        <w:tc>
          <w:tcPr>
            <w:tcW w:w="34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A745A3" w14:textId="77777777" w:rsidR="001D6EDE" w:rsidRDefault="00000000">
            <w:pPr>
              <w:jc w:val="center"/>
              <w:rPr>
                <w:sz w:val="21"/>
              </w:rPr>
            </w:pPr>
            <w:proofErr w:type="gramStart"/>
            <w:r>
              <w:rPr>
                <w:rFonts w:hint="eastAsia"/>
                <w:sz w:val="21"/>
                <w:lang w:bidi="ar"/>
              </w:rPr>
              <w:t>井底板</w:t>
            </w:r>
            <w:proofErr w:type="gramEnd"/>
            <w:r>
              <w:rPr>
                <w:rFonts w:hint="eastAsia"/>
                <w:sz w:val="21"/>
                <w:lang w:bidi="ar"/>
              </w:rPr>
              <w:t>高程</w:t>
            </w:r>
          </w:p>
        </w:tc>
        <w:tc>
          <w:tcPr>
            <w:tcW w:w="1102" w:type="dxa"/>
            <w:tcBorders>
              <w:top w:val="single" w:sz="4" w:space="0" w:color="auto"/>
              <w:left w:val="single" w:sz="4" w:space="0" w:color="auto"/>
              <w:bottom w:val="single" w:sz="4" w:space="0" w:color="auto"/>
              <w:right w:val="single" w:sz="4" w:space="0" w:color="auto"/>
            </w:tcBorders>
            <w:shd w:val="clear" w:color="auto" w:fill="auto"/>
          </w:tcPr>
          <w:p w14:paraId="32275F07" w14:textId="77777777" w:rsidR="001D6EDE" w:rsidRDefault="00000000">
            <w:pPr>
              <w:jc w:val="center"/>
              <w:rPr>
                <w:sz w:val="21"/>
              </w:rPr>
            </w:pPr>
            <w:r>
              <w:rPr>
                <w:rFonts w:hint="eastAsia"/>
                <w:sz w:val="21"/>
                <w:lang w:bidi="ar"/>
              </w:rPr>
              <w:t>±</w:t>
            </w:r>
            <w:r>
              <w:rPr>
                <w:rFonts w:hint="eastAsia"/>
                <w:sz w:val="21"/>
                <w:lang w:bidi="ar"/>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754DBC" w14:textId="77777777" w:rsidR="001D6EDE" w:rsidRDefault="00000000">
            <w:pPr>
              <w:jc w:val="center"/>
              <w:rPr>
                <w:sz w:val="21"/>
              </w:rPr>
            </w:pPr>
            <w:r>
              <w:rPr>
                <w:rFonts w:hint="eastAsia"/>
                <w:sz w:val="21"/>
                <w:lang w:bidi="ar"/>
              </w:rPr>
              <w:t>每座</w:t>
            </w: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14:paraId="4E33F5FE" w14:textId="77777777" w:rsidR="001D6EDE" w:rsidRDefault="00000000">
            <w:pPr>
              <w:jc w:val="center"/>
              <w:rPr>
                <w:sz w:val="21"/>
              </w:rPr>
            </w:pPr>
            <w:r>
              <w:rPr>
                <w:rFonts w:hint="eastAsia"/>
                <w:sz w:val="21"/>
                <w:lang w:bidi="ar"/>
              </w:rPr>
              <w:t>4</w:t>
            </w:r>
            <w:r>
              <w:rPr>
                <w:rFonts w:hint="eastAsia"/>
                <w:sz w:val="21"/>
                <w:lang w:bidi="ar"/>
              </w:rPr>
              <w:t>点</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3A71032A" w14:textId="77777777" w:rsidR="001D6EDE" w:rsidRDefault="00000000">
            <w:pPr>
              <w:jc w:val="center"/>
              <w:rPr>
                <w:sz w:val="21"/>
              </w:rPr>
            </w:pPr>
            <w:r>
              <w:rPr>
                <w:rFonts w:hint="eastAsia"/>
                <w:sz w:val="21"/>
                <w:lang w:bidi="ar"/>
              </w:rPr>
              <w:t>用水准仪测量</w:t>
            </w:r>
          </w:p>
        </w:tc>
      </w:tr>
      <w:tr w:rsidR="001D6EDE" w14:paraId="7FBADBB3" w14:textId="77777777">
        <w:tc>
          <w:tcPr>
            <w:tcW w:w="585" w:type="dxa"/>
            <w:vMerge w:val="restart"/>
            <w:tcBorders>
              <w:top w:val="nil"/>
              <w:left w:val="single" w:sz="4" w:space="0" w:color="auto"/>
              <w:bottom w:val="single" w:sz="4" w:space="0" w:color="auto"/>
              <w:right w:val="single" w:sz="4" w:space="0" w:color="auto"/>
            </w:tcBorders>
            <w:shd w:val="clear" w:color="auto" w:fill="auto"/>
            <w:vAlign w:val="center"/>
          </w:tcPr>
          <w:p w14:paraId="57FF568C" w14:textId="77777777" w:rsidR="001D6EDE" w:rsidRDefault="00000000">
            <w:pPr>
              <w:jc w:val="center"/>
              <w:rPr>
                <w:sz w:val="21"/>
              </w:rPr>
            </w:pPr>
            <w:r>
              <w:rPr>
                <w:rFonts w:eastAsia="等线" w:hint="eastAsia"/>
                <w:sz w:val="21"/>
                <w:lang w:bidi="ar"/>
              </w:rPr>
              <w:t>6</w:t>
            </w:r>
          </w:p>
        </w:tc>
        <w:tc>
          <w:tcPr>
            <w:tcW w:w="2115"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79A80C40" w14:textId="77777777" w:rsidR="001D6EDE" w:rsidRDefault="00000000">
            <w:pPr>
              <w:jc w:val="center"/>
              <w:rPr>
                <w:sz w:val="21"/>
              </w:rPr>
            </w:pPr>
            <w:r>
              <w:rPr>
                <w:rFonts w:hint="eastAsia"/>
                <w:sz w:val="21"/>
                <w:lang w:bidi="ar"/>
              </w:rPr>
              <w:t>工作井</w:t>
            </w:r>
          </w:p>
          <w:p w14:paraId="3EEAF9D2" w14:textId="77777777" w:rsidR="001D6EDE" w:rsidRDefault="00000000">
            <w:pPr>
              <w:jc w:val="center"/>
              <w:rPr>
                <w:sz w:val="21"/>
              </w:rPr>
            </w:pPr>
            <w:proofErr w:type="gramStart"/>
            <w:r>
              <w:rPr>
                <w:rFonts w:hint="eastAsia"/>
                <w:sz w:val="21"/>
                <w:lang w:bidi="ar"/>
              </w:rPr>
              <w:t>反力墙</w:t>
            </w:r>
            <w:proofErr w:type="gramEnd"/>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577ECFD2" w14:textId="77777777" w:rsidR="001D6EDE" w:rsidRDefault="00000000">
            <w:pPr>
              <w:rPr>
                <w:sz w:val="21"/>
              </w:rPr>
            </w:pPr>
            <w:r>
              <w:rPr>
                <w:rFonts w:hint="eastAsia"/>
                <w:sz w:val="21"/>
                <w:lang w:bidi="ar"/>
              </w:rPr>
              <w:t>垂直度</w:t>
            </w:r>
          </w:p>
        </w:tc>
        <w:tc>
          <w:tcPr>
            <w:tcW w:w="1102" w:type="dxa"/>
            <w:tcBorders>
              <w:top w:val="single" w:sz="4" w:space="0" w:color="auto"/>
              <w:left w:val="single" w:sz="4" w:space="0" w:color="auto"/>
              <w:bottom w:val="single" w:sz="4" w:space="0" w:color="auto"/>
              <w:right w:val="single" w:sz="4" w:space="0" w:color="auto"/>
            </w:tcBorders>
            <w:shd w:val="clear" w:color="auto" w:fill="auto"/>
          </w:tcPr>
          <w:p w14:paraId="36F77FA9" w14:textId="77777777" w:rsidR="001D6EDE" w:rsidRDefault="00000000">
            <w:pPr>
              <w:jc w:val="center"/>
              <w:rPr>
                <w:sz w:val="21"/>
              </w:rPr>
            </w:pPr>
            <w:r>
              <w:rPr>
                <w:rFonts w:eastAsia="等线" w:hint="eastAsia"/>
                <w:sz w:val="21"/>
                <w:lang w:bidi="ar"/>
              </w:rPr>
              <w:t>0</w:t>
            </w:r>
            <w:r>
              <w:rPr>
                <w:rFonts w:hint="eastAsia"/>
                <w:sz w:val="21"/>
                <w:lang w:bidi="ar"/>
              </w:rPr>
              <w:t>.1%H</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4FE93E1A" w14:textId="77777777" w:rsidR="001D6EDE" w:rsidRDefault="00000000">
            <w:pPr>
              <w:jc w:val="center"/>
              <w:rPr>
                <w:sz w:val="21"/>
              </w:rPr>
            </w:pPr>
            <w:r>
              <w:rPr>
                <w:rFonts w:hint="eastAsia"/>
                <w:sz w:val="21"/>
                <w:lang w:bidi="ar"/>
              </w:rPr>
              <w:t>每座</w:t>
            </w:r>
          </w:p>
        </w:tc>
        <w:tc>
          <w:tcPr>
            <w:tcW w:w="1450" w:type="dxa"/>
            <w:vMerge w:val="restart"/>
            <w:tcBorders>
              <w:top w:val="nil"/>
              <w:left w:val="single" w:sz="4" w:space="0" w:color="auto"/>
              <w:bottom w:val="single" w:sz="4" w:space="0" w:color="auto"/>
              <w:right w:val="single" w:sz="4" w:space="0" w:color="auto"/>
            </w:tcBorders>
            <w:shd w:val="clear" w:color="auto" w:fill="auto"/>
            <w:vAlign w:val="center"/>
          </w:tcPr>
          <w:p w14:paraId="42003EC4" w14:textId="77777777" w:rsidR="001D6EDE" w:rsidRDefault="00000000">
            <w:pPr>
              <w:jc w:val="center"/>
              <w:rPr>
                <w:sz w:val="21"/>
              </w:rPr>
            </w:pPr>
            <w:r>
              <w:rPr>
                <w:rFonts w:hint="eastAsia"/>
                <w:sz w:val="21"/>
                <w:lang w:bidi="ar"/>
              </w:rPr>
              <w:t>1</w:t>
            </w:r>
            <w:r>
              <w:rPr>
                <w:rFonts w:hint="eastAsia"/>
                <w:sz w:val="21"/>
                <w:lang w:bidi="ar"/>
              </w:rPr>
              <w:t>点</w:t>
            </w:r>
          </w:p>
        </w:tc>
        <w:tc>
          <w:tcPr>
            <w:tcW w:w="18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74BE72" w14:textId="77777777" w:rsidR="001D6EDE" w:rsidRDefault="00000000">
            <w:pPr>
              <w:jc w:val="center"/>
              <w:rPr>
                <w:sz w:val="21"/>
              </w:rPr>
            </w:pPr>
            <w:r>
              <w:rPr>
                <w:rFonts w:hint="eastAsia"/>
                <w:sz w:val="21"/>
                <w:lang w:bidi="ar"/>
              </w:rPr>
              <w:t>用垂线、角尺量测</w:t>
            </w:r>
          </w:p>
        </w:tc>
      </w:tr>
      <w:tr w:rsidR="001D6EDE" w14:paraId="2B7D8166" w14:textId="77777777">
        <w:tc>
          <w:tcPr>
            <w:tcW w:w="585" w:type="dxa"/>
            <w:vMerge/>
            <w:tcBorders>
              <w:top w:val="nil"/>
              <w:left w:val="single" w:sz="4" w:space="0" w:color="auto"/>
              <w:bottom w:val="single" w:sz="4" w:space="0" w:color="auto"/>
              <w:right w:val="single" w:sz="4" w:space="0" w:color="auto"/>
            </w:tcBorders>
            <w:shd w:val="clear" w:color="auto" w:fill="auto"/>
            <w:vAlign w:val="center"/>
          </w:tcPr>
          <w:p w14:paraId="3E8B5C63" w14:textId="77777777" w:rsidR="001D6EDE" w:rsidRDefault="001D6EDE">
            <w:pPr>
              <w:rPr>
                <w:sz w:val="21"/>
              </w:rPr>
            </w:pPr>
          </w:p>
        </w:tc>
        <w:tc>
          <w:tcPr>
            <w:tcW w:w="2115" w:type="dxa"/>
            <w:gridSpan w:val="2"/>
            <w:vMerge/>
            <w:tcBorders>
              <w:top w:val="nil"/>
              <w:left w:val="single" w:sz="4" w:space="0" w:color="auto"/>
              <w:bottom w:val="single" w:sz="4" w:space="0" w:color="auto"/>
              <w:right w:val="single" w:sz="4" w:space="0" w:color="auto"/>
            </w:tcBorders>
            <w:shd w:val="clear" w:color="auto" w:fill="auto"/>
            <w:vAlign w:val="center"/>
          </w:tcPr>
          <w:p w14:paraId="03640D46" w14:textId="77777777" w:rsidR="001D6EDE" w:rsidRDefault="001D6EDE">
            <w:pPr>
              <w:rPr>
                <w:sz w:val="21"/>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305DD899" w14:textId="77777777" w:rsidR="001D6EDE" w:rsidRDefault="00000000">
            <w:pPr>
              <w:rPr>
                <w:sz w:val="21"/>
              </w:rPr>
            </w:pPr>
            <w:r>
              <w:rPr>
                <w:rFonts w:hint="eastAsia"/>
                <w:sz w:val="21"/>
                <w:lang w:bidi="ar"/>
              </w:rPr>
              <w:t>水平扭转度</w:t>
            </w:r>
          </w:p>
        </w:tc>
        <w:tc>
          <w:tcPr>
            <w:tcW w:w="1102" w:type="dxa"/>
            <w:tcBorders>
              <w:top w:val="single" w:sz="4" w:space="0" w:color="auto"/>
              <w:left w:val="single" w:sz="4" w:space="0" w:color="auto"/>
              <w:bottom w:val="single" w:sz="4" w:space="0" w:color="auto"/>
              <w:right w:val="single" w:sz="4" w:space="0" w:color="auto"/>
            </w:tcBorders>
            <w:shd w:val="clear" w:color="auto" w:fill="auto"/>
          </w:tcPr>
          <w:p w14:paraId="1B4B38D4" w14:textId="77777777" w:rsidR="001D6EDE" w:rsidRDefault="00000000">
            <w:pPr>
              <w:jc w:val="center"/>
              <w:rPr>
                <w:sz w:val="21"/>
              </w:rPr>
            </w:pPr>
            <w:r>
              <w:rPr>
                <w:rFonts w:eastAsia="等线" w:hint="eastAsia"/>
                <w:sz w:val="21"/>
                <w:lang w:bidi="ar"/>
              </w:rPr>
              <w:t>0</w:t>
            </w:r>
            <w:r>
              <w:rPr>
                <w:rFonts w:hint="eastAsia"/>
                <w:sz w:val="21"/>
                <w:lang w:bidi="ar"/>
              </w:rPr>
              <w:t>.1%L</w:t>
            </w:r>
          </w:p>
        </w:tc>
        <w:tc>
          <w:tcPr>
            <w:tcW w:w="709" w:type="dxa"/>
            <w:vMerge/>
            <w:tcBorders>
              <w:top w:val="nil"/>
              <w:left w:val="single" w:sz="4" w:space="0" w:color="auto"/>
              <w:bottom w:val="single" w:sz="4" w:space="0" w:color="auto"/>
              <w:right w:val="single" w:sz="4" w:space="0" w:color="auto"/>
            </w:tcBorders>
            <w:shd w:val="clear" w:color="auto" w:fill="auto"/>
            <w:vAlign w:val="center"/>
          </w:tcPr>
          <w:p w14:paraId="2FCFEF4A" w14:textId="77777777" w:rsidR="001D6EDE" w:rsidRDefault="001D6EDE">
            <w:pPr>
              <w:rPr>
                <w:sz w:val="21"/>
              </w:rPr>
            </w:pPr>
          </w:p>
        </w:tc>
        <w:tc>
          <w:tcPr>
            <w:tcW w:w="1450" w:type="dxa"/>
            <w:vMerge/>
            <w:tcBorders>
              <w:top w:val="nil"/>
              <w:left w:val="single" w:sz="4" w:space="0" w:color="auto"/>
              <w:bottom w:val="single" w:sz="4" w:space="0" w:color="auto"/>
              <w:right w:val="single" w:sz="4" w:space="0" w:color="auto"/>
            </w:tcBorders>
            <w:shd w:val="clear" w:color="auto" w:fill="auto"/>
            <w:vAlign w:val="center"/>
          </w:tcPr>
          <w:p w14:paraId="571BAE4B" w14:textId="77777777" w:rsidR="001D6EDE" w:rsidRDefault="001D6EDE">
            <w:pPr>
              <w:rPr>
                <w:sz w:val="21"/>
              </w:rPr>
            </w:pPr>
          </w:p>
        </w:tc>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FA46DD" w14:textId="77777777" w:rsidR="001D6EDE" w:rsidRDefault="001D6EDE">
            <w:pPr>
              <w:rPr>
                <w:sz w:val="21"/>
              </w:rPr>
            </w:pPr>
          </w:p>
        </w:tc>
      </w:tr>
    </w:tbl>
    <w:p w14:paraId="08D9FC3A" w14:textId="77777777" w:rsidR="001D6EDE" w:rsidRDefault="00000000">
      <w:pPr>
        <w:rPr>
          <w:sz w:val="21"/>
          <w:lang w:bidi="ar"/>
        </w:rPr>
      </w:pPr>
      <w:r>
        <w:rPr>
          <w:rFonts w:eastAsia="黑体"/>
          <w:sz w:val="21"/>
          <w:lang w:bidi="ar"/>
        </w:rPr>
        <w:t>注：</w:t>
      </w:r>
      <w:r>
        <w:rPr>
          <w:sz w:val="21"/>
          <w:lang w:bidi="ar"/>
        </w:rPr>
        <w:t>H</w:t>
      </w:r>
      <w:r>
        <w:rPr>
          <w:sz w:val="21"/>
          <w:lang w:bidi="ar"/>
        </w:rPr>
        <w:t>为</w:t>
      </w:r>
      <w:proofErr w:type="gramStart"/>
      <w:r>
        <w:rPr>
          <w:rFonts w:hint="eastAsia"/>
          <w:sz w:val="21"/>
          <w:lang w:bidi="ar"/>
        </w:rPr>
        <w:t>反力墙</w:t>
      </w:r>
      <w:r>
        <w:rPr>
          <w:sz w:val="21"/>
          <w:lang w:bidi="ar"/>
        </w:rPr>
        <w:t>的</w:t>
      </w:r>
      <w:proofErr w:type="gramEnd"/>
      <w:r>
        <w:rPr>
          <w:sz w:val="21"/>
          <w:lang w:bidi="ar"/>
        </w:rPr>
        <w:t>高度（</w:t>
      </w:r>
      <w:r>
        <w:rPr>
          <w:sz w:val="21"/>
          <w:lang w:bidi="ar"/>
        </w:rPr>
        <w:t>mm</w:t>
      </w:r>
      <w:r>
        <w:rPr>
          <w:sz w:val="21"/>
          <w:lang w:bidi="ar"/>
        </w:rPr>
        <w:t>）；</w:t>
      </w:r>
      <w:r>
        <w:rPr>
          <w:sz w:val="21"/>
          <w:lang w:bidi="ar"/>
        </w:rPr>
        <w:t>L</w:t>
      </w:r>
      <w:r>
        <w:rPr>
          <w:sz w:val="21"/>
          <w:lang w:bidi="ar"/>
        </w:rPr>
        <w:t>为</w:t>
      </w:r>
      <w:proofErr w:type="gramStart"/>
      <w:r>
        <w:rPr>
          <w:rFonts w:hint="eastAsia"/>
          <w:sz w:val="21"/>
          <w:lang w:bidi="ar"/>
        </w:rPr>
        <w:t>反力墙</w:t>
      </w:r>
      <w:r>
        <w:rPr>
          <w:sz w:val="21"/>
          <w:lang w:bidi="ar"/>
        </w:rPr>
        <w:t>的</w:t>
      </w:r>
      <w:proofErr w:type="gramEnd"/>
      <w:r>
        <w:rPr>
          <w:sz w:val="21"/>
          <w:lang w:bidi="ar"/>
        </w:rPr>
        <w:t>长度（</w:t>
      </w:r>
      <w:r>
        <w:rPr>
          <w:sz w:val="21"/>
          <w:lang w:bidi="ar"/>
        </w:rPr>
        <w:t>mm</w:t>
      </w:r>
      <w:r>
        <w:rPr>
          <w:sz w:val="21"/>
          <w:lang w:bidi="ar"/>
        </w:rPr>
        <w:t>）。</w:t>
      </w:r>
    </w:p>
    <w:p w14:paraId="2DADEC34" w14:textId="77777777" w:rsidR="001D6EDE" w:rsidRDefault="001D6EDE">
      <w:pPr>
        <w:rPr>
          <w:sz w:val="21"/>
          <w:lang w:bidi="ar"/>
        </w:rPr>
      </w:pPr>
    </w:p>
    <w:p w14:paraId="044B4409" w14:textId="77777777" w:rsidR="001D6EDE" w:rsidRDefault="001D6EDE">
      <w:pPr>
        <w:adjustRightInd w:val="0"/>
        <w:snapToGrid w:val="0"/>
        <w:rPr>
          <w:b/>
          <w:szCs w:val="24"/>
          <w:lang w:bidi="ar"/>
        </w:rPr>
      </w:pPr>
    </w:p>
    <w:p w14:paraId="567DC923" w14:textId="77777777" w:rsidR="001D6EDE" w:rsidRDefault="001D6EDE">
      <w:pPr>
        <w:adjustRightInd w:val="0"/>
        <w:snapToGrid w:val="0"/>
        <w:rPr>
          <w:szCs w:val="24"/>
          <w:lang w:bidi="ar"/>
        </w:rPr>
      </w:pPr>
    </w:p>
    <w:p w14:paraId="329A2293" w14:textId="77777777" w:rsidR="001D6EDE" w:rsidRDefault="001D6EDE">
      <w:pPr>
        <w:adjustRightInd w:val="0"/>
        <w:snapToGrid w:val="0"/>
        <w:rPr>
          <w:szCs w:val="24"/>
          <w:lang w:bidi="ar"/>
        </w:rPr>
      </w:pPr>
    </w:p>
    <w:p w14:paraId="5E2D3997" w14:textId="77777777" w:rsidR="001D6EDE" w:rsidRDefault="001D6EDE">
      <w:pPr>
        <w:adjustRightInd w:val="0"/>
        <w:snapToGrid w:val="0"/>
        <w:rPr>
          <w:szCs w:val="24"/>
          <w:lang w:bidi="ar"/>
        </w:rPr>
      </w:pPr>
    </w:p>
    <w:p w14:paraId="08074E0B" w14:textId="77777777" w:rsidR="001D6EDE" w:rsidRDefault="001D6EDE">
      <w:pPr>
        <w:adjustRightInd w:val="0"/>
        <w:snapToGrid w:val="0"/>
        <w:rPr>
          <w:szCs w:val="24"/>
          <w:lang w:bidi="ar"/>
        </w:rPr>
      </w:pPr>
    </w:p>
    <w:p w14:paraId="1B49BCF6" w14:textId="77777777" w:rsidR="001D6EDE" w:rsidRDefault="001D6EDE">
      <w:pPr>
        <w:adjustRightInd w:val="0"/>
        <w:snapToGrid w:val="0"/>
        <w:rPr>
          <w:szCs w:val="24"/>
          <w:lang w:bidi="ar"/>
        </w:rPr>
      </w:pPr>
    </w:p>
    <w:p w14:paraId="76E2EF59" w14:textId="77777777" w:rsidR="001D6EDE" w:rsidRDefault="001D6EDE">
      <w:pPr>
        <w:adjustRightInd w:val="0"/>
        <w:snapToGrid w:val="0"/>
        <w:rPr>
          <w:szCs w:val="24"/>
          <w:lang w:bidi="ar"/>
        </w:rPr>
      </w:pPr>
    </w:p>
    <w:p w14:paraId="7B051C32" w14:textId="77777777" w:rsidR="001D6EDE" w:rsidRDefault="001D6EDE">
      <w:pPr>
        <w:adjustRightInd w:val="0"/>
        <w:snapToGrid w:val="0"/>
        <w:rPr>
          <w:szCs w:val="24"/>
          <w:lang w:bidi="ar"/>
        </w:rPr>
      </w:pPr>
    </w:p>
    <w:p w14:paraId="0E17958A" w14:textId="77777777" w:rsidR="001D6EDE" w:rsidRDefault="001D6EDE">
      <w:pPr>
        <w:adjustRightInd w:val="0"/>
        <w:snapToGrid w:val="0"/>
        <w:rPr>
          <w:szCs w:val="24"/>
          <w:lang w:bidi="ar"/>
        </w:rPr>
      </w:pPr>
    </w:p>
    <w:p w14:paraId="39D08DD9" w14:textId="77777777" w:rsidR="001D6EDE" w:rsidRDefault="001D6EDE">
      <w:pPr>
        <w:adjustRightInd w:val="0"/>
        <w:snapToGrid w:val="0"/>
        <w:rPr>
          <w:szCs w:val="24"/>
          <w:lang w:bidi="ar"/>
        </w:rPr>
      </w:pPr>
    </w:p>
    <w:p w14:paraId="10DE98F3" w14:textId="77777777" w:rsidR="001D6EDE" w:rsidRDefault="001D6EDE">
      <w:pPr>
        <w:adjustRightInd w:val="0"/>
        <w:snapToGrid w:val="0"/>
        <w:rPr>
          <w:szCs w:val="24"/>
          <w:lang w:bidi="ar"/>
        </w:rPr>
      </w:pPr>
    </w:p>
    <w:p w14:paraId="469E50F5" w14:textId="77777777" w:rsidR="001D6EDE" w:rsidRDefault="001D6EDE">
      <w:pPr>
        <w:adjustRightInd w:val="0"/>
        <w:snapToGrid w:val="0"/>
        <w:rPr>
          <w:szCs w:val="24"/>
          <w:lang w:bidi="ar"/>
        </w:rPr>
      </w:pPr>
    </w:p>
    <w:p w14:paraId="4294A710" w14:textId="77777777" w:rsidR="001D6EDE" w:rsidRDefault="001D6EDE">
      <w:pPr>
        <w:adjustRightInd w:val="0"/>
        <w:snapToGrid w:val="0"/>
        <w:rPr>
          <w:szCs w:val="24"/>
          <w:lang w:bidi="ar"/>
        </w:rPr>
      </w:pPr>
    </w:p>
    <w:p w14:paraId="5BD9E568" w14:textId="77777777" w:rsidR="001D6EDE" w:rsidRDefault="001D6EDE">
      <w:pPr>
        <w:adjustRightInd w:val="0"/>
        <w:snapToGrid w:val="0"/>
        <w:rPr>
          <w:szCs w:val="24"/>
          <w:lang w:bidi="ar"/>
        </w:rPr>
      </w:pPr>
    </w:p>
    <w:p w14:paraId="5142A364" w14:textId="77777777" w:rsidR="001D6EDE" w:rsidRDefault="001D6EDE">
      <w:pPr>
        <w:adjustRightInd w:val="0"/>
        <w:snapToGrid w:val="0"/>
        <w:rPr>
          <w:szCs w:val="24"/>
          <w:lang w:bidi="ar"/>
        </w:rPr>
      </w:pPr>
    </w:p>
    <w:p w14:paraId="048320A7" w14:textId="77777777" w:rsidR="001D6EDE" w:rsidRDefault="001D6EDE">
      <w:pPr>
        <w:adjustRightInd w:val="0"/>
        <w:snapToGrid w:val="0"/>
        <w:rPr>
          <w:szCs w:val="24"/>
          <w:lang w:bidi="ar"/>
        </w:rPr>
      </w:pPr>
    </w:p>
    <w:p w14:paraId="35885AAB" w14:textId="77777777" w:rsidR="001D6EDE" w:rsidRDefault="001D6EDE">
      <w:pPr>
        <w:adjustRightInd w:val="0"/>
        <w:snapToGrid w:val="0"/>
        <w:rPr>
          <w:szCs w:val="24"/>
          <w:lang w:bidi="ar"/>
        </w:rPr>
      </w:pPr>
    </w:p>
    <w:p w14:paraId="4B0B2E35" w14:textId="77777777" w:rsidR="001D6EDE" w:rsidRDefault="001D6EDE">
      <w:pPr>
        <w:adjustRightInd w:val="0"/>
        <w:snapToGrid w:val="0"/>
        <w:rPr>
          <w:szCs w:val="24"/>
          <w:lang w:bidi="ar"/>
        </w:rPr>
      </w:pPr>
    </w:p>
    <w:p w14:paraId="06F88A2A" w14:textId="77777777" w:rsidR="001D6EDE" w:rsidRDefault="00000000">
      <w:pPr>
        <w:pStyle w:val="1"/>
        <w:adjustRightInd w:val="0"/>
        <w:snapToGrid w:val="0"/>
        <w:spacing w:before="0" w:after="0" w:line="360" w:lineRule="auto"/>
        <w:rPr>
          <w:rFonts w:eastAsia="宋体" w:cs="Times New Roman"/>
          <w:szCs w:val="32"/>
        </w:rPr>
      </w:pPr>
      <w:bookmarkStart w:id="296" w:name="_Toc10938"/>
      <w:bookmarkStart w:id="297" w:name="_Toc5779"/>
      <w:bookmarkStart w:id="298" w:name="_Toc18057071"/>
      <w:bookmarkStart w:id="299" w:name="_Toc26830"/>
      <w:bookmarkStart w:id="300" w:name="_Toc8773"/>
      <w:bookmarkStart w:id="301" w:name="_Toc16759"/>
      <w:bookmarkStart w:id="302" w:name="_Toc6994"/>
      <w:r>
        <w:rPr>
          <w:rFonts w:eastAsia="宋体" w:cs="Times New Roman"/>
          <w:szCs w:val="32"/>
        </w:rPr>
        <w:lastRenderedPageBreak/>
        <w:t xml:space="preserve">10 </w:t>
      </w:r>
      <w:r>
        <w:rPr>
          <w:rFonts w:eastAsia="宋体" w:cs="Times New Roman" w:hint="eastAsia"/>
          <w:szCs w:val="32"/>
        </w:rPr>
        <w:t xml:space="preserve"> </w:t>
      </w:r>
      <w:r>
        <w:rPr>
          <w:rFonts w:eastAsia="宋体" w:cs="Times New Roman"/>
          <w:szCs w:val="32"/>
        </w:rPr>
        <w:t>顶进施工</w:t>
      </w:r>
      <w:bookmarkEnd w:id="296"/>
      <w:bookmarkEnd w:id="297"/>
      <w:bookmarkEnd w:id="298"/>
      <w:bookmarkEnd w:id="299"/>
      <w:bookmarkEnd w:id="300"/>
      <w:bookmarkEnd w:id="301"/>
      <w:bookmarkEnd w:id="302"/>
    </w:p>
    <w:p w14:paraId="07D917BF" w14:textId="77777777" w:rsidR="001D6EDE" w:rsidRDefault="00000000">
      <w:pPr>
        <w:pStyle w:val="2"/>
        <w:adjustRightInd w:val="0"/>
        <w:snapToGrid w:val="0"/>
        <w:spacing w:beforeLines="0" w:before="0" w:afterLines="0" w:after="0"/>
        <w:rPr>
          <w:rFonts w:ascii="Times New Roman" w:eastAsia="宋体" w:hAnsi="Times New Roman" w:cs="Times New Roman"/>
          <w:sz w:val="28"/>
          <w:szCs w:val="28"/>
        </w:rPr>
      </w:pPr>
      <w:bookmarkStart w:id="303" w:name="_Toc31937"/>
      <w:bookmarkStart w:id="304" w:name="_Toc28519"/>
      <w:bookmarkStart w:id="305" w:name="_Toc15651"/>
      <w:bookmarkStart w:id="306" w:name="_Toc26966"/>
      <w:bookmarkStart w:id="307" w:name="_Toc26974"/>
      <w:bookmarkStart w:id="308" w:name="_Toc12008"/>
      <w:bookmarkStart w:id="309" w:name="_Toc18057072"/>
      <w:r>
        <w:rPr>
          <w:rFonts w:ascii="Times New Roman" w:eastAsia="宋体" w:hAnsi="Times New Roman" w:cs="Times New Roman"/>
          <w:sz w:val="28"/>
          <w:szCs w:val="28"/>
        </w:rPr>
        <w:t>10.1</w:t>
      </w:r>
      <w:r>
        <w:rPr>
          <w:rFonts w:ascii="Times New Roman" w:eastAsia="宋体" w:hAnsi="Times New Roman" w:cs="Times New Roman" w:hint="eastAsia"/>
          <w:sz w:val="28"/>
          <w:szCs w:val="28"/>
        </w:rPr>
        <w:t xml:space="preserve"> </w:t>
      </w:r>
      <w:r>
        <w:rPr>
          <w:rFonts w:ascii="Times New Roman" w:eastAsia="宋体" w:hAnsi="Times New Roman" w:cs="Times New Roman"/>
          <w:sz w:val="28"/>
          <w:szCs w:val="28"/>
        </w:rPr>
        <w:t xml:space="preserve"> </w:t>
      </w:r>
      <w:r>
        <w:rPr>
          <w:rFonts w:ascii="Times New Roman" w:eastAsia="宋体" w:hAnsi="Times New Roman" w:cs="Times New Roman"/>
          <w:sz w:val="28"/>
          <w:szCs w:val="28"/>
        </w:rPr>
        <w:t>一般规定</w:t>
      </w:r>
      <w:bookmarkEnd w:id="303"/>
      <w:bookmarkEnd w:id="304"/>
      <w:bookmarkEnd w:id="305"/>
      <w:bookmarkEnd w:id="306"/>
      <w:bookmarkEnd w:id="307"/>
      <w:bookmarkEnd w:id="308"/>
      <w:bookmarkEnd w:id="309"/>
    </w:p>
    <w:p w14:paraId="2E70AD7D" w14:textId="77777777" w:rsidR="001D6EDE" w:rsidRDefault="00000000">
      <w:pPr>
        <w:rPr>
          <w:bCs/>
          <w:szCs w:val="24"/>
        </w:rPr>
      </w:pPr>
      <w:r>
        <w:rPr>
          <w:b/>
          <w:bCs/>
          <w:szCs w:val="24"/>
          <w:lang w:bidi="ar"/>
        </w:rPr>
        <w:t>10.1.1</w:t>
      </w:r>
      <w:r>
        <w:rPr>
          <w:bCs/>
          <w:szCs w:val="24"/>
          <w:lang w:bidi="ar"/>
        </w:rPr>
        <w:t xml:space="preserve">  </w:t>
      </w:r>
      <w:r>
        <w:rPr>
          <w:bCs/>
          <w:szCs w:val="24"/>
          <w:lang w:bidi="ar"/>
        </w:rPr>
        <w:t>开工前对危险性较大的分项、分部工程应分别编制专项施工方案，专项施工方案应按规定程序审批和专家论证后执行，变更时应办理变更审批。</w:t>
      </w:r>
    </w:p>
    <w:p w14:paraId="33BC699B" w14:textId="77777777" w:rsidR="001D6EDE" w:rsidRDefault="00000000">
      <w:pPr>
        <w:rPr>
          <w:bCs/>
          <w:szCs w:val="24"/>
        </w:rPr>
      </w:pPr>
      <w:r>
        <w:rPr>
          <w:b/>
          <w:bCs/>
          <w:szCs w:val="24"/>
          <w:lang w:bidi="ar"/>
        </w:rPr>
        <w:t>10.1.2</w:t>
      </w:r>
      <w:r>
        <w:rPr>
          <w:bCs/>
          <w:szCs w:val="24"/>
          <w:lang w:bidi="ar"/>
        </w:rPr>
        <w:t xml:space="preserve">  </w:t>
      </w:r>
      <w:r>
        <w:rPr>
          <w:bCs/>
          <w:szCs w:val="24"/>
          <w:lang w:bidi="ar"/>
        </w:rPr>
        <w:t>特种作业人员应经过培训，应掌握设备操作要领，熟悉施工方法、各项技术参数，考试合格方可上岗。</w:t>
      </w:r>
    </w:p>
    <w:p w14:paraId="5E2C26F0" w14:textId="77777777" w:rsidR="001D6EDE" w:rsidRDefault="00000000">
      <w:pPr>
        <w:rPr>
          <w:bCs/>
          <w:szCs w:val="24"/>
        </w:rPr>
      </w:pPr>
      <w:r>
        <w:rPr>
          <w:b/>
          <w:bCs/>
          <w:szCs w:val="24"/>
          <w:lang w:bidi="ar"/>
        </w:rPr>
        <w:t>10.1.3</w:t>
      </w:r>
      <w:r>
        <w:rPr>
          <w:bCs/>
          <w:szCs w:val="24"/>
          <w:lang w:bidi="ar"/>
        </w:rPr>
        <w:t xml:space="preserve">  </w:t>
      </w:r>
      <w:r>
        <w:rPr>
          <w:bCs/>
          <w:szCs w:val="24"/>
          <w:lang w:bidi="ar"/>
        </w:rPr>
        <w:t>施工临时设施应根据工程特点总体布局、合理设置。对不宜间断施工的项目，应有备用动力和设备。</w:t>
      </w:r>
    </w:p>
    <w:p w14:paraId="5EDEB7E7" w14:textId="77777777" w:rsidR="001D6EDE" w:rsidRDefault="00000000">
      <w:pPr>
        <w:rPr>
          <w:bCs/>
          <w:szCs w:val="24"/>
        </w:rPr>
      </w:pPr>
      <w:r>
        <w:rPr>
          <w:b/>
          <w:bCs/>
          <w:szCs w:val="24"/>
          <w:lang w:bidi="ar"/>
        </w:rPr>
        <w:t>10.1.4</w:t>
      </w:r>
      <w:r>
        <w:rPr>
          <w:bCs/>
          <w:szCs w:val="24"/>
          <w:lang w:bidi="ar"/>
        </w:rPr>
        <w:t xml:space="preserve">  </w:t>
      </w:r>
      <w:r>
        <w:rPr>
          <w:bCs/>
          <w:szCs w:val="24"/>
          <w:lang w:bidi="ar"/>
        </w:rPr>
        <w:t>施工测量、导向测控专用设备及仪器应经计量检定、校准合格后方可使用。</w:t>
      </w:r>
    </w:p>
    <w:p w14:paraId="2141F648" w14:textId="77777777" w:rsidR="001D6EDE" w:rsidRDefault="00000000">
      <w:pPr>
        <w:rPr>
          <w:bCs/>
          <w:szCs w:val="24"/>
        </w:rPr>
      </w:pPr>
      <w:r>
        <w:rPr>
          <w:b/>
          <w:bCs/>
          <w:szCs w:val="24"/>
          <w:lang w:bidi="ar"/>
        </w:rPr>
        <w:t>10.1.5</w:t>
      </w:r>
      <w:r>
        <w:rPr>
          <w:bCs/>
          <w:szCs w:val="24"/>
          <w:lang w:bidi="ar"/>
        </w:rPr>
        <w:t xml:space="preserve">  </w:t>
      </w:r>
      <w:r>
        <w:rPr>
          <w:bCs/>
          <w:szCs w:val="24"/>
          <w:lang w:bidi="ar"/>
        </w:rPr>
        <w:t>工程施工质量控制应符合下列规定：</w:t>
      </w:r>
    </w:p>
    <w:p w14:paraId="7A91E811" w14:textId="77777777" w:rsidR="001D6EDE" w:rsidRDefault="00000000">
      <w:pPr>
        <w:ind w:firstLineChars="200" w:firstLine="480"/>
        <w:rPr>
          <w:bCs/>
          <w:szCs w:val="24"/>
        </w:rPr>
      </w:pPr>
      <w:r>
        <w:rPr>
          <w:bCs/>
          <w:szCs w:val="24"/>
          <w:lang w:bidi="ar"/>
        </w:rPr>
        <w:t xml:space="preserve">1 </w:t>
      </w:r>
      <w:r>
        <w:rPr>
          <w:bCs/>
          <w:szCs w:val="24"/>
          <w:lang w:bidi="ar"/>
        </w:rPr>
        <w:t>各分项工程应按施工技术标准进行质量控制，每个分项工程完成后，均应进行检验；</w:t>
      </w:r>
    </w:p>
    <w:p w14:paraId="4A80D20E" w14:textId="77777777" w:rsidR="001D6EDE" w:rsidRDefault="00000000">
      <w:pPr>
        <w:ind w:firstLineChars="200" w:firstLine="480"/>
        <w:rPr>
          <w:bCs/>
          <w:szCs w:val="24"/>
        </w:rPr>
      </w:pPr>
      <w:r>
        <w:rPr>
          <w:bCs/>
          <w:szCs w:val="24"/>
          <w:lang w:bidi="ar"/>
        </w:rPr>
        <w:t xml:space="preserve">2 </w:t>
      </w:r>
      <w:r>
        <w:rPr>
          <w:bCs/>
          <w:szCs w:val="24"/>
          <w:lang w:bidi="ar"/>
        </w:rPr>
        <w:t>各分项工程之间应进行交接检验，所有隐蔽分项工程均应进行隐蔽验收，未经检验或验收不合格不得进行下一道分项工程。</w:t>
      </w:r>
    </w:p>
    <w:p w14:paraId="4B0742EB" w14:textId="77777777" w:rsidR="001D6EDE" w:rsidRDefault="00000000">
      <w:pPr>
        <w:rPr>
          <w:bCs/>
          <w:szCs w:val="24"/>
        </w:rPr>
      </w:pPr>
      <w:r>
        <w:rPr>
          <w:b/>
          <w:bCs/>
          <w:szCs w:val="24"/>
          <w:lang w:bidi="ar"/>
        </w:rPr>
        <w:t xml:space="preserve">10.1.6 </w:t>
      </w:r>
      <w:r>
        <w:rPr>
          <w:bCs/>
          <w:szCs w:val="24"/>
          <w:lang w:bidi="ar"/>
        </w:rPr>
        <w:t xml:space="preserve"> </w:t>
      </w:r>
      <w:r>
        <w:rPr>
          <w:bCs/>
          <w:szCs w:val="24"/>
          <w:lang w:bidi="ar"/>
        </w:rPr>
        <w:t>顶管附属设备安装前应对有关的设备基础、预埋件、预留孔的位置和数量、高程、尺寸等进行复核。</w:t>
      </w:r>
    </w:p>
    <w:p w14:paraId="709F176C" w14:textId="77777777" w:rsidR="001D6EDE" w:rsidRDefault="00000000">
      <w:pPr>
        <w:rPr>
          <w:bCs/>
          <w:szCs w:val="24"/>
        </w:rPr>
      </w:pPr>
      <w:r>
        <w:rPr>
          <w:b/>
          <w:bCs/>
          <w:szCs w:val="24"/>
          <w:lang w:bidi="ar"/>
        </w:rPr>
        <w:t>10.1.7</w:t>
      </w:r>
      <w:r>
        <w:rPr>
          <w:bCs/>
          <w:szCs w:val="24"/>
          <w:lang w:bidi="ar"/>
        </w:rPr>
        <w:t xml:space="preserve">  </w:t>
      </w:r>
      <w:r>
        <w:rPr>
          <w:bCs/>
          <w:szCs w:val="24"/>
          <w:lang w:bidi="ar"/>
        </w:rPr>
        <w:t>岩石顶管施工中应合理配置管道内通风、供电、照明等装置。</w:t>
      </w:r>
    </w:p>
    <w:p w14:paraId="22527336" w14:textId="77777777" w:rsidR="001D6EDE" w:rsidRDefault="00000000">
      <w:pPr>
        <w:rPr>
          <w:bCs/>
          <w:szCs w:val="24"/>
        </w:rPr>
      </w:pPr>
      <w:r>
        <w:rPr>
          <w:b/>
          <w:bCs/>
          <w:szCs w:val="24"/>
          <w:lang w:bidi="ar"/>
        </w:rPr>
        <w:t>10.1.8</w:t>
      </w:r>
      <w:r>
        <w:rPr>
          <w:bCs/>
          <w:szCs w:val="24"/>
          <w:lang w:bidi="ar"/>
        </w:rPr>
        <w:t xml:space="preserve">  </w:t>
      </w:r>
      <w:r>
        <w:rPr>
          <w:bCs/>
          <w:szCs w:val="24"/>
          <w:lang w:bidi="ar"/>
        </w:rPr>
        <w:t>岩石顶管施工应对顶管沿线影响范围内的地表、邻近建（构）筑物及地下管线设置观测点进行监测。监测信息应及时反馈，发现问题应立即处理。</w:t>
      </w:r>
    </w:p>
    <w:p w14:paraId="501AA486" w14:textId="77777777" w:rsidR="001D6EDE" w:rsidRDefault="00000000">
      <w:pPr>
        <w:rPr>
          <w:bCs/>
          <w:szCs w:val="24"/>
        </w:rPr>
      </w:pPr>
      <w:r>
        <w:rPr>
          <w:b/>
          <w:bCs/>
          <w:szCs w:val="24"/>
          <w:lang w:bidi="ar"/>
        </w:rPr>
        <w:t>10.1.9</w:t>
      </w:r>
      <w:r>
        <w:rPr>
          <w:bCs/>
          <w:szCs w:val="24"/>
          <w:lang w:bidi="ar"/>
        </w:rPr>
        <w:t xml:space="preserve">  </w:t>
      </w:r>
      <w:r>
        <w:rPr>
          <w:rFonts w:ascii="宋体" w:hAnsi="宋体"/>
          <w:szCs w:val="24"/>
          <w:lang w:bidi="ar"/>
        </w:rPr>
        <w:t>当矩形顶管机挖掘断面范围内存在基岩或孤石地质的出露情况</w:t>
      </w:r>
      <w:r>
        <w:rPr>
          <w:rFonts w:ascii="宋体" w:hAnsi="宋体" w:hint="eastAsia"/>
          <w:szCs w:val="24"/>
          <w:lang w:bidi="ar"/>
        </w:rPr>
        <w:t>时</w:t>
      </w:r>
      <w:r>
        <w:rPr>
          <w:rFonts w:ascii="宋体" w:hAnsi="宋体"/>
          <w:szCs w:val="24"/>
          <w:lang w:bidi="ar"/>
        </w:rPr>
        <w:t>，</w:t>
      </w:r>
      <w:r>
        <w:rPr>
          <w:rFonts w:ascii="宋体" w:hAnsi="宋体" w:hint="eastAsia"/>
          <w:szCs w:val="24"/>
          <w:lang w:bidi="ar"/>
        </w:rPr>
        <w:t>宜</w:t>
      </w:r>
      <w:r>
        <w:rPr>
          <w:rFonts w:ascii="宋体" w:hAnsi="宋体"/>
          <w:szCs w:val="24"/>
          <w:lang w:bidi="ar"/>
        </w:rPr>
        <w:t>采用岩石顶管机进行辅助预处理，</w:t>
      </w:r>
      <w:r>
        <w:rPr>
          <w:rFonts w:ascii="宋体" w:hAnsi="宋体" w:hint="eastAsia"/>
          <w:szCs w:val="24"/>
          <w:lang w:bidi="ar"/>
        </w:rPr>
        <w:t>并</w:t>
      </w:r>
      <w:r>
        <w:rPr>
          <w:rFonts w:ascii="宋体" w:hAnsi="宋体"/>
          <w:szCs w:val="24"/>
          <w:lang w:bidi="ar"/>
        </w:rPr>
        <w:t>可按本章节内容实施。具体</w:t>
      </w:r>
      <w:r>
        <w:rPr>
          <w:rFonts w:ascii="宋体" w:hAnsi="宋体" w:hint="eastAsia"/>
          <w:szCs w:val="24"/>
          <w:lang w:bidi="ar"/>
        </w:rPr>
        <w:t>应</w:t>
      </w:r>
      <w:r>
        <w:rPr>
          <w:rFonts w:ascii="宋体" w:hAnsi="宋体"/>
          <w:szCs w:val="24"/>
          <w:lang w:bidi="ar"/>
        </w:rPr>
        <w:t>根据基岩或孤石分布情况确定岩石顶管施工预处理方案</w:t>
      </w:r>
      <w:r>
        <w:rPr>
          <w:bCs/>
          <w:szCs w:val="24"/>
          <w:lang w:bidi="ar"/>
        </w:rPr>
        <w:t>。</w:t>
      </w:r>
    </w:p>
    <w:p w14:paraId="29269494" w14:textId="77777777" w:rsidR="001D6EDE" w:rsidRDefault="00000000">
      <w:pPr>
        <w:ind w:firstLineChars="200" w:firstLine="480"/>
        <w:rPr>
          <w:i/>
          <w:iCs/>
          <w:color w:val="FF0000"/>
          <w:szCs w:val="24"/>
          <w:u w:val="single"/>
          <w:lang w:bidi="ar"/>
        </w:rPr>
      </w:pPr>
      <w:r>
        <w:rPr>
          <w:i/>
          <w:iCs/>
          <w:color w:val="FF0000"/>
          <w:szCs w:val="24"/>
          <w:u w:val="single"/>
          <w:lang w:bidi="ar"/>
        </w:rPr>
        <w:t>条文说明：岩石顶管机进行预处理顶</w:t>
      </w:r>
      <w:proofErr w:type="gramStart"/>
      <w:r>
        <w:rPr>
          <w:i/>
          <w:iCs/>
          <w:color w:val="FF0000"/>
          <w:szCs w:val="24"/>
          <w:u w:val="single"/>
          <w:lang w:bidi="ar"/>
        </w:rPr>
        <w:t>进施工</w:t>
      </w:r>
      <w:proofErr w:type="gramEnd"/>
      <w:r>
        <w:rPr>
          <w:i/>
          <w:iCs/>
          <w:color w:val="FF0000"/>
          <w:szCs w:val="24"/>
          <w:u w:val="single"/>
          <w:lang w:bidi="ar"/>
        </w:rPr>
        <w:t>时可参考本规范执行，矩形顶管机顶</w:t>
      </w:r>
      <w:proofErr w:type="gramStart"/>
      <w:r>
        <w:rPr>
          <w:i/>
          <w:iCs/>
          <w:color w:val="FF0000"/>
          <w:szCs w:val="24"/>
          <w:u w:val="single"/>
          <w:lang w:bidi="ar"/>
        </w:rPr>
        <w:t>进施工可</w:t>
      </w:r>
      <w:proofErr w:type="gramEnd"/>
      <w:r>
        <w:rPr>
          <w:i/>
          <w:iCs/>
          <w:color w:val="FF0000"/>
          <w:szCs w:val="24"/>
          <w:u w:val="single"/>
          <w:lang w:bidi="ar"/>
        </w:rPr>
        <w:t>参照《矩形顶管工程技术规程》</w:t>
      </w:r>
      <w:r>
        <w:rPr>
          <w:i/>
          <w:iCs/>
          <w:color w:val="FF0000"/>
          <w:szCs w:val="24"/>
          <w:u w:val="single"/>
          <w:lang w:bidi="ar"/>
        </w:rPr>
        <w:t>T/CECS 716-2020</w:t>
      </w:r>
      <w:r>
        <w:rPr>
          <w:i/>
          <w:iCs/>
          <w:color w:val="FF0000"/>
          <w:szCs w:val="24"/>
          <w:u w:val="single"/>
          <w:lang w:bidi="ar"/>
        </w:rPr>
        <w:t>执行。</w:t>
      </w:r>
    </w:p>
    <w:p w14:paraId="481EBAD2" w14:textId="77777777" w:rsidR="001D6EDE" w:rsidRDefault="00000000">
      <w:pPr>
        <w:rPr>
          <w:szCs w:val="24"/>
          <w:lang w:bidi="ar"/>
        </w:rPr>
      </w:pPr>
      <w:r>
        <w:rPr>
          <w:rFonts w:hint="eastAsia"/>
          <w:b/>
          <w:bCs/>
          <w:szCs w:val="24"/>
          <w:lang w:bidi="ar"/>
        </w:rPr>
        <w:t>10.1.10</w:t>
      </w:r>
      <w:r>
        <w:rPr>
          <w:rFonts w:hint="eastAsia"/>
          <w:szCs w:val="24"/>
          <w:lang w:bidi="ar"/>
        </w:rPr>
        <w:t xml:space="preserve"> </w:t>
      </w:r>
      <w:r>
        <w:rPr>
          <w:rFonts w:hint="eastAsia"/>
          <w:szCs w:val="24"/>
          <w:lang w:bidi="ar"/>
        </w:rPr>
        <w:t>圆形顶管施工应按附录</w:t>
      </w:r>
      <w:r>
        <w:rPr>
          <w:rFonts w:hint="eastAsia"/>
          <w:szCs w:val="24"/>
          <w:lang w:bidi="ar"/>
        </w:rPr>
        <w:t>A</w:t>
      </w:r>
      <w:r>
        <w:rPr>
          <w:rFonts w:hint="eastAsia"/>
          <w:szCs w:val="24"/>
          <w:lang w:bidi="ar"/>
        </w:rPr>
        <w:t>记录，矩形顶管施工应按附录</w:t>
      </w:r>
      <w:r>
        <w:rPr>
          <w:rFonts w:hint="eastAsia"/>
          <w:szCs w:val="24"/>
          <w:lang w:bidi="ar"/>
        </w:rPr>
        <w:t>B</w:t>
      </w:r>
      <w:r>
        <w:rPr>
          <w:rFonts w:hint="eastAsia"/>
          <w:szCs w:val="24"/>
          <w:lang w:bidi="ar"/>
        </w:rPr>
        <w:t>记录。</w:t>
      </w:r>
    </w:p>
    <w:p w14:paraId="5DF1E7F3" w14:textId="77777777" w:rsidR="001D6EDE" w:rsidRDefault="00000000">
      <w:pPr>
        <w:pStyle w:val="2"/>
        <w:adjustRightInd w:val="0"/>
        <w:snapToGrid w:val="0"/>
        <w:spacing w:before="156" w:after="156"/>
        <w:rPr>
          <w:rFonts w:ascii="Times New Roman" w:eastAsia="宋体" w:hAnsi="Times New Roman" w:cs="Times New Roman"/>
          <w:sz w:val="28"/>
          <w:szCs w:val="28"/>
        </w:rPr>
      </w:pPr>
      <w:bookmarkStart w:id="310" w:name="_Toc29159"/>
      <w:bookmarkStart w:id="311" w:name="_Toc7540"/>
      <w:bookmarkStart w:id="312" w:name="_Toc1013"/>
      <w:r>
        <w:rPr>
          <w:rFonts w:ascii="Times New Roman" w:eastAsia="宋体" w:hAnsi="Times New Roman" w:cs="Times New Roman"/>
          <w:sz w:val="28"/>
          <w:szCs w:val="28"/>
        </w:rPr>
        <w:t xml:space="preserve">10.2 </w:t>
      </w:r>
      <w:r>
        <w:rPr>
          <w:rFonts w:ascii="Times New Roman" w:eastAsia="宋体" w:hAnsi="Times New Roman" w:cs="Times New Roman" w:hint="eastAsia"/>
          <w:sz w:val="28"/>
          <w:szCs w:val="28"/>
        </w:rPr>
        <w:t xml:space="preserve"> </w:t>
      </w:r>
      <w:r>
        <w:rPr>
          <w:rFonts w:ascii="Times New Roman" w:eastAsia="宋体" w:hAnsi="Times New Roman" w:cs="Times New Roman"/>
          <w:sz w:val="28"/>
          <w:szCs w:val="28"/>
        </w:rPr>
        <w:t>顶管设备安装</w:t>
      </w:r>
      <w:bookmarkEnd w:id="310"/>
      <w:bookmarkEnd w:id="311"/>
      <w:bookmarkEnd w:id="312"/>
    </w:p>
    <w:p w14:paraId="245C3111" w14:textId="77777777" w:rsidR="001D6EDE" w:rsidRDefault="00000000">
      <w:pPr>
        <w:adjustRightInd w:val="0"/>
        <w:snapToGrid w:val="0"/>
        <w:rPr>
          <w:szCs w:val="24"/>
        </w:rPr>
      </w:pPr>
      <w:r>
        <w:rPr>
          <w:b/>
          <w:szCs w:val="24"/>
          <w:lang w:bidi="ar"/>
        </w:rPr>
        <w:t xml:space="preserve">10.2.1  </w:t>
      </w:r>
      <w:r>
        <w:rPr>
          <w:szCs w:val="24"/>
          <w:lang w:bidi="ar"/>
        </w:rPr>
        <w:t>顶进用导轨选择与安装应符合下列规定：</w:t>
      </w:r>
    </w:p>
    <w:p w14:paraId="7FD32034" w14:textId="77777777" w:rsidR="001D6EDE" w:rsidRDefault="00000000">
      <w:pPr>
        <w:pStyle w:val="afd"/>
        <w:widowControl/>
        <w:adjustRightInd w:val="0"/>
        <w:snapToGrid w:val="0"/>
        <w:ind w:firstLineChars="200" w:firstLine="480"/>
        <w:rPr>
          <w:rFonts w:ascii="Times New Roman" w:hAnsi="Times New Roman"/>
        </w:rPr>
      </w:pPr>
      <w:r>
        <w:rPr>
          <w:rFonts w:ascii="Times New Roman" w:hAnsi="Times New Roman"/>
          <w:lang w:bidi="ar"/>
        </w:rPr>
        <w:lastRenderedPageBreak/>
        <w:t xml:space="preserve">1 </w:t>
      </w:r>
      <w:r>
        <w:rPr>
          <w:rFonts w:ascii="Times New Roman" w:hAnsi="Times New Roman"/>
          <w:lang w:bidi="ar"/>
        </w:rPr>
        <w:t>导轨可选用钢</w:t>
      </w:r>
      <w:proofErr w:type="gramStart"/>
      <w:r>
        <w:rPr>
          <w:rFonts w:ascii="Times New Roman" w:hAnsi="Times New Roman"/>
          <w:lang w:bidi="ar"/>
        </w:rPr>
        <w:t>混基础</w:t>
      </w:r>
      <w:proofErr w:type="gramEnd"/>
      <w:r>
        <w:rPr>
          <w:rFonts w:ascii="Times New Roman" w:hAnsi="Times New Roman"/>
          <w:lang w:bidi="ar"/>
        </w:rPr>
        <w:t>直接铺钢轨形式或钢台架基础铺设钢轨形式，基础刚度和强度应满足施工要求、保证轨道安装精度。</w:t>
      </w:r>
    </w:p>
    <w:p w14:paraId="61877296" w14:textId="77777777" w:rsidR="001D6EDE" w:rsidRDefault="00000000">
      <w:pPr>
        <w:pStyle w:val="afd"/>
        <w:widowControl/>
        <w:adjustRightInd w:val="0"/>
        <w:snapToGrid w:val="0"/>
        <w:ind w:firstLineChars="200" w:firstLine="480"/>
        <w:rPr>
          <w:rFonts w:ascii="Times New Roman" w:hAnsi="Times New Roman"/>
        </w:rPr>
      </w:pPr>
      <w:r>
        <w:rPr>
          <w:rFonts w:ascii="Times New Roman" w:hAnsi="Times New Roman"/>
          <w:lang w:bidi="ar"/>
        </w:rPr>
        <w:t xml:space="preserve">2 </w:t>
      </w:r>
      <w:r>
        <w:rPr>
          <w:rFonts w:ascii="Times New Roman" w:hAnsi="Times New Roman"/>
          <w:lang w:bidi="ar"/>
        </w:rPr>
        <w:t>导轨安装位置应避开刀盘旋转范围，轨道前端距离始发洞门</w:t>
      </w:r>
      <w:r>
        <w:rPr>
          <w:rFonts w:ascii="Times New Roman" w:hAnsi="Times New Roman"/>
          <w:lang w:bidi="ar"/>
        </w:rPr>
        <w:t>0.5 m</w:t>
      </w:r>
      <w:r>
        <w:rPr>
          <w:rFonts w:ascii="Times New Roman" w:hAnsi="Times New Roman"/>
          <w:lang w:bidi="ar"/>
        </w:rPr>
        <w:t>～</w:t>
      </w:r>
      <w:r>
        <w:rPr>
          <w:rFonts w:ascii="Times New Roman" w:hAnsi="Times New Roman"/>
          <w:lang w:bidi="ar"/>
        </w:rPr>
        <w:t>0.7m</w:t>
      </w:r>
      <w:r>
        <w:rPr>
          <w:rFonts w:ascii="Times New Roman" w:hAnsi="Times New Roman"/>
          <w:lang w:bidi="ar"/>
        </w:rPr>
        <w:t>。</w:t>
      </w:r>
    </w:p>
    <w:p w14:paraId="2443BC89" w14:textId="77777777" w:rsidR="001D6EDE" w:rsidRDefault="00000000">
      <w:pPr>
        <w:pStyle w:val="afd"/>
        <w:widowControl/>
        <w:adjustRightInd w:val="0"/>
        <w:snapToGrid w:val="0"/>
        <w:ind w:firstLineChars="200" w:firstLine="480"/>
        <w:rPr>
          <w:rFonts w:ascii="Times New Roman" w:hAnsi="Times New Roman"/>
        </w:rPr>
      </w:pPr>
      <w:r>
        <w:rPr>
          <w:rFonts w:ascii="Times New Roman" w:hAnsi="Times New Roman"/>
          <w:lang w:bidi="ar"/>
        </w:rPr>
        <w:t xml:space="preserve">3 </w:t>
      </w:r>
      <w:r>
        <w:rPr>
          <w:rFonts w:ascii="Times New Roman" w:hAnsi="Times New Roman"/>
          <w:lang w:bidi="ar"/>
        </w:rPr>
        <w:t>始发洞门破除后，应在洞门下方铺设辅助导轨，辅助导轨安装数量、水平位置及标高应与始发主导轨相匹配，整体满足始发精度要求。</w:t>
      </w:r>
    </w:p>
    <w:p w14:paraId="55A497A7" w14:textId="77777777" w:rsidR="001D6EDE" w:rsidRDefault="00000000">
      <w:pPr>
        <w:pStyle w:val="afd"/>
        <w:widowControl/>
        <w:adjustRightInd w:val="0"/>
        <w:snapToGrid w:val="0"/>
        <w:ind w:firstLineChars="200" w:firstLine="480"/>
        <w:rPr>
          <w:rFonts w:ascii="Times New Roman" w:hAnsi="Times New Roman"/>
        </w:rPr>
      </w:pPr>
      <w:r>
        <w:rPr>
          <w:rFonts w:ascii="Times New Roman" w:hAnsi="Times New Roman"/>
          <w:lang w:bidi="ar"/>
        </w:rPr>
        <w:t xml:space="preserve">4 </w:t>
      </w:r>
      <w:r>
        <w:rPr>
          <w:rFonts w:ascii="Times New Roman" w:hAnsi="Times New Roman"/>
          <w:lang w:bidi="ar"/>
        </w:rPr>
        <w:t>导轨的安装允许偏差应符合：轴线偏差</w:t>
      </w:r>
      <w:r>
        <w:rPr>
          <w:rFonts w:ascii="Times New Roman" w:hAnsi="Times New Roman"/>
          <w:lang w:bidi="ar"/>
        </w:rPr>
        <w:t>±3mm</w:t>
      </w:r>
      <w:r>
        <w:rPr>
          <w:rFonts w:ascii="Times New Roman" w:hAnsi="Times New Roman"/>
          <w:lang w:bidi="ar"/>
        </w:rPr>
        <w:t>；导轨顶面高程</w:t>
      </w:r>
      <w:r>
        <w:rPr>
          <w:rFonts w:ascii="Times New Roman" w:hAnsi="Times New Roman"/>
          <w:lang w:bidi="ar"/>
        </w:rPr>
        <w:t>0 mm ~3 mm</w:t>
      </w:r>
      <w:r>
        <w:rPr>
          <w:rFonts w:ascii="Times New Roman" w:hAnsi="Times New Roman"/>
          <w:lang w:bidi="ar"/>
        </w:rPr>
        <w:t>；轨距偏差</w:t>
      </w:r>
      <w:r>
        <w:rPr>
          <w:rFonts w:ascii="Times New Roman" w:hAnsi="Times New Roman"/>
          <w:lang w:bidi="ar"/>
        </w:rPr>
        <w:t>±3 mm</w:t>
      </w:r>
      <w:r>
        <w:rPr>
          <w:rFonts w:ascii="Times New Roman" w:hAnsi="Times New Roman"/>
          <w:lang w:bidi="ar"/>
        </w:rPr>
        <w:t>。</w:t>
      </w:r>
    </w:p>
    <w:p w14:paraId="265AD13D" w14:textId="77777777" w:rsidR="001D6EDE" w:rsidRDefault="00000000">
      <w:pPr>
        <w:pStyle w:val="afd"/>
        <w:widowControl/>
        <w:adjustRightInd w:val="0"/>
        <w:snapToGrid w:val="0"/>
        <w:ind w:firstLineChars="200" w:firstLine="480"/>
        <w:rPr>
          <w:rFonts w:ascii="Times New Roman" w:hAnsi="Times New Roman"/>
        </w:rPr>
      </w:pPr>
      <w:r>
        <w:rPr>
          <w:rFonts w:ascii="Times New Roman" w:hAnsi="Times New Roman"/>
          <w:lang w:bidi="ar"/>
        </w:rPr>
        <w:t xml:space="preserve">5 </w:t>
      </w:r>
      <w:r>
        <w:rPr>
          <w:rFonts w:ascii="Times New Roman" w:hAnsi="Times New Roman"/>
          <w:lang w:bidi="ar"/>
        </w:rPr>
        <w:t>导轨应安装牢固，使用过程中应不产生位移，施工过程中应经常检查。</w:t>
      </w:r>
    </w:p>
    <w:p w14:paraId="0519D666" w14:textId="77777777" w:rsidR="001D6EDE" w:rsidRDefault="00000000">
      <w:pPr>
        <w:pStyle w:val="afd"/>
        <w:widowControl/>
        <w:adjustRightInd w:val="0"/>
        <w:snapToGrid w:val="0"/>
        <w:ind w:firstLineChars="200" w:firstLine="480"/>
        <w:rPr>
          <w:rFonts w:ascii="Times New Roman" w:hAnsi="Times New Roman"/>
        </w:rPr>
      </w:pPr>
      <w:r>
        <w:rPr>
          <w:rFonts w:ascii="Times New Roman" w:hAnsi="Times New Roman"/>
          <w:lang w:bidi="ar"/>
        </w:rPr>
        <w:t xml:space="preserve">6 </w:t>
      </w:r>
      <w:r>
        <w:rPr>
          <w:rFonts w:ascii="Times New Roman" w:hAnsi="Times New Roman"/>
          <w:lang w:bidi="ar"/>
        </w:rPr>
        <w:t>依据隧道设计线路，提前调整好导轨标高、坡度等。</w:t>
      </w:r>
    </w:p>
    <w:p w14:paraId="4B42B43C" w14:textId="77777777" w:rsidR="001D6EDE" w:rsidRDefault="00000000">
      <w:pPr>
        <w:adjustRightInd w:val="0"/>
        <w:snapToGrid w:val="0"/>
        <w:ind w:firstLineChars="200" w:firstLine="480"/>
        <w:rPr>
          <w:i/>
          <w:iCs/>
          <w:szCs w:val="24"/>
          <w:u w:val="single"/>
        </w:rPr>
      </w:pPr>
      <w:r>
        <w:rPr>
          <w:i/>
          <w:iCs/>
          <w:color w:val="FF0000"/>
          <w:szCs w:val="24"/>
          <w:u w:val="single"/>
          <w:lang w:bidi="ar"/>
        </w:rPr>
        <w:t>条文说明：始发导轨宜采用整轨，避免轨道接口不平，错台影响顶管机、管节正常顶进。轨道前端离始发洞口预留</w:t>
      </w:r>
      <w:r>
        <w:rPr>
          <w:i/>
          <w:iCs/>
          <w:color w:val="FF0000"/>
          <w:szCs w:val="24"/>
          <w:u w:val="single"/>
          <w:lang w:bidi="ar"/>
        </w:rPr>
        <w:t>0.5 m</w:t>
      </w:r>
      <w:r>
        <w:rPr>
          <w:i/>
          <w:iCs/>
          <w:color w:val="FF0000"/>
          <w:szCs w:val="24"/>
          <w:u w:val="single"/>
          <w:lang w:bidi="ar"/>
        </w:rPr>
        <w:t>～</w:t>
      </w:r>
      <w:r>
        <w:rPr>
          <w:i/>
          <w:iCs/>
          <w:color w:val="FF0000"/>
          <w:szCs w:val="24"/>
          <w:u w:val="single"/>
          <w:lang w:bidi="ar"/>
        </w:rPr>
        <w:t>0.7 m</w:t>
      </w:r>
      <w:r>
        <w:rPr>
          <w:i/>
          <w:iCs/>
          <w:color w:val="FF0000"/>
          <w:szCs w:val="24"/>
          <w:u w:val="single"/>
          <w:lang w:bidi="ar"/>
        </w:rPr>
        <w:t>流水槽，流水槽上方可不布置导轨。为防止进洞栽头，可在拟合线路始发的基础上整体抬高</w:t>
      </w:r>
      <w:r>
        <w:rPr>
          <w:i/>
          <w:iCs/>
          <w:color w:val="FF0000"/>
          <w:szCs w:val="24"/>
          <w:u w:val="single"/>
          <w:lang w:bidi="ar"/>
        </w:rPr>
        <w:t>0~20mm</w:t>
      </w:r>
      <w:r>
        <w:rPr>
          <w:i/>
          <w:iCs/>
          <w:color w:val="FF0000"/>
          <w:szCs w:val="24"/>
          <w:u w:val="single"/>
          <w:lang w:bidi="ar"/>
        </w:rPr>
        <w:t>进行始发。各导轨应顺直、平行、等高，安装的纵向坡度应与隧道设计坡度一致。</w:t>
      </w:r>
    </w:p>
    <w:p w14:paraId="59094FF1" w14:textId="77777777" w:rsidR="001D6EDE" w:rsidRDefault="00000000">
      <w:pPr>
        <w:rPr>
          <w:rFonts w:ascii="宋体" w:hAnsi="宋体"/>
          <w:szCs w:val="24"/>
        </w:rPr>
      </w:pPr>
      <w:r>
        <w:rPr>
          <w:b/>
          <w:szCs w:val="24"/>
          <w:lang w:bidi="ar"/>
        </w:rPr>
        <w:t>10.2.2</w:t>
      </w:r>
      <w:r>
        <w:rPr>
          <w:szCs w:val="24"/>
          <w:lang w:bidi="ar"/>
        </w:rPr>
        <w:t xml:space="preserve">  </w:t>
      </w:r>
      <w:r>
        <w:rPr>
          <w:rFonts w:ascii="宋体" w:hAnsi="宋体"/>
          <w:szCs w:val="24"/>
          <w:lang w:bidi="ar"/>
        </w:rPr>
        <w:t>顶推液压</w:t>
      </w:r>
      <w:r>
        <w:rPr>
          <w:rFonts w:ascii="宋体" w:hAnsi="宋体" w:hint="eastAsia"/>
          <w:szCs w:val="24"/>
          <w:lang w:bidi="ar"/>
        </w:rPr>
        <w:t>油</w:t>
      </w:r>
      <w:proofErr w:type="gramStart"/>
      <w:r>
        <w:rPr>
          <w:rFonts w:ascii="宋体" w:hAnsi="宋体"/>
          <w:szCs w:val="24"/>
          <w:lang w:bidi="ar"/>
        </w:rPr>
        <w:t>缸</w:t>
      </w:r>
      <w:proofErr w:type="gramEnd"/>
      <w:r>
        <w:rPr>
          <w:rFonts w:ascii="宋体" w:hAnsi="宋体"/>
          <w:szCs w:val="24"/>
          <w:lang w:bidi="ar"/>
        </w:rPr>
        <w:t>支架的安装应符合下列规定：</w:t>
      </w:r>
    </w:p>
    <w:p w14:paraId="554CAAD7" w14:textId="77777777" w:rsidR="001D6EDE" w:rsidRDefault="00000000">
      <w:pPr>
        <w:pStyle w:val="afd"/>
        <w:ind w:firstLineChars="200" w:firstLine="480"/>
      </w:pPr>
      <w:r>
        <w:rPr>
          <w:rFonts w:hint="eastAsia"/>
          <w:lang w:bidi="ar"/>
        </w:rPr>
        <w:t xml:space="preserve">1 </w:t>
      </w:r>
      <w:r>
        <w:rPr>
          <w:lang w:bidi="ar"/>
        </w:rPr>
        <w:t>顶推液压</w:t>
      </w:r>
      <w:r>
        <w:rPr>
          <w:rFonts w:hint="eastAsia"/>
          <w:lang w:bidi="ar"/>
        </w:rPr>
        <w:t>油</w:t>
      </w:r>
      <w:proofErr w:type="gramStart"/>
      <w:r>
        <w:rPr>
          <w:lang w:bidi="ar"/>
        </w:rPr>
        <w:t>缸</w:t>
      </w:r>
      <w:proofErr w:type="gramEnd"/>
      <w:r>
        <w:rPr>
          <w:lang w:bidi="ar"/>
        </w:rPr>
        <w:t>支架应牢固安装在始发井底板上，支架两侧应平行、等高、对称，安装轴线应与隧道设计轴线一致；</w:t>
      </w:r>
    </w:p>
    <w:p w14:paraId="7942CF39" w14:textId="77777777" w:rsidR="001D6EDE" w:rsidRDefault="00000000">
      <w:pPr>
        <w:pStyle w:val="afd"/>
        <w:ind w:firstLineChars="200" w:firstLine="480"/>
        <w:rPr>
          <w:lang w:bidi="ar"/>
        </w:rPr>
      </w:pPr>
      <w:r>
        <w:rPr>
          <w:rFonts w:hint="eastAsia"/>
          <w:lang w:bidi="ar"/>
        </w:rPr>
        <w:t xml:space="preserve">2 </w:t>
      </w:r>
      <w:r>
        <w:rPr>
          <w:lang w:bidi="ar"/>
        </w:rPr>
        <w:t>顶推液压</w:t>
      </w:r>
      <w:r>
        <w:rPr>
          <w:rFonts w:hint="eastAsia"/>
          <w:lang w:bidi="ar"/>
        </w:rPr>
        <w:t>油</w:t>
      </w:r>
      <w:proofErr w:type="gramStart"/>
      <w:r>
        <w:rPr>
          <w:lang w:bidi="ar"/>
        </w:rPr>
        <w:t>缸</w:t>
      </w:r>
      <w:proofErr w:type="gramEnd"/>
      <w:r>
        <w:rPr>
          <w:lang w:bidi="ar"/>
        </w:rPr>
        <w:t>支架安装应使顶推液压缸的合力中心在隧道中心的垂直线上，且合力中心点宜低于隧道中心</w:t>
      </w:r>
      <w:r>
        <w:rPr>
          <w:rFonts w:hint="eastAsia"/>
          <w:lang w:bidi="ar"/>
        </w:rPr>
        <w:t>；</w:t>
      </w:r>
    </w:p>
    <w:p w14:paraId="1314A4BD" w14:textId="77777777" w:rsidR="001D6EDE" w:rsidRDefault="00000000">
      <w:pPr>
        <w:pStyle w:val="afff0"/>
        <w:spacing w:line="360" w:lineRule="auto"/>
        <w:ind w:firstLine="480"/>
        <w:jc w:val="both"/>
        <w:outlineLvl w:val="9"/>
        <w:rPr>
          <w:rFonts w:hAnsi="宋体" w:hint="default"/>
          <w:sz w:val="24"/>
          <w:szCs w:val="24"/>
        </w:rPr>
      </w:pPr>
      <w:r>
        <w:rPr>
          <w:rFonts w:hAnsi="宋体"/>
          <w:sz w:val="24"/>
          <w:szCs w:val="24"/>
        </w:rPr>
        <w:t>3</w:t>
      </w:r>
      <w:r>
        <w:rPr>
          <w:rFonts w:hAnsi="宋体" w:hint="default"/>
          <w:sz w:val="24"/>
          <w:szCs w:val="24"/>
        </w:rPr>
        <w:t>顶推液压</w:t>
      </w:r>
      <w:r>
        <w:rPr>
          <w:lang w:bidi="ar"/>
        </w:rPr>
        <w:t>油</w:t>
      </w:r>
      <w:proofErr w:type="gramStart"/>
      <w:r>
        <w:rPr>
          <w:rFonts w:hAnsi="宋体" w:hint="default"/>
          <w:sz w:val="24"/>
          <w:szCs w:val="24"/>
        </w:rPr>
        <w:t>缸</w:t>
      </w:r>
      <w:proofErr w:type="gramEnd"/>
      <w:r>
        <w:rPr>
          <w:rFonts w:hAnsi="宋体" w:hint="default"/>
          <w:sz w:val="24"/>
          <w:szCs w:val="24"/>
        </w:rPr>
        <w:t>支架、轨道的刚度和强度应符合设计承载要求；</w:t>
      </w:r>
    </w:p>
    <w:p w14:paraId="1A0090D9" w14:textId="77777777" w:rsidR="001D6EDE" w:rsidRDefault="00000000">
      <w:pPr>
        <w:pStyle w:val="afff0"/>
        <w:spacing w:line="360" w:lineRule="auto"/>
        <w:ind w:firstLine="480"/>
        <w:jc w:val="both"/>
        <w:outlineLvl w:val="9"/>
        <w:rPr>
          <w:rFonts w:hAnsi="宋体" w:hint="default"/>
          <w:sz w:val="24"/>
          <w:szCs w:val="24"/>
        </w:rPr>
      </w:pPr>
      <w:r>
        <w:rPr>
          <w:rFonts w:hAnsi="宋体" w:hint="default"/>
          <w:sz w:val="24"/>
          <w:szCs w:val="24"/>
        </w:rPr>
        <w:t>4 顶推液压</w:t>
      </w:r>
      <w:r>
        <w:rPr>
          <w:lang w:bidi="ar"/>
        </w:rPr>
        <w:t>油</w:t>
      </w:r>
      <w:proofErr w:type="gramStart"/>
      <w:r>
        <w:rPr>
          <w:rFonts w:hAnsi="宋体" w:hint="default"/>
          <w:sz w:val="24"/>
          <w:szCs w:val="24"/>
        </w:rPr>
        <w:t>缸</w:t>
      </w:r>
      <w:proofErr w:type="gramEnd"/>
      <w:r>
        <w:rPr>
          <w:rFonts w:hAnsi="宋体" w:hint="default"/>
          <w:sz w:val="24"/>
          <w:szCs w:val="24"/>
        </w:rPr>
        <w:t>支架中心位置应预留导向装置安装及操作空间。</w:t>
      </w:r>
    </w:p>
    <w:p w14:paraId="22C1926D" w14:textId="77777777" w:rsidR="001D6EDE" w:rsidRDefault="00000000">
      <w:pPr>
        <w:rPr>
          <w:rFonts w:ascii="宋体" w:hAnsi="宋体"/>
          <w:szCs w:val="24"/>
        </w:rPr>
      </w:pPr>
      <w:r>
        <w:rPr>
          <w:b/>
          <w:color w:val="000000"/>
          <w:kern w:val="0"/>
          <w:szCs w:val="24"/>
          <w:lang w:bidi="ar"/>
        </w:rPr>
        <w:t xml:space="preserve">10.2.3  </w:t>
      </w:r>
      <w:r>
        <w:rPr>
          <w:rFonts w:ascii="宋体" w:hAnsi="宋体"/>
          <w:szCs w:val="24"/>
          <w:lang w:bidi="ar"/>
        </w:rPr>
        <w:t>顶推液压</w:t>
      </w:r>
      <w:r>
        <w:rPr>
          <w:rFonts w:ascii="宋体" w:hAnsi="宋体" w:hint="eastAsia"/>
          <w:szCs w:val="24"/>
          <w:lang w:bidi="ar"/>
        </w:rPr>
        <w:t>油</w:t>
      </w:r>
      <w:r>
        <w:rPr>
          <w:rFonts w:ascii="宋体" w:hAnsi="宋体"/>
          <w:szCs w:val="24"/>
          <w:lang w:bidi="ar"/>
        </w:rPr>
        <w:t>缸的安装及调试应符合下列规定：</w:t>
      </w:r>
    </w:p>
    <w:p w14:paraId="771B1EE9" w14:textId="77777777" w:rsidR="001D6EDE" w:rsidRDefault="00000000">
      <w:pPr>
        <w:pStyle w:val="afff0"/>
        <w:numPr>
          <w:ilvl w:val="0"/>
          <w:numId w:val="14"/>
        </w:numPr>
        <w:spacing w:line="360" w:lineRule="auto"/>
        <w:ind w:left="0" w:firstLine="480"/>
        <w:jc w:val="both"/>
        <w:outlineLvl w:val="9"/>
        <w:rPr>
          <w:rFonts w:hAnsi="宋体" w:hint="default"/>
          <w:sz w:val="24"/>
          <w:szCs w:val="24"/>
        </w:rPr>
      </w:pPr>
      <w:r>
        <w:rPr>
          <w:rFonts w:hAnsi="宋体" w:hint="default"/>
          <w:sz w:val="24"/>
          <w:szCs w:val="24"/>
        </w:rPr>
        <w:t>顶推液压</w:t>
      </w:r>
      <w:r>
        <w:rPr>
          <w:rFonts w:hAnsi="宋体"/>
          <w:sz w:val="24"/>
          <w:szCs w:val="24"/>
        </w:rPr>
        <w:t>油</w:t>
      </w:r>
      <w:proofErr w:type="gramStart"/>
      <w:r>
        <w:rPr>
          <w:rFonts w:hAnsi="宋体" w:hint="default"/>
          <w:sz w:val="24"/>
          <w:szCs w:val="24"/>
        </w:rPr>
        <w:t>缸应符合</w:t>
      </w:r>
      <w:r>
        <w:rPr>
          <w:rFonts w:hAnsi="宋体"/>
          <w:sz w:val="24"/>
          <w:szCs w:val="24"/>
        </w:rPr>
        <w:t>现行行业</w:t>
      </w:r>
      <w:proofErr w:type="gramEnd"/>
      <w:r>
        <w:rPr>
          <w:rFonts w:hAnsi="宋体"/>
          <w:sz w:val="24"/>
          <w:szCs w:val="24"/>
        </w:rPr>
        <w:t>标准《液压缸技术条件》</w:t>
      </w:r>
      <w:r>
        <w:rPr>
          <w:rFonts w:hAnsi="宋体" w:hint="default"/>
          <w:sz w:val="24"/>
          <w:szCs w:val="24"/>
        </w:rPr>
        <w:t>JB/T 10205的规定；</w:t>
      </w:r>
    </w:p>
    <w:p w14:paraId="667DBD24" w14:textId="77777777" w:rsidR="001D6EDE" w:rsidRDefault="00000000">
      <w:pPr>
        <w:pStyle w:val="afd"/>
        <w:numPr>
          <w:ilvl w:val="0"/>
          <w:numId w:val="14"/>
        </w:numPr>
        <w:adjustRightInd w:val="0"/>
        <w:snapToGrid w:val="0"/>
        <w:ind w:left="0" w:firstLineChars="200" w:firstLine="480"/>
      </w:pPr>
      <w:r>
        <w:rPr>
          <w:lang w:bidi="ar"/>
        </w:rPr>
        <w:t>顶推</w:t>
      </w:r>
      <w:proofErr w:type="gramStart"/>
      <w:r>
        <w:rPr>
          <w:lang w:bidi="ar"/>
        </w:rPr>
        <w:t>液压</w:t>
      </w:r>
      <w:r>
        <w:rPr>
          <w:rFonts w:hint="eastAsia"/>
          <w:lang w:bidi="ar"/>
        </w:rPr>
        <w:t>油</w:t>
      </w:r>
      <w:r>
        <w:rPr>
          <w:lang w:bidi="ar"/>
        </w:rPr>
        <w:t>缸宜固定</w:t>
      </w:r>
      <w:proofErr w:type="gramEnd"/>
      <w:r>
        <w:rPr>
          <w:lang w:bidi="ar"/>
        </w:rPr>
        <w:t>在支架上，可做整体吊装；</w:t>
      </w:r>
    </w:p>
    <w:p w14:paraId="00CDE885" w14:textId="77777777" w:rsidR="001D6EDE" w:rsidRDefault="00000000">
      <w:pPr>
        <w:pStyle w:val="afd"/>
        <w:numPr>
          <w:ilvl w:val="0"/>
          <w:numId w:val="14"/>
        </w:numPr>
        <w:adjustRightInd w:val="0"/>
        <w:snapToGrid w:val="0"/>
        <w:ind w:left="0" w:firstLineChars="200" w:firstLine="480"/>
      </w:pPr>
      <w:r>
        <w:rPr>
          <w:lang w:bidi="ar"/>
        </w:rPr>
        <w:t>每根液压</w:t>
      </w:r>
      <w:r>
        <w:rPr>
          <w:rFonts w:hint="eastAsia"/>
          <w:lang w:bidi="ar"/>
        </w:rPr>
        <w:t>油</w:t>
      </w:r>
      <w:proofErr w:type="gramStart"/>
      <w:r>
        <w:rPr>
          <w:lang w:bidi="ar"/>
        </w:rPr>
        <w:t>缸</w:t>
      </w:r>
      <w:proofErr w:type="gramEnd"/>
      <w:r>
        <w:rPr>
          <w:lang w:bidi="ar"/>
        </w:rPr>
        <w:t>中心轴线宜与管</w:t>
      </w:r>
      <w:r>
        <w:rPr>
          <w:rFonts w:hint="eastAsia"/>
          <w:lang w:bidi="ar"/>
        </w:rPr>
        <w:t>壁</w:t>
      </w:r>
      <w:r>
        <w:rPr>
          <w:lang w:bidi="ar"/>
        </w:rPr>
        <w:t>厚度中心重合；</w:t>
      </w:r>
    </w:p>
    <w:p w14:paraId="765DF301" w14:textId="77777777" w:rsidR="001D6EDE" w:rsidRDefault="00000000">
      <w:pPr>
        <w:pStyle w:val="afd"/>
        <w:numPr>
          <w:ilvl w:val="0"/>
          <w:numId w:val="14"/>
        </w:numPr>
        <w:adjustRightInd w:val="0"/>
        <w:snapToGrid w:val="0"/>
        <w:ind w:left="0" w:firstLineChars="200" w:firstLine="480"/>
      </w:pPr>
      <w:r>
        <w:rPr>
          <w:lang w:bidi="ar"/>
        </w:rPr>
        <w:t>液压</w:t>
      </w:r>
      <w:r>
        <w:rPr>
          <w:rFonts w:hint="eastAsia"/>
          <w:lang w:bidi="ar"/>
        </w:rPr>
        <w:t>油</w:t>
      </w:r>
      <w:r>
        <w:rPr>
          <w:lang w:bidi="ar"/>
        </w:rPr>
        <w:t>缸的油路应并联，每根液压缸应有进油、出油的控制系统；</w:t>
      </w:r>
    </w:p>
    <w:p w14:paraId="0D407284" w14:textId="77777777" w:rsidR="001D6EDE" w:rsidRDefault="00000000">
      <w:pPr>
        <w:pStyle w:val="afd"/>
        <w:numPr>
          <w:ilvl w:val="0"/>
          <w:numId w:val="14"/>
        </w:numPr>
        <w:adjustRightInd w:val="0"/>
        <w:snapToGrid w:val="0"/>
        <w:ind w:left="0" w:firstLineChars="200" w:firstLine="480"/>
      </w:pPr>
      <w:r>
        <w:rPr>
          <w:lang w:bidi="ar"/>
        </w:rPr>
        <w:t>每根</w:t>
      </w:r>
      <w:proofErr w:type="gramStart"/>
      <w:r>
        <w:rPr>
          <w:lang w:bidi="ar"/>
        </w:rPr>
        <w:t>液压</w:t>
      </w:r>
      <w:r>
        <w:rPr>
          <w:rFonts w:hint="eastAsia"/>
          <w:lang w:bidi="ar"/>
        </w:rPr>
        <w:t>油</w:t>
      </w:r>
      <w:r>
        <w:rPr>
          <w:lang w:bidi="ar"/>
        </w:rPr>
        <w:t>缸应设置</w:t>
      </w:r>
      <w:proofErr w:type="gramEnd"/>
      <w:r>
        <w:rPr>
          <w:lang w:bidi="ar"/>
        </w:rPr>
        <w:t>油路断路开关；</w:t>
      </w:r>
    </w:p>
    <w:p w14:paraId="7C75E86C" w14:textId="77777777" w:rsidR="001D6EDE" w:rsidRDefault="00000000">
      <w:pPr>
        <w:pStyle w:val="afd"/>
        <w:numPr>
          <w:ilvl w:val="0"/>
          <w:numId w:val="14"/>
        </w:numPr>
        <w:adjustRightInd w:val="0"/>
        <w:snapToGrid w:val="0"/>
        <w:ind w:left="0" w:firstLineChars="200" w:firstLine="480"/>
      </w:pPr>
      <w:r>
        <w:rPr>
          <w:rFonts w:hint="eastAsia"/>
          <w:lang w:bidi="ar"/>
        </w:rPr>
        <w:t>应</w:t>
      </w:r>
      <w:r>
        <w:rPr>
          <w:lang w:bidi="ar"/>
        </w:rPr>
        <w:t>分别对每根液压</w:t>
      </w:r>
      <w:r>
        <w:rPr>
          <w:rFonts w:hint="eastAsia"/>
          <w:lang w:bidi="ar"/>
        </w:rPr>
        <w:t>油</w:t>
      </w:r>
      <w:proofErr w:type="gramStart"/>
      <w:r>
        <w:rPr>
          <w:lang w:bidi="ar"/>
        </w:rPr>
        <w:t>缸</w:t>
      </w:r>
      <w:proofErr w:type="gramEnd"/>
      <w:r>
        <w:rPr>
          <w:lang w:bidi="ar"/>
        </w:rPr>
        <w:t>进行调试，检查油压均可达到额定压力；</w:t>
      </w:r>
    </w:p>
    <w:p w14:paraId="52627975" w14:textId="77777777" w:rsidR="001D6EDE" w:rsidRDefault="00000000">
      <w:pPr>
        <w:pStyle w:val="afd"/>
        <w:numPr>
          <w:ilvl w:val="0"/>
          <w:numId w:val="14"/>
        </w:numPr>
        <w:adjustRightInd w:val="0"/>
        <w:snapToGrid w:val="0"/>
        <w:ind w:left="0" w:firstLineChars="200" w:firstLine="480"/>
      </w:pPr>
      <w:r>
        <w:rPr>
          <w:lang w:bidi="ar"/>
        </w:rPr>
        <w:t>顶推</w:t>
      </w:r>
      <w:proofErr w:type="gramStart"/>
      <w:r>
        <w:rPr>
          <w:lang w:bidi="ar"/>
        </w:rPr>
        <w:t>液压</w:t>
      </w:r>
      <w:r>
        <w:rPr>
          <w:rFonts w:hint="eastAsia"/>
          <w:lang w:bidi="ar"/>
        </w:rPr>
        <w:t>油</w:t>
      </w:r>
      <w:r>
        <w:rPr>
          <w:lang w:bidi="ar"/>
        </w:rPr>
        <w:t>缸宜取</w:t>
      </w:r>
      <w:proofErr w:type="gramEnd"/>
      <w:r>
        <w:rPr>
          <w:lang w:bidi="ar"/>
        </w:rPr>
        <w:t>偶数，且其规格宜相同，当规格不同时，其行程应一致，并应将同规格的液压</w:t>
      </w:r>
      <w:r>
        <w:rPr>
          <w:rFonts w:hint="eastAsia"/>
          <w:lang w:bidi="ar"/>
        </w:rPr>
        <w:t>油</w:t>
      </w:r>
      <w:proofErr w:type="gramStart"/>
      <w:r>
        <w:rPr>
          <w:lang w:bidi="ar"/>
        </w:rPr>
        <w:t>缸</w:t>
      </w:r>
      <w:proofErr w:type="gramEnd"/>
      <w:r>
        <w:rPr>
          <w:lang w:bidi="ar"/>
        </w:rPr>
        <w:t>对称布置。</w:t>
      </w:r>
    </w:p>
    <w:p w14:paraId="26DA7205" w14:textId="77777777" w:rsidR="001D6EDE" w:rsidRDefault="00000000">
      <w:pPr>
        <w:adjustRightInd w:val="0"/>
        <w:snapToGrid w:val="0"/>
        <w:rPr>
          <w:b/>
          <w:szCs w:val="24"/>
        </w:rPr>
      </w:pPr>
      <w:r>
        <w:rPr>
          <w:b/>
          <w:color w:val="000000"/>
          <w:kern w:val="0"/>
          <w:szCs w:val="24"/>
          <w:lang w:bidi="ar"/>
        </w:rPr>
        <w:lastRenderedPageBreak/>
        <w:t xml:space="preserve">10.2.4  </w:t>
      </w:r>
      <w:r>
        <w:rPr>
          <w:szCs w:val="24"/>
          <w:lang w:bidi="ar"/>
        </w:rPr>
        <w:t>顶推液压泵站的安装及调试应符合下列规定：</w:t>
      </w:r>
    </w:p>
    <w:p w14:paraId="2554EE9A" w14:textId="77777777" w:rsidR="001D6EDE" w:rsidRDefault="00000000">
      <w:pPr>
        <w:pStyle w:val="afd"/>
        <w:widowControl/>
        <w:numPr>
          <w:ilvl w:val="0"/>
          <w:numId w:val="15"/>
        </w:numPr>
        <w:adjustRightInd w:val="0"/>
        <w:snapToGrid w:val="0"/>
        <w:ind w:left="0" w:firstLineChars="200" w:firstLine="480"/>
        <w:jc w:val="left"/>
        <w:rPr>
          <w:rFonts w:ascii="Times New Roman" w:hAnsi="Times New Roman"/>
        </w:rPr>
      </w:pPr>
      <w:r>
        <w:rPr>
          <w:rFonts w:ascii="Times New Roman" w:hAnsi="Times New Roman"/>
          <w:lang w:bidi="ar"/>
        </w:rPr>
        <w:t>顶推液压泵站的油箱有效容积（高低液位差之间的容积）应不小于液压缸用油量总和的</w:t>
      </w:r>
      <w:r>
        <w:rPr>
          <w:rFonts w:ascii="Times New Roman" w:hAnsi="Times New Roman"/>
          <w:lang w:bidi="ar"/>
        </w:rPr>
        <w:t>1.1</w:t>
      </w:r>
      <w:r>
        <w:rPr>
          <w:rFonts w:ascii="Times New Roman" w:hAnsi="Times New Roman"/>
          <w:lang w:bidi="ar"/>
        </w:rPr>
        <w:t>倍，油管</w:t>
      </w:r>
      <w:proofErr w:type="gramStart"/>
      <w:r>
        <w:rPr>
          <w:rFonts w:ascii="Times New Roman" w:hAnsi="Times New Roman"/>
          <w:lang w:bidi="ar"/>
        </w:rPr>
        <w:t>通径应与</w:t>
      </w:r>
      <w:proofErr w:type="gramEnd"/>
      <w:r>
        <w:rPr>
          <w:rFonts w:ascii="Times New Roman" w:hAnsi="Times New Roman"/>
          <w:lang w:bidi="ar"/>
        </w:rPr>
        <w:t>液压缸的大小和数量匹配；</w:t>
      </w:r>
    </w:p>
    <w:p w14:paraId="46525A0B" w14:textId="77777777" w:rsidR="001D6EDE" w:rsidRDefault="00000000">
      <w:pPr>
        <w:pStyle w:val="afd"/>
        <w:widowControl/>
        <w:numPr>
          <w:ilvl w:val="0"/>
          <w:numId w:val="15"/>
        </w:numPr>
        <w:adjustRightInd w:val="0"/>
        <w:snapToGrid w:val="0"/>
        <w:ind w:left="0" w:firstLineChars="200" w:firstLine="480"/>
        <w:jc w:val="left"/>
        <w:rPr>
          <w:rFonts w:ascii="Times New Roman" w:hAnsi="Times New Roman"/>
        </w:rPr>
      </w:pPr>
      <w:r>
        <w:rPr>
          <w:rFonts w:ascii="Times New Roman" w:hAnsi="Times New Roman"/>
          <w:lang w:bidi="ar"/>
        </w:rPr>
        <w:t>顶推液压泵站安放的场地应平整压实、通风、防雨，必要时配备保温措施；</w:t>
      </w:r>
    </w:p>
    <w:p w14:paraId="60553881" w14:textId="77777777" w:rsidR="001D6EDE" w:rsidRDefault="00000000">
      <w:pPr>
        <w:pStyle w:val="afd"/>
        <w:widowControl/>
        <w:numPr>
          <w:ilvl w:val="0"/>
          <w:numId w:val="15"/>
        </w:numPr>
        <w:adjustRightInd w:val="0"/>
        <w:snapToGrid w:val="0"/>
        <w:ind w:left="0" w:firstLineChars="200" w:firstLine="480"/>
        <w:jc w:val="left"/>
        <w:rPr>
          <w:rFonts w:ascii="Times New Roman" w:hAnsi="Times New Roman"/>
        </w:rPr>
      </w:pPr>
      <w:r>
        <w:rPr>
          <w:rFonts w:ascii="Times New Roman" w:hAnsi="Times New Roman"/>
          <w:lang w:bidi="ar"/>
        </w:rPr>
        <w:t>顶推液压泵站应靠近液压缸安装。设定工作压力不得超出液压泵的额定压力，且不能长时间在额定压力下连续工作；</w:t>
      </w:r>
    </w:p>
    <w:p w14:paraId="406584E8" w14:textId="77777777" w:rsidR="001D6EDE" w:rsidRDefault="00000000">
      <w:pPr>
        <w:pStyle w:val="afd"/>
        <w:widowControl/>
        <w:numPr>
          <w:ilvl w:val="0"/>
          <w:numId w:val="15"/>
        </w:numPr>
        <w:adjustRightInd w:val="0"/>
        <w:snapToGrid w:val="0"/>
        <w:ind w:left="0" w:firstLineChars="200" w:firstLine="480"/>
        <w:jc w:val="left"/>
        <w:rPr>
          <w:rFonts w:ascii="Times New Roman" w:hAnsi="Times New Roman"/>
        </w:rPr>
      </w:pPr>
      <w:r>
        <w:rPr>
          <w:rFonts w:ascii="Times New Roman" w:hAnsi="Times New Roman"/>
          <w:lang w:bidi="ar"/>
        </w:rPr>
        <w:t>油管的承压能力</w:t>
      </w:r>
      <w:r>
        <w:rPr>
          <w:rFonts w:ascii="Times New Roman" w:hAnsi="Times New Roman" w:hint="eastAsia"/>
          <w:lang w:bidi="ar"/>
        </w:rPr>
        <w:t>应</w:t>
      </w:r>
      <w:r>
        <w:rPr>
          <w:rFonts w:ascii="Times New Roman" w:hAnsi="Times New Roman"/>
          <w:lang w:bidi="ar"/>
        </w:rPr>
        <w:t>不小于系统的最高压力，安装时应顺直、</w:t>
      </w:r>
      <w:proofErr w:type="gramStart"/>
      <w:r>
        <w:rPr>
          <w:rFonts w:ascii="Times New Roman" w:hAnsi="Times New Roman"/>
          <w:lang w:bidi="ar"/>
        </w:rPr>
        <w:t>不</w:t>
      </w:r>
      <w:proofErr w:type="gramEnd"/>
      <w:r>
        <w:rPr>
          <w:rFonts w:ascii="Times New Roman" w:hAnsi="Times New Roman"/>
          <w:lang w:bidi="ar"/>
        </w:rPr>
        <w:t>紧绷，不宜使用过长的油管。</w:t>
      </w:r>
    </w:p>
    <w:p w14:paraId="11A87C2B" w14:textId="77777777" w:rsidR="001D6EDE" w:rsidRDefault="00000000">
      <w:pPr>
        <w:adjustRightInd w:val="0"/>
        <w:snapToGrid w:val="0"/>
        <w:rPr>
          <w:szCs w:val="24"/>
        </w:rPr>
      </w:pPr>
      <w:r>
        <w:rPr>
          <w:b/>
          <w:kern w:val="0"/>
          <w:szCs w:val="24"/>
          <w:lang w:bidi="ar"/>
        </w:rPr>
        <w:t>10.2.5</w:t>
      </w:r>
      <w:r>
        <w:rPr>
          <w:szCs w:val="24"/>
          <w:lang w:bidi="ar"/>
        </w:rPr>
        <w:t xml:space="preserve">  </w:t>
      </w:r>
      <w:r>
        <w:rPr>
          <w:szCs w:val="24"/>
          <w:lang w:bidi="ar"/>
        </w:rPr>
        <w:t>泥水平衡顶管</w:t>
      </w:r>
      <w:r>
        <w:rPr>
          <w:color w:val="000000"/>
          <w:szCs w:val="24"/>
          <w:shd w:val="clear" w:color="auto" w:fill="FFFFFF"/>
          <w:lang w:bidi="ar"/>
        </w:rPr>
        <w:t>机</w:t>
      </w:r>
      <w:r>
        <w:rPr>
          <w:szCs w:val="24"/>
          <w:lang w:bidi="ar"/>
        </w:rPr>
        <w:t>的泥水循环系统安装应符合下列规定：</w:t>
      </w:r>
    </w:p>
    <w:p w14:paraId="07B046D4" w14:textId="77777777" w:rsidR="001D6EDE" w:rsidRDefault="00000000">
      <w:pPr>
        <w:pStyle w:val="afd"/>
        <w:numPr>
          <w:ilvl w:val="0"/>
          <w:numId w:val="16"/>
        </w:numPr>
        <w:adjustRightInd w:val="0"/>
        <w:snapToGrid w:val="0"/>
        <w:ind w:left="0" w:firstLineChars="200" w:firstLine="480"/>
        <w:jc w:val="left"/>
        <w:rPr>
          <w:rFonts w:ascii="Times New Roman" w:hAnsi="Times New Roman"/>
        </w:rPr>
      </w:pPr>
      <w:r>
        <w:rPr>
          <w:rFonts w:ascii="Times New Roman" w:hAnsi="Times New Roman"/>
          <w:lang w:bidi="ar"/>
        </w:rPr>
        <w:t>根据场地条件设置泥浆箱或泥浆池，并应配置泥水处理器对泥、水进行分离；</w:t>
      </w:r>
    </w:p>
    <w:p w14:paraId="1099F841" w14:textId="77777777" w:rsidR="001D6EDE" w:rsidRDefault="00000000">
      <w:pPr>
        <w:adjustRightInd w:val="0"/>
        <w:snapToGrid w:val="0"/>
        <w:ind w:firstLineChars="200" w:firstLine="482"/>
        <w:rPr>
          <w:szCs w:val="24"/>
        </w:rPr>
      </w:pPr>
      <w:r>
        <w:rPr>
          <w:b/>
          <w:bCs/>
          <w:szCs w:val="24"/>
          <w:lang w:bidi="ar"/>
        </w:rPr>
        <w:t>2</w:t>
      </w:r>
      <w:r>
        <w:rPr>
          <w:szCs w:val="24"/>
          <w:lang w:bidi="ar"/>
        </w:rPr>
        <w:t xml:space="preserve">  </w:t>
      </w:r>
      <w:r>
        <w:rPr>
          <w:szCs w:val="24"/>
          <w:lang w:bidi="ar"/>
        </w:rPr>
        <w:t>进浆泵宜靠近泥浆箱安装，泥浆箱</w:t>
      </w:r>
      <w:proofErr w:type="gramStart"/>
      <w:r>
        <w:rPr>
          <w:szCs w:val="24"/>
          <w:lang w:bidi="ar"/>
        </w:rPr>
        <w:t>出浆口宜</w:t>
      </w:r>
      <w:proofErr w:type="gramEnd"/>
      <w:r>
        <w:rPr>
          <w:szCs w:val="24"/>
          <w:lang w:bidi="ar"/>
        </w:rPr>
        <w:t>高出箱底</w:t>
      </w:r>
      <w:r>
        <w:rPr>
          <w:szCs w:val="24"/>
          <w:lang w:bidi="ar"/>
        </w:rPr>
        <w:t>500mm</w:t>
      </w:r>
      <w:r>
        <w:rPr>
          <w:szCs w:val="24"/>
          <w:lang w:bidi="ar"/>
        </w:rPr>
        <w:t>，出</w:t>
      </w:r>
      <w:proofErr w:type="gramStart"/>
      <w:r>
        <w:rPr>
          <w:szCs w:val="24"/>
          <w:lang w:bidi="ar"/>
        </w:rPr>
        <w:t>浆口宜设置</w:t>
      </w:r>
      <w:proofErr w:type="gramEnd"/>
      <w:r>
        <w:rPr>
          <w:szCs w:val="24"/>
          <w:lang w:bidi="ar"/>
        </w:rPr>
        <w:t>截止阀，再通过软管与进浆泵连接；</w:t>
      </w:r>
    </w:p>
    <w:p w14:paraId="7DD582CB" w14:textId="77777777" w:rsidR="001D6EDE" w:rsidRDefault="00000000">
      <w:pPr>
        <w:adjustRightInd w:val="0"/>
        <w:snapToGrid w:val="0"/>
        <w:ind w:firstLineChars="200" w:firstLine="482"/>
        <w:rPr>
          <w:szCs w:val="24"/>
        </w:rPr>
      </w:pPr>
      <w:r>
        <w:rPr>
          <w:b/>
          <w:bCs/>
          <w:szCs w:val="24"/>
          <w:lang w:bidi="ar"/>
        </w:rPr>
        <w:t>3</w:t>
      </w:r>
      <w:r>
        <w:rPr>
          <w:szCs w:val="24"/>
          <w:lang w:bidi="ar"/>
        </w:rPr>
        <w:t xml:space="preserve">  </w:t>
      </w:r>
      <w:r>
        <w:rPr>
          <w:szCs w:val="24"/>
          <w:lang w:bidi="ar"/>
        </w:rPr>
        <w:t>排浆泵</w:t>
      </w:r>
      <w:r>
        <w:rPr>
          <w:rFonts w:hint="eastAsia"/>
          <w:szCs w:val="24"/>
          <w:lang w:bidi="ar"/>
        </w:rPr>
        <w:t>宜</w:t>
      </w:r>
      <w:r>
        <w:rPr>
          <w:szCs w:val="24"/>
          <w:lang w:bidi="ar"/>
        </w:rPr>
        <w:t>安装在井内或隧道内，井内安装高度宜高出井底</w:t>
      </w:r>
      <w:r>
        <w:rPr>
          <w:szCs w:val="24"/>
          <w:lang w:bidi="ar"/>
        </w:rPr>
        <w:t>500mm</w:t>
      </w:r>
      <w:r>
        <w:rPr>
          <w:szCs w:val="24"/>
          <w:lang w:bidi="ar"/>
        </w:rPr>
        <w:t>，管内安装</w:t>
      </w:r>
      <w:proofErr w:type="gramStart"/>
      <w:r>
        <w:rPr>
          <w:szCs w:val="24"/>
          <w:lang w:bidi="ar"/>
        </w:rPr>
        <w:t>宜离开</w:t>
      </w:r>
      <w:proofErr w:type="gramEnd"/>
      <w:r>
        <w:rPr>
          <w:szCs w:val="24"/>
          <w:lang w:bidi="ar"/>
        </w:rPr>
        <w:t>顶管机主机</w:t>
      </w:r>
      <w:r>
        <w:rPr>
          <w:szCs w:val="24"/>
          <w:lang w:bidi="ar"/>
        </w:rPr>
        <w:t>5</w:t>
      </w:r>
      <w:r>
        <w:rPr>
          <w:rFonts w:hint="eastAsia"/>
          <w:szCs w:val="24"/>
          <w:lang w:bidi="ar"/>
        </w:rPr>
        <w:t>m</w:t>
      </w:r>
      <w:r>
        <w:rPr>
          <w:szCs w:val="24"/>
          <w:lang w:bidi="ar"/>
        </w:rPr>
        <w:t>~10m</w:t>
      </w:r>
      <w:r>
        <w:rPr>
          <w:szCs w:val="24"/>
          <w:lang w:bidi="ar"/>
        </w:rPr>
        <w:t>，</w:t>
      </w:r>
      <w:proofErr w:type="gramStart"/>
      <w:r>
        <w:rPr>
          <w:szCs w:val="24"/>
          <w:lang w:bidi="ar"/>
        </w:rPr>
        <w:t>视顶进距离</w:t>
      </w:r>
      <w:proofErr w:type="gramEnd"/>
      <w:r>
        <w:rPr>
          <w:szCs w:val="24"/>
          <w:lang w:bidi="ar"/>
        </w:rPr>
        <w:t>和断面大小布置排浆泵数量；</w:t>
      </w:r>
    </w:p>
    <w:p w14:paraId="030793E5" w14:textId="77777777" w:rsidR="001D6EDE" w:rsidRDefault="00000000">
      <w:pPr>
        <w:adjustRightInd w:val="0"/>
        <w:snapToGrid w:val="0"/>
        <w:ind w:firstLineChars="200" w:firstLine="482"/>
        <w:rPr>
          <w:szCs w:val="24"/>
        </w:rPr>
      </w:pPr>
      <w:r>
        <w:rPr>
          <w:b/>
          <w:bCs/>
          <w:szCs w:val="24"/>
          <w:lang w:bidi="ar"/>
        </w:rPr>
        <w:t>4</w:t>
      </w:r>
      <w:r>
        <w:rPr>
          <w:szCs w:val="24"/>
          <w:lang w:bidi="ar"/>
        </w:rPr>
        <w:t xml:space="preserve">  </w:t>
      </w:r>
      <w:r>
        <w:rPr>
          <w:szCs w:val="24"/>
          <w:lang w:bidi="ar"/>
        </w:rPr>
        <w:t>管路拐弯处应使用弯头连接；</w:t>
      </w:r>
    </w:p>
    <w:p w14:paraId="54C16C44" w14:textId="77777777" w:rsidR="001D6EDE" w:rsidRDefault="00000000">
      <w:pPr>
        <w:autoSpaceDE w:val="0"/>
        <w:autoSpaceDN w:val="0"/>
        <w:adjustRightInd w:val="0"/>
        <w:snapToGrid w:val="0"/>
        <w:ind w:firstLineChars="200" w:firstLine="482"/>
        <w:rPr>
          <w:kern w:val="0"/>
          <w:szCs w:val="24"/>
        </w:rPr>
      </w:pPr>
      <w:r>
        <w:rPr>
          <w:b/>
          <w:kern w:val="0"/>
          <w:szCs w:val="24"/>
          <w:lang w:bidi="ar"/>
        </w:rPr>
        <w:t xml:space="preserve">5  </w:t>
      </w:r>
      <w:r>
        <w:rPr>
          <w:szCs w:val="24"/>
          <w:lang w:bidi="ar"/>
        </w:rPr>
        <w:t>泥浆箱</w:t>
      </w:r>
      <w:r>
        <w:rPr>
          <w:kern w:val="0"/>
          <w:szCs w:val="24"/>
          <w:lang w:bidi="ar"/>
        </w:rPr>
        <w:t>应尽量靠近始发井，可以减小排浆管路过长而产生的管路摩阻力；</w:t>
      </w:r>
    </w:p>
    <w:p w14:paraId="1B634FC3" w14:textId="77777777" w:rsidR="001D6EDE" w:rsidRDefault="00000000">
      <w:pPr>
        <w:adjustRightInd w:val="0"/>
        <w:snapToGrid w:val="0"/>
        <w:rPr>
          <w:b/>
          <w:szCs w:val="24"/>
        </w:rPr>
      </w:pPr>
      <w:r>
        <w:rPr>
          <w:b/>
          <w:color w:val="000000"/>
          <w:kern w:val="0"/>
          <w:szCs w:val="24"/>
          <w:lang w:bidi="ar"/>
        </w:rPr>
        <w:t xml:space="preserve">10.2.6  </w:t>
      </w:r>
      <w:r>
        <w:rPr>
          <w:szCs w:val="24"/>
          <w:lang w:bidi="ar"/>
        </w:rPr>
        <w:t>后靠</w:t>
      </w:r>
      <w:r>
        <w:rPr>
          <w:rFonts w:hint="eastAsia"/>
          <w:szCs w:val="24"/>
          <w:lang w:bidi="ar"/>
        </w:rPr>
        <w:t>的</w:t>
      </w:r>
      <w:r>
        <w:rPr>
          <w:szCs w:val="24"/>
          <w:lang w:bidi="ar"/>
        </w:rPr>
        <w:t>安装应符合下列规定：</w:t>
      </w:r>
    </w:p>
    <w:p w14:paraId="4BF7BB43" w14:textId="77777777" w:rsidR="001D6EDE" w:rsidRDefault="00000000">
      <w:pPr>
        <w:ind w:firstLine="482"/>
        <w:rPr>
          <w:rFonts w:ascii="宋体" w:hAnsi="宋体"/>
          <w:szCs w:val="24"/>
          <w:lang w:bidi="ar"/>
        </w:rPr>
      </w:pPr>
      <w:r>
        <w:rPr>
          <w:rFonts w:ascii="宋体" w:hAnsi="宋体"/>
          <w:b/>
          <w:bCs/>
          <w:szCs w:val="24"/>
          <w:lang w:bidi="ar"/>
        </w:rPr>
        <w:t>1</w:t>
      </w:r>
      <w:r>
        <w:rPr>
          <w:rFonts w:ascii="宋体" w:hAnsi="宋体"/>
          <w:szCs w:val="24"/>
          <w:lang w:bidi="ar"/>
        </w:rPr>
        <w:t xml:space="preserve">  </w:t>
      </w:r>
      <w:proofErr w:type="gramStart"/>
      <w:r>
        <w:rPr>
          <w:rFonts w:ascii="宋体" w:hAnsi="宋体"/>
          <w:szCs w:val="24"/>
          <w:lang w:bidi="ar"/>
        </w:rPr>
        <w:t>后靠宜采用</w:t>
      </w:r>
      <w:proofErr w:type="gramEnd"/>
      <w:r>
        <w:rPr>
          <w:rFonts w:ascii="宋体" w:hAnsi="宋体"/>
          <w:szCs w:val="24"/>
          <w:lang w:bidi="ar"/>
        </w:rPr>
        <w:t>焊接钢构，后靠的立面面积应根据顶力、井壁厚度及强度、土层的承载力综合确定；</w:t>
      </w:r>
    </w:p>
    <w:p w14:paraId="79D7E7DB" w14:textId="77777777" w:rsidR="001D6EDE" w:rsidRDefault="00000000">
      <w:pPr>
        <w:ind w:firstLine="482"/>
        <w:rPr>
          <w:rFonts w:ascii="宋体" w:hAnsi="宋体"/>
          <w:szCs w:val="24"/>
        </w:rPr>
      </w:pPr>
      <w:r>
        <w:rPr>
          <w:rFonts w:ascii="宋体" w:hAnsi="宋体"/>
          <w:b/>
          <w:bCs/>
          <w:szCs w:val="24"/>
          <w:lang w:bidi="ar"/>
        </w:rPr>
        <w:t>2</w:t>
      </w:r>
      <w:r>
        <w:rPr>
          <w:rFonts w:ascii="宋体" w:hAnsi="宋体"/>
          <w:szCs w:val="24"/>
          <w:lang w:bidi="ar"/>
        </w:rPr>
        <w:t xml:space="preserve">  安装时应</w:t>
      </w:r>
      <w:r>
        <w:rPr>
          <w:rFonts w:ascii="宋体" w:hAnsi="宋体" w:hint="eastAsia"/>
          <w:szCs w:val="24"/>
          <w:lang w:bidi="ar"/>
        </w:rPr>
        <w:t>使</w:t>
      </w:r>
      <w:proofErr w:type="gramStart"/>
      <w:r>
        <w:rPr>
          <w:rFonts w:ascii="宋体" w:hAnsi="宋体"/>
          <w:szCs w:val="24"/>
          <w:lang w:bidi="ar"/>
        </w:rPr>
        <w:t>作用面</w:t>
      </w:r>
      <w:proofErr w:type="gramEnd"/>
      <w:r>
        <w:rPr>
          <w:rFonts w:ascii="宋体" w:hAnsi="宋体"/>
          <w:szCs w:val="24"/>
          <w:lang w:bidi="ar"/>
        </w:rPr>
        <w:t>与顶进方向（隧道设计轴线）垂直，倾斜误差应不大于0.5%；</w:t>
      </w:r>
    </w:p>
    <w:p w14:paraId="6AE6B9B0" w14:textId="77777777" w:rsidR="001D6EDE" w:rsidRDefault="00000000">
      <w:pPr>
        <w:ind w:firstLine="482"/>
        <w:rPr>
          <w:rFonts w:ascii="宋体" w:hAnsi="宋体"/>
          <w:szCs w:val="24"/>
        </w:rPr>
      </w:pPr>
      <w:r>
        <w:rPr>
          <w:rFonts w:ascii="宋体" w:hAnsi="宋体"/>
          <w:b/>
          <w:bCs/>
          <w:szCs w:val="24"/>
          <w:lang w:bidi="ar"/>
        </w:rPr>
        <w:t>3</w:t>
      </w:r>
      <w:r>
        <w:rPr>
          <w:rFonts w:ascii="宋体" w:hAnsi="宋体"/>
          <w:szCs w:val="24"/>
          <w:lang w:bidi="ar"/>
        </w:rPr>
        <w:t xml:space="preserve">  可</w:t>
      </w:r>
      <w:r>
        <w:rPr>
          <w:rFonts w:ascii="宋体" w:hAnsi="宋体" w:hint="eastAsia"/>
          <w:szCs w:val="24"/>
          <w:lang w:bidi="ar"/>
        </w:rPr>
        <w:t>采</w:t>
      </w:r>
      <w:r>
        <w:rPr>
          <w:rFonts w:ascii="宋体" w:hAnsi="宋体"/>
          <w:szCs w:val="24"/>
          <w:lang w:bidi="ar"/>
        </w:rPr>
        <w:t>用型钢对后</w:t>
      </w:r>
      <w:proofErr w:type="gramStart"/>
      <w:r>
        <w:rPr>
          <w:rFonts w:ascii="宋体" w:hAnsi="宋体"/>
          <w:szCs w:val="24"/>
          <w:lang w:bidi="ar"/>
        </w:rPr>
        <w:t>靠进行</w:t>
      </w:r>
      <w:proofErr w:type="gramEnd"/>
      <w:r>
        <w:rPr>
          <w:rFonts w:ascii="宋体" w:hAnsi="宋体"/>
          <w:szCs w:val="24"/>
          <w:lang w:bidi="ar"/>
        </w:rPr>
        <w:t>横向固定；</w:t>
      </w:r>
    </w:p>
    <w:p w14:paraId="306E7BF7" w14:textId="77777777" w:rsidR="001D6EDE" w:rsidRDefault="00000000">
      <w:pPr>
        <w:ind w:firstLine="482"/>
        <w:rPr>
          <w:rFonts w:ascii="宋体" w:hAnsi="宋体"/>
          <w:szCs w:val="24"/>
          <w:lang w:bidi="ar"/>
        </w:rPr>
      </w:pPr>
      <w:r>
        <w:rPr>
          <w:rFonts w:ascii="宋体" w:hAnsi="宋体"/>
          <w:b/>
          <w:szCs w:val="24"/>
          <w:lang w:bidi="ar"/>
        </w:rPr>
        <w:t>4</w:t>
      </w:r>
      <w:r>
        <w:rPr>
          <w:rFonts w:ascii="宋体" w:hAnsi="宋体"/>
          <w:szCs w:val="24"/>
          <w:lang w:bidi="ar"/>
        </w:rPr>
        <w:t xml:space="preserve">  后靠</w:t>
      </w:r>
      <w:r>
        <w:rPr>
          <w:rFonts w:ascii="宋体" w:hAnsi="宋体" w:hint="eastAsia"/>
          <w:szCs w:val="24"/>
          <w:lang w:bidi="ar"/>
        </w:rPr>
        <w:t>安装的几何中心宜与油缸的受力点重合</w:t>
      </w:r>
      <w:r>
        <w:rPr>
          <w:rFonts w:ascii="宋体" w:hAnsi="宋体"/>
          <w:szCs w:val="24"/>
          <w:lang w:bidi="ar"/>
        </w:rPr>
        <w:t>；</w:t>
      </w:r>
    </w:p>
    <w:p w14:paraId="19968348" w14:textId="77777777" w:rsidR="001D6EDE" w:rsidRDefault="00000000">
      <w:pPr>
        <w:ind w:firstLine="482"/>
        <w:rPr>
          <w:rFonts w:ascii="宋体" w:hAnsi="宋体"/>
          <w:szCs w:val="24"/>
          <w:lang w:bidi="ar"/>
        </w:rPr>
      </w:pPr>
      <w:r>
        <w:rPr>
          <w:rFonts w:ascii="宋体" w:hAnsi="宋体"/>
          <w:b/>
          <w:bCs/>
          <w:szCs w:val="24"/>
          <w:lang w:bidi="ar"/>
        </w:rPr>
        <w:t xml:space="preserve">5  </w:t>
      </w:r>
      <w:r>
        <w:rPr>
          <w:rFonts w:ascii="宋体" w:hAnsi="宋体"/>
          <w:szCs w:val="24"/>
        </w:rPr>
        <w:t>后靠的平面度和直线度不应低于《重型机械通用技术条件—第3部分：焊接件》GB/T 37400.3中E级的规定</w:t>
      </w:r>
      <w:r>
        <w:rPr>
          <w:rFonts w:ascii="宋体" w:hAnsi="宋体" w:hint="eastAsia"/>
          <w:szCs w:val="24"/>
        </w:rPr>
        <w:t>。</w:t>
      </w:r>
    </w:p>
    <w:p w14:paraId="3E371EBF" w14:textId="77777777" w:rsidR="001D6EDE" w:rsidRDefault="00000000">
      <w:pPr>
        <w:rPr>
          <w:rFonts w:ascii="宋体" w:hAnsi="宋体"/>
          <w:szCs w:val="24"/>
        </w:rPr>
      </w:pPr>
      <w:r>
        <w:rPr>
          <w:rFonts w:ascii="宋体" w:hAnsi="宋体" w:hint="eastAsia"/>
          <w:i/>
          <w:color w:val="FF0000"/>
          <w:szCs w:val="24"/>
        </w:rPr>
        <w:t>条文说明：</w:t>
      </w:r>
      <w:r>
        <w:rPr>
          <w:rFonts w:ascii="宋体" w:hAnsi="宋体" w:hint="eastAsia"/>
          <w:i/>
          <w:color w:val="FF0000"/>
          <w:szCs w:val="24"/>
          <w:lang w:bidi="ar"/>
        </w:rPr>
        <w:t>采</w:t>
      </w:r>
      <w:r>
        <w:rPr>
          <w:rFonts w:ascii="宋体" w:hAnsi="宋体"/>
          <w:i/>
          <w:color w:val="FF0000"/>
          <w:szCs w:val="24"/>
          <w:lang w:bidi="ar"/>
        </w:rPr>
        <w:t>用型钢对后</w:t>
      </w:r>
      <w:proofErr w:type="gramStart"/>
      <w:r>
        <w:rPr>
          <w:rFonts w:ascii="宋体" w:hAnsi="宋体"/>
          <w:i/>
          <w:color w:val="FF0000"/>
          <w:szCs w:val="24"/>
          <w:lang w:bidi="ar"/>
        </w:rPr>
        <w:t>靠进行</w:t>
      </w:r>
      <w:proofErr w:type="gramEnd"/>
      <w:r>
        <w:rPr>
          <w:rFonts w:ascii="宋体" w:hAnsi="宋体"/>
          <w:i/>
          <w:color w:val="FF0000"/>
          <w:szCs w:val="24"/>
          <w:lang w:bidi="ar"/>
        </w:rPr>
        <w:t>横向固定</w:t>
      </w:r>
      <w:r>
        <w:rPr>
          <w:rFonts w:ascii="宋体" w:hAnsi="宋体" w:hint="eastAsia"/>
          <w:i/>
          <w:color w:val="FF0000"/>
          <w:szCs w:val="24"/>
          <w:lang w:bidi="ar"/>
        </w:rPr>
        <w:t>是为了</w:t>
      </w:r>
      <w:r>
        <w:rPr>
          <w:rFonts w:ascii="宋体" w:hAnsi="宋体"/>
          <w:i/>
          <w:color w:val="FF0000"/>
          <w:szCs w:val="24"/>
          <w:lang w:bidi="ar"/>
        </w:rPr>
        <w:t>保证掘进时后靠横向稳定</w:t>
      </w:r>
      <w:r>
        <w:rPr>
          <w:rFonts w:ascii="宋体" w:hAnsi="宋体" w:hint="eastAsia"/>
          <w:i/>
          <w:color w:val="FF0000"/>
          <w:szCs w:val="24"/>
          <w:lang w:bidi="ar"/>
        </w:rPr>
        <w:t>。</w:t>
      </w:r>
    </w:p>
    <w:p w14:paraId="63A36B10" w14:textId="77777777" w:rsidR="001D6EDE" w:rsidRDefault="00000000">
      <w:pPr>
        <w:adjustRightInd w:val="0"/>
        <w:snapToGrid w:val="0"/>
        <w:rPr>
          <w:szCs w:val="24"/>
        </w:rPr>
      </w:pPr>
      <w:r>
        <w:rPr>
          <w:b/>
          <w:color w:val="000000"/>
          <w:kern w:val="0"/>
          <w:szCs w:val="24"/>
          <w:lang w:bidi="ar"/>
        </w:rPr>
        <w:t xml:space="preserve">10.2.7  </w:t>
      </w:r>
      <w:proofErr w:type="gramStart"/>
      <w:r>
        <w:rPr>
          <w:szCs w:val="24"/>
          <w:lang w:bidi="ar"/>
        </w:rPr>
        <w:t>顶铁的</w:t>
      </w:r>
      <w:proofErr w:type="gramEnd"/>
      <w:r>
        <w:rPr>
          <w:szCs w:val="24"/>
          <w:lang w:bidi="ar"/>
        </w:rPr>
        <w:t>安装和使用应符合下列规定：</w:t>
      </w:r>
    </w:p>
    <w:p w14:paraId="0F4F3150" w14:textId="77777777" w:rsidR="001D6EDE" w:rsidRDefault="00000000">
      <w:pPr>
        <w:adjustRightInd w:val="0"/>
        <w:snapToGrid w:val="0"/>
        <w:ind w:firstLineChars="200" w:firstLine="482"/>
        <w:rPr>
          <w:szCs w:val="24"/>
        </w:rPr>
      </w:pPr>
      <w:r>
        <w:rPr>
          <w:b/>
          <w:bCs/>
          <w:szCs w:val="24"/>
          <w:lang w:bidi="ar"/>
        </w:rPr>
        <w:t>1</w:t>
      </w:r>
      <w:r>
        <w:rPr>
          <w:szCs w:val="24"/>
          <w:lang w:bidi="ar"/>
        </w:rPr>
        <w:t xml:space="preserve">  </w:t>
      </w:r>
      <w:proofErr w:type="gramStart"/>
      <w:r>
        <w:rPr>
          <w:szCs w:val="24"/>
          <w:lang w:bidi="ar"/>
        </w:rPr>
        <w:t>顶铁宜</w:t>
      </w:r>
      <w:proofErr w:type="gramEnd"/>
      <w:r>
        <w:rPr>
          <w:szCs w:val="24"/>
          <w:lang w:bidi="ar"/>
        </w:rPr>
        <w:t>采用型钢焊接成型，刚度应满足最大顶推力需求；</w:t>
      </w:r>
    </w:p>
    <w:p w14:paraId="6C237E23" w14:textId="77777777" w:rsidR="001D6EDE" w:rsidRDefault="00000000">
      <w:pPr>
        <w:adjustRightInd w:val="0"/>
        <w:snapToGrid w:val="0"/>
        <w:ind w:firstLineChars="200" w:firstLine="482"/>
        <w:rPr>
          <w:strike/>
          <w:szCs w:val="24"/>
        </w:rPr>
      </w:pPr>
      <w:r>
        <w:rPr>
          <w:b/>
          <w:bCs/>
          <w:szCs w:val="24"/>
          <w:lang w:bidi="ar"/>
        </w:rPr>
        <w:t>2</w:t>
      </w:r>
      <w:r>
        <w:rPr>
          <w:szCs w:val="24"/>
          <w:lang w:bidi="ar"/>
        </w:rPr>
        <w:t xml:space="preserve"> </w:t>
      </w:r>
      <w:proofErr w:type="gramStart"/>
      <w:r>
        <w:rPr>
          <w:szCs w:val="24"/>
          <w:lang w:bidi="ar"/>
        </w:rPr>
        <w:t>顶铁安装</w:t>
      </w:r>
      <w:proofErr w:type="gramEnd"/>
      <w:r>
        <w:rPr>
          <w:szCs w:val="24"/>
          <w:lang w:bidi="ar"/>
        </w:rPr>
        <w:t>轴线应与隧道设计轴线一致，</w:t>
      </w:r>
      <w:proofErr w:type="gramStart"/>
      <w:r>
        <w:rPr>
          <w:szCs w:val="24"/>
          <w:lang w:bidi="ar"/>
        </w:rPr>
        <w:t>顶铁与</w:t>
      </w:r>
      <w:proofErr w:type="gramEnd"/>
      <w:r>
        <w:rPr>
          <w:szCs w:val="24"/>
          <w:lang w:bidi="ar"/>
        </w:rPr>
        <w:t>导轨、管节、液压</w:t>
      </w:r>
      <w:r>
        <w:rPr>
          <w:rFonts w:hint="eastAsia"/>
          <w:szCs w:val="24"/>
          <w:lang w:bidi="ar"/>
        </w:rPr>
        <w:t>油</w:t>
      </w:r>
      <w:proofErr w:type="gramStart"/>
      <w:r>
        <w:rPr>
          <w:szCs w:val="24"/>
          <w:lang w:bidi="ar"/>
        </w:rPr>
        <w:t>缸</w:t>
      </w:r>
      <w:proofErr w:type="gramEnd"/>
      <w:r>
        <w:rPr>
          <w:szCs w:val="24"/>
          <w:lang w:bidi="ar"/>
        </w:rPr>
        <w:t>之间的接触面不得有异物；</w:t>
      </w:r>
    </w:p>
    <w:p w14:paraId="28AAE7C6" w14:textId="77777777" w:rsidR="001D6EDE" w:rsidRDefault="00000000">
      <w:pPr>
        <w:adjustRightInd w:val="0"/>
        <w:snapToGrid w:val="0"/>
        <w:ind w:firstLineChars="200" w:firstLine="482"/>
        <w:rPr>
          <w:szCs w:val="24"/>
        </w:rPr>
      </w:pPr>
      <w:r>
        <w:rPr>
          <w:b/>
          <w:bCs/>
          <w:szCs w:val="24"/>
          <w:lang w:bidi="ar"/>
        </w:rPr>
        <w:lastRenderedPageBreak/>
        <w:t>3</w:t>
      </w:r>
      <w:r>
        <w:rPr>
          <w:szCs w:val="24"/>
          <w:lang w:bidi="ar"/>
        </w:rPr>
        <w:t xml:space="preserve">  </w:t>
      </w:r>
      <w:proofErr w:type="gramStart"/>
      <w:r>
        <w:rPr>
          <w:szCs w:val="24"/>
          <w:lang w:bidi="ar"/>
        </w:rPr>
        <w:t>顶铁与</w:t>
      </w:r>
      <w:proofErr w:type="gramEnd"/>
      <w:r>
        <w:rPr>
          <w:szCs w:val="24"/>
          <w:lang w:bidi="ar"/>
        </w:rPr>
        <w:t>管节之间应采用缓冲材料衬垫；</w:t>
      </w:r>
    </w:p>
    <w:p w14:paraId="3F8A4F80" w14:textId="77777777" w:rsidR="001D6EDE" w:rsidRDefault="00000000">
      <w:pPr>
        <w:adjustRightInd w:val="0"/>
        <w:snapToGrid w:val="0"/>
        <w:ind w:firstLineChars="200" w:firstLine="482"/>
        <w:rPr>
          <w:szCs w:val="24"/>
        </w:rPr>
      </w:pPr>
      <w:r>
        <w:rPr>
          <w:b/>
          <w:bCs/>
          <w:szCs w:val="24"/>
          <w:lang w:bidi="ar"/>
        </w:rPr>
        <w:t>4</w:t>
      </w:r>
      <w:r>
        <w:rPr>
          <w:szCs w:val="24"/>
          <w:lang w:bidi="ar"/>
        </w:rPr>
        <w:t xml:space="preserve">  </w:t>
      </w:r>
      <w:proofErr w:type="gramStart"/>
      <w:r>
        <w:rPr>
          <w:szCs w:val="24"/>
          <w:lang w:bidi="ar"/>
        </w:rPr>
        <w:t>顶铁与</w:t>
      </w:r>
      <w:proofErr w:type="gramEnd"/>
      <w:r>
        <w:rPr>
          <w:szCs w:val="24"/>
          <w:lang w:bidi="ar"/>
        </w:rPr>
        <w:t>顶推液压</w:t>
      </w:r>
      <w:r>
        <w:rPr>
          <w:rFonts w:hint="eastAsia"/>
          <w:szCs w:val="24"/>
          <w:lang w:bidi="ar"/>
        </w:rPr>
        <w:t>油</w:t>
      </w:r>
      <w:proofErr w:type="gramStart"/>
      <w:r>
        <w:rPr>
          <w:szCs w:val="24"/>
          <w:lang w:bidi="ar"/>
        </w:rPr>
        <w:t>缸</w:t>
      </w:r>
      <w:proofErr w:type="gramEnd"/>
      <w:r>
        <w:rPr>
          <w:szCs w:val="24"/>
          <w:lang w:bidi="ar"/>
        </w:rPr>
        <w:t>连接端宜配置顶推液压</w:t>
      </w:r>
      <w:r>
        <w:rPr>
          <w:rFonts w:hint="eastAsia"/>
          <w:szCs w:val="24"/>
          <w:lang w:bidi="ar"/>
        </w:rPr>
        <w:t>油</w:t>
      </w:r>
      <w:proofErr w:type="gramStart"/>
      <w:r>
        <w:rPr>
          <w:szCs w:val="24"/>
          <w:lang w:bidi="ar"/>
        </w:rPr>
        <w:t>缸</w:t>
      </w:r>
      <w:proofErr w:type="gramEnd"/>
      <w:r>
        <w:rPr>
          <w:szCs w:val="24"/>
          <w:lang w:bidi="ar"/>
        </w:rPr>
        <w:t>向后拖拽装置；</w:t>
      </w:r>
    </w:p>
    <w:p w14:paraId="3818C0A9" w14:textId="77777777" w:rsidR="001D6EDE" w:rsidRDefault="00000000">
      <w:pPr>
        <w:adjustRightInd w:val="0"/>
        <w:snapToGrid w:val="0"/>
        <w:ind w:firstLineChars="200" w:firstLine="482"/>
        <w:rPr>
          <w:b/>
          <w:szCs w:val="24"/>
        </w:rPr>
      </w:pPr>
      <w:r>
        <w:rPr>
          <w:b/>
          <w:bCs/>
          <w:szCs w:val="24"/>
          <w:lang w:bidi="ar"/>
        </w:rPr>
        <w:t>5</w:t>
      </w:r>
      <w:r>
        <w:rPr>
          <w:szCs w:val="24"/>
          <w:lang w:bidi="ar"/>
        </w:rPr>
        <w:t xml:space="preserve">  </w:t>
      </w:r>
      <w:proofErr w:type="gramStart"/>
      <w:r>
        <w:rPr>
          <w:szCs w:val="24"/>
          <w:lang w:bidi="ar"/>
        </w:rPr>
        <w:t>顶铁放置</w:t>
      </w:r>
      <w:proofErr w:type="gramEnd"/>
      <w:r>
        <w:rPr>
          <w:szCs w:val="24"/>
          <w:lang w:bidi="ar"/>
        </w:rPr>
        <w:t>导轨上应能自身保持</w:t>
      </w:r>
      <w:r>
        <w:rPr>
          <w:rFonts w:hint="eastAsia"/>
          <w:szCs w:val="24"/>
          <w:lang w:bidi="ar"/>
        </w:rPr>
        <w:t>自身</w:t>
      </w:r>
      <w:r>
        <w:rPr>
          <w:szCs w:val="24"/>
          <w:lang w:bidi="ar"/>
        </w:rPr>
        <w:t>稳定；</w:t>
      </w:r>
    </w:p>
    <w:p w14:paraId="28A3E119" w14:textId="77777777" w:rsidR="001D6EDE" w:rsidRDefault="00000000">
      <w:pPr>
        <w:adjustRightInd w:val="0"/>
        <w:snapToGrid w:val="0"/>
        <w:ind w:firstLineChars="200" w:firstLine="482"/>
        <w:rPr>
          <w:szCs w:val="24"/>
        </w:rPr>
      </w:pPr>
      <w:r>
        <w:rPr>
          <w:b/>
          <w:bCs/>
          <w:szCs w:val="24"/>
          <w:lang w:bidi="ar"/>
        </w:rPr>
        <w:t>6</w:t>
      </w:r>
      <w:r>
        <w:rPr>
          <w:szCs w:val="24"/>
          <w:lang w:bidi="ar"/>
        </w:rPr>
        <w:t xml:space="preserve">  </w:t>
      </w:r>
      <w:r>
        <w:rPr>
          <w:szCs w:val="24"/>
          <w:lang w:bidi="ar"/>
        </w:rPr>
        <w:t>顶进时，工作人员不得</w:t>
      </w:r>
      <w:proofErr w:type="gramStart"/>
      <w:r>
        <w:rPr>
          <w:szCs w:val="24"/>
          <w:lang w:bidi="ar"/>
        </w:rPr>
        <w:t>在顶铁上方</w:t>
      </w:r>
      <w:proofErr w:type="gramEnd"/>
      <w:r>
        <w:rPr>
          <w:szCs w:val="24"/>
          <w:lang w:bidi="ar"/>
        </w:rPr>
        <w:t>及侧面停留，并应随时</w:t>
      </w:r>
      <w:proofErr w:type="gramStart"/>
      <w:r>
        <w:rPr>
          <w:szCs w:val="24"/>
          <w:lang w:bidi="ar"/>
        </w:rPr>
        <w:t>观察顶铁有无</w:t>
      </w:r>
      <w:proofErr w:type="gramEnd"/>
      <w:r>
        <w:rPr>
          <w:szCs w:val="24"/>
          <w:lang w:bidi="ar"/>
        </w:rPr>
        <w:t>异常迹象。</w:t>
      </w:r>
    </w:p>
    <w:p w14:paraId="31FF3D6C" w14:textId="77777777" w:rsidR="001D6EDE" w:rsidRDefault="00000000">
      <w:pPr>
        <w:adjustRightInd w:val="0"/>
        <w:snapToGrid w:val="0"/>
        <w:rPr>
          <w:szCs w:val="24"/>
        </w:rPr>
      </w:pPr>
      <w:r>
        <w:rPr>
          <w:b/>
          <w:color w:val="000000"/>
          <w:kern w:val="0"/>
          <w:szCs w:val="24"/>
          <w:lang w:bidi="ar"/>
        </w:rPr>
        <w:t xml:space="preserve">10.2.8  </w:t>
      </w:r>
      <w:r>
        <w:rPr>
          <w:szCs w:val="24"/>
          <w:lang w:bidi="ar"/>
        </w:rPr>
        <w:t>洞口止水装置的安装应符合下列规定：</w:t>
      </w:r>
    </w:p>
    <w:p w14:paraId="27E41AB3" w14:textId="77777777" w:rsidR="001D6EDE" w:rsidRDefault="00000000">
      <w:pPr>
        <w:adjustRightInd w:val="0"/>
        <w:snapToGrid w:val="0"/>
        <w:ind w:firstLineChars="200" w:firstLine="480"/>
        <w:rPr>
          <w:szCs w:val="24"/>
        </w:rPr>
      </w:pPr>
      <w:r>
        <w:rPr>
          <w:szCs w:val="24"/>
          <w:lang w:bidi="ar"/>
        </w:rPr>
        <w:t xml:space="preserve">1 </w:t>
      </w:r>
      <w:r>
        <w:rPr>
          <w:szCs w:val="24"/>
          <w:lang w:bidi="ar"/>
        </w:rPr>
        <w:t>顶管始发井的预留洞口应安装帘布橡胶板密封，不得有漏泥、漏水现象，并宜采用可调节的钢压板</w:t>
      </w:r>
      <w:r>
        <w:rPr>
          <w:rFonts w:hint="eastAsia"/>
          <w:szCs w:val="24"/>
          <w:lang w:bidi="ar"/>
        </w:rPr>
        <w:t>固定</w:t>
      </w:r>
      <w:r>
        <w:rPr>
          <w:szCs w:val="24"/>
          <w:lang w:bidi="ar"/>
        </w:rPr>
        <w:t>（图</w:t>
      </w:r>
      <w:r>
        <w:rPr>
          <w:szCs w:val="24"/>
          <w:lang w:bidi="ar"/>
        </w:rPr>
        <w:t>10.2.8-1</w:t>
      </w:r>
      <w:r>
        <w:rPr>
          <w:szCs w:val="24"/>
          <w:lang w:bidi="ar"/>
        </w:rPr>
        <w:t>）。</w:t>
      </w:r>
    </w:p>
    <w:p w14:paraId="74E0FCEC" w14:textId="77777777" w:rsidR="001D6EDE" w:rsidRDefault="00000000">
      <w:pPr>
        <w:adjustRightInd w:val="0"/>
        <w:snapToGrid w:val="0"/>
        <w:ind w:firstLineChars="200" w:firstLine="480"/>
        <w:rPr>
          <w:szCs w:val="24"/>
        </w:rPr>
      </w:pPr>
      <w:r>
        <w:rPr>
          <w:szCs w:val="24"/>
          <w:lang w:bidi="ar"/>
        </w:rPr>
        <w:t xml:space="preserve">2 </w:t>
      </w:r>
      <w:r>
        <w:rPr>
          <w:szCs w:val="24"/>
          <w:lang w:bidi="ar"/>
        </w:rPr>
        <w:t>覆土深度超过</w:t>
      </w:r>
      <w:r>
        <w:rPr>
          <w:szCs w:val="24"/>
          <w:lang w:bidi="ar"/>
        </w:rPr>
        <w:t>10m</w:t>
      </w:r>
      <w:r>
        <w:rPr>
          <w:szCs w:val="24"/>
          <w:lang w:bidi="ar"/>
        </w:rPr>
        <w:t>、地层为透水层时，宜采用双层止水橡胶板（</w:t>
      </w:r>
      <w:r>
        <w:rPr>
          <w:bCs/>
          <w:szCs w:val="24"/>
          <w:lang w:bidi="ar"/>
        </w:rPr>
        <w:t>图</w:t>
      </w:r>
      <w:r>
        <w:rPr>
          <w:bCs/>
          <w:szCs w:val="24"/>
          <w:lang w:bidi="ar"/>
        </w:rPr>
        <w:t>10.2.8-2</w:t>
      </w:r>
      <w:r>
        <w:rPr>
          <w:bCs/>
          <w:szCs w:val="24"/>
          <w:lang w:bidi="ar"/>
        </w:rPr>
        <w:t>）</w:t>
      </w:r>
      <w:r>
        <w:rPr>
          <w:szCs w:val="24"/>
          <w:lang w:bidi="ar"/>
        </w:rPr>
        <w:t>。当覆土深度超过</w:t>
      </w:r>
      <w:r>
        <w:rPr>
          <w:szCs w:val="24"/>
          <w:lang w:bidi="ar"/>
        </w:rPr>
        <w:t>15m</w:t>
      </w:r>
      <w:r>
        <w:rPr>
          <w:szCs w:val="24"/>
          <w:lang w:bidi="ar"/>
        </w:rPr>
        <w:t>且在强透水层中时，宜增加钢丝刷止水装置（</w:t>
      </w:r>
      <w:r>
        <w:rPr>
          <w:bCs/>
          <w:szCs w:val="24"/>
          <w:lang w:bidi="ar"/>
        </w:rPr>
        <w:t>图</w:t>
      </w:r>
      <w:r>
        <w:rPr>
          <w:bCs/>
          <w:szCs w:val="24"/>
          <w:lang w:bidi="ar"/>
        </w:rPr>
        <w:t>10.2.8-3</w:t>
      </w:r>
      <w:r>
        <w:rPr>
          <w:bCs/>
          <w:szCs w:val="24"/>
          <w:lang w:bidi="ar"/>
        </w:rPr>
        <w:t>）</w:t>
      </w:r>
      <w:r>
        <w:rPr>
          <w:szCs w:val="24"/>
          <w:lang w:bidi="ar"/>
        </w:rPr>
        <w:t>。</w:t>
      </w:r>
    </w:p>
    <w:p w14:paraId="7653D6E7" w14:textId="77777777" w:rsidR="001D6EDE" w:rsidRDefault="00000000">
      <w:pPr>
        <w:adjustRightInd w:val="0"/>
        <w:snapToGrid w:val="0"/>
        <w:jc w:val="center"/>
        <w:rPr>
          <w:szCs w:val="24"/>
        </w:rPr>
      </w:pPr>
      <w:r>
        <w:rPr>
          <w:noProof/>
          <w:szCs w:val="24"/>
          <w:lang w:bidi="ar"/>
        </w:rPr>
        <w:drawing>
          <wp:inline distT="0" distB="0" distL="114300" distR="114300" wp14:anchorId="400737E4" wp14:editId="6FF7EF2E">
            <wp:extent cx="2419350" cy="1838325"/>
            <wp:effectExtent l="0" t="0" r="0" b="9525"/>
            <wp:docPr id="1" name="图片 1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1" descr="IMG_256"/>
                    <pic:cNvPicPr>
                      <a:picLocks noChangeAspect="1"/>
                    </pic:cNvPicPr>
                  </pic:nvPicPr>
                  <pic:blipFill>
                    <a:blip r:embed="rId255"/>
                    <a:stretch>
                      <a:fillRect/>
                    </a:stretch>
                  </pic:blipFill>
                  <pic:spPr>
                    <a:xfrm>
                      <a:off x="0" y="0"/>
                      <a:ext cx="2419350" cy="1838325"/>
                    </a:xfrm>
                    <a:prstGeom prst="rect">
                      <a:avLst/>
                    </a:prstGeom>
                    <a:noFill/>
                    <a:ln w="9525">
                      <a:noFill/>
                    </a:ln>
                  </pic:spPr>
                </pic:pic>
              </a:graphicData>
            </a:graphic>
          </wp:inline>
        </w:drawing>
      </w:r>
      <w:r>
        <w:rPr>
          <w:szCs w:val="24"/>
          <w:lang w:bidi="ar"/>
        </w:rPr>
        <w:t xml:space="preserve"> </w:t>
      </w:r>
    </w:p>
    <w:p w14:paraId="09684EC9" w14:textId="77777777" w:rsidR="001D6EDE" w:rsidRDefault="00000000">
      <w:pPr>
        <w:adjustRightInd w:val="0"/>
        <w:snapToGrid w:val="0"/>
        <w:jc w:val="center"/>
        <w:rPr>
          <w:b/>
          <w:sz w:val="21"/>
        </w:rPr>
      </w:pPr>
      <w:r>
        <w:rPr>
          <w:b/>
          <w:sz w:val="21"/>
          <w:lang w:bidi="ar"/>
        </w:rPr>
        <w:t>图</w:t>
      </w:r>
      <w:r>
        <w:rPr>
          <w:b/>
          <w:sz w:val="21"/>
          <w:lang w:bidi="ar"/>
        </w:rPr>
        <w:t xml:space="preserve">10.2.8-1 </w:t>
      </w:r>
      <w:r>
        <w:rPr>
          <w:b/>
          <w:sz w:val="21"/>
          <w:lang w:bidi="ar"/>
        </w:rPr>
        <w:t>止水装置</w:t>
      </w:r>
    </w:p>
    <w:p w14:paraId="01A33A08" w14:textId="77777777" w:rsidR="001D6EDE" w:rsidRDefault="00000000">
      <w:pPr>
        <w:adjustRightInd w:val="0"/>
        <w:snapToGrid w:val="0"/>
        <w:jc w:val="center"/>
        <w:rPr>
          <w:sz w:val="21"/>
        </w:rPr>
      </w:pPr>
      <w:r>
        <w:rPr>
          <w:sz w:val="21"/>
          <w:lang w:bidi="ar"/>
        </w:rPr>
        <w:t>1—</w:t>
      </w:r>
      <w:r>
        <w:rPr>
          <w:sz w:val="21"/>
          <w:lang w:bidi="ar"/>
        </w:rPr>
        <w:t>围护结构；</w:t>
      </w:r>
      <w:r>
        <w:rPr>
          <w:sz w:val="21"/>
          <w:lang w:bidi="ar"/>
        </w:rPr>
        <w:t>2—</w:t>
      </w:r>
      <w:r>
        <w:rPr>
          <w:sz w:val="21"/>
          <w:lang w:bidi="ar"/>
        </w:rPr>
        <w:t>井内衬墙；</w:t>
      </w:r>
      <w:r>
        <w:rPr>
          <w:sz w:val="21"/>
          <w:lang w:bidi="ar"/>
        </w:rPr>
        <w:t>3—</w:t>
      </w:r>
      <w:r>
        <w:rPr>
          <w:sz w:val="21"/>
          <w:lang w:bidi="ar"/>
        </w:rPr>
        <w:t>预埋洞口钢环；</w:t>
      </w:r>
      <w:r>
        <w:rPr>
          <w:sz w:val="21"/>
          <w:lang w:bidi="ar"/>
        </w:rPr>
        <w:t>4—</w:t>
      </w:r>
      <w:r>
        <w:rPr>
          <w:sz w:val="21"/>
          <w:lang w:bidi="ar"/>
        </w:rPr>
        <w:t>止水橡胶帘布；</w:t>
      </w:r>
      <w:r>
        <w:rPr>
          <w:sz w:val="21"/>
          <w:lang w:bidi="ar"/>
        </w:rPr>
        <w:t>5—</w:t>
      </w:r>
      <w:r>
        <w:rPr>
          <w:sz w:val="21"/>
          <w:lang w:bidi="ar"/>
        </w:rPr>
        <w:t>压板；</w:t>
      </w:r>
      <w:r>
        <w:rPr>
          <w:sz w:val="21"/>
          <w:lang w:bidi="ar"/>
        </w:rPr>
        <w:t>6</w:t>
      </w:r>
      <w:proofErr w:type="gramStart"/>
      <w:r>
        <w:rPr>
          <w:sz w:val="21"/>
          <w:lang w:bidi="ar"/>
        </w:rPr>
        <w:t>—</w:t>
      </w:r>
      <w:r>
        <w:rPr>
          <w:sz w:val="21"/>
          <w:lang w:bidi="ar"/>
        </w:rPr>
        <w:t>固定</w:t>
      </w:r>
      <w:proofErr w:type="gramEnd"/>
      <w:r>
        <w:rPr>
          <w:sz w:val="21"/>
          <w:lang w:bidi="ar"/>
        </w:rPr>
        <w:t>螺栓；</w:t>
      </w:r>
      <w:r>
        <w:rPr>
          <w:sz w:val="21"/>
          <w:lang w:bidi="ar"/>
        </w:rPr>
        <w:t>7—</w:t>
      </w:r>
      <w:r>
        <w:rPr>
          <w:sz w:val="21"/>
          <w:lang w:bidi="ar"/>
        </w:rPr>
        <w:t>翻板；</w:t>
      </w:r>
      <w:r>
        <w:rPr>
          <w:sz w:val="21"/>
          <w:lang w:bidi="ar"/>
        </w:rPr>
        <w:t>8—</w:t>
      </w:r>
      <w:r>
        <w:rPr>
          <w:rFonts w:hint="eastAsia"/>
          <w:sz w:val="21"/>
          <w:lang w:bidi="ar"/>
        </w:rPr>
        <w:t>DN 50</w:t>
      </w:r>
      <w:r>
        <w:rPr>
          <w:rFonts w:hint="eastAsia"/>
          <w:sz w:val="21"/>
          <w:lang w:bidi="ar"/>
        </w:rPr>
        <w:t>注浆管</w:t>
      </w:r>
      <w:r>
        <w:rPr>
          <w:sz w:val="21"/>
          <w:lang w:bidi="ar"/>
        </w:rPr>
        <w:t>（有压土需要时选用）</w:t>
      </w:r>
    </w:p>
    <w:p w14:paraId="6DF6038B" w14:textId="77777777" w:rsidR="001D6EDE" w:rsidRDefault="00000000">
      <w:pPr>
        <w:adjustRightInd w:val="0"/>
        <w:snapToGrid w:val="0"/>
        <w:jc w:val="center"/>
        <w:rPr>
          <w:szCs w:val="24"/>
        </w:rPr>
      </w:pPr>
      <w:r>
        <w:rPr>
          <w:noProof/>
          <w:szCs w:val="24"/>
          <w:lang w:bidi="ar"/>
        </w:rPr>
        <w:drawing>
          <wp:inline distT="0" distB="0" distL="114300" distR="114300" wp14:anchorId="159FB13F" wp14:editId="2A5F8957">
            <wp:extent cx="2409825" cy="1866900"/>
            <wp:effectExtent l="0" t="0" r="9525" b="0"/>
            <wp:docPr id="2" name="图片 10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2" descr="IMG_257"/>
                    <pic:cNvPicPr>
                      <a:picLocks noChangeAspect="1"/>
                    </pic:cNvPicPr>
                  </pic:nvPicPr>
                  <pic:blipFill>
                    <a:blip r:embed="rId256"/>
                    <a:stretch>
                      <a:fillRect/>
                    </a:stretch>
                  </pic:blipFill>
                  <pic:spPr>
                    <a:xfrm>
                      <a:off x="0" y="0"/>
                      <a:ext cx="2409825" cy="1866900"/>
                    </a:xfrm>
                    <a:prstGeom prst="rect">
                      <a:avLst/>
                    </a:prstGeom>
                    <a:noFill/>
                    <a:ln w="9525">
                      <a:noFill/>
                    </a:ln>
                  </pic:spPr>
                </pic:pic>
              </a:graphicData>
            </a:graphic>
          </wp:inline>
        </w:drawing>
      </w:r>
      <w:r>
        <w:rPr>
          <w:szCs w:val="24"/>
          <w:lang w:bidi="ar"/>
        </w:rPr>
        <w:t xml:space="preserve"> </w:t>
      </w:r>
    </w:p>
    <w:p w14:paraId="11F2E602" w14:textId="77777777" w:rsidR="001D6EDE" w:rsidRDefault="00000000">
      <w:pPr>
        <w:adjustRightInd w:val="0"/>
        <w:snapToGrid w:val="0"/>
        <w:jc w:val="center"/>
        <w:rPr>
          <w:b/>
          <w:bCs/>
          <w:sz w:val="21"/>
        </w:rPr>
      </w:pPr>
      <w:r>
        <w:rPr>
          <w:b/>
          <w:sz w:val="21"/>
          <w:lang w:bidi="ar"/>
        </w:rPr>
        <w:t>图</w:t>
      </w:r>
      <w:r>
        <w:rPr>
          <w:b/>
          <w:sz w:val="21"/>
          <w:lang w:bidi="ar"/>
        </w:rPr>
        <w:t>10.2.8-2</w:t>
      </w:r>
      <w:r>
        <w:rPr>
          <w:b/>
          <w:bCs/>
          <w:sz w:val="21"/>
          <w:lang w:bidi="ar"/>
        </w:rPr>
        <w:t>洞口双道橡胶止水装置细部构造</w:t>
      </w:r>
    </w:p>
    <w:p w14:paraId="2E6E9925" w14:textId="77777777" w:rsidR="001D6EDE" w:rsidRDefault="00000000">
      <w:pPr>
        <w:adjustRightInd w:val="0"/>
        <w:snapToGrid w:val="0"/>
        <w:jc w:val="center"/>
        <w:rPr>
          <w:sz w:val="21"/>
        </w:rPr>
      </w:pPr>
      <w:r>
        <w:rPr>
          <w:sz w:val="21"/>
          <w:lang w:bidi="ar"/>
        </w:rPr>
        <w:t>1—</w:t>
      </w:r>
      <w:r>
        <w:rPr>
          <w:sz w:val="21"/>
          <w:lang w:bidi="ar"/>
        </w:rPr>
        <w:t>井壁侧墙；</w:t>
      </w:r>
      <w:r>
        <w:rPr>
          <w:sz w:val="21"/>
          <w:lang w:bidi="ar"/>
        </w:rPr>
        <w:t>2—</w:t>
      </w:r>
      <w:r>
        <w:rPr>
          <w:sz w:val="21"/>
          <w:lang w:bidi="ar"/>
        </w:rPr>
        <w:t>锚固钢筋；</w:t>
      </w:r>
      <w:r>
        <w:rPr>
          <w:sz w:val="21"/>
          <w:lang w:bidi="ar"/>
        </w:rPr>
        <w:t>3—</w:t>
      </w:r>
      <w:r>
        <w:rPr>
          <w:sz w:val="21"/>
          <w:lang w:bidi="ar"/>
        </w:rPr>
        <w:t>止水橡胶帘布；</w:t>
      </w:r>
      <w:r>
        <w:rPr>
          <w:sz w:val="21"/>
          <w:lang w:bidi="ar"/>
        </w:rPr>
        <w:t>4—</w:t>
      </w:r>
      <w:r>
        <w:rPr>
          <w:sz w:val="21"/>
          <w:lang w:bidi="ar"/>
        </w:rPr>
        <w:t>压板；</w:t>
      </w:r>
      <w:r>
        <w:rPr>
          <w:sz w:val="21"/>
          <w:lang w:bidi="ar"/>
        </w:rPr>
        <w:t>5—</w:t>
      </w:r>
      <w:r>
        <w:rPr>
          <w:sz w:val="21"/>
          <w:lang w:bidi="ar"/>
        </w:rPr>
        <w:t>翻板；</w:t>
      </w:r>
      <w:r>
        <w:rPr>
          <w:sz w:val="21"/>
          <w:lang w:bidi="ar"/>
        </w:rPr>
        <w:t>6—</w:t>
      </w:r>
      <w:r>
        <w:rPr>
          <w:sz w:val="21"/>
          <w:lang w:bidi="ar"/>
        </w:rPr>
        <w:t>中间止水钢环；</w:t>
      </w:r>
      <w:r>
        <w:rPr>
          <w:sz w:val="21"/>
          <w:lang w:bidi="ar"/>
        </w:rPr>
        <w:t>7</w:t>
      </w:r>
      <w:proofErr w:type="gramStart"/>
      <w:r>
        <w:rPr>
          <w:sz w:val="21"/>
          <w:lang w:bidi="ar"/>
        </w:rPr>
        <w:t>—</w:t>
      </w:r>
      <w:r>
        <w:rPr>
          <w:sz w:val="21"/>
          <w:lang w:bidi="ar"/>
        </w:rPr>
        <w:t>固定</w:t>
      </w:r>
      <w:proofErr w:type="gramEnd"/>
      <w:r>
        <w:rPr>
          <w:sz w:val="21"/>
          <w:lang w:bidi="ar"/>
        </w:rPr>
        <w:t>螺栓；</w:t>
      </w:r>
      <w:r>
        <w:rPr>
          <w:sz w:val="21"/>
          <w:lang w:bidi="ar"/>
        </w:rPr>
        <w:t>8—</w:t>
      </w:r>
      <w:r>
        <w:rPr>
          <w:sz w:val="21"/>
          <w:lang w:bidi="ar"/>
        </w:rPr>
        <w:t>预埋洞口钢环</w:t>
      </w:r>
    </w:p>
    <w:p w14:paraId="63F5DFAE" w14:textId="77777777" w:rsidR="001D6EDE" w:rsidRDefault="001D6EDE">
      <w:pPr>
        <w:adjustRightInd w:val="0"/>
        <w:snapToGrid w:val="0"/>
        <w:jc w:val="center"/>
        <w:rPr>
          <w:szCs w:val="24"/>
          <w:lang w:bidi="ar"/>
        </w:rPr>
      </w:pPr>
    </w:p>
    <w:p w14:paraId="6A92FBBD" w14:textId="77777777" w:rsidR="001D6EDE" w:rsidRDefault="00000000">
      <w:pPr>
        <w:adjustRightInd w:val="0"/>
        <w:snapToGrid w:val="0"/>
        <w:jc w:val="center"/>
        <w:rPr>
          <w:b/>
          <w:bCs/>
          <w:szCs w:val="24"/>
        </w:rPr>
      </w:pPr>
      <w:r>
        <w:rPr>
          <w:noProof/>
          <w:szCs w:val="24"/>
          <w:lang w:bidi="ar"/>
        </w:rPr>
        <w:lastRenderedPageBreak/>
        <w:drawing>
          <wp:inline distT="0" distB="0" distL="114300" distR="114300" wp14:anchorId="2E24A513" wp14:editId="4EDD94E8">
            <wp:extent cx="2171700" cy="2114550"/>
            <wp:effectExtent l="0" t="0" r="0" b="0"/>
            <wp:docPr id="4" name="图片 10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3" descr="IMG_258"/>
                    <pic:cNvPicPr>
                      <a:picLocks noChangeAspect="1"/>
                    </pic:cNvPicPr>
                  </pic:nvPicPr>
                  <pic:blipFill>
                    <a:blip r:embed="rId257"/>
                    <a:stretch>
                      <a:fillRect/>
                    </a:stretch>
                  </pic:blipFill>
                  <pic:spPr>
                    <a:xfrm>
                      <a:off x="0" y="0"/>
                      <a:ext cx="2171700" cy="2114550"/>
                    </a:xfrm>
                    <a:prstGeom prst="rect">
                      <a:avLst/>
                    </a:prstGeom>
                    <a:noFill/>
                    <a:ln w="9525">
                      <a:noFill/>
                    </a:ln>
                  </pic:spPr>
                </pic:pic>
              </a:graphicData>
            </a:graphic>
          </wp:inline>
        </w:drawing>
      </w:r>
      <w:r>
        <w:rPr>
          <w:b/>
          <w:bCs/>
          <w:szCs w:val="24"/>
          <w:lang w:bidi="ar"/>
        </w:rPr>
        <w:t xml:space="preserve"> </w:t>
      </w:r>
    </w:p>
    <w:p w14:paraId="23D06039" w14:textId="77777777" w:rsidR="001D6EDE" w:rsidRDefault="00000000">
      <w:pPr>
        <w:adjustRightInd w:val="0"/>
        <w:snapToGrid w:val="0"/>
        <w:jc w:val="center"/>
        <w:rPr>
          <w:b/>
          <w:sz w:val="21"/>
        </w:rPr>
      </w:pPr>
      <w:r>
        <w:rPr>
          <w:b/>
          <w:sz w:val="21"/>
          <w:lang w:bidi="ar"/>
        </w:rPr>
        <w:t>图</w:t>
      </w:r>
      <w:r>
        <w:rPr>
          <w:b/>
          <w:sz w:val="21"/>
          <w:lang w:bidi="ar"/>
        </w:rPr>
        <w:t xml:space="preserve">10.2.8-3  </w:t>
      </w:r>
      <w:r>
        <w:rPr>
          <w:b/>
          <w:sz w:val="21"/>
          <w:lang w:bidi="ar"/>
        </w:rPr>
        <w:t>带有注浆孔的洞口双道橡胶止水装置细部构造示意图</w:t>
      </w:r>
    </w:p>
    <w:p w14:paraId="0C082707" w14:textId="77777777" w:rsidR="001D6EDE" w:rsidRDefault="00000000">
      <w:pPr>
        <w:adjustRightInd w:val="0"/>
        <w:snapToGrid w:val="0"/>
        <w:jc w:val="center"/>
        <w:rPr>
          <w:sz w:val="21"/>
        </w:rPr>
      </w:pPr>
      <w:r>
        <w:rPr>
          <w:sz w:val="21"/>
          <w:lang w:bidi="ar"/>
        </w:rPr>
        <w:t>1—</w:t>
      </w:r>
      <w:r>
        <w:rPr>
          <w:sz w:val="21"/>
          <w:lang w:bidi="ar"/>
        </w:rPr>
        <w:t>内衬墙；</w:t>
      </w:r>
      <w:r>
        <w:rPr>
          <w:sz w:val="21"/>
          <w:lang w:bidi="ar"/>
        </w:rPr>
        <w:t>2—</w:t>
      </w:r>
      <w:r>
        <w:rPr>
          <w:sz w:val="21"/>
          <w:lang w:bidi="ar"/>
        </w:rPr>
        <w:t>密封油脂管路；</w:t>
      </w:r>
      <w:r>
        <w:rPr>
          <w:sz w:val="21"/>
          <w:lang w:bidi="ar"/>
        </w:rPr>
        <w:t>3—</w:t>
      </w:r>
      <w:r>
        <w:rPr>
          <w:sz w:val="21"/>
          <w:lang w:bidi="ar"/>
        </w:rPr>
        <w:t>洞口防水门帘；</w:t>
      </w:r>
      <w:r>
        <w:rPr>
          <w:sz w:val="21"/>
          <w:lang w:bidi="ar"/>
        </w:rPr>
        <w:t>4—</w:t>
      </w:r>
      <w:r>
        <w:rPr>
          <w:sz w:val="21"/>
          <w:lang w:bidi="ar"/>
        </w:rPr>
        <w:t>钢丝刷</w:t>
      </w:r>
    </w:p>
    <w:p w14:paraId="2FCDF37D" w14:textId="77777777" w:rsidR="001D6EDE" w:rsidRDefault="00000000">
      <w:pPr>
        <w:adjustRightInd w:val="0"/>
        <w:snapToGrid w:val="0"/>
        <w:rPr>
          <w:b/>
          <w:szCs w:val="24"/>
        </w:rPr>
      </w:pPr>
      <w:r>
        <w:rPr>
          <w:b/>
          <w:color w:val="000000"/>
          <w:kern w:val="0"/>
          <w:szCs w:val="24"/>
          <w:lang w:bidi="ar"/>
        </w:rPr>
        <w:t xml:space="preserve">10.2.9  </w:t>
      </w:r>
      <w:proofErr w:type="gramStart"/>
      <w:r>
        <w:rPr>
          <w:szCs w:val="24"/>
          <w:lang w:bidi="ar"/>
        </w:rPr>
        <w:t>止退装置</w:t>
      </w:r>
      <w:proofErr w:type="gramEnd"/>
      <w:r>
        <w:rPr>
          <w:rFonts w:hint="eastAsia"/>
          <w:szCs w:val="24"/>
          <w:lang w:bidi="ar"/>
        </w:rPr>
        <w:t>（图</w:t>
      </w:r>
      <w:r>
        <w:rPr>
          <w:rFonts w:hint="eastAsia"/>
          <w:szCs w:val="24"/>
          <w:lang w:bidi="ar"/>
        </w:rPr>
        <w:t>10.2.9</w:t>
      </w:r>
      <w:r>
        <w:rPr>
          <w:rFonts w:hint="eastAsia"/>
          <w:szCs w:val="24"/>
          <w:lang w:bidi="ar"/>
        </w:rPr>
        <w:t>）</w:t>
      </w:r>
      <w:r>
        <w:rPr>
          <w:szCs w:val="24"/>
          <w:lang w:bidi="ar"/>
        </w:rPr>
        <w:t>的安装应符合下列规定：</w:t>
      </w:r>
    </w:p>
    <w:p w14:paraId="0B02C1E1" w14:textId="77777777" w:rsidR="001D6EDE" w:rsidRDefault="00000000">
      <w:pPr>
        <w:pStyle w:val="afd"/>
        <w:adjustRightInd w:val="0"/>
        <w:snapToGrid w:val="0"/>
        <w:ind w:firstLineChars="200" w:firstLine="480"/>
        <w:jc w:val="left"/>
        <w:rPr>
          <w:rFonts w:ascii="Times New Roman" w:hAnsi="Times New Roman"/>
        </w:rPr>
      </w:pPr>
      <w:r>
        <w:rPr>
          <w:rFonts w:ascii="Times New Roman" w:hAnsi="Times New Roman"/>
          <w:kern w:val="44"/>
          <w:lang w:bidi="ar"/>
        </w:rPr>
        <w:t xml:space="preserve">1  </w:t>
      </w:r>
      <w:proofErr w:type="gramStart"/>
      <w:r>
        <w:rPr>
          <w:lang w:bidi="ar"/>
        </w:rPr>
        <w:t>止退装置</w:t>
      </w:r>
      <w:proofErr w:type="gramEnd"/>
      <w:r>
        <w:rPr>
          <w:rFonts w:hint="eastAsia"/>
          <w:lang w:bidi="ar"/>
        </w:rPr>
        <w:t>设置于</w:t>
      </w:r>
      <w:r>
        <w:rPr>
          <w:lang w:bidi="ar"/>
        </w:rPr>
        <w:t>始发井内</w:t>
      </w:r>
      <w:r>
        <w:rPr>
          <w:rFonts w:hint="eastAsia"/>
          <w:lang w:bidi="ar"/>
        </w:rPr>
        <w:t>管节外壁的两侧</w:t>
      </w:r>
      <w:r>
        <w:rPr>
          <w:lang w:bidi="ar"/>
        </w:rPr>
        <w:t>，</w:t>
      </w:r>
      <w:r>
        <w:rPr>
          <w:rFonts w:hint="eastAsia"/>
          <w:lang w:bidi="ar"/>
        </w:rPr>
        <w:t>并</w:t>
      </w:r>
      <w:r>
        <w:rPr>
          <w:rFonts w:ascii="Times New Roman" w:hAnsi="Times New Roman"/>
          <w:kern w:val="44"/>
          <w:lang w:bidi="ar"/>
        </w:rPr>
        <w:t>应</w:t>
      </w:r>
      <w:r>
        <w:rPr>
          <w:rFonts w:ascii="Times New Roman" w:hAnsi="Times New Roman" w:hint="eastAsia"/>
          <w:kern w:val="44"/>
          <w:lang w:bidi="ar"/>
        </w:rPr>
        <w:t>沿</w:t>
      </w:r>
      <w:r>
        <w:rPr>
          <w:rFonts w:ascii="Times New Roman" w:hAnsi="Times New Roman"/>
          <w:kern w:val="44"/>
          <w:lang w:bidi="ar"/>
        </w:rPr>
        <w:t>隧道设计轴线对称布置</w:t>
      </w:r>
      <w:r>
        <w:rPr>
          <w:rFonts w:ascii="Times New Roman" w:hAnsi="Times New Roman"/>
          <w:lang w:bidi="ar"/>
        </w:rPr>
        <w:t>；</w:t>
      </w:r>
    </w:p>
    <w:p w14:paraId="03D48273" w14:textId="77777777" w:rsidR="001D6EDE" w:rsidRDefault="00000000">
      <w:pPr>
        <w:adjustRightInd w:val="0"/>
        <w:snapToGrid w:val="0"/>
        <w:ind w:firstLineChars="200" w:firstLine="480"/>
        <w:rPr>
          <w:szCs w:val="24"/>
        </w:rPr>
      </w:pPr>
      <w:r>
        <w:rPr>
          <w:szCs w:val="24"/>
          <w:lang w:bidi="ar"/>
        </w:rPr>
        <w:t xml:space="preserve">2  </w:t>
      </w:r>
      <w:proofErr w:type="gramStart"/>
      <w:r>
        <w:rPr>
          <w:lang w:bidi="ar"/>
        </w:rPr>
        <w:t>止退装置</w:t>
      </w:r>
      <w:proofErr w:type="gramEnd"/>
      <w:r>
        <w:rPr>
          <w:rFonts w:hint="eastAsia"/>
          <w:lang w:bidi="ar"/>
        </w:rPr>
        <w:t>的</w:t>
      </w:r>
      <w:proofErr w:type="gramStart"/>
      <w:r>
        <w:rPr>
          <w:rFonts w:hint="eastAsia"/>
          <w:szCs w:val="24"/>
          <w:lang w:bidi="ar"/>
        </w:rPr>
        <w:t>止</w:t>
      </w:r>
      <w:r>
        <w:rPr>
          <w:szCs w:val="24"/>
          <w:lang w:bidi="ar"/>
        </w:rPr>
        <w:t>退销</w:t>
      </w:r>
      <w:proofErr w:type="gramEnd"/>
      <w:r>
        <w:rPr>
          <w:szCs w:val="24"/>
          <w:lang w:bidi="ar"/>
        </w:rPr>
        <w:t>安装轴线</w:t>
      </w:r>
      <w:r>
        <w:rPr>
          <w:rFonts w:hint="eastAsia"/>
          <w:szCs w:val="24"/>
          <w:lang w:bidi="ar"/>
        </w:rPr>
        <w:t>应</w:t>
      </w:r>
      <w:r>
        <w:rPr>
          <w:szCs w:val="24"/>
          <w:lang w:bidi="ar"/>
        </w:rPr>
        <w:t>与管节吊装孔轴线处于同一</w:t>
      </w:r>
      <w:r>
        <w:rPr>
          <w:rFonts w:hint="eastAsia"/>
          <w:szCs w:val="24"/>
          <w:lang w:bidi="ar"/>
        </w:rPr>
        <w:t>标高</w:t>
      </w:r>
      <w:r>
        <w:rPr>
          <w:szCs w:val="24"/>
          <w:lang w:bidi="ar"/>
        </w:rPr>
        <w:t>；</w:t>
      </w:r>
    </w:p>
    <w:p w14:paraId="0A9D219D" w14:textId="77777777" w:rsidR="001D6EDE" w:rsidRDefault="00000000">
      <w:pPr>
        <w:adjustRightInd w:val="0"/>
        <w:snapToGrid w:val="0"/>
        <w:ind w:firstLineChars="200" w:firstLine="480"/>
        <w:rPr>
          <w:szCs w:val="24"/>
        </w:rPr>
      </w:pPr>
      <w:r>
        <w:rPr>
          <w:szCs w:val="24"/>
          <w:lang w:bidi="ar"/>
        </w:rPr>
        <w:t xml:space="preserve">3  </w:t>
      </w:r>
      <w:proofErr w:type="gramStart"/>
      <w:r>
        <w:rPr>
          <w:szCs w:val="24"/>
          <w:lang w:bidi="ar"/>
        </w:rPr>
        <w:t>止退装置</w:t>
      </w:r>
      <w:proofErr w:type="gramEnd"/>
      <w:r>
        <w:rPr>
          <w:szCs w:val="24"/>
          <w:lang w:bidi="ar"/>
        </w:rPr>
        <w:t>的</w:t>
      </w:r>
      <w:r>
        <w:rPr>
          <w:rFonts w:hint="eastAsia"/>
          <w:szCs w:val="24"/>
          <w:lang w:bidi="ar"/>
        </w:rPr>
        <w:t>设计强度应</w:t>
      </w:r>
      <w:r>
        <w:rPr>
          <w:szCs w:val="24"/>
          <w:lang w:bidi="ar"/>
        </w:rPr>
        <w:t>能承受来自掌子面向后的水土压力。</w:t>
      </w:r>
    </w:p>
    <w:p w14:paraId="491F417A" w14:textId="77777777" w:rsidR="001D6EDE" w:rsidRDefault="00000000">
      <w:pPr>
        <w:adjustRightInd w:val="0"/>
        <w:snapToGrid w:val="0"/>
        <w:jc w:val="center"/>
        <w:rPr>
          <w:szCs w:val="24"/>
        </w:rPr>
      </w:pPr>
      <w:r>
        <w:rPr>
          <w:noProof/>
          <w:szCs w:val="24"/>
          <w:lang w:bidi="ar"/>
        </w:rPr>
        <w:drawing>
          <wp:inline distT="0" distB="0" distL="114300" distR="114300" wp14:anchorId="25A65B4E" wp14:editId="7A097CB3">
            <wp:extent cx="3276600" cy="2552700"/>
            <wp:effectExtent l="0" t="0" r="0" b="0"/>
            <wp:docPr id="7" name="图片 10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4" descr="IMG_259"/>
                    <pic:cNvPicPr>
                      <a:picLocks noChangeAspect="1"/>
                    </pic:cNvPicPr>
                  </pic:nvPicPr>
                  <pic:blipFill>
                    <a:blip r:embed="rId258"/>
                    <a:stretch>
                      <a:fillRect/>
                    </a:stretch>
                  </pic:blipFill>
                  <pic:spPr>
                    <a:xfrm>
                      <a:off x="0" y="0"/>
                      <a:ext cx="3276600" cy="2552700"/>
                    </a:xfrm>
                    <a:prstGeom prst="rect">
                      <a:avLst/>
                    </a:prstGeom>
                    <a:noFill/>
                    <a:ln w="9525">
                      <a:noFill/>
                    </a:ln>
                  </pic:spPr>
                </pic:pic>
              </a:graphicData>
            </a:graphic>
          </wp:inline>
        </w:drawing>
      </w:r>
      <w:r>
        <w:rPr>
          <w:szCs w:val="24"/>
          <w:lang w:bidi="ar"/>
        </w:rPr>
        <w:t xml:space="preserve"> </w:t>
      </w:r>
    </w:p>
    <w:p w14:paraId="4F1FBD10" w14:textId="77777777" w:rsidR="001D6EDE" w:rsidRDefault="00000000">
      <w:pPr>
        <w:adjustRightInd w:val="0"/>
        <w:snapToGrid w:val="0"/>
        <w:jc w:val="center"/>
        <w:rPr>
          <w:b/>
          <w:bCs/>
          <w:sz w:val="21"/>
        </w:rPr>
      </w:pPr>
      <w:r>
        <w:rPr>
          <w:b/>
          <w:bCs/>
          <w:sz w:val="21"/>
          <w:lang w:bidi="ar"/>
        </w:rPr>
        <w:t>图</w:t>
      </w:r>
      <w:r>
        <w:rPr>
          <w:b/>
          <w:bCs/>
          <w:sz w:val="21"/>
          <w:lang w:bidi="ar"/>
        </w:rPr>
        <w:t xml:space="preserve">10.2.9  </w:t>
      </w:r>
      <w:proofErr w:type="gramStart"/>
      <w:r>
        <w:rPr>
          <w:b/>
          <w:bCs/>
          <w:sz w:val="21"/>
          <w:lang w:bidi="ar"/>
        </w:rPr>
        <w:t>止退装置</w:t>
      </w:r>
      <w:proofErr w:type="gramEnd"/>
      <w:r>
        <w:rPr>
          <w:b/>
          <w:bCs/>
          <w:sz w:val="21"/>
          <w:lang w:bidi="ar"/>
        </w:rPr>
        <w:t>大样图</w:t>
      </w:r>
    </w:p>
    <w:p w14:paraId="0FA4DD31" w14:textId="77777777" w:rsidR="001D6EDE" w:rsidRDefault="00000000">
      <w:pPr>
        <w:adjustRightInd w:val="0"/>
        <w:snapToGrid w:val="0"/>
        <w:jc w:val="center"/>
        <w:rPr>
          <w:bCs/>
          <w:sz w:val="21"/>
          <w:lang w:bidi="ar"/>
        </w:rPr>
      </w:pPr>
      <w:r>
        <w:rPr>
          <w:bCs/>
          <w:sz w:val="21"/>
          <w:lang w:bidi="ar"/>
        </w:rPr>
        <w:t>1—</w:t>
      </w:r>
      <w:r>
        <w:rPr>
          <w:bCs/>
          <w:sz w:val="21"/>
          <w:lang w:bidi="ar"/>
        </w:rPr>
        <w:t>导轨面；</w:t>
      </w:r>
      <w:r>
        <w:rPr>
          <w:bCs/>
          <w:sz w:val="21"/>
          <w:lang w:bidi="ar"/>
        </w:rPr>
        <w:t>2—</w:t>
      </w:r>
      <w:r>
        <w:rPr>
          <w:bCs/>
          <w:sz w:val="21"/>
          <w:lang w:bidi="ar"/>
        </w:rPr>
        <w:t>支座；</w:t>
      </w:r>
      <w:r>
        <w:rPr>
          <w:bCs/>
          <w:sz w:val="21"/>
          <w:lang w:bidi="ar"/>
        </w:rPr>
        <w:t>3—</w:t>
      </w:r>
      <w:r>
        <w:rPr>
          <w:bCs/>
          <w:sz w:val="21"/>
          <w:lang w:bidi="ar"/>
        </w:rPr>
        <w:t>插销口；</w:t>
      </w:r>
      <w:r>
        <w:rPr>
          <w:bCs/>
          <w:sz w:val="21"/>
          <w:lang w:bidi="ar"/>
        </w:rPr>
        <w:t>4—</w:t>
      </w:r>
      <w:r>
        <w:rPr>
          <w:bCs/>
          <w:sz w:val="21"/>
          <w:lang w:bidi="ar"/>
        </w:rPr>
        <w:t>型钢</w:t>
      </w:r>
    </w:p>
    <w:p w14:paraId="42C65420" w14:textId="77777777" w:rsidR="001D6EDE" w:rsidRDefault="001D6EDE">
      <w:pPr>
        <w:adjustRightInd w:val="0"/>
        <w:snapToGrid w:val="0"/>
        <w:jc w:val="center"/>
        <w:rPr>
          <w:bCs/>
          <w:sz w:val="21"/>
          <w:lang w:bidi="ar"/>
        </w:rPr>
      </w:pPr>
    </w:p>
    <w:p w14:paraId="4D9639B9" w14:textId="77777777" w:rsidR="001D6EDE" w:rsidRDefault="00000000">
      <w:pPr>
        <w:adjustRightInd w:val="0"/>
        <w:snapToGrid w:val="0"/>
        <w:rPr>
          <w:szCs w:val="24"/>
        </w:rPr>
      </w:pPr>
      <w:r>
        <w:rPr>
          <w:szCs w:val="24"/>
          <w:lang w:bidi="ar"/>
        </w:rPr>
        <w:t xml:space="preserve"> </w:t>
      </w:r>
    </w:p>
    <w:p w14:paraId="17314FD7" w14:textId="77777777" w:rsidR="001D6EDE" w:rsidRDefault="00000000">
      <w:pPr>
        <w:pStyle w:val="2"/>
        <w:widowControl/>
        <w:adjustRightInd w:val="0"/>
        <w:snapToGrid w:val="0"/>
        <w:spacing w:before="156" w:after="156"/>
        <w:rPr>
          <w:rFonts w:ascii="Times New Roman" w:eastAsia="宋体" w:hAnsi="Times New Roman" w:cs="Times New Roman"/>
          <w:sz w:val="28"/>
          <w:szCs w:val="28"/>
        </w:rPr>
      </w:pPr>
      <w:bookmarkStart w:id="313" w:name="_Toc20404"/>
      <w:r>
        <w:rPr>
          <w:rFonts w:ascii="Times New Roman" w:eastAsia="宋体" w:hAnsi="Times New Roman" w:cs="Times New Roman"/>
          <w:sz w:val="28"/>
          <w:szCs w:val="28"/>
        </w:rPr>
        <w:t xml:space="preserve">10.3  </w:t>
      </w:r>
      <w:r>
        <w:rPr>
          <w:rFonts w:ascii="Times New Roman" w:eastAsia="宋体" w:hAnsi="Times New Roman" w:cs="Times New Roman"/>
          <w:sz w:val="28"/>
          <w:szCs w:val="28"/>
        </w:rPr>
        <w:t>顶进施工</w:t>
      </w:r>
      <w:bookmarkEnd w:id="313"/>
    </w:p>
    <w:p w14:paraId="59D0B894" w14:textId="77777777" w:rsidR="001D6EDE" w:rsidRDefault="00000000">
      <w:pPr>
        <w:adjustRightInd w:val="0"/>
        <w:snapToGrid w:val="0"/>
        <w:rPr>
          <w:szCs w:val="24"/>
        </w:rPr>
      </w:pPr>
      <w:r>
        <w:rPr>
          <w:b/>
          <w:bCs/>
          <w:szCs w:val="24"/>
          <w:lang w:bidi="ar"/>
        </w:rPr>
        <w:t xml:space="preserve">10.3.1  </w:t>
      </w:r>
      <w:r>
        <w:rPr>
          <w:szCs w:val="24"/>
          <w:lang w:bidi="ar"/>
        </w:rPr>
        <w:t>泥水平衡式岩石顶管掘进施工应符合下列规定：</w:t>
      </w:r>
    </w:p>
    <w:p w14:paraId="3745FEED" w14:textId="77777777" w:rsidR="001D6EDE" w:rsidRDefault="00000000">
      <w:pPr>
        <w:pStyle w:val="afd"/>
        <w:widowControl/>
        <w:adjustRightInd w:val="0"/>
        <w:snapToGrid w:val="0"/>
        <w:ind w:firstLineChars="200" w:firstLine="480"/>
        <w:jc w:val="left"/>
        <w:rPr>
          <w:rFonts w:ascii="Times New Roman" w:hAnsi="Times New Roman"/>
        </w:rPr>
      </w:pPr>
      <w:r>
        <w:rPr>
          <w:rFonts w:ascii="Times New Roman" w:hAnsi="Times New Roman"/>
          <w:bCs/>
        </w:rPr>
        <w:lastRenderedPageBreak/>
        <w:t xml:space="preserve"> </w:t>
      </w:r>
      <w:r>
        <w:rPr>
          <w:rFonts w:ascii="Times New Roman" w:hAnsi="Times New Roman" w:hint="eastAsia"/>
          <w:bCs/>
        </w:rPr>
        <w:t>1</w:t>
      </w:r>
      <w:r>
        <w:rPr>
          <w:rFonts w:ascii="Times New Roman" w:hAnsi="Times New Roman"/>
          <w:bCs/>
        </w:rPr>
        <w:t xml:space="preserve"> </w:t>
      </w:r>
      <w:r>
        <w:rPr>
          <w:rFonts w:ascii="Times New Roman" w:hAnsi="Times New Roman" w:hint="eastAsia"/>
          <w:bCs/>
        </w:rPr>
        <w:t>顶</w:t>
      </w:r>
      <w:r>
        <w:rPr>
          <w:rFonts w:ascii="Times New Roman" w:hAnsi="Times New Roman"/>
          <w:lang w:bidi="ar"/>
        </w:rPr>
        <w:t>进前，应根据顶管覆土厚度、岩体性质、地下水埋深等因素确定泥水</w:t>
      </w:r>
      <w:proofErr w:type="gramStart"/>
      <w:r>
        <w:rPr>
          <w:rFonts w:ascii="Times New Roman" w:hAnsi="Times New Roman"/>
          <w:lang w:bidi="ar"/>
        </w:rPr>
        <w:t>舱压力</w:t>
      </w:r>
      <w:proofErr w:type="gramEnd"/>
      <w:r>
        <w:rPr>
          <w:rFonts w:ascii="Times New Roman" w:hAnsi="Times New Roman"/>
          <w:lang w:bidi="ar"/>
        </w:rPr>
        <w:t>控制值。</w:t>
      </w:r>
    </w:p>
    <w:p w14:paraId="135198ED" w14:textId="77777777" w:rsidR="001D6EDE" w:rsidRDefault="00000000">
      <w:pPr>
        <w:pStyle w:val="afd"/>
        <w:widowControl/>
        <w:adjustRightInd w:val="0"/>
        <w:snapToGrid w:val="0"/>
        <w:ind w:firstLineChars="200" w:firstLine="480"/>
        <w:jc w:val="left"/>
        <w:rPr>
          <w:rFonts w:ascii="Times New Roman" w:hAnsi="Times New Roman"/>
        </w:rPr>
      </w:pPr>
      <w:r>
        <w:rPr>
          <w:rFonts w:ascii="Times New Roman" w:hAnsi="Times New Roman"/>
          <w:bCs/>
        </w:rPr>
        <w:t xml:space="preserve"> </w:t>
      </w:r>
      <w:r>
        <w:rPr>
          <w:rFonts w:ascii="Times New Roman" w:hAnsi="Times New Roman" w:hint="eastAsia"/>
          <w:bCs/>
        </w:rPr>
        <w:t>2</w:t>
      </w:r>
      <w:r>
        <w:rPr>
          <w:rFonts w:ascii="Times New Roman" w:hAnsi="Times New Roman"/>
          <w:bCs/>
        </w:rPr>
        <w:t xml:space="preserve"> </w:t>
      </w:r>
      <w:r>
        <w:rPr>
          <w:rFonts w:ascii="Times New Roman" w:hAnsi="Times New Roman"/>
          <w:lang w:bidi="ar"/>
        </w:rPr>
        <w:t>掘进中，根据泥水</w:t>
      </w:r>
      <w:proofErr w:type="gramStart"/>
      <w:r>
        <w:rPr>
          <w:rFonts w:ascii="Times New Roman" w:hAnsi="Times New Roman"/>
          <w:lang w:bidi="ar"/>
        </w:rPr>
        <w:t>舱压力</w:t>
      </w:r>
      <w:proofErr w:type="gramEnd"/>
      <w:r>
        <w:rPr>
          <w:rFonts w:ascii="Times New Roman" w:hAnsi="Times New Roman"/>
          <w:lang w:bidi="ar"/>
        </w:rPr>
        <w:t>的变化，调节进浆速度、排泥速度与掘进速度，使泥水</w:t>
      </w:r>
      <w:proofErr w:type="gramStart"/>
      <w:r>
        <w:rPr>
          <w:rFonts w:ascii="Times New Roman" w:hAnsi="Times New Roman"/>
          <w:lang w:bidi="ar"/>
        </w:rPr>
        <w:t>舱压力</w:t>
      </w:r>
      <w:proofErr w:type="gramEnd"/>
      <w:r>
        <w:rPr>
          <w:rFonts w:ascii="Times New Roman" w:hAnsi="Times New Roman"/>
          <w:lang w:bidi="ar"/>
        </w:rPr>
        <w:t>始终保持在预设范围以内。</w:t>
      </w:r>
    </w:p>
    <w:p w14:paraId="3C6472DF" w14:textId="77777777" w:rsidR="001D6EDE" w:rsidRDefault="00000000">
      <w:pPr>
        <w:pStyle w:val="afd"/>
        <w:widowControl/>
        <w:adjustRightInd w:val="0"/>
        <w:snapToGrid w:val="0"/>
        <w:ind w:firstLineChars="200" w:firstLine="480"/>
        <w:jc w:val="left"/>
        <w:rPr>
          <w:rFonts w:ascii="Times New Roman" w:hAnsi="Times New Roman"/>
        </w:rPr>
      </w:pPr>
      <w:r>
        <w:rPr>
          <w:rFonts w:ascii="Times New Roman" w:hAnsi="Times New Roman"/>
          <w:bCs/>
        </w:rPr>
        <w:t xml:space="preserve"> 3 </w:t>
      </w:r>
      <w:proofErr w:type="gramStart"/>
      <w:r>
        <w:rPr>
          <w:rFonts w:ascii="Times New Roman" w:hAnsi="Times New Roman"/>
          <w:lang w:bidi="ar"/>
        </w:rPr>
        <w:t>开顶时</w:t>
      </w:r>
      <w:proofErr w:type="gramEnd"/>
      <w:r>
        <w:rPr>
          <w:rFonts w:ascii="Times New Roman" w:hAnsi="Times New Roman"/>
          <w:lang w:bidi="ar"/>
        </w:rPr>
        <w:t>，应先启动进、排泥泵，进行机内循环，然后进行机外循环，再启动刀盘转动，最后启动油缸推进；</w:t>
      </w:r>
      <w:proofErr w:type="gramStart"/>
      <w:r>
        <w:rPr>
          <w:rFonts w:ascii="Times New Roman" w:hAnsi="Times New Roman"/>
          <w:lang w:bidi="ar"/>
        </w:rPr>
        <w:t>停顶时</w:t>
      </w:r>
      <w:proofErr w:type="gramEnd"/>
      <w:r>
        <w:rPr>
          <w:rFonts w:ascii="Times New Roman" w:hAnsi="Times New Roman"/>
          <w:lang w:bidi="ar"/>
        </w:rPr>
        <w:t>，应先停止油缸推进，然后进行机外循环，再停止刀盘转动，转到机内循环，最后关闭进、排泥泵。</w:t>
      </w:r>
    </w:p>
    <w:p w14:paraId="7497A662" w14:textId="77777777" w:rsidR="001D6EDE" w:rsidRDefault="00000000">
      <w:pPr>
        <w:pStyle w:val="afd"/>
        <w:widowControl/>
        <w:adjustRightInd w:val="0"/>
        <w:snapToGrid w:val="0"/>
        <w:ind w:firstLineChars="200" w:firstLine="480"/>
        <w:jc w:val="left"/>
        <w:rPr>
          <w:rFonts w:ascii="Times New Roman" w:hAnsi="Times New Roman"/>
        </w:rPr>
      </w:pPr>
      <w:r>
        <w:rPr>
          <w:rFonts w:ascii="Times New Roman" w:hAnsi="Times New Roman"/>
          <w:bCs/>
        </w:rPr>
        <w:t xml:space="preserve"> 4 </w:t>
      </w:r>
      <w:r>
        <w:rPr>
          <w:rFonts w:ascii="Times New Roman" w:hAnsi="Times New Roman"/>
          <w:lang w:bidi="ar"/>
        </w:rPr>
        <w:t>使用面板式刀盘时，应根据岩层地质条件确定刀盘开口的数量与面积。</w:t>
      </w:r>
    </w:p>
    <w:p w14:paraId="78D6E17A" w14:textId="77777777" w:rsidR="001D6EDE" w:rsidRDefault="00000000">
      <w:pPr>
        <w:pStyle w:val="afd"/>
        <w:widowControl/>
        <w:adjustRightInd w:val="0"/>
        <w:snapToGrid w:val="0"/>
        <w:ind w:firstLineChars="200" w:firstLine="480"/>
        <w:jc w:val="left"/>
        <w:rPr>
          <w:rFonts w:ascii="Times New Roman" w:hAnsi="Times New Roman"/>
        </w:rPr>
      </w:pPr>
      <w:r>
        <w:rPr>
          <w:rFonts w:ascii="Times New Roman" w:hAnsi="Times New Roman"/>
          <w:bCs/>
        </w:rPr>
        <w:t xml:space="preserve"> 5 </w:t>
      </w:r>
      <w:r>
        <w:rPr>
          <w:rFonts w:ascii="Times New Roman" w:hAnsi="Times New Roman"/>
          <w:lang w:bidi="ar"/>
        </w:rPr>
        <w:t>对顶管机内进浆阀、排泥阀、旁通阀操作时，不能将所有的阀同时处于</w:t>
      </w:r>
      <w:r>
        <w:rPr>
          <w:rFonts w:ascii="Times New Roman" w:hAnsi="Times New Roman"/>
          <w:lang w:bidi="ar"/>
        </w:rPr>
        <w:t>“</w:t>
      </w:r>
      <w:r>
        <w:rPr>
          <w:rFonts w:ascii="Times New Roman" w:hAnsi="Times New Roman"/>
          <w:lang w:bidi="ar"/>
        </w:rPr>
        <w:t>关</w:t>
      </w:r>
      <w:r>
        <w:rPr>
          <w:rFonts w:ascii="Times New Roman" w:hAnsi="Times New Roman"/>
          <w:lang w:bidi="ar"/>
        </w:rPr>
        <w:t>”</w:t>
      </w:r>
      <w:r>
        <w:rPr>
          <w:rFonts w:ascii="Times New Roman" w:hAnsi="Times New Roman"/>
          <w:lang w:bidi="ar"/>
        </w:rPr>
        <w:t>的状态；应按下列顺序进行：从机内循环转换到机外循环时，应先打开进浆、排泥直通阀，然后再关闭转换阀；从机外循环状态转换到机内循环状态时，应先打开转换阀，再关闭进浆、排泥阀。</w:t>
      </w:r>
    </w:p>
    <w:p w14:paraId="66950A77" w14:textId="77777777" w:rsidR="001D6EDE" w:rsidRDefault="00000000">
      <w:pPr>
        <w:pStyle w:val="afd"/>
        <w:widowControl/>
        <w:adjustRightInd w:val="0"/>
        <w:snapToGrid w:val="0"/>
        <w:ind w:firstLineChars="200" w:firstLine="480"/>
        <w:jc w:val="left"/>
        <w:rPr>
          <w:rFonts w:ascii="Times New Roman" w:hAnsi="Times New Roman"/>
        </w:rPr>
      </w:pPr>
      <w:r>
        <w:rPr>
          <w:rFonts w:ascii="Times New Roman" w:hAnsi="Times New Roman"/>
          <w:bCs/>
        </w:rPr>
        <w:t xml:space="preserve"> 6 </w:t>
      </w:r>
      <w:r>
        <w:rPr>
          <w:rFonts w:ascii="Times New Roman" w:hAnsi="Times New Roman"/>
          <w:lang w:bidi="ar"/>
        </w:rPr>
        <w:t>掘进中，须同步向管外壁注入减阻泥浆，并应根据泥浆的损失适当补充注浆。</w:t>
      </w:r>
    </w:p>
    <w:p w14:paraId="7EBF6EE3" w14:textId="77777777" w:rsidR="001D6EDE" w:rsidRDefault="00000000">
      <w:pPr>
        <w:pStyle w:val="afd"/>
        <w:widowControl/>
        <w:adjustRightInd w:val="0"/>
        <w:snapToGrid w:val="0"/>
        <w:ind w:firstLineChars="200" w:firstLine="480"/>
        <w:jc w:val="left"/>
        <w:rPr>
          <w:rFonts w:ascii="Times New Roman" w:hAnsi="Times New Roman"/>
        </w:rPr>
      </w:pPr>
      <w:r>
        <w:rPr>
          <w:rFonts w:ascii="Times New Roman" w:hAnsi="Times New Roman"/>
          <w:bCs/>
        </w:rPr>
        <w:t xml:space="preserve"> 7 </w:t>
      </w:r>
      <w:r>
        <w:rPr>
          <w:rFonts w:ascii="Times New Roman" w:hAnsi="Times New Roman"/>
          <w:lang w:bidi="ar"/>
        </w:rPr>
        <w:t>掘进过程中，应随时对顶管机位置进行测量定位，及时纠偏。</w:t>
      </w:r>
    </w:p>
    <w:p w14:paraId="110DFDBE" w14:textId="77777777" w:rsidR="001D6EDE" w:rsidRDefault="00000000">
      <w:pPr>
        <w:pStyle w:val="afd"/>
        <w:widowControl/>
        <w:adjustRightInd w:val="0"/>
        <w:snapToGrid w:val="0"/>
        <w:ind w:firstLineChars="200" w:firstLine="480"/>
        <w:jc w:val="left"/>
        <w:rPr>
          <w:rFonts w:ascii="Times New Roman" w:hAnsi="Times New Roman"/>
        </w:rPr>
      </w:pPr>
      <w:r>
        <w:rPr>
          <w:rFonts w:ascii="Times New Roman" w:hAnsi="Times New Roman"/>
          <w:bCs/>
        </w:rPr>
        <w:t xml:space="preserve"> 8 </w:t>
      </w:r>
      <w:r>
        <w:rPr>
          <w:rFonts w:ascii="Times New Roman" w:hAnsi="Times New Roman"/>
          <w:lang w:bidi="ar"/>
        </w:rPr>
        <w:t>顶管贯通后，应向管外壁注入土体固结浆，置换减阻泥浆。</w:t>
      </w:r>
    </w:p>
    <w:p w14:paraId="60CC1E7D" w14:textId="77777777" w:rsidR="001D6EDE" w:rsidRDefault="00000000">
      <w:pPr>
        <w:pStyle w:val="afd"/>
        <w:widowControl/>
        <w:adjustRightInd w:val="0"/>
        <w:snapToGrid w:val="0"/>
        <w:ind w:firstLineChars="200" w:firstLine="480"/>
        <w:jc w:val="left"/>
        <w:rPr>
          <w:rFonts w:ascii="Times New Roman" w:hAnsi="Times New Roman"/>
        </w:rPr>
      </w:pPr>
      <w:r>
        <w:rPr>
          <w:rFonts w:ascii="Times New Roman" w:hAnsi="Times New Roman"/>
          <w:bCs/>
        </w:rPr>
        <w:t xml:space="preserve"> 9 </w:t>
      </w:r>
      <w:r>
        <w:rPr>
          <w:rFonts w:ascii="Times New Roman" w:hAnsi="Times New Roman"/>
          <w:lang w:bidi="ar"/>
        </w:rPr>
        <w:t>距离地下管线、地下和地上建（构）筑物较近时，应适当降低顶进速度。</w:t>
      </w:r>
    </w:p>
    <w:p w14:paraId="11BA91A8" w14:textId="77777777" w:rsidR="001D6EDE" w:rsidRDefault="00000000">
      <w:pPr>
        <w:ind w:firstLineChars="200" w:firstLine="480"/>
        <w:jc w:val="left"/>
      </w:pPr>
      <w:r>
        <w:rPr>
          <w:rFonts w:hint="eastAsia"/>
        </w:rPr>
        <w:t xml:space="preserve">10 </w:t>
      </w:r>
      <w:r>
        <w:t>当周边环境对土体变形要求严格时，应进行土体变形监测，根据监测数据随时调整顶进参数。</w:t>
      </w:r>
    </w:p>
    <w:p w14:paraId="3D729141"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条文说明：泥水舱中的压力是由顶管的顶进速度、进泥的速度和排泥的速度来决定的。一般情况下，顶管机操作手会保持推进速度和进泥速度不变，只改变排泥的速度来控制泥水舱的压力；排泥速度增加，泥水舱的压力就降低，反之，排泥速度减小，泥水舱的压力就会升高。</w:t>
      </w:r>
    </w:p>
    <w:p w14:paraId="6F3B3F6E" w14:textId="77777777" w:rsidR="001D6EDE" w:rsidRDefault="00000000">
      <w:pPr>
        <w:adjustRightInd w:val="0"/>
        <w:snapToGrid w:val="0"/>
        <w:rPr>
          <w:szCs w:val="24"/>
        </w:rPr>
      </w:pPr>
      <w:r>
        <w:rPr>
          <w:b/>
          <w:bCs/>
          <w:szCs w:val="24"/>
          <w:lang w:bidi="ar"/>
        </w:rPr>
        <w:t xml:space="preserve">10.3.2  </w:t>
      </w:r>
      <w:r>
        <w:rPr>
          <w:szCs w:val="24"/>
          <w:lang w:bidi="ar"/>
        </w:rPr>
        <w:t>顶管掘进过程中，管节及管节连接应符合下列规定：</w:t>
      </w:r>
    </w:p>
    <w:p w14:paraId="4EFD507A" w14:textId="77777777" w:rsidR="001D6EDE" w:rsidRDefault="00000000">
      <w:pPr>
        <w:pStyle w:val="afd"/>
        <w:widowControl/>
        <w:adjustRightInd w:val="0"/>
        <w:snapToGrid w:val="0"/>
        <w:ind w:firstLineChars="200" w:firstLine="480"/>
        <w:jc w:val="left"/>
        <w:rPr>
          <w:rFonts w:ascii="Times New Roman" w:hAnsi="Times New Roman"/>
        </w:rPr>
      </w:pPr>
      <w:r>
        <w:rPr>
          <w:rFonts w:ascii="Times New Roman" w:hAnsi="Times New Roman" w:hint="eastAsia"/>
          <w:lang w:bidi="ar"/>
        </w:rPr>
        <w:t xml:space="preserve">1 </w:t>
      </w:r>
      <w:r>
        <w:rPr>
          <w:rFonts w:ascii="Times New Roman" w:hAnsi="Times New Roman"/>
          <w:lang w:bidi="ar"/>
        </w:rPr>
        <w:t>掘进前应对成品管节、钢套环、橡胶密封及衬垫材料作检测和验收。</w:t>
      </w:r>
    </w:p>
    <w:p w14:paraId="6705395A" w14:textId="77777777" w:rsidR="001D6EDE" w:rsidRDefault="00000000">
      <w:pPr>
        <w:pStyle w:val="afd"/>
        <w:widowControl/>
        <w:adjustRightInd w:val="0"/>
        <w:snapToGrid w:val="0"/>
        <w:ind w:firstLineChars="200" w:firstLine="480"/>
        <w:jc w:val="left"/>
        <w:rPr>
          <w:rFonts w:ascii="Times New Roman" w:hAnsi="Times New Roman"/>
        </w:rPr>
      </w:pPr>
      <w:r>
        <w:rPr>
          <w:rFonts w:ascii="Times New Roman" w:hAnsi="Times New Roman" w:hint="eastAsia"/>
          <w:lang w:bidi="ar"/>
        </w:rPr>
        <w:t xml:space="preserve">2 </w:t>
      </w:r>
      <w:r>
        <w:rPr>
          <w:rFonts w:ascii="Times New Roman" w:hAnsi="Times New Roman"/>
          <w:lang w:bidi="ar"/>
        </w:rPr>
        <w:t>采用钢筋混凝土管时，钢套环应按设计要求进行防腐处理，刃口无疵点，焊接处应平整。</w:t>
      </w:r>
    </w:p>
    <w:p w14:paraId="4E761427" w14:textId="77777777" w:rsidR="001D6EDE" w:rsidRDefault="00000000">
      <w:pPr>
        <w:pStyle w:val="afd"/>
        <w:widowControl/>
        <w:adjustRightInd w:val="0"/>
        <w:snapToGrid w:val="0"/>
        <w:ind w:firstLineChars="200" w:firstLine="480"/>
        <w:jc w:val="left"/>
        <w:rPr>
          <w:rFonts w:ascii="Times New Roman" w:hAnsi="Times New Roman"/>
        </w:rPr>
      </w:pPr>
      <w:r>
        <w:rPr>
          <w:rFonts w:ascii="Times New Roman" w:hAnsi="Times New Roman" w:hint="eastAsia"/>
          <w:lang w:bidi="ar"/>
        </w:rPr>
        <w:t xml:space="preserve">3 </w:t>
      </w:r>
      <w:r>
        <w:rPr>
          <w:rFonts w:ascii="Times New Roman" w:hAnsi="Times New Roman"/>
          <w:lang w:bidi="ar"/>
        </w:rPr>
        <w:t>采用钢筋混凝土管时，管节前后连接承插前，应采用粘结剂将橡胶</w:t>
      </w:r>
      <w:proofErr w:type="gramStart"/>
      <w:r>
        <w:rPr>
          <w:rFonts w:ascii="Times New Roman" w:hAnsi="Times New Roman"/>
          <w:lang w:bidi="ar"/>
        </w:rPr>
        <w:t>圈正确</w:t>
      </w:r>
      <w:proofErr w:type="gramEnd"/>
      <w:r>
        <w:rPr>
          <w:rFonts w:ascii="Times New Roman" w:hAnsi="Times New Roman"/>
          <w:lang w:bidi="ar"/>
        </w:rPr>
        <w:t>固定在槽内，并涂抹对橡胶无腐蚀作用的润滑剂，承插时外力应均匀，承插后橡胶圈应</w:t>
      </w:r>
      <w:proofErr w:type="gramStart"/>
      <w:r>
        <w:rPr>
          <w:rFonts w:ascii="Times New Roman" w:hAnsi="Times New Roman"/>
          <w:lang w:bidi="ar"/>
        </w:rPr>
        <w:t>不</w:t>
      </w:r>
      <w:proofErr w:type="gramEnd"/>
      <w:r>
        <w:rPr>
          <w:rFonts w:ascii="Times New Roman" w:hAnsi="Times New Roman"/>
          <w:lang w:bidi="ar"/>
        </w:rPr>
        <w:t>移位、不翻转。</w:t>
      </w:r>
    </w:p>
    <w:p w14:paraId="22EFE992" w14:textId="77777777" w:rsidR="001D6EDE" w:rsidRDefault="00000000">
      <w:pPr>
        <w:adjustRightInd w:val="0"/>
        <w:snapToGrid w:val="0"/>
        <w:ind w:firstLineChars="200" w:firstLine="480"/>
        <w:rPr>
          <w:szCs w:val="24"/>
        </w:rPr>
      </w:pPr>
      <w:r>
        <w:rPr>
          <w:szCs w:val="24"/>
          <w:lang w:bidi="ar"/>
        </w:rPr>
        <w:lastRenderedPageBreak/>
        <w:t xml:space="preserve">4 </w:t>
      </w:r>
      <w:r>
        <w:rPr>
          <w:szCs w:val="24"/>
          <w:lang w:bidi="ar"/>
        </w:rPr>
        <w:t>采用钢管时，管节纵向接缝、焊缝尺寸应符合设计要求，焊条机械性能及质量应符合现行规范《非合金钢及细晶粒钢焊条》</w:t>
      </w:r>
      <w:r>
        <w:rPr>
          <w:szCs w:val="24"/>
          <w:lang w:bidi="ar"/>
        </w:rPr>
        <w:t>GB/T5117</w:t>
      </w:r>
      <w:r>
        <w:rPr>
          <w:szCs w:val="24"/>
          <w:lang w:bidi="ar"/>
        </w:rPr>
        <w:t>和《热强钢焊条》</w:t>
      </w:r>
      <w:r>
        <w:rPr>
          <w:szCs w:val="24"/>
          <w:lang w:bidi="ar"/>
        </w:rPr>
        <w:t>GB/T5118</w:t>
      </w:r>
      <w:r>
        <w:rPr>
          <w:szCs w:val="24"/>
          <w:lang w:bidi="ar"/>
        </w:rPr>
        <w:t>的规定。</w:t>
      </w:r>
    </w:p>
    <w:p w14:paraId="68E051DD" w14:textId="77777777" w:rsidR="001D6EDE" w:rsidRDefault="00000000">
      <w:pPr>
        <w:adjustRightInd w:val="0"/>
        <w:snapToGrid w:val="0"/>
        <w:rPr>
          <w:szCs w:val="24"/>
        </w:rPr>
      </w:pPr>
      <w:r>
        <w:rPr>
          <w:b/>
          <w:bCs/>
          <w:szCs w:val="24"/>
          <w:lang w:bidi="ar"/>
        </w:rPr>
        <w:t xml:space="preserve">10.3.3  </w:t>
      </w:r>
      <w:r>
        <w:rPr>
          <w:szCs w:val="24"/>
          <w:lang w:bidi="ar"/>
        </w:rPr>
        <w:t>顶管掘进时应符合下列规定：</w:t>
      </w:r>
    </w:p>
    <w:p w14:paraId="00B18499" w14:textId="77777777" w:rsidR="001D6EDE" w:rsidRDefault="00000000">
      <w:pPr>
        <w:pStyle w:val="afd"/>
        <w:widowControl/>
        <w:numPr>
          <w:ilvl w:val="0"/>
          <w:numId w:val="17"/>
        </w:numPr>
        <w:adjustRightInd w:val="0"/>
        <w:snapToGrid w:val="0"/>
        <w:ind w:left="0" w:firstLineChars="200" w:firstLine="480"/>
        <w:jc w:val="left"/>
        <w:rPr>
          <w:rFonts w:ascii="Times New Roman" w:hAnsi="Times New Roman"/>
        </w:rPr>
      </w:pPr>
      <w:r>
        <w:rPr>
          <w:rFonts w:ascii="Times New Roman" w:hAnsi="Times New Roman"/>
          <w:lang w:bidi="ar"/>
        </w:rPr>
        <w:t>初始掘进速度宜控制在</w:t>
      </w:r>
      <w:r>
        <w:rPr>
          <w:rFonts w:ascii="Times New Roman" w:hAnsi="Times New Roman"/>
          <w:lang w:bidi="ar"/>
        </w:rPr>
        <w:t>5mm/min</w:t>
      </w:r>
      <w:r>
        <w:rPr>
          <w:rFonts w:ascii="Times New Roman" w:hAnsi="Times New Roman"/>
          <w:lang w:bidi="ar"/>
        </w:rPr>
        <w:t>～</w:t>
      </w:r>
      <w:r>
        <w:rPr>
          <w:rFonts w:ascii="Times New Roman" w:hAnsi="Times New Roman"/>
          <w:lang w:bidi="ar"/>
        </w:rPr>
        <w:t>10mm/min</w:t>
      </w:r>
      <w:r>
        <w:rPr>
          <w:rFonts w:ascii="Times New Roman" w:hAnsi="Times New Roman"/>
          <w:lang w:bidi="ar"/>
        </w:rPr>
        <w:t>。</w:t>
      </w:r>
    </w:p>
    <w:p w14:paraId="353897FB" w14:textId="77777777" w:rsidR="001D6EDE" w:rsidRDefault="00000000">
      <w:pPr>
        <w:pStyle w:val="afd"/>
        <w:widowControl/>
        <w:numPr>
          <w:ilvl w:val="0"/>
          <w:numId w:val="17"/>
        </w:numPr>
        <w:adjustRightInd w:val="0"/>
        <w:snapToGrid w:val="0"/>
        <w:ind w:left="0" w:firstLineChars="200" w:firstLine="480"/>
        <w:jc w:val="left"/>
        <w:rPr>
          <w:rFonts w:ascii="Times New Roman" w:hAnsi="Times New Roman"/>
        </w:rPr>
      </w:pPr>
      <w:r>
        <w:rPr>
          <w:rFonts w:ascii="Times New Roman" w:hAnsi="Times New Roman"/>
          <w:lang w:bidi="ar"/>
        </w:rPr>
        <w:t>正常掘进时，掘进速度宜控制在</w:t>
      </w:r>
      <w:r>
        <w:rPr>
          <w:rFonts w:ascii="Times New Roman" w:hAnsi="Times New Roman"/>
          <w:lang w:bidi="ar"/>
        </w:rPr>
        <w:t>10mm/min</w:t>
      </w:r>
      <w:r>
        <w:rPr>
          <w:rFonts w:ascii="Times New Roman" w:hAnsi="Times New Roman"/>
          <w:lang w:bidi="ar"/>
        </w:rPr>
        <w:t>～</w:t>
      </w:r>
      <w:r>
        <w:rPr>
          <w:rFonts w:ascii="Times New Roman" w:hAnsi="Times New Roman"/>
          <w:lang w:bidi="ar"/>
        </w:rPr>
        <w:t>20mm/min</w:t>
      </w:r>
      <w:r>
        <w:rPr>
          <w:rFonts w:ascii="Times New Roman" w:hAnsi="Times New Roman"/>
          <w:lang w:bidi="ar"/>
        </w:rPr>
        <w:t>；在掘进时应对掘进速度作不断调整，找出掘进速度、正面土压力（泥水压力）、出渣量（出泥量）的最佳匹配值。</w:t>
      </w:r>
    </w:p>
    <w:p w14:paraId="572B4D14" w14:textId="77777777" w:rsidR="001D6EDE" w:rsidRDefault="00000000">
      <w:pPr>
        <w:pStyle w:val="afd"/>
        <w:widowControl/>
        <w:numPr>
          <w:ilvl w:val="0"/>
          <w:numId w:val="17"/>
        </w:numPr>
        <w:adjustRightInd w:val="0"/>
        <w:snapToGrid w:val="0"/>
        <w:ind w:left="0" w:firstLineChars="200" w:firstLine="480"/>
        <w:rPr>
          <w:rFonts w:ascii="Times New Roman" w:hAnsi="Times New Roman"/>
        </w:rPr>
      </w:pPr>
      <w:r>
        <w:rPr>
          <w:rFonts w:ascii="Times New Roman" w:hAnsi="Times New Roman"/>
          <w:lang w:bidi="ar"/>
        </w:rPr>
        <w:t>泥水平衡式顶管机正面泥水压力宜控制在比水土压力高出</w:t>
      </w:r>
      <w:r>
        <w:rPr>
          <w:rFonts w:ascii="Times New Roman" w:hAnsi="Times New Roman"/>
          <w:lang w:bidi="ar"/>
        </w:rPr>
        <w:t>0.01MPa~0.03MPa</w:t>
      </w:r>
      <w:r>
        <w:rPr>
          <w:rFonts w:ascii="Times New Roman" w:hAnsi="Times New Roman"/>
          <w:lang w:bidi="ar"/>
        </w:rPr>
        <w:t>。</w:t>
      </w:r>
    </w:p>
    <w:p w14:paraId="3338D5E4" w14:textId="77777777" w:rsidR="001D6EDE" w:rsidRDefault="00000000">
      <w:pPr>
        <w:pStyle w:val="afd"/>
        <w:widowControl/>
        <w:numPr>
          <w:ilvl w:val="0"/>
          <w:numId w:val="17"/>
        </w:numPr>
        <w:adjustRightInd w:val="0"/>
        <w:snapToGrid w:val="0"/>
        <w:ind w:left="0" w:firstLineChars="200" w:firstLine="480"/>
        <w:jc w:val="left"/>
        <w:rPr>
          <w:rFonts w:ascii="Times New Roman" w:hAnsi="Times New Roman"/>
        </w:rPr>
      </w:pPr>
      <w:r>
        <w:rPr>
          <w:rFonts w:ascii="Times New Roman" w:hAnsi="Times New Roman"/>
          <w:lang w:bidi="ar"/>
        </w:rPr>
        <w:t>应统计每节管节的出泥量，并应与理论出泥量保持一致。</w:t>
      </w:r>
    </w:p>
    <w:p w14:paraId="267250EA" w14:textId="77777777" w:rsidR="001D6EDE" w:rsidRDefault="00000000">
      <w:pPr>
        <w:adjustRightInd w:val="0"/>
        <w:snapToGrid w:val="0"/>
        <w:ind w:firstLineChars="200" w:firstLine="480"/>
        <w:rPr>
          <w:bCs/>
          <w:i/>
          <w:iCs/>
          <w:color w:val="FF0000"/>
          <w:szCs w:val="24"/>
          <w:u w:val="single"/>
        </w:rPr>
      </w:pPr>
      <w:r>
        <w:rPr>
          <w:bCs/>
          <w:i/>
          <w:iCs/>
          <w:color w:val="FF0000"/>
          <w:szCs w:val="24"/>
          <w:u w:val="single"/>
          <w:lang w:bidi="ar"/>
        </w:rPr>
        <w:t>条文说明：本条对顶管掘进进行了规定：</w:t>
      </w:r>
    </w:p>
    <w:p w14:paraId="0A96E69F" w14:textId="77777777" w:rsidR="001D6EDE" w:rsidRDefault="00000000">
      <w:pPr>
        <w:adjustRightInd w:val="0"/>
        <w:snapToGrid w:val="0"/>
        <w:ind w:firstLineChars="200" w:firstLine="480"/>
        <w:rPr>
          <w:bCs/>
          <w:i/>
          <w:iCs/>
          <w:color w:val="FF0000"/>
          <w:szCs w:val="24"/>
          <w:u w:val="single"/>
        </w:rPr>
      </w:pPr>
      <w:r>
        <w:rPr>
          <w:bCs/>
          <w:i/>
          <w:iCs/>
          <w:color w:val="FF0000"/>
          <w:szCs w:val="24"/>
          <w:u w:val="single"/>
          <w:lang w:bidi="ar"/>
        </w:rPr>
        <w:t xml:space="preserve">1 </w:t>
      </w:r>
      <w:r>
        <w:rPr>
          <w:bCs/>
          <w:i/>
          <w:iCs/>
          <w:color w:val="FF0000"/>
          <w:szCs w:val="24"/>
          <w:u w:val="single"/>
          <w:lang w:bidi="ar"/>
        </w:rPr>
        <w:t>顶管初始掘进时应控制掘进速度，不宜过快，在此过程中应摸索掘进的相关数据，为正常掘进提供依据。</w:t>
      </w:r>
    </w:p>
    <w:p w14:paraId="5A1A0B6C" w14:textId="77777777" w:rsidR="001D6EDE" w:rsidRDefault="00000000">
      <w:pPr>
        <w:adjustRightInd w:val="0"/>
        <w:snapToGrid w:val="0"/>
        <w:ind w:firstLineChars="200" w:firstLine="480"/>
        <w:rPr>
          <w:bCs/>
          <w:i/>
          <w:iCs/>
          <w:color w:val="FF0000"/>
          <w:szCs w:val="24"/>
          <w:u w:val="single"/>
        </w:rPr>
      </w:pPr>
      <w:r>
        <w:rPr>
          <w:bCs/>
          <w:i/>
          <w:iCs/>
          <w:color w:val="FF0000"/>
          <w:szCs w:val="24"/>
          <w:u w:val="single"/>
          <w:lang w:bidi="ar"/>
        </w:rPr>
        <w:t xml:space="preserve">2 </w:t>
      </w:r>
      <w:r>
        <w:rPr>
          <w:bCs/>
          <w:i/>
          <w:iCs/>
          <w:color w:val="FF0000"/>
          <w:szCs w:val="24"/>
          <w:u w:val="single"/>
          <w:lang w:bidi="ar"/>
        </w:rPr>
        <w:t>顶管正常掘进应控制开挖量与泥水出泥量的平衡。</w:t>
      </w:r>
    </w:p>
    <w:p w14:paraId="343507C6" w14:textId="77777777" w:rsidR="001D6EDE" w:rsidRDefault="00000000">
      <w:pPr>
        <w:adjustRightInd w:val="0"/>
        <w:snapToGrid w:val="0"/>
        <w:rPr>
          <w:szCs w:val="24"/>
        </w:rPr>
      </w:pPr>
      <w:r>
        <w:rPr>
          <w:b/>
          <w:bCs/>
          <w:szCs w:val="24"/>
          <w:lang w:bidi="ar"/>
        </w:rPr>
        <w:t xml:space="preserve">10.3.4  </w:t>
      </w:r>
      <w:r>
        <w:rPr>
          <w:szCs w:val="24"/>
          <w:lang w:bidi="ar"/>
        </w:rPr>
        <w:t>距离工作井始发</w:t>
      </w:r>
      <w:proofErr w:type="gramStart"/>
      <w:r>
        <w:rPr>
          <w:szCs w:val="24"/>
          <w:lang w:bidi="ar"/>
        </w:rPr>
        <w:t>加固区</w:t>
      </w:r>
      <w:proofErr w:type="gramEnd"/>
      <w:r>
        <w:rPr>
          <w:szCs w:val="24"/>
          <w:lang w:bidi="ar"/>
        </w:rPr>
        <w:t>不小于</w:t>
      </w:r>
      <w:r>
        <w:rPr>
          <w:szCs w:val="24"/>
          <w:lang w:bidi="ar"/>
        </w:rPr>
        <w:t>1</w:t>
      </w:r>
      <w:r>
        <w:rPr>
          <w:szCs w:val="24"/>
          <w:lang w:bidi="ar"/>
        </w:rPr>
        <w:t>倍顶管机长度宜作为试验段，通过现场实测调整施工参数范围和匹配关系。</w:t>
      </w:r>
    </w:p>
    <w:p w14:paraId="71781317" w14:textId="77777777" w:rsidR="001D6EDE" w:rsidRDefault="00000000">
      <w:pPr>
        <w:adjustRightInd w:val="0"/>
        <w:snapToGrid w:val="0"/>
        <w:rPr>
          <w:szCs w:val="24"/>
        </w:rPr>
      </w:pPr>
      <w:r>
        <w:rPr>
          <w:b/>
          <w:bCs/>
          <w:szCs w:val="24"/>
          <w:lang w:bidi="ar"/>
        </w:rPr>
        <w:t>10.3.</w:t>
      </w:r>
      <w:r>
        <w:rPr>
          <w:rFonts w:hint="eastAsia"/>
          <w:b/>
          <w:bCs/>
          <w:szCs w:val="24"/>
          <w:lang w:bidi="ar"/>
        </w:rPr>
        <w:t>5</w:t>
      </w:r>
      <w:r>
        <w:rPr>
          <w:b/>
          <w:bCs/>
          <w:szCs w:val="24"/>
          <w:lang w:bidi="ar"/>
        </w:rPr>
        <w:t xml:space="preserve">  </w:t>
      </w:r>
      <w:r>
        <w:rPr>
          <w:szCs w:val="24"/>
          <w:lang w:bidi="ar"/>
        </w:rPr>
        <w:t>顶管掘进过程中为防止机头底部岩屑堆积的现象，可采取下列措施：</w:t>
      </w:r>
    </w:p>
    <w:p w14:paraId="2681433B" w14:textId="77777777" w:rsidR="001D6EDE" w:rsidRDefault="00000000">
      <w:pPr>
        <w:adjustRightInd w:val="0"/>
        <w:snapToGrid w:val="0"/>
        <w:ind w:firstLineChars="200" w:firstLine="480"/>
        <w:rPr>
          <w:szCs w:val="24"/>
        </w:rPr>
      </w:pPr>
      <w:r>
        <w:rPr>
          <w:szCs w:val="24"/>
          <w:lang w:bidi="ar"/>
        </w:rPr>
        <w:t xml:space="preserve">1  </w:t>
      </w:r>
      <w:r>
        <w:rPr>
          <w:szCs w:val="24"/>
          <w:lang w:bidi="ar"/>
        </w:rPr>
        <w:t>宜在顶管机头壳体设置</w:t>
      </w:r>
      <w:r>
        <w:rPr>
          <w:szCs w:val="24"/>
          <w:lang w:bidi="ar"/>
        </w:rPr>
        <w:t>1~2</w:t>
      </w:r>
      <w:r>
        <w:rPr>
          <w:szCs w:val="24"/>
          <w:lang w:bidi="ar"/>
        </w:rPr>
        <w:t>圈钢筋箍，钢筋直径宜与</w:t>
      </w:r>
      <w:proofErr w:type="gramStart"/>
      <w:r>
        <w:rPr>
          <w:szCs w:val="24"/>
          <w:lang w:bidi="ar"/>
        </w:rPr>
        <w:t>刀盘扩挖</w:t>
      </w:r>
      <w:proofErr w:type="gramEnd"/>
      <w:r>
        <w:rPr>
          <w:szCs w:val="24"/>
          <w:lang w:bidi="ar"/>
        </w:rPr>
        <w:t>直径相匹配；</w:t>
      </w:r>
    </w:p>
    <w:p w14:paraId="47FCFB3C" w14:textId="77777777" w:rsidR="001D6EDE" w:rsidRDefault="00000000">
      <w:pPr>
        <w:adjustRightInd w:val="0"/>
        <w:snapToGrid w:val="0"/>
        <w:ind w:firstLineChars="200" w:firstLine="480"/>
        <w:rPr>
          <w:szCs w:val="24"/>
        </w:rPr>
      </w:pPr>
      <w:r>
        <w:rPr>
          <w:szCs w:val="24"/>
          <w:lang w:bidi="ar"/>
        </w:rPr>
        <w:t xml:space="preserve">2  </w:t>
      </w:r>
      <w:r>
        <w:rPr>
          <w:rFonts w:hint="eastAsia"/>
          <w:szCs w:val="24"/>
          <w:lang w:bidi="ar"/>
        </w:rPr>
        <w:t>宜</w:t>
      </w:r>
      <w:r>
        <w:rPr>
          <w:szCs w:val="24"/>
          <w:lang w:bidi="ar"/>
        </w:rPr>
        <w:t>在机头刀盘及壳体上预留注浆孔，</w:t>
      </w:r>
      <w:r>
        <w:rPr>
          <w:rFonts w:ascii="宋体" w:hAnsi="宋体"/>
          <w:szCs w:val="24"/>
          <w:lang w:bidi="ar"/>
        </w:rPr>
        <w:t>通过注浆孔</w:t>
      </w:r>
      <w:r>
        <w:rPr>
          <w:rFonts w:ascii="宋体" w:hAnsi="宋体" w:hint="eastAsia"/>
          <w:szCs w:val="24"/>
          <w:lang w:bidi="ar"/>
        </w:rPr>
        <w:t>向</w:t>
      </w:r>
      <w:r>
        <w:rPr>
          <w:rFonts w:ascii="宋体" w:hAnsi="宋体"/>
          <w:szCs w:val="24"/>
          <w:lang w:bidi="ar"/>
        </w:rPr>
        <w:t>机头壳体外部四周压注浓胶泥</w:t>
      </w:r>
      <w:r>
        <w:rPr>
          <w:rFonts w:ascii="宋体" w:hAnsi="宋体" w:hint="eastAsia"/>
          <w:szCs w:val="24"/>
          <w:lang w:bidi="ar"/>
        </w:rPr>
        <w:t>进行</w:t>
      </w:r>
      <w:r>
        <w:rPr>
          <w:rFonts w:ascii="宋体" w:hAnsi="宋体"/>
          <w:szCs w:val="24"/>
          <w:lang w:bidi="ar"/>
        </w:rPr>
        <w:t>岩屑阻隔</w:t>
      </w:r>
      <w:r>
        <w:rPr>
          <w:szCs w:val="24"/>
          <w:lang w:bidi="ar"/>
        </w:rPr>
        <w:t>；</w:t>
      </w:r>
    </w:p>
    <w:p w14:paraId="4F3F0D9B" w14:textId="77777777" w:rsidR="001D6EDE" w:rsidRDefault="00000000">
      <w:pPr>
        <w:adjustRightInd w:val="0"/>
        <w:snapToGrid w:val="0"/>
        <w:ind w:firstLineChars="200" w:firstLine="480"/>
        <w:rPr>
          <w:szCs w:val="24"/>
        </w:rPr>
      </w:pPr>
      <w:r>
        <w:rPr>
          <w:szCs w:val="24"/>
          <w:lang w:bidi="ar"/>
        </w:rPr>
        <w:t xml:space="preserve">3  </w:t>
      </w:r>
      <w:proofErr w:type="gramStart"/>
      <w:r>
        <w:rPr>
          <w:szCs w:val="24"/>
          <w:lang w:bidi="ar"/>
        </w:rPr>
        <w:t>宜合理</w:t>
      </w:r>
      <w:proofErr w:type="gramEnd"/>
      <w:r>
        <w:rPr>
          <w:szCs w:val="24"/>
          <w:lang w:bidi="ar"/>
        </w:rPr>
        <w:t>控制进</w:t>
      </w:r>
      <w:proofErr w:type="gramStart"/>
      <w:r>
        <w:rPr>
          <w:szCs w:val="24"/>
          <w:lang w:bidi="ar"/>
        </w:rPr>
        <w:t>浆压力</w:t>
      </w:r>
      <w:proofErr w:type="gramEnd"/>
      <w:r>
        <w:rPr>
          <w:szCs w:val="24"/>
          <w:lang w:bidi="ar"/>
        </w:rPr>
        <w:t>与排浆压力，使排</w:t>
      </w:r>
      <w:proofErr w:type="gramStart"/>
      <w:r>
        <w:rPr>
          <w:szCs w:val="24"/>
          <w:lang w:bidi="ar"/>
        </w:rPr>
        <w:t>浆压力略</w:t>
      </w:r>
      <w:proofErr w:type="gramEnd"/>
      <w:r>
        <w:rPr>
          <w:szCs w:val="24"/>
          <w:lang w:bidi="ar"/>
        </w:rPr>
        <w:t>大于进浆压力；</w:t>
      </w:r>
    </w:p>
    <w:p w14:paraId="40F9C0DC" w14:textId="77777777" w:rsidR="001D6EDE" w:rsidRDefault="00000000">
      <w:pPr>
        <w:adjustRightInd w:val="0"/>
        <w:snapToGrid w:val="0"/>
        <w:ind w:firstLineChars="200" w:firstLine="480"/>
        <w:rPr>
          <w:szCs w:val="24"/>
        </w:rPr>
      </w:pPr>
      <w:r>
        <w:rPr>
          <w:szCs w:val="24"/>
          <w:lang w:bidi="ar"/>
        </w:rPr>
        <w:t xml:space="preserve">4  </w:t>
      </w:r>
      <w:r>
        <w:rPr>
          <w:szCs w:val="24"/>
          <w:lang w:bidi="ar"/>
        </w:rPr>
        <w:t>加强顶管机姿态监测，发现有堆积现象及时采取处理措施。</w:t>
      </w:r>
    </w:p>
    <w:p w14:paraId="486891B0"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条文说明：通过往机头侧壁压注体积稳定性较好的浓胶泥，在壳体外壁形成稳定的带</w:t>
      </w:r>
      <w:proofErr w:type="gramStart"/>
      <w:r>
        <w:rPr>
          <w:i/>
          <w:iCs/>
          <w:color w:val="FF0000"/>
          <w:szCs w:val="24"/>
          <w:u w:val="single"/>
          <w:lang w:bidi="ar"/>
        </w:rPr>
        <w:t>压泥囊</w:t>
      </w:r>
      <w:proofErr w:type="gramEnd"/>
      <w:r>
        <w:rPr>
          <w:i/>
          <w:iCs/>
          <w:color w:val="FF0000"/>
          <w:szCs w:val="24"/>
          <w:u w:val="single"/>
          <w:lang w:bidi="ar"/>
        </w:rPr>
        <w:t>，可阻止岩屑往顶管机壳体后方的地层空隙中漂移及沉积，使得岩屑只能聚集在机头前方，同时，通过控制泥水循环的排</w:t>
      </w:r>
      <w:proofErr w:type="gramStart"/>
      <w:r>
        <w:rPr>
          <w:i/>
          <w:iCs/>
          <w:color w:val="FF0000"/>
          <w:szCs w:val="24"/>
          <w:u w:val="single"/>
          <w:lang w:bidi="ar"/>
        </w:rPr>
        <w:t>浆压力略</w:t>
      </w:r>
      <w:proofErr w:type="gramEnd"/>
      <w:r>
        <w:rPr>
          <w:i/>
          <w:iCs/>
          <w:color w:val="FF0000"/>
          <w:szCs w:val="24"/>
          <w:u w:val="single"/>
          <w:lang w:bidi="ar"/>
        </w:rPr>
        <w:t>大于进浆压力，聚集在机头前方的大量岩屑会被快速吸走从而消除了机头底部岩屑堆积的问题，还可以消除顶管机壳体被卡以及管节姿态失控的影响。</w:t>
      </w:r>
    </w:p>
    <w:p w14:paraId="6EA9D7A3"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复合浓胶泥呈膏状，具有粘度较高、体积稳定性好，有一定的抗剪切能力、降失水性，易于泵送和压注。具有该特性的浓胶泥在顶进减阻过程中不易离析、不易漏失到松</w:t>
      </w:r>
      <w:r>
        <w:rPr>
          <w:i/>
          <w:iCs/>
          <w:color w:val="FF0000"/>
          <w:szCs w:val="24"/>
          <w:u w:val="single"/>
          <w:lang w:bidi="ar"/>
        </w:rPr>
        <w:lastRenderedPageBreak/>
        <w:t>散地层，连续性好，还能快速的形成稳定的带</w:t>
      </w:r>
      <w:proofErr w:type="gramStart"/>
      <w:r>
        <w:rPr>
          <w:i/>
          <w:iCs/>
          <w:color w:val="FF0000"/>
          <w:szCs w:val="24"/>
          <w:u w:val="single"/>
          <w:lang w:bidi="ar"/>
        </w:rPr>
        <w:t>压泥囊</w:t>
      </w:r>
      <w:proofErr w:type="gramEnd"/>
      <w:r>
        <w:rPr>
          <w:i/>
          <w:iCs/>
          <w:color w:val="FF0000"/>
          <w:szCs w:val="24"/>
          <w:u w:val="single"/>
          <w:lang w:bidi="ar"/>
        </w:rPr>
        <w:t>。</w:t>
      </w:r>
    </w:p>
    <w:p w14:paraId="04C28C18" w14:textId="77777777" w:rsidR="001D6EDE" w:rsidRDefault="00000000">
      <w:pPr>
        <w:adjustRightInd w:val="0"/>
        <w:snapToGrid w:val="0"/>
        <w:rPr>
          <w:szCs w:val="24"/>
        </w:rPr>
      </w:pPr>
      <w:r>
        <w:rPr>
          <w:b/>
          <w:szCs w:val="24"/>
          <w:lang w:bidi="ar"/>
        </w:rPr>
        <w:t>10.3.</w:t>
      </w:r>
      <w:r>
        <w:rPr>
          <w:rFonts w:hint="eastAsia"/>
          <w:b/>
          <w:szCs w:val="24"/>
          <w:lang w:bidi="ar"/>
        </w:rPr>
        <w:t xml:space="preserve">6 </w:t>
      </w:r>
      <w:r>
        <w:rPr>
          <w:szCs w:val="24"/>
          <w:lang w:bidi="ar"/>
        </w:rPr>
        <w:t xml:space="preserve"> </w:t>
      </w:r>
      <w:r>
        <w:rPr>
          <w:szCs w:val="24"/>
          <w:lang w:bidi="ar"/>
        </w:rPr>
        <w:t>岩石顶管曲线顶</w:t>
      </w:r>
      <w:proofErr w:type="gramStart"/>
      <w:r>
        <w:rPr>
          <w:szCs w:val="24"/>
          <w:lang w:bidi="ar"/>
        </w:rPr>
        <w:t>进施工</w:t>
      </w:r>
      <w:proofErr w:type="gramEnd"/>
      <w:r>
        <w:rPr>
          <w:szCs w:val="24"/>
          <w:lang w:bidi="ar"/>
        </w:rPr>
        <w:t>应符合下列规定：</w:t>
      </w:r>
    </w:p>
    <w:p w14:paraId="36851C35" w14:textId="77777777" w:rsidR="001D6EDE" w:rsidRDefault="00000000">
      <w:pPr>
        <w:pStyle w:val="afd"/>
        <w:widowControl/>
        <w:numPr>
          <w:ilvl w:val="0"/>
          <w:numId w:val="18"/>
        </w:numPr>
        <w:adjustRightInd w:val="0"/>
        <w:snapToGrid w:val="0"/>
        <w:ind w:left="0" w:firstLineChars="200" w:firstLine="480"/>
        <w:jc w:val="left"/>
        <w:rPr>
          <w:rFonts w:ascii="Times New Roman" w:hAnsi="Times New Roman"/>
        </w:rPr>
      </w:pPr>
      <w:r>
        <w:rPr>
          <w:rFonts w:ascii="Times New Roman" w:hAnsi="Times New Roman"/>
          <w:lang w:bidi="ar"/>
        </w:rPr>
        <w:t>曲线顶管最小管</w:t>
      </w:r>
      <w:proofErr w:type="gramStart"/>
      <w:r>
        <w:rPr>
          <w:rFonts w:ascii="Times New Roman" w:hAnsi="Times New Roman"/>
          <w:lang w:bidi="ar"/>
        </w:rPr>
        <w:t>径</w:t>
      </w:r>
      <w:proofErr w:type="gramEnd"/>
      <w:r>
        <w:rPr>
          <w:rFonts w:ascii="Times New Roman" w:hAnsi="Times New Roman"/>
          <w:lang w:bidi="ar"/>
        </w:rPr>
        <w:t>不宜小于</w:t>
      </w:r>
      <w:r>
        <w:rPr>
          <w:rFonts w:ascii="Times New Roman" w:hAnsi="Times New Roman"/>
          <w:lang w:bidi="ar"/>
        </w:rPr>
        <w:t>DN1400</w:t>
      </w:r>
      <w:r>
        <w:rPr>
          <w:rFonts w:ascii="Times New Roman" w:hAnsi="Times New Roman"/>
          <w:lang w:bidi="ar"/>
        </w:rPr>
        <w:t>；</w:t>
      </w:r>
    </w:p>
    <w:p w14:paraId="2B97EC88" w14:textId="77777777" w:rsidR="001D6EDE" w:rsidRDefault="00000000">
      <w:pPr>
        <w:pStyle w:val="afd"/>
        <w:widowControl/>
        <w:numPr>
          <w:ilvl w:val="0"/>
          <w:numId w:val="18"/>
        </w:numPr>
        <w:adjustRightInd w:val="0"/>
        <w:snapToGrid w:val="0"/>
        <w:ind w:left="0" w:firstLineChars="200" w:firstLine="480"/>
        <w:jc w:val="left"/>
        <w:rPr>
          <w:rFonts w:ascii="Times New Roman" w:hAnsi="Times New Roman"/>
        </w:rPr>
      </w:pPr>
      <w:r>
        <w:rPr>
          <w:rFonts w:ascii="Times New Roman" w:hAnsi="Times New Roman"/>
          <w:lang w:bidi="ar"/>
        </w:rPr>
        <w:t>管顶覆土厚度宜适当增加，不宜小于</w:t>
      </w:r>
      <w:r>
        <w:rPr>
          <w:rFonts w:ascii="Times New Roman" w:hAnsi="Times New Roman"/>
          <w:lang w:bidi="ar"/>
        </w:rPr>
        <w:t>3</w:t>
      </w:r>
      <w:r>
        <w:rPr>
          <w:rFonts w:ascii="Times New Roman" w:hAnsi="Times New Roman"/>
          <w:lang w:bidi="ar"/>
        </w:rPr>
        <w:t>倍管道外径；</w:t>
      </w:r>
    </w:p>
    <w:p w14:paraId="7E59D79F" w14:textId="77777777" w:rsidR="001D6EDE" w:rsidRDefault="00000000">
      <w:pPr>
        <w:pStyle w:val="afd"/>
        <w:widowControl/>
        <w:numPr>
          <w:ilvl w:val="0"/>
          <w:numId w:val="18"/>
        </w:numPr>
        <w:adjustRightInd w:val="0"/>
        <w:snapToGrid w:val="0"/>
        <w:ind w:left="0" w:firstLineChars="200" w:firstLine="480"/>
        <w:jc w:val="left"/>
        <w:rPr>
          <w:rFonts w:ascii="Times New Roman" w:hAnsi="Times New Roman"/>
        </w:rPr>
      </w:pPr>
      <w:r>
        <w:rPr>
          <w:rFonts w:ascii="Times New Roman" w:hAnsi="Times New Roman"/>
          <w:lang w:bidi="ar"/>
        </w:rPr>
        <w:t>曲线顶管宜选用较短的管节；</w:t>
      </w:r>
    </w:p>
    <w:p w14:paraId="57B1F422" w14:textId="77777777" w:rsidR="001D6EDE" w:rsidRDefault="00000000">
      <w:pPr>
        <w:pStyle w:val="afd"/>
        <w:widowControl/>
        <w:numPr>
          <w:ilvl w:val="0"/>
          <w:numId w:val="18"/>
        </w:numPr>
        <w:adjustRightInd w:val="0"/>
        <w:snapToGrid w:val="0"/>
        <w:ind w:left="0" w:firstLineChars="200" w:firstLine="480"/>
        <w:jc w:val="left"/>
        <w:rPr>
          <w:rFonts w:ascii="Times New Roman" w:hAnsi="Times New Roman"/>
        </w:rPr>
      </w:pPr>
      <w:r>
        <w:rPr>
          <w:rFonts w:ascii="Times New Roman" w:hAnsi="Times New Roman"/>
          <w:lang w:bidi="ar"/>
        </w:rPr>
        <w:t>管接头的木垫圈厚度应根据曲率半径变化调整。曲线顶管木垫圈厚度不应小于</w:t>
      </w:r>
      <w:r>
        <w:rPr>
          <w:rFonts w:ascii="Times New Roman" w:hAnsi="Times New Roman"/>
          <w:lang w:bidi="ar"/>
        </w:rPr>
        <w:t>20mm</w:t>
      </w:r>
      <w:r>
        <w:rPr>
          <w:rFonts w:ascii="Times New Roman" w:hAnsi="Times New Roman"/>
          <w:lang w:bidi="ar"/>
        </w:rPr>
        <w:t>；</w:t>
      </w:r>
    </w:p>
    <w:p w14:paraId="60EFA27A" w14:textId="77777777" w:rsidR="001D6EDE" w:rsidRDefault="00000000">
      <w:pPr>
        <w:pStyle w:val="afd"/>
        <w:widowControl/>
        <w:numPr>
          <w:ilvl w:val="0"/>
          <w:numId w:val="18"/>
        </w:numPr>
        <w:adjustRightInd w:val="0"/>
        <w:snapToGrid w:val="0"/>
        <w:ind w:left="0" w:firstLineChars="200" w:firstLine="480"/>
        <w:jc w:val="left"/>
        <w:rPr>
          <w:rFonts w:ascii="Times New Roman" w:hAnsi="Times New Roman"/>
        </w:rPr>
      </w:pPr>
      <w:r>
        <w:rPr>
          <w:rFonts w:ascii="Times New Roman" w:hAnsi="Times New Roman"/>
          <w:lang w:bidi="ar"/>
        </w:rPr>
        <w:t>管节允许顶力与管材材质、曲率半径有关，应根据计算调整；</w:t>
      </w:r>
    </w:p>
    <w:p w14:paraId="64391243" w14:textId="77777777" w:rsidR="001D6EDE" w:rsidRDefault="00000000">
      <w:pPr>
        <w:pStyle w:val="afd"/>
        <w:widowControl/>
        <w:numPr>
          <w:ilvl w:val="0"/>
          <w:numId w:val="18"/>
        </w:numPr>
        <w:adjustRightInd w:val="0"/>
        <w:snapToGrid w:val="0"/>
        <w:ind w:left="0" w:firstLineChars="200" w:firstLine="480"/>
        <w:jc w:val="left"/>
        <w:rPr>
          <w:rFonts w:ascii="Times New Roman" w:hAnsi="Times New Roman"/>
        </w:rPr>
      </w:pPr>
      <w:r>
        <w:rPr>
          <w:rFonts w:ascii="Times New Roman" w:hAnsi="Times New Roman"/>
          <w:lang w:bidi="ar"/>
        </w:rPr>
        <w:t>焊接钢管一般不宜进行曲线顶管，当曲率半径较大时可以通过</w:t>
      </w:r>
      <w:proofErr w:type="gramStart"/>
      <w:r>
        <w:rPr>
          <w:rFonts w:ascii="Times New Roman" w:hAnsi="Times New Roman"/>
          <w:lang w:bidi="ar"/>
        </w:rPr>
        <w:t>中继间</w:t>
      </w:r>
      <w:proofErr w:type="gramEnd"/>
      <w:r>
        <w:rPr>
          <w:rFonts w:ascii="Times New Roman" w:hAnsi="Times New Roman"/>
          <w:lang w:bidi="ar"/>
        </w:rPr>
        <w:t>进行曲线顶管。</w:t>
      </w:r>
    </w:p>
    <w:p w14:paraId="7C7E7C69"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条文说明：焊接钢管一般不宜进行曲线顶管，但曲线顶管曲率半径较大还是可以的。</w:t>
      </w:r>
    </w:p>
    <w:p w14:paraId="1B77D3D0" w14:textId="77777777" w:rsidR="001D6EDE" w:rsidRDefault="00000000">
      <w:pPr>
        <w:adjustRightInd w:val="0"/>
        <w:snapToGrid w:val="0"/>
        <w:rPr>
          <w:i/>
          <w:iCs/>
          <w:color w:val="FF0000"/>
          <w:szCs w:val="24"/>
          <w:u w:val="single"/>
        </w:rPr>
      </w:pPr>
      <w:r>
        <w:rPr>
          <w:i/>
          <w:iCs/>
          <w:color w:val="FF0000"/>
          <w:szCs w:val="24"/>
          <w:u w:val="single"/>
          <w:lang w:bidi="ar"/>
        </w:rPr>
        <w:t>当确实需要</w:t>
      </w:r>
      <w:proofErr w:type="gramStart"/>
      <w:r>
        <w:rPr>
          <w:i/>
          <w:iCs/>
          <w:color w:val="FF0000"/>
          <w:szCs w:val="24"/>
          <w:u w:val="single"/>
          <w:lang w:bidi="ar"/>
        </w:rPr>
        <w:t>做曲</w:t>
      </w:r>
      <w:proofErr w:type="gramEnd"/>
      <w:r>
        <w:rPr>
          <w:i/>
          <w:iCs/>
          <w:color w:val="FF0000"/>
          <w:szCs w:val="24"/>
          <w:u w:val="single"/>
          <w:lang w:bidi="ar"/>
        </w:rPr>
        <w:t>线顶管时，可以多设中继环用若干短折线顶管替代曲线，在折线交点处设置中继间。</w:t>
      </w:r>
    </w:p>
    <w:p w14:paraId="5F059C37" w14:textId="77777777" w:rsidR="001D6EDE" w:rsidRDefault="00000000">
      <w:pPr>
        <w:adjustRightInd w:val="0"/>
        <w:snapToGrid w:val="0"/>
        <w:rPr>
          <w:szCs w:val="24"/>
        </w:rPr>
      </w:pPr>
      <w:r>
        <w:rPr>
          <w:b/>
          <w:bCs/>
          <w:szCs w:val="24"/>
          <w:lang w:bidi="ar"/>
        </w:rPr>
        <w:t>10.3.</w:t>
      </w:r>
      <w:r>
        <w:rPr>
          <w:rFonts w:hint="eastAsia"/>
          <w:b/>
          <w:bCs/>
          <w:szCs w:val="24"/>
          <w:lang w:bidi="ar"/>
        </w:rPr>
        <w:t xml:space="preserve">7  </w:t>
      </w:r>
      <w:r>
        <w:rPr>
          <w:szCs w:val="24"/>
          <w:lang w:bidi="ar"/>
        </w:rPr>
        <w:t>顶管掘进过程应连续进行，遇下列情况之一时，应暂停掘进、分析处理，并应采取防止顶管机前方塌方的措施：</w:t>
      </w:r>
    </w:p>
    <w:p w14:paraId="7546D905" w14:textId="77777777" w:rsidR="001D6EDE" w:rsidRDefault="00000000">
      <w:pPr>
        <w:adjustRightInd w:val="0"/>
        <w:snapToGrid w:val="0"/>
        <w:ind w:firstLineChars="200" w:firstLine="480"/>
        <w:rPr>
          <w:szCs w:val="24"/>
        </w:rPr>
      </w:pPr>
      <w:r>
        <w:rPr>
          <w:szCs w:val="24"/>
          <w:lang w:bidi="ar"/>
        </w:rPr>
        <w:t xml:space="preserve">1  </w:t>
      </w:r>
      <w:r>
        <w:rPr>
          <w:szCs w:val="24"/>
          <w:lang w:bidi="ar"/>
        </w:rPr>
        <w:t>顶管机前方遇到不明障碍物；</w:t>
      </w:r>
    </w:p>
    <w:p w14:paraId="3A009C5D" w14:textId="77777777" w:rsidR="001D6EDE" w:rsidRDefault="00000000">
      <w:pPr>
        <w:adjustRightInd w:val="0"/>
        <w:snapToGrid w:val="0"/>
        <w:ind w:firstLineChars="200" w:firstLine="480"/>
        <w:rPr>
          <w:szCs w:val="24"/>
        </w:rPr>
      </w:pPr>
      <w:r>
        <w:rPr>
          <w:szCs w:val="24"/>
          <w:lang w:bidi="ar"/>
        </w:rPr>
        <w:t xml:space="preserve">2  </w:t>
      </w:r>
      <w:proofErr w:type="gramStart"/>
      <w:r>
        <w:rPr>
          <w:rFonts w:hint="eastAsia"/>
          <w:szCs w:val="24"/>
          <w:lang w:bidi="ar"/>
        </w:rPr>
        <w:t>反力墙</w:t>
      </w:r>
      <w:r>
        <w:rPr>
          <w:szCs w:val="24"/>
          <w:lang w:bidi="ar"/>
        </w:rPr>
        <w:t>变形</w:t>
      </w:r>
      <w:proofErr w:type="gramEnd"/>
      <w:r>
        <w:rPr>
          <w:szCs w:val="24"/>
          <w:lang w:bidi="ar"/>
        </w:rPr>
        <w:t>严重；</w:t>
      </w:r>
    </w:p>
    <w:p w14:paraId="447B65E4" w14:textId="77777777" w:rsidR="001D6EDE" w:rsidRDefault="00000000">
      <w:pPr>
        <w:adjustRightInd w:val="0"/>
        <w:snapToGrid w:val="0"/>
        <w:ind w:firstLineChars="200" w:firstLine="480"/>
        <w:rPr>
          <w:szCs w:val="24"/>
        </w:rPr>
      </w:pPr>
      <w:r>
        <w:rPr>
          <w:szCs w:val="24"/>
          <w:lang w:bidi="ar"/>
        </w:rPr>
        <w:t xml:space="preserve">3  </w:t>
      </w:r>
      <w:proofErr w:type="gramStart"/>
      <w:r>
        <w:rPr>
          <w:szCs w:val="24"/>
          <w:lang w:bidi="ar"/>
        </w:rPr>
        <w:t>顶铁发生</w:t>
      </w:r>
      <w:proofErr w:type="gramEnd"/>
      <w:r>
        <w:rPr>
          <w:szCs w:val="24"/>
          <w:lang w:bidi="ar"/>
        </w:rPr>
        <w:t>扭曲现象；</w:t>
      </w:r>
    </w:p>
    <w:p w14:paraId="4D00A7F4" w14:textId="77777777" w:rsidR="001D6EDE" w:rsidRDefault="00000000">
      <w:pPr>
        <w:adjustRightInd w:val="0"/>
        <w:snapToGrid w:val="0"/>
        <w:ind w:firstLineChars="200" w:firstLine="480"/>
        <w:rPr>
          <w:szCs w:val="24"/>
        </w:rPr>
      </w:pPr>
      <w:r>
        <w:rPr>
          <w:szCs w:val="24"/>
          <w:lang w:bidi="ar"/>
        </w:rPr>
        <w:t xml:space="preserve">4  </w:t>
      </w:r>
      <w:proofErr w:type="gramStart"/>
      <w:r>
        <w:rPr>
          <w:szCs w:val="24"/>
          <w:lang w:bidi="ar"/>
        </w:rPr>
        <w:t>管位偏差</w:t>
      </w:r>
      <w:proofErr w:type="gramEnd"/>
      <w:r>
        <w:rPr>
          <w:szCs w:val="24"/>
          <w:lang w:bidi="ar"/>
        </w:rPr>
        <w:t>过大且纠偏无效；</w:t>
      </w:r>
    </w:p>
    <w:p w14:paraId="2D382A76" w14:textId="77777777" w:rsidR="001D6EDE" w:rsidRDefault="00000000">
      <w:pPr>
        <w:adjustRightInd w:val="0"/>
        <w:snapToGrid w:val="0"/>
        <w:ind w:firstLineChars="200" w:firstLine="480"/>
        <w:rPr>
          <w:szCs w:val="24"/>
        </w:rPr>
      </w:pPr>
      <w:r>
        <w:rPr>
          <w:szCs w:val="24"/>
          <w:lang w:bidi="ar"/>
        </w:rPr>
        <w:t xml:space="preserve">5  </w:t>
      </w:r>
      <w:r>
        <w:rPr>
          <w:szCs w:val="24"/>
          <w:lang w:bidi="ar"/>
        </w:rPr>
        <w:t>顶推力超过管材的允许推力；</w:t>
      </w:r>
    </w:p>
    <w:p w14:paraId="5EC1BD25" w14:textId="77777777" w:rsidR="001D6EDE" w:rsidRDefault="00000000">
      <w:pPr>
        <w:adjustRightInd w:val="0"/>
        <w:snapToGrid w:val="0"/>
        <w:ind w:firstLineChars="200" w:firstLine="480"/>
        <w:rPr>
          <w:szCs w:val="24"/>
        </w:rPr>
      </w:pPr>
      <w:r>
        <w:rPr>
          <w:szCs w:val="24"/>
          <w:lang w:bidi="ar"/>
        </w:rPr>
        <w:t xml:space="preserve">6  </w:t>
      </w:r>
      <w:r>
        <w:rPr>
          <w:szCs w:val="24"/>
          <w:lang w:bidi="ar"/>
        </w:rPr>
        <w:t>油泵、油路发生异常现象；</w:t>
      </w:r>
    </w:p>
    <w:p w14:paraId="49820AD5" w14:textId="77777777" w:rsidR="001D6EDE" w:rsidRDefault="00000000">
      <w:pPr>
        <w:adjustRightInd w:val="0"/>
        <w:snapToGrid w:val="0"/>
        <w:ind w:firstLineChars="200" w:firstLine="480"/>
        <w:rPr>
          <w:szCs w:val="24"/>
        </w:rPr>
      </w:pPr>
      <w:r>
        <w:rPr>
          <w:szCs w:val="24"/>
          <w:lang w:bidi="ar"/>
        </w:rPr>
        <w:t xml:space="preserve">7  </w:t>
      </w:r>
      <w:r>
        <w:rPr>
          <w:szCs w:val="24"/>
          <w:lang w:bidi="ar"/>
        </w:rPr>
        <w:t>管节接缝、</w:t>
      </w:r>
      <w:proofErr w:type="gramStart"/>
      <w:r>
        <w:rPr>
          <w:szCs w:val="24"/>
          <w:lang w:bidi="ar"/>
        </w:rPr>
        <w:t>中继间</w:t>
      </w:r>
      <w:proofErr w:type="gramEnd"/>
      <w:r>
        <w:rPr>
          <w:szCs w:val="24"/>
          <w:lang w:bidi="ar"/>
        </w:rPr>
        <w:t>渗漏泥水、泥浆；</w:t>
      </w:r>
    </w:p>
    <w:p w14:paraId="1CE677C8" w14:textId="77777777" w:rsidR="001D6EDE" w:rsidRDefault="00000000">
      <w:pPr>
        <w:adjustRightInd w:val="0"/>
        <w:snapToGrid w:val="0"/>
        <w:ind w:firstLineChars="200" w:firstLine="480"/>
        <w:rPr>
          <w:szCs w:val="24"/>
        </w:rPr>
      </w:pPr>
      <w:r>
        <w:rPr>
          <w:szCs w:val="24"/>
          <w:lang w:bidi="ar"/>
        </w:rPr>
        <w:t xml:space="preserve">8  </w:t>
      </w:r>
      <w:r>
        <w:rPr>
          <w:szCs w:val="24"/>
          <w:lang w:bidi="ar"/>
        </w:rPr>
        <w:t>地层、邻近建（构）筑物、管线等周围环境的沉降量超出控制允许值。</w:t>
      </w:r>
    </w:p>
    <w:p w14:paraId="508DE46F" w14:textId="77777777" w:rsidR="001D6EDE" w:rsidRDefault="00000000">
      <w:pPr>
        <w:adjustRightInd w:val="0"/>
        <w:snapToGrid w:val="0"/>
        <w:rPr>
          <w:szCs w:val="24"/>
        </w:rPr>
      </w:pPr>
      <w:r>
        <w:rPr>
          <w:b/>
          <w:bCs/>
          <w:szCs w:val="24"/>
          <w:lang w:bidi="ar"/>
        </w:rPr>
        <w:t>10.3.</w:t>
      </w:r>
      <w:r>
        <w:rPr>
          <w:rFonts w:hint="eastAsia"/>
          <w:b/>
          <w:bCs/>
          <w:szCs w:val="24"/>
          <w:lang w:bidi="ar"/>
        </w:rPr>
        <w:t>8</w:t>
      </w:r>
      <w:r>
        <w:rPr>
          <w:szCs w:val="24"/>
          <w:lang w:bidi="ar"/>
        </w:rPr>
        <w:t xml:space="preserve"> </w:t>
      </w:r>
      <w:r>
        <w:rPr>
          <w:rFonts w:hint="eastAsia"/>
          <w:szCs w:val="24"/>
          <w:lang w:bidi="ar"/>
        </w:rPr>
        <w:t xml:space="preserve"> </w:t>
      </w:r>
      <w:r>
        <w:rPr>
          <w:szCs w:val="24"/>
          <w:lang w:bidi="ar"/>
        </w:rPr>
        <w:t>制定应急预案，在发生下列紧急情况时应及时采取应对措施，防止事态发展，减少损失：</w:t>
      </w:r>
      <w:r>
        <w:rPr>
          <w:szCs w:val="24"/>
          <w:lang w:bidi="ar"/>
        </w:rPr>
        <w:t xml:space="preserve"> </w:t>
      </w:r>
    </w:p>
    <w:p w14:paraId="6E8159AD" w14:textId="77777777" w:rsidR="001D6EDE" w:rsidRDefault="00000000">
      <w:pPr>
        <w:adjustRightInd w:val="0"/>
        <w:snapToGrid w:val="0"/>
        <w:ind w:firstLineChars="200" w:firstLine="480"/>
        <w:rPr>
          <w:szCs w:val="24"/>
        </w:rPr>
      </w:pPr>
      <w:r>
        <w:rPr>
          <w:szCs w:val="24"/>
          <w:lang w:bidi="ar"/>
        </w:rPr>
        <w:t xml:space="preserve">1  </w:t>
      </w:r>
      <w:r>
        <w:rPr>
          <w:szCs w:val="24"/>
          <w:lang w:bidi="ar"/>
        </w:rPr>
        <w:t>顶管机穿越众多管线引起管线沉降偏大的风险；</w:t>
      </w:r>
    </w:p>
    <w:p w14:paraId="735A3C81" w14:textId="77777777" w:rsidR="001D6EDE" w:rsidRDefault="00000000">
      <w:pPr>
        <w:adjustRightInd w:val="0"/>
        <w:snapToGrid w:val="0"/>
        <w:ind w:firstLineChars="200" w:firstLine="480"/>
        <w:rPr>
          <w:szCs w:val="24"/>
        </w:rPr>
      </w:pPr>
      <w:r>
        <w:rPr>
          <w:szCs w:val="24"/>
          <w:lang w:bidi="ar"/>
        </w:rPr>
        <w:t xml:space="preserve">2  </w:t>
      </w:r>
      <w:r>
        <w:rPr>
          <w:szCs w:val="24"/>
          <w:lang w:bidi="ar"/>
        </w:rPr>
        <w:t>施工期间存在突然停电、停水等影响工程质量的风险；</w:t>
      </w:r>
    </w:p>
    <w:p w14:paraId="67D0080A" w14:textId="77777777" w:rsidR="001D6EDE" w:rsidRDefault="00000000">
      <w:pPr>
        <w:adjustRightInd w:val="0"/>
        <w:snapToGrid w:val="0"/>
        <w:ind w:firstLineChars="200" w:firstLine="480"/>
        <w:rPr>
          <w:szCs w:val="24"/>
        </w:rPr>
      </w:pPr>
      <w:r>
        <w:rPr>
          <w:szCs w:val="24"/>
          <w:lang w:bidi="ar"/>
        </w:rPr>
        <w:t xml:space="preserve">3  </w:t>
      </w:r>
      <w:r>
        <w:rPr>
          <w:szCs w:val="24"/>
          <w:lang w:bidi="ar"/>
        </w:rPr>
        <w:t>施工期间存在不可预见恶劣水文气候条件对工程产生不利影响的风险；</w:t>
      </w:r>
    </w:p>
    <w:p w14:paraId="32D1461E" w14:textId="77777777" w:rsidR="001D6EDE" w:rsidRDefault="00000000">
      <w:pPr>
        <w:adjustRightInd w:val="0"/>
        <w:snapToGrid w:val="0"/>
        <w:ind w:firstLineChars="200" w:firstLine="480"/>
        <w:rPr>
          <w:szCs w:val="24"/>
        </w:rPr>
      </w:pPr>
      <w:r>
        <w:rPr>
          <w:szCs w:val="24"/>
          <w:lang w:bidi="ar"/>
        </w:rPr>
        <w:t xml:space="preserve">4  </w:t>
      </w:r>
      <w:r>
        <w:rPr>
          <w:szCs w:val="24"/>
          <w:lang w:bidi="ar"/>
        </w:rPr>
        <w:t>各种意外事件对工程施工工期如期完成构成的风险；</w:t>
      </w:r>
    </w:p>
    <w:p w14:paraId="217BC89D" w14:textId="77777777" w:rsidR="001D6EDE" w:rsidRDefault="00000000">
      <w:pPr>
        <w:adjustRightInd w:val="0"/>
        <w:snapToGrid w:val="0"/>
        <w:ind w:firstLineChars="200" w:firstLine="480"/>
        <w:rPr>
          <w:szCs w:val="24"/>
        </w:rPr>
      </w:pPr>
      <w:r>
        <w:rPr>
          <w:szCs w:val="24"/>
          <w:lang w:bidi="ar"/>
        </w:rPr>
        <w:lastRenderedPageBreak/>
        <w:t xml:space="preserve">5  </w:t>
      </w:r>
      <w:r>
        <w:rPr>
          <w:szCs w:val="24"/>
          <w:lang w:bidi="ar"/>
        </w:rPr>
        <w:t>施工现场机械设备产生故障的风险；</w:t>
      </w:r>
    </w:p>
    <w:p w14:paraId="24CBEF1A" w14:textId="77777777" w:rsidR="001D6EDE" w:rsidRDefault="00000000">
      <w:pPr>
        <w:adjustRightInd w:val="0"/>
        <w:snapToGrid w:val="0"/>
        <w:ind w:firstLineChars="200" w:firstLine="480"/>
        <w:rPr>
          <w:szCs w:val="24"/>
        </w:rPr>
      </w:pPr>
      <w:r>
        <w:rPr>
          <w:szCs w:val="24"/>
          <w:lang w:bidi="ar"/>
        </w:rPr>
        <w:t xml:space="preserve">6  </w:t>
      </w:r>
      <w:r>
        <w:rPr>
          <w:szCs w:val="24"/>
          <w:lang w:bidi="ar"/>
        </w:rPr>
        <w:t>施工现场的火灾风险；</w:t>
      </w:r>
    </w:p>
    <w:p w14:paraId="3EA07789" w14:textId="77777777" w:rsidR="001D6EDE" w:rsidRDefault="00000000">
      <w:pPr>
        <w:adjustRightInd w:val="0"/>
        <w:snapToGrid w:val="0"/>
        <w:ind w:firstLineChars="200" w:firstLine="480"/>
        <w:rPr>
          <w:szCs w:val="24"/>
        </w:rPr>
      </w:pPr>
      <w:r>
        <w:rPr>
          <w:szCs w:val="24"/>
          <w:lang w:bidi="ar"/>
        </w:rPr>
        <w:t xml:space="preserve">7  </w:t>
      </w:r>
      <w:r>
        <w:rPr>
          <w:szCs w:val="24"/>
          <w:lang w:bidi="ar"/>
        </w:rPr>
        <w:t>工程项目的实际成本超出计划预算太多的风险。</w:t>
      </w:r>
    </w:p>
    <w:p w14:paraId="2D169A5D" w14:textId="77777777" w:rsidR="001D6EDE" w:rsidRDefault="00000000">
      <w:pPr>
        <w:adjustRightInd w:val="0"/>
        <w:snapToGrid w:val="0"/>
        <w:rPr>
          <w:szCs w:val="24"/>
        </w:rPr>
      </w:pPr>
      <w:r>
        <w:rPr>
          <w:b/>
          <w:bCs/>
          <w:szCs w:val="24"/>
          <w:lang w:bidi="ar"/>
        </w:rPr>
        <w:t>10.3.</w:t>
      </w:r>
      <w:r>
        <w:rPr>
          <w:rFonts w:hint="eastAsia"/>
          <w:b/>
          <w:bCs/>
          <w:szCs w:val="24"/>
          <w:lang w:bidi="ar"/>
        </w:rPr>
        <w:t>9</w:t>
      </w:r>
      <w:r>
        <w:rPr>
          <w:rFonts w:hint="eastAsia"/>
          <w:szCs w:val="24"/>
          <w:lang w:bidi="ar"/>
        </w:rPr>
        <w:t xml:space="preserve">  </w:t>
      </w:r>
      <w:r>
        <w:rPr>
          <w:szCs w:val="24"/>
          <w:lang w:bidi="ar"/>
        </w:rPr>
        <w:t>当顶管施工下穿（上跨）建（构）筑物、轨道交通、铁路、公路、堤防、重要地下管线及遇到地下障碍物等时，应符合下列规定：</w:t>
      </w:r>
    </w:p>
    <w:p w14:paraId="572CA239" w14:textId="77777777" w:rsidR="001D6EDE" w:rsidRDefault="00000000">
      <w:pPr>
        <w:adjustRightInd w:val="0"/>
        <w:snapToGrid w:val="0"/>
        <w:ind w:firstLineChars="200" w:firstLine="480"/>
        <w:rPr>
          <w:szCs w:val="24"/>
        </w:rPr>
      </w:pPr>
      <w:r>
        <w:rPr>
          <w:szCs w:val="24"/>
          <w:lang w:bidi="ar"/>
        </w:rPr>
        <w:t xml:space="preserve">1 </w:t>
      </w:r>
      <w:r>
        <w:rPr>
          <w:szCs w:val="24"/>
          <w:lang w:bidi="ar"/>
        </w:rPr>
        <w:t>施工前应对穿越建（构）筑物等地段进行详细调查，评估施工对建、构筑物的影响，并针对性地采取保护措施，控制地层变形；</w:t>
      </w:r>
    </w:p>
    <w:p w14:paraId="665846A3" w14:textId="77777777" w:rsidR="001D6EDE" w:rsidRDefault="00000000">
      <w:pPr>
        <w:adjustRightInd w:val="0"/>
        <w:snapToGrid w:val="0"/>
        <w:ind w:firstLineChars="200" w:firstLine="480"/>
        <w:rPr>
          <w:szCs w:val="24"/>
        </w:rPr>
      </w:pPr>
      <w:r>
        <w:rPr>
          <w:szCs w:val="24"/>
          <w:lang w:bidi="ar"/>
        </w:rPr>
        <w:t xml:space="preserve">2 </w:t>
      </w:r>
      <w:r>
        <w:rPr>
          <w:szCs w:val="24"/>
          <w:lang w:bidi="ar"/>
        </w:rPr>
        <w:t>宜根据建（构）筑</w:t>
      </w:r>
      <w:proofErr w:type="gramStart"/>
      <w:r>
        <w:rPr>
          <w:szCs w:val="24"/>
          <w:lang w:bidi="ar"/>
        </w:rPr>
        <w:t>物基础</w:t>
      </w:r>
      <w:proofErr w:type="gramEnd"/>
      <w:r>
        <w:rPr>
          <w:szCs w:val="24"/>
          <w:lang w:bidi="ar"/>
        </w:rPr>
        <w:t>与结构的类型、现状，采取地基加固或桩基托换措施；</w:t>
      </w:r>
    </w:p>
    <w:p w14:paraId="639AC490" w14:textId="77777777" w:rsidR="001D6EDE" w:rsidRDefault="00000000">
      <w:pPr>
        <w:adjustRightInd w:val="0"/>
        <w:snapToGrid w:val="0"/>
        <w:ind w:firstLineChars="200" w:firstLine="480"/>
        <w:rPr>
          <w:szCs w:val="24"/>
        </w:rPr>
      </w:pPr>
      <w:r>
        <w:rPr>
          <w:szCs w:val="24"/>
          <w:lang w:bidi="ar"/>
        </w:rPr>
        <w:t xml:space="preserve">3 </w:t>
      </w:r>
      <w:r>
        <w:rPr>
          <w:szCs w:val="24"/>
          <w:lang w:bidi="ar"/>
        </w:rPr>
        <w:t>加强地表和建（构）筑物等变形监测，并及时反馈，优化调整管节推进参数和同步注浆参数；</w:t>
      </w:r>
    </w:p>
    <w:p w14:paraId="4373B0FD" w14:textId="77777777" w:rsidR="001D6EDE" w:rsidRDefault="00000000">
      <w:pPr>
        <w:adjustRightInd w:val="0"/>
        <w:snapToGrid w:val="0"/>
        <w:ind w:firstLineChars="200" w:firstLine="480"/>
        <w:rPr>
          <w:szCs w:val="24"/>
        </w:rPr>
      </w:pPr>
      <w:r>
        <w:rPr>
          <w:szCs w:val="24"/>
          <w:lang w:bidi="ar"/>
        </w:rPr>
        <w:t xml:space="preserve">4 </w:t>
      </w:r>
      <w:r>
        <w:rPr>
          <w:szCs w:val="24"/>
          <w:lang w:bidi="ar"/>
        </w:rPr>
        <w:t>对施工引起的地表变形和周围环境的影响进行实时监测，并采取相应的安全保护措施，制定应急预案；</w:t>
      </w:r>
    </w:p>
    <w:p w14:paraId="4859AA3C" w14:textId="77777777" w:rsidR="001D6EDE" w:rsidRDefault="00000000">
      <w:pPr>
        <w:adjustRightInd w:val="0"/>
        <w:snapToGrid w:val="0"/>
        <w:ind w:firstLineChars="200" w:firstLine="480"/>
        <w:rPr>
          <w:szCs w:val="24"/>
        </w:rPr>
      </w:pPr>
      <w:r>
        <w:rPr>
          <w:szCs w:val="24"/>
          <w:lang w:bidi="ar"/>
        </w:rPr>
        <w:t xml:space="preserve">5 </w:t>
      </w:r>
      <w:r>
        <w:rPr>
          <w:szCs w:val="24"/>
          <w:lang w:bidi="ar"/>
        </w:rPr>
        <w:t>穿越地铁、铁路、公路或其他设施时，除需符合本规程的有关规定外，尚应遵守相关行业的有关技术安全的规定。</w:t>
      </w:r>
    </w:p>
    <w:p w14:paraId="32E48ED9" w14:textId="77777777" w:rsidR="001D6EDE" w:rsidRDefault="00000000">
      <w:pPr>
        <w:pStyle w:val="2"/>
        <w:widowControl/>
        <w:adjustRightInd w:val="0"/>
        <w:snapToGrid w:val="0"/>
        <w:spacing w:before="156" w:after="156"/>
        <w:rPr>
          <w:rFonts w:ascii="Times New Roman" w:eastAsia="宋体" w:hAnsi="Times New Roman" w:cs="Times New Roman"/>
          <w:sz w:val="28"/>
          <w:szCs w:val="28"/>
        </w:rPr>
      </w:pPr>
      <w:bookmarkStart w:id="314" w:name="_Toc15849"/>
      <w:r>
        <w:rPr>
          <w:rFonts w:ascii="Times New Roman" w:eastAsia="宋体" w:hAnsi="Times New Roman" w:cs="Times New Roman"/>
          <w:sz w:val="28"/>
          <w:szCs w:val="28"/>
        </w:rPr>
        <w:t xml:space="preserve">10.4  </w:t>
      </w:r>
      <w:proofErr w:type="gramStart"/>
      <w:r>
        <w:rPr>
          <w:rFonts w:ascii="Times New Roman" w:eastAsia="宋体" w:hAnsi="Times New Roman" w:cs="Times New Roman"/>
          <w:sz w:val="28"/>
          <w:szCs w:val="28"/>
        </w:rPr>
        <w:t>中继间</w:t>
      </w:r>
      <w:proofErr w:type="gramEnd"/>
      <w:r>
        <w:rPr>
          <w:rFonts w:ascii="Times New Roman" w:eastAsia="宋体" w:hAnsi="Times New Roman" w:cs="Times New Roman"/>
          <w:sz w:val="28"/>
          <w:szCs w:val="28"/>
        </w:rPr>
        <w:t>安装、启用与拆除</w:t>
      </w:r>
      <w:bookmarkEnd w:id="314"/>
    </w:p>
    <w:p w14:paraId="0548E683" w14:textId="77777777" w:rsidR="001D6EDE" w:rsidRDefault="00000000">
      <w:pPr>
        <w:adjustRightInd w:val="0"/>
        <w:snapToGrid w:val="0"/>
        <w:rPr>
          <w:szCs w:val="24"/>
        </w:rPr>
      </w:pPr>
      <w:r>
        <w:rPr>
          <w:b/>
          <w:bCs/>
          <w:szCs w:val="24"/>
          <w:lang w:bidi="ar"/>
        </w:rPr>
        <w:t xml:space="preserve">10.4.1  </w:t>
      </w:r>
      <w:r>
        <w:rPr>
          <w:szCs w:val="24"/>
          <w:lang w:bidi="ar"/>
        </w:rPr>
        <w:t>在顶推距离较长，始发井顶推系统不足以提供全部顶力时，应设置</w:t>
      </w:r>
      <w:proofErr w:type="gramStart"/>
      <w:r>
        <w:rPr>
          <w:szCs w:val="24"/>
          <w:lang w:bidi="ar"/>
        </w:rPr>
        <w:t>中继间</w:t>
      </w:r>
      <w:proofErr w:type="gramEnd"/>
      <w:r>
        <w:rPr>
          <w:szCs w:val="24"/>
          <w:lang w:bidi="ar"/>
        </w:rPr>
        <w:t>接力顶进。</w:t>
      </w:r>
    </w:p>
    <w:p w14:paraId="58BFF499" w14:textId="77777777" w:rsidR="001D6EDE" w:rsidRDefault="00000000">
      <w:pPr>
        <w:autoSpaceDE w:val="0"/>
        <w:autoSpaceDN w:val="0"/>
        <w:adjustRightInd w:val="0"/>
        <w:snapToGrid w:val="0"/>
        <w:rPr>
          <w:kern w:val="0"/>
          <w:szCs w:val="24"/>
        </w:rPr>
      </w:pPr>
      <w:r>
        <w:rPr>
          <w:b/>
          <w:bCs/>
          <w:szCs w:val="24"/>
          <w:lang w:bidi="ar"/>
        </w:rPr>
        <w:t>10.4.</w:t>
      </w:r>
      <w:r>
        <w:rPr>
          <w:rFonts w:hint="eastAsia"/>
          <w:b/>
          <w:bCs/>
          <w:szCs w:val="24"/>
          <w:lang w:bidi="ar"/>
        </w:rPr>
        <w:t>2</w:t>
      </w:r>
      <w:r>
        <w:rPr>
          <w:b/>
          <w:bCs/>
          <w:szCs w:val="24"/>
          <w:lang w:bidi="ar"/>
        </w:rPr>
        <w:t xml:space="preserve">  </w:t>
      </w:r>
      <w:proofErr w:type="gramStart"/>
      <w:r>
        <w:rPr>
          <w:kern w:val="0"/>
          <w:szCs w:val="24"/>
          <w:lang w:bidi="ar"/>
        </w:rPr>
        <w:t>中继间</w:t>
      </w:r>
      <w:proofErr w:type="gramEnd"/>
      <w:r>
        <w:rPr>
          <w:kern w:val="0"/>
          <w:szCs w:val="24"/>
          <w:lang w:bidi="ar"/>
        </w:rPr>
        <w:t>及其液压缸的安装应符合下列规定：</w:t>
      </w:r>
    </w:p>
    <w:p w14:paraId="57177696" w14:textId="77777777" w:rsidR="001D6EDE" w:rsidRDefault="00000000">
      <w:pPr>
        <w:adjustRightInd w:val="0"/>
        <w:snapToGrid w:val="0"/>
        <w:ind w:firstLineChars="200" w:firstLine="480"/>
        <w:rPr>
          <w:szCs w:val="24"/>
        </w:rPr>
      </w:pPr>
      <w:r>
        <w:rPr>
          <w:szCs w:val="24"/>
          <w:lang w:bidi="ar"/>
        </w:rPr>
        <w:t xml:space="preserve">1 </w:t>
      </w:r>
      <w:proofErr w:type="gramStart"/>
      <w:r>
        <w:rPr>
          <w:szCs w:val="24"/>
          <w:lang w:bidi="ar"/>
        </w:rPr>
        <w:t>中继间</w:t>
      </w:r>
      <w:proofErr w:type="gramEnd"/>
      <w:r>
        <w:rPr>
          <w:szCs w:val="24"/>
          <w:lang w:bidi="ar"/>
        </w:rPr>
        <w:t>液压缸宜固定在支架上，其合力的作用点应在隧道中心的垂直线上。</w:t>
      </w:r>
    </w:p>
    <w:p w14:paraId="3A2D2CA3" w14:textId="77777777" w:rsidR="001D6EDE" w:rsidRDefault="00000000">
      <w:pPr>
        <w:adjustRightInd w:val="0"/>
        <w:snapToGrid w:val="0"/>
        <w:ind w:firstLineChars="200" w:firstLine="480"/>
        <w:rPr>
          <w:szCs w:val="24"/>
        </w:rPr>
      </w:pPr>
      <w:r>
        <w:rPr>
          <w:szCs w:val="24"/>
          <w:lang w:bidi="ar"/>
        </w:rPr>
        <w:t xml:space="preserve">2 </w:t>
      </w:r>
      <w:proofErr w:type="gramStart"/>
      <w:r>
        <w:rPr>
          <w:szCs w:val="24"/>
          <w:lang w:bidi="ar"/>
        </w:rPr>
        <w:t>中继间</w:t>
      </w:r>
      <w:proofErr w:type="gramEnd"/>
      <w:r>
        <w:rPr>
          <w:szCs w:val="24"/>
          <w:lang w:bidi="ar"/>
        </w:rPr>
        <w:t>液压缸宜取偶数，且其规格宜相同，并作周向均匀布置；当规格不同时，其行程应同步，并应将同规格的</w:t>
      </w:r>
      <w:proofErr w:type="gramStart"/>
      <w:r>
        <w:rPr>
          <w:szCs w:val="24"/>
          <w:lang w:bidi="ar"/>
        </w:rPr>
        <w:t>中继间</w:t>
      </w:r>
      <w:proofErr w:type="gramEnd"/>
      <w:r>
        <w:rPr>
          <w:szCs w:val="24"/>
          <w:lang w:bidi="ar"/>
        </w:rPr>
        <w:t>液压缸对称布置。</w:t>
      </w:r>
    </w:p>
    <w:p w14:paraId="72164260" w14:textId="77777777" w:rsidR="001D6EDE" w:rsidRDefault="00000000">
      <w:pPr>
        <w:adjustRightInd w:val="0"/>
        <w:snapToGrid w:val="0"/>
        <w:ind w:firstLineChars="200" w:firstLine="480"/>
        <w:rPr>
          <w:szCs w:val="24"/>
        </w:rPr>
      </w:pPr>
      <w:r>
        <w:rPr>
          <w:szCs w:val="24"/>
          <w:lang w:bidi="ar"/>
        </w:rPr>
        <w:t xml:space="preserve">3 </w:t>
      </w:r>
      <w:proofErr w:type="gramStart"/>
      <w:r>
        <w:rPr>
          <w:szCs w:val="24"/>
          <w:lang w:bidi="ar"/>
        </w:rPr>
        <w:t>中继间</w:t>
      </w:r>
      <w:proofErr w:type="gramEnd"/>
      <w:r>
        <w:rPr>
          <w:szCs w:val="24"/>
          <w:lang w:bidi="ar"/>
        </w:rPr>
        <w:t>液压缸的油路应并联，每台</w:t>
      </w:r>
      <w:proofErr w:type="gramStart"/>
      <w:r>
        <w:rPr>
          <w:szCs w:val="24"/>
          <w:lang w:bidi="ar"/>
        </w:rPr>
        <w:t>中继间</w:t>
      </w:r>
      <w:proofErr w:type="gramEnd"/>
      <w:r>
        <w:rPr>
          <w:szCs w:val="24"/>
          <w:lang w:bidi="ar"/>
        </w:rPr>
        <w:t>液压缸应有进油、回油的控制系统。</w:t>
      </w:r>
    </w:p>
    <w:p w14:paraId="5AFD62EC" w14:textId="77777777" w:rsidR="001D6EDE" w:rsidRDefault="00000000">
      <w:pPr>
        <w:adjustRightInd w:val="0"/>
        <w:snapToGrid w:val="0"/>
        <w:ind w:firstLineChars="200" w:firstLine="480"/>
        <w:rPr>
          <w:szCs w:val="24"/>
        </w:rPr>
      </w:pPr>
      <w:r>
        <w:rPr>
          <w:szCs w:val="24"/>
          <w:lang w:bidi="ar"/>
        </w:rPr>
        <w:t xml:space="preserve">4 </w:t>
      </w:r>
      <w:proofErr w:type="gramStart"/>
      <w:r>
        <w:rPr>
          <w:szCs w:val="24"/>
          <w:lang w:bidi="ar"/>
        </w:rPr>
        <w:t>中继间</w:t>
      </w:r>
      <w:proofErr w:type="gramEnd"/>
      <w:r>
        <w:rPr>
          <w:szCs w:val="24"/>
          <w:lang w:bidi="ar"/>
        </w:rPr>
        <w:t>吊放入始发井后，应认真检查各项工作部件是否正常，安装完毕后应进行试顶。</w:t>
      </w:r>
    </w:p>
    <w:p w14:paraId="45C8CFED" w14:textId="77777777" w:rsidR="001D6EDE" w:rsidRDefault="00000000">
      <w:pPr>
        <w:adjustRightInd w:val="0"/>
        <w:snapToGrid w:val="0"/>
        <w:rPr>
          <w:szCs w:val="24"/>
        </w:rPr>
      </w:pPr>
      <w:r>
        <w:rPr>
          <w:b/>
          <w:bCs/>
          <w:szCs w:val="24"/>
          <w:lang w:bidi="ar"/>
        </w:rPr>
        <w:t>10.4.</w:t>
      </w:r>
      <w:r>
        <w:rPr>
          <w:rFonts w:hint="eastAsia"/>
          <w:b/>
          <w:bCs/>
          <w:szCs w:val="24"/>
          <w:lang w:bidi="ar"/>
        </w:rPr>
        <w:t>3</w:t>
      </w:r>
      <w:r>
        <w:rPr>
          <w:b/>
          <w:bCs/>
          <w:szCs w:val="24"/>
          <w:lang w:bidi="ar"/>
        </w:rPr>
        <w:t xml:space="preserve">  </w:t>
      </w:r>
      <w:r>
        <w:rPr>
          <w:bCs/>
          <w:szCs w:val="24"/>
          <w:lang w:bidi="ar"/>
        </w:rPr>
        <w:t>当主顶千斤顶顶力</w:t>
      </w:r>
      <w:r>
        <w:rPr>
          <w:szCs w:val="24"/>
          <w:lang w:bidi="ar"/>
        </w:rPr>
        <w:t>达到管材允许最大顶力的</w:t>
      </w:r>
      <w:r>
        <w:rPr>
          <w:szCs w:val="24"/>
          <w:lang w:bidi="ar"/>
        </w:rPr>
        <w:t>80%~90%</w:t>
      </w:r>
      <w:r>
        <w:rPr>
          <w:szCs w:val="24"/>
          <w:lang w:bidi="ar"/>
        </w:rPr>
        <w:t>之前，应启用中继间。</w:t>
      </w:r>
    </w:p>
    <w:p w14:paraId="43DD88EB" w14:textId="77777777" w:rsidR="001D6EDE" w:rsidRDefault="00000000">
      <w:pPr>
        <w:adjustRightInd w:val="0"/>
        <w:snapToGrid w:val="0"/>
        <w:rPr>
          <w:b/>
          <w:bCs/>
          <w:szCs w:val="24"/>
        </w:rPr>
      </w:pPr>
      <w:r>
        <w:rPr>
          <w:b/>
          <w:bCs/>
          <w:szCs w:val="24"/>
          <w:lang w:bidi="ar"/>
        </w:rPr>
        <w:t>10.4.</w:t>
      </w:r>
      <w:r>
        <w:rPr>
          <w:rFonts w:hint="eastAsia"/>
          <w:b/>
          <w:bCs/>
          <w:szCs w:val="24"/>
          <w:lang w:bidi="ar"/>
        </w:rPr>
        <w:t>4</w:t>
      </w:r>
      <w:r>
        <w:rPr>
          <w:b/>
          <w:bCs/>
          <w:szCs w:val="24"/>
          <w:lang w:bidi="ar"/>
        </w:rPr>
        <w:t xml:space="preserve">  </w:t>
      </w:r>
      <w:proofErr w:type="gramStart"/>
      <w:r>
        <w:rPr>
          <w:bCs/>
          <w:szCs w:val="24"/>
          <w:lang w:bidi="ar"/>
        </w:rPr>
        <w:t>中继间</w:t>
      </w:r>
      <w:proofErr w:type="gramEnd"/>
      <w:r>
        <w:rPr>
          <w:bCs/>
          <w:szCs w:val="24"/>
          <w:lang w:bidi="ar"/>
        </w:rPr>
        <w:t>使用时应符合下列规定：</w:t>
      </w:r>
    </w:p>
    <w:p w14:paraId="24DA86B3" w14:textId="77777777" w:rsidR="001D6EDE" w:rsidRDefault="00000000">
      <w:pPr>
        <w:adjustRightInd w:val="0"/>
        <w:snapToGrid w:val="0"/>
        <w:ind w:firstLineChars="200" w:firstLine="480"/>
        <w:rPr>
          <w:szCs w:val="24"/>
        </w:rPr>
      </w:pPr>
      <w:r>
        <w:rPr>
          <w:szCs w:val="24"/>
          <w:lang w:bidi="ar"/>
        </w:rPr>
        <w:t xml:space="preserve">1 </w:t>
      </w:r>
      <w:proofErr w:type="gramStart"/>
      <w:r>
        <w:rPr>
          <w:szCs w:val="24"/>
          <w:lang w:bidi="ar"/>
        </w:rPr>
        <w:t>中继间</w:t>
      </w:r>
      <w:proofErr w:type="gramEnd"/>
      <w:r>
        <w:rPr>
          <w:szCs w:val="24"/>
          <w:lang w:bidi="ar"/>
        </w:rPr>
        <w:t>应设置安全行程开关；</w:t>
      </w:r>
    </w:p>
    <w:p w14:paraId="6E6E4702" w14:textId="77777777" w:rsidR="001D6EDE" w:rsidRDefault="00000000">
      <w:pPr>
        <w:adjustRightInd w:val="0"/>
        <w:snapToGrid w:val="0"/>
        <w:ind w:firstLineChars="200" w:firstLine="480"/>
        <w:rPr>
          <w:szCs w:val="24"/>
        </w:rPr>
      </w:pPr>
      <w:r>
        <w:rPr>
          <w:szCs w:val="24"/>
          <w:lang w:bidi="ar"/>
        </w:rPr>
        <w:t xml:space="preserve">2 </w:t>
      </w:r>
      <w:r>
        <w:rPr>
          <w:szCs w:val="24"/>
          <w:lang w:bidi="ar"/>
        </w:rPr>
        <w:t>曲线顶管在曲线内启用</w:t>
      </w:r>
      <w:proofErr w:type="gramStart"/>
      <w:r>
        <w:rPr>
          <w:szCs w:val="24"/>
          <w:lang w:bidi="ar"/>
        </w:rPr>
        <w:t>中继间</w:t>
      </w:r>
      <w:proofErr w:type="gramEnd"/>
      <w:r>
        <w:rPr>
          <w:szCs w:val="24"/>
          <w:lang w:bidi="ar"/>
        </w:rPr>
        <w:t>时，应预先向曲线内</w:t>
      </w:r>
      <w:proofErr w:type="gramStart"/>
      <w:r>
        <w:rPr>
          <w:szCs w:val="24"/>
          <w:lang w:bidi="ar"/>
        </w:rPr>
        <w:t>弧侧调整</w:t>
      </w:r>
      <w:proofErr w:type="gramEnd"/>
      <w:r>
        <w:rPr>
          <w:szCs w:val="24"/>
          <w:lang w:bidi="ar"/>
        </w:rPr>
        <w:t>合力中心，并应在使用过程中调整；</w:t>
      </w:r>
    </w:p>
    <w:p w14:paraId="17A70A98" w14:textId="77777777" w:rsidR="001D6EDE" w:rsidRDefault="00000000">
      <w:pPr>
        <w:adjustRightInd w:val="0"/>
        <w:snapToGrid w:val="0"/>
        <w:ind w:firstLineChars="200" w:firstLine="480"/>
        <w:rPr>
          <w:szCs w:val="24"/>
        </w:rPr>
      </w:pPr>
      <w:r>
        <w:rPr>
          <w:szCs w:val="24"/>
          <w:lang w:bidi="ar"/>
        </w:rPr>
        <w:lastRenderedPageBreak/>
        <w:t xml:space="preserve">3 </w:t>
      </w:r>
      <w:proofErr w:type="gramStart"/>
      <w:r>
        <w:rPr>
          <w:szCs w:val="24"/>
          <w:lang w:bidi="ar"/>
        </w:rPr>
        <w:t>中继间</w:t>
      </w:r>
      <w:proofErr w:type="gramEnd"/>
      <w:r>
        <w:rPr>
          <w:szCs w:val="24"/>
          <w:lang w:bidi="ar"/>
        </w:rPr>
        <w:t>最大使用顶力不应超过其设计顶力的</w:t>
      </w:r>
      <w:r>
        <w:rPr>
          <w:szCs w:val="24"/>
          <w:lang w:bidi="ar"/>
        </w:rPr>
        <w:t>90%</w:t>
      </w:r>
      <w:r>
        <w:rPr>
          <w:szCs w:val="24"/>
          <w:lang w:bidi="ar"/>
        </w:rPr>
        <w:t>。</w:t>
      </w:r>
    </w:p>
    <w:p w14:paraId="7E4E2E39" w14:textId="77777777" w:rsidR="001D6EDE" w:rsidRDefault="00000000">
      <w:pPr>
        <w:pStyle w:val="afd"/>
        <w:adjustRightInd w:val="0"/>
        <w:snapToGrid w:val="0"/>
        <w:rPr>
          <w:rFonts w:ascii="Times New Roman" w:hAnsi="Times New Roman"/>
        </w:rPr>
      </w:pPr>
      <w:r>
        <w:rPr>
          <w:rFonts w:ascii="Times New Roman" w:hAnsi="Times New Roman"/>
          <w:b/>
          <w:bCs/>
          <w:lang w:bidi="ar"/>
        </w:rPr>
        <w:t>10.4.</w:t>
      </w:r>
      <w:r>
        <w:rPr>
          <w:rFonts w:ascii="Times New Roman" w:hAnsi="Times New Roman" w:hint="eastAsia"/>
          <w:b/>
          <w:bCs/>
          <w:lang w:bidi="ar"/>
        </w:rPr>
        <w:t>5</w:t>
      </w:r>
      <w:r>
        <w:rPr>
          <w:rFonts w:ascii="Times New Roman" w:hAnsi="Times New Roman"/>
          <w:b/>
          <w:bCs/>
          <w:lang w:bidi="ar"/>
        </w:rPr>
        <w:t xml:space="preserve"> </w:t>
      </w:r>
      <w:r>
        <w:rPr>
          <w:rFonts w:ascii="Times New Roman" w:hAnsi="Times New Roman"/>
          <w:kern w:val="44"/>
          <w:lang w:bidi="ar"/>
        </w:rPr>
        <w:t xml:space="preserve"> </w:t>
      </w:r>
      <w:r>
        <w:rPr>
          <w:rFonts w:ascii="Times New Roman" w:hAnsi="Times New Roman"/>
          <w:lang w:bidi="ar"/>
        </w:rPr>
        <w:t>顶</w:t>
      </w:r>
      <w:proofErr w:type="gramStart"/>
      <w:r>
        <w:rPr>
          <w:rFonts w:ascii="Times New Roman" w:hAnsi="Times New Roman"/>
          <w:lang w:bidi="ar"/>
        </w:rPr>
        <w:t>进结束</w:t>
      </w:r>
      <w:proofErr w:type="gramEnd"/>
      <w:r>
        <w:rPr>
          <w:rFonts w:ascii="Times New Roman" w:hAnsi="Times New Roman"/>
          <w:lang w:bidi="ar"/>
        </w:rPr>
        <w:t>后，拆除顶管施工用设备、管线，应从顶管机向始发井方向逐环拆除中继间，</w:t>
      </w:r>
      <w:proofErr w:type="gramStart"/>
      <w:r>
        <w:rPr>
          <w:rFonts w:ascii="Times New Roman" w:hAnsi="Times New Roman"/>
          <w:lang w:bidi="ar"/>
        </w:rPr>
        <w:t>中继间</w:t>
      </w:r>
      <w:proofErr w:type="gramEnd"/>
      <w:r>
        <w:rPr>
          <w:rFonts w:ascii="Times New Roman" w:hAnsi="Times New Roman"/>
          <w:lang w:bidi="ar"/>
        </w:rPr>
        <w:t>应处于闭合状态，并应按设计要求进行处理，处理后的管道结构和防腐性能应能符合设计要求。</w:t>
      </w:r>
    </w:p>
    <w:p w14:paraId="18504C14" w14:textId="77777777" w:rsidR="001D6EDE" w:rsidRDefault="00000000">
      <w:pPr>
        <w:pStyle w:val="afd"/>
        <w:adjustRightInd w:val="0"/>
        <w:snapToGrid w:val="0"/>
        <w:ind w:firstLineChars="200" w:firstLine="480"/>
        <w:rPr>
          <w:rFonts w:ascii="Times New Roman" w:hAnsi="Times New Roman"/>
          <w:i/>
          <w:iCs/>
          <w:color w:val="FF0000"/>
          <w:u w:val="single"/>
        </w:rPr>
      </w:pPr>
      <w:r>
        <w:rPr>
          <w:rFonts w:ascii="Times New Roman" w:hAnsi="Times New Roman"/>
          <w:bCs/>
          <w:i/>
          <w:iCs/>
          <w:color w:val="FF0000"/>
          <w:kern w:val="44"/>
          <w:u w:val="single"/>
          <w:lang w:bidi="ar"/>
        </w:rPr>
        <w:t>条文说明：</w:t>
      </w:r>
      <w:proofErr w:type="gramStart"/>
      <w:r>
        <w:rPr>
          <w:rFonts w:ascii="Times New Roman" w:hAnsi="Times New Roman"/>
          <w:bCs/>
          <w:i/>
          <w:iCs/>
          <w:color w:val="FF0000"/>
          <w:kern w:val="44"/>
          <w:u w:val="single"/>
          <w:lang w:bidi="ar"/>
        </w:rPr>
        <w:t>中继间</w:t>
      </w:r>
      <w:proofErr w:type="gramEnd"/>
      <w:r>
        <w:rPr>
          <w:rFonts w:ascii="Times New Roman" w:hAnsi="Times New Roman"/>
          <w:bCs/>
          <w:i/>
          <w:iCs/>
          <w:color w:val="FF0000"/>
          <w:kern w:val="44"/>
          <w:u w:val="single"/>
          <w:lang w:bidi="ar"/>
        </w:rPr>
        <w:t>安装前应做好防腐处理。顶管施工完成后，</w:t>
      </w:r>
      <w:proofErr w:type="gramStart"/>
      <w:r>
        <w:rPr>
          <w:rFonts w:ascii="Times New Roman" w:hAnsi="Times New Roman"/>
          <w:bCs/>
          <w:i/>
          <w:iCs/>
          <w:color w:val="FF0000"/>
          <w:kern w:val="44"/>
          <w:u w:val="single"/>
          <w:lang w:bidi="ar"/>
        </w:rPr>
        <w:t>中继间</w:t>
      </w:r>
      <w:proofErr w:type="gramEnd"/>
      <w:r>
        <w:rPr>
          <w:rFonts w:ascii="Times New Roman" w:hAnsi="Times New Roman"/>
          <w:bCs/>
          <w:i/>
          <w:iCs/>
          <w:color w:val="FF0000"/>
          <w:kern w:val="44"/>
          <w:u w:val="single"/>
          <w:lang w:bidi="ar"/>
        </w:rPr>
        <w:t>外壳作为管道的初支结构留在地下，</w:t>
      </w:r>
      <w:proofErr w:type="gramStart"/>
      <w:r>
        <w:rPr>
          <w:rFonts w:ascii="Times New Roman" w:hAnsi="Times New Roman"/>
          <w:bCs/>
          <w:i/>
          <w:iCs/>
          <w:color w:val="FF0000"/>
          <w:kern w:val="44"/>
          <w:u w:val="single"/>
          <w:lang w:bidi="ar"/>
        </w:rPr>
        <w:t>中继间</w:t>
      </w:r>
      <w:proofErr w:type="gramEnd"/>
      <w:r>
        <w:rPr>
          <w:rFonts w:ascii="Times New Roman" w:hAnsi="Times New Roman"/>
          <w:bCs/>
          <w:i/>
          <w:iCs/>
          <w:color w:val="FF0000"/>
          <w:kern w:val="44"/>
          <w:u w:val="single"/>
          <w:lang w:bidi="ar"/>
        </w:rPr>
        <w:t>内部构件拆除并运出通道，应按设计要求施工内部衬砌结构作为永久性结构。</w:t>
      </w:r>
    </w:p>
    <w:p w14:paraId="5B83490C" w14:textId="77777777" w:rsidR="001D6EDE" w:rsidRDefault="00000000">
      <w:pPr>
        <w:adjustRightInd w:val="0"/>
        <w:snapToGrid w:val="0"/>
        <w:rPr>
          <w:b/>
          <w:bCs/>
          <w:szCs w:val="24"/>
        </w:rPr>
      </w:pPr>
      <w:r>
        <w:rPr>
          <w:b/>
          <w:bCs/>
          <w:szCs w:val="24"/>
          <w:lang w:bidi="ar"/>
        </w:rPr>
        <w:t>10.4.</w:t>
      </w:r>
      <w:r>
        <w:rPr>
          <w:rFonts w:hint="eastAsia"/>
          <w:b/>
          <w:bCs/>
          <w:szCs w:val="24"/>
          <w:lang w:bidi="ar"/>
        </w:rPr>
        <w:t>6</w:t>
      </w:r>
      <w:r>
        <w:rPr>
          <w:bCs/>
          <w:szCs w:val="24"/>
          <w:lang w:bidi="ar"/>
        </w:rPr>
        <w:t xml:space="preserve">  </w:t>
      </w:r>
      <w:r>
        <w:rPr>
          <w:bCs/>
          <w:szCs w:val="24"/>
          <w:lang w:bidi="ar"/>
        </w:rPr>
        <w:t>钢筋混凝土管、球墨铁顶管和预应力钢筒混凝土顶管的</w:t>
      </w:r>
      <w:proofErr w:type="gramStart"/>
      <w:r>
        <w:rPr>
          <w:bCs/>
          <w:szCs w:val="24"/>
          <w:lang w:bidi="ar"/>
        </w:rPr>
        <w:t>中继间</w:t>
      </w:r>
      <w:proofErr w:type="gramEnd"/>
      <w:r>
        <w:rPr>
          <w:bCs/>
          <w:szCs w:val="24"/>
          <w:lang w:bidi="ar"/>
        </w:rPr>
        <w:t>拆除后，应填充混凝土，使内表面与管道内表面齐平，形成完整的管道，管道强度和防腐性能应能符合设计要求。</w:t>
      </w:r>
    </w:p>
    <w:p w14:paraId="56962A86" w14:textId="77777777" w:rsidR="001D6EDE" w:rsidRDefault="00000000">
      <w:pPr>
        <w:adjustRightInd w:val="0"/>
        <w:snapToGrid w:val="0"/>
        <w:rPr>
          <w:bCs/>
          <w:szCs w:val="24"/>
        </w:rPr>
      </w:pPr>
      <w:r>
        <w:rPr>
          <w:b/>
          <w:szCs w:val="24"/>
          <w:lang w:bidi="ar"/>
        </w:rPr>
        <w:t>10.4.</w:t>
      </w:r>
      <w:r>
        <w:rPr>
          <w:rFonts w:hint="eastAsia"/>
          <w:b/>
          <w:szCs w:val="24"/>
          <w:lang w:bidi="ar"/>
        </w:rPr>
        <w:t>7</w:t>
      </w:r>
      <w:r>
        <w:rPr>
          <w:b/>
          <w:szCs w:val="24"/>
          <w:lang w:bidi="ar"/>
        </w:rPr>
        <w:t xml:space="preserve">  </w:t>
      </w:r>
      <w:r>
        <w:rPr>
          <w:szCs w:val="24"/>
          <w:lang w:bidi="ar"/>
        </w:rPr>
        <w:t>钢管顶管</w:t>
      </w:r>
      <w:proofErr w:type="gramStart"/>
      <w:r>
        <w:rPr>
          <w:szCs w:val="24"/>
          <w:lang w:bidi="ar"/>
        </w:rPr>
        <w:t>中继间</w:t>
      </w:r>
      <w:proofErr w:type="gramEnd"/>
      <w:r>
        <w:rPr>
          <w:szCs w:val="24"/>
          <w:lang w:bidi="ar"/>
        </w:rPr>
        <w:t>拆除后应将</w:t>
      </w:r>
      <w:proofErr w:type="gramStart"/>
      <w:r>
        <w:rPr>
          <w:szCs w:val="24"/>
          <w:lang w:bidi="ar"/>
        </w:rPr>
        <w:t>中继间</w:t>
      </w:r>
      <w:proofErr w:type="gramEnd"/>
      <w:r>
        <w:rPr>
          <w:szCs w:val="24"/>
          <w:lang w:bidi="ar"/>
        </w:rPr>
        <w:t>间体复原成管道，闭合时管内温度宜控制在</w:t>
      </w:r>
      <w:r>
        <w:rPr>
          <w:szCs w:val="24"/>
          <w:lang w:bidi="ar"/>
        </w:rPr>
        <w:t>20℃±2℃</w:t>
      </w:r>
      <w:r>
        <w:rPr>
          <w:szCs w:val="24"/>
          <w:lang w:bidi="ar"/>
        </w:rPr>
        <w:t>，</w:t>
      </w:r>
      <w:proofErr w:type="gramStart"/>
      <w:r>
        <w:rPr>
          <w:szCs w:val="24"/>
          <w:lang w:bidi="ar"/>
        </w:rPr>
        <w:t>中继间处</w:t>
      </w:r>
      <w:proofErr w:type="gramEnd"/>
      <w:r>
        <w:rPr>
          <w:szCs w:val="24"/>
          <w:lang w:bidi="ar"/>
        </w:rPr>
        <w:t>的</w:t>
      </w:r>
      <w:r>
        <w:rPr>
          <w:bCs/>
          <w:szCs w:val="24"/>
          <w:lang w:bidi="ar"/>
        </w:rPr>
        <w:t>管道强度和防腐性能应满足管道原设计的功能要求。</w:t>
      </w:r>
    </w:p>
    <w:p w14:paraId="59EA365D" w14:textId="77777777" w:rsidR="001D6EDE" w:rsidRDefault="00000000">
      <w:pPr>
        <w:adjustRightInd w:val="0"/>
        <w:snapToGrid w:val="0"/>
        <w:ind w:firstLineChars="200" w:firstLine="480"/>
        <w:rPr>
          <w:bCs/>
          <w:i/>
          <w:iCs/>
          <w:color w:val="FF0000"/>
          <w:szCs w:val="24"/>
          <w:u w:val="single"/>
        </w:rPr>
      </w:pPr>
      <w:r>
        <w:rPr>
          <w:bCs/>
          <w:i/>
          <w:iCs/>
          <w:color w:val="FF0000"/>
          <w:szCs w:val="24"/>
          <w:u w:val="single"/>
          <w:lang w:bidi="ar"/>
        </w:rPr>
        <w:t>条文说明：对于长距离钢管顶管，</w:t>
      </w:r>
      <w:proofErr w:type="gramStart"/>
      <w:r>
        <w:rPr>
          <w:bCs/>
          <w:i/>
          <w:iCs/>
          <w:color w:val="FF0000"/>
          <w:szCs w:val="24"/>
          <w:u w:val="single"/>
          <w:lang w:bidi="ar"/>
        </w:rPr>
        <w:t>中继间</w:t>
      </w:r>
      <w:proofErr w:type="gramEnd"/>
      <w:r>
        <w:rPr>
          <w:bCs/>
          <w:i/>
          <w:iCs/>
          <w:color w:val="FF0000"/>
          <w:szCs w:val="24"/>
          <w:u w:val="single"/>
          <w:lang w:bidi="ar"/>
        </w:rPr>
        <w:t>是整条管线上最薄弱的环节，</w:t>
      </w:r>
      <w:proofErr w:type="gramStart"/>
      <w:r>
        <w:rPr>
          <w:bCs/>
          <w:i/>
          <w:iCs/>
          <w:color w:val="FF0000"/>
          <w:szCs w:val="24"/>
          <w:u w:val="single"/>
          <w:lang w:bidi="ar"/>
        </w:rPr>
        <w:t>中继间</w:t>
      </w:r>
      <w:proofErr w:type="gramEnd"/>
      <w:r>
        <w:rPr>
          <w:bCs/>
          <w:i/>
          <w:iCs/>
          <w:color w:val="FF0000"/>
          <w:szCs w:val="24"/>
          <w:u w:val="single"/>
          <w:lang w:bidi="ar"/>
        </w:rPr>
        <w:t>闭合的质量直接关系到整条管线的运行安全，因此，本条对</w:t>
      </w:r>
      <w:proofErr w:type="gramStart"/>
      <w:r>
        <w:rPr>
          <w:bCs/>
          <w:i/>
          <w:iCs/>
          <w:color w:val="FF0000"/>
          <w:szCs w:val="24"/>
          <w:u w:val="single"/>
          <w:lang w:bidi="ar"/>
        </w:rPr>
        <w:t>中继间</w:t>
      </w:r>
      <w:proofErr w:type="gramEnd"/>
      <w:r>
        <w:rPr>
          <w:bCs/>
          <w:i/>
          <w:iCs/>
          <w:color w:val="FF0000"/>
          <w:szCs w:val="24"/>
          <w:u w:val="single"/>
          <w:lang w:bidi="ar"/>
        </w:rPr>
        <w:t>的闭合强度提出明确要求。特别提出了</w:t>
      </w:r>
      <w:proofErr w:type="gramStart"/>
      <w:r>
        <w:rPr>
          <w:bCs/>
          <w:i/>
          <w:iCs/>
          <w:color w:val="FF0000"/>
          <w:szCs w:val="24"/>
          <w:u w:val="single"/>
          <w:lang w:bidi="ar"/>
        </w:rPr>
        <w:t>中继间</w:t>
      </w:r>
      <w:proofErr w:type="gramEnd"/>
      <w:r>
        <w:rPr>
          <w:bCs/>
          <w:i/>
          <w:iCs/>
          <w:color w:val="FF0000"/>
          <w:szCs w:val="24"/>
          <w:u w:val="single"/>
          <w:lang w:bidi="ar"/>
        </w:rPr>
        <w:t>闭合时，管道闭合时的温度宜控制在</w:t>
      </w:r>
      <w:r>
        <w:rPr>
          <w:bCs/>
          <w:i/>
          <w:iCs/>
          <w:color w:val="FF0000"/>
          <w:szCs w:val="24"/>
          <w:u w:val="single"/>
          <w:lang w:bidi="ar"/>
        </w:rPr>
        <w:t xml:space="preserve"> 20℃±2℃</w:t>
      </w:r>
      <w:r>
        <w:rPr>
          <w:bCs/>
          <w:i/>
          <w:iCs/>
          <w:color w:val="FF0000"/>
          <w:szCs w:val="24"/>
          <w:u w:val="single"/>
          <w:lang w:bidi="ar"/>
        </w:rPr>
        <w:t>，这样管道的温度变化范围是</w:t>
      </w:r>
      <w:r>
        <w:rPr>
          <w:bCs/>
          <w:i/>
          <w:iCs/>
          <w:color w:val="FF0000"/>
          <w:szCs w:val="24"/>
          <w:u w:val="single"/>
          <w:lang w:bidi="ar"/>
        </w:rPr>
        <w:t>-2℃~+42℃</w:t>
      </w:r>
      <w:r>
        <w:rPr>
          <w:bCs/>
          <w:i/>
          <w:iCs/>
          <w:color w:val="FF0000"/>
          <w:szCs w:val="24"/>
          <w:u w:val="single"/>
          <w:lang w:bidi="ar"/>
        </w:rPr>
        <w:t>，基本能够涵盖目前管道的运行工况的温度变化。</w:t>
      </w:r>
    </w:p>
    <w:p w14:paraId="093465E8" w14:textId="77777777" w:rsidR="001D6EDE" w:rsidRDefault="00000000">
      <w:pPr>
        <w:pStyle w:val="2"/>
        <w:widowControl/>
        <w:adjustRightInd w:val="0"/>
        <w:snapToGrid w:val="0"/>
        <w:spacing w:before="156" w:after="156"/>
        <w:rPr>
          <w:rFonts w:ascii="Times New Roman" w:eastAsia="宋体" w:hAnsi="Times New Roman" w:cs="Times New Roman"/>
          <w:sz w:val="28"/>
          <w:szCs w:val="28"/>
        </w:rPr>
      </w:pPr>
      <w:bookmarkStart w:id="315" w:name="_Toc30169"/>
      <w:r>
        <w:rPr>
          <w:rFonts w:ascii="Times New Roman" w:eastAsia="宋体" w:hAnsi="Times New Roman" w:cs="Times New Roman"/>
          <w:sz w:val="28"/>
          <w:szCs w:val="28"/>
        </w:rPr>
        <w:t xml:space="preserve">10.5  </w:t>
      </w:r>
      <w:r>
        <w:rPr>
          <w:rFonts w:ascii="Times New Roman" w:eastAsia="宋体" w:hAnsi="Times New Roman" w:cs="Times New Roman"/>
          <w:sz w:val="28"/>
          <w:szCs w:val="28"/>
        </w:rPr>
        <w:t>注浆减阻</w:t>
      </w:r>
      <w:bookmarkEnd w:id="315"/>
    </w:p>
    <w:p w14:paraId="3A3619C6" w14:textId="77777777" w:rsidR="001D6EDE" w:rsidRDefault="00000000">
      <w:pPr>
        <w:adjustRightInd w:val="0"/>
        <w:snapToGrid w:val="0"/>
        <w:rPr>
          <w:szCs w:val="24"/>
        </w:rPr>
      </w:pPr>
      <w:r>
        <w:rPr>
          <w:b/>
          <w:bCs/>
          <w:szCs w:val="24"/>
          <w:lang w:bidi="ar"/>
        </w:rPr>
        <w:t xml:space="preserve">10.5.1  </w:t>
      </w:r>
      <w:r>
        <w:rPr>
          <w:szCs w:val="24"/>
          <w:lang w:bidi="ar"/>
        </w:rPr>
        <w:t>管道减阻宜</w:t>
      </w:r>
      <w:proofErr w:type="gramStart"/>
      <w:r>
        <w:rPr>
          <w:szCs w:val="24"/>
          <w:lang w:bidi="ar"/>
        </w:rPr>
        <w:t>采用触变泥浆</w:t>
      </w:r>
      <w:proofErr w:type="gramEnd"/>
      <w:r>
        <w:rPr>
          <w:szCs w:val="24"/>
          <w:lang w:bidi="ar"/>
        </w:rPr>
        <w:t>，在管道外壁应压注减阻泥浆后形成一圈稳定的泥浆套，要求施工期间泥浆应</w:t>
      </w:r>
      <w:proofErr w:type="gramStart"/>
      <w:r>
        <w:rPr>
          <w:szCs w:val="24"/>
          <w:lang w:bidi="ar"/>
        </w:rPr>
        <w:t>不</w:t>
      </w:r>
      <w:proofErr w:type="gramEnd"/>
      <w:r>
        <w:rPr>
          <w:szCs w:val="24"/>
          <w:lang w:bidi="ar"/>
        </w:rPr>
        <w:t>失水，不沉淀，</w:t>
      </w:r>
      <w:proofErr w:type="gramStart"/>
      <w:r>
        <w:rPr>
          <w:szCs w:val="24"/>
          <w:lang w:bidi="ar"/>
        </w:rPr>
        <w:t>不</w:t>
      </w:r>
      <w:proofErr w:type="gramEnd"/>
      <w:r>
        <w:rPr>
          <w:szCs w:val="24"/>
          <w:lang w:bidi="ar"/>
        </w:rPr>
        <w:t>固结。</w:t>
      </w:r>
    </w:p>
    <w:p w14:paraId="48878603" w14:textId="77777777" w:rsidR="001D6EDE" w:rsidRDefault="00000000">
      <w:pPr>
        <w:adjustRightInd w:val="0"/>
        <w:snapToGrid w:val="0"/>
        <w:rPr>
          <w:szCs w:val="24"/>
        </w:rPr>
      </w:pPr>
      <w:r>
        <w:rPr>
          <w:b/>
          <w:bCs/>
          <w:szCs w:val="24"/>
          <w:lang w:bidi="ar"/>
        </w:rPr>
        <w:t xml:space="preserve">10.5.2  </w:t>
      </w:r>
      <w:r>
        <w:rPr>
          <w:szCs w:val="24"/>
          <w:lang w:bidi="ar"/>
        </w:rPr>
        <w:t>宜采用</w:t>
      </w:r>
      <w:proofErr w:type="gramStart"/>
      <w:r>
        <w:rPr>
          <w:szCs w:val="24"/>
          <w:lang w:bidi="ar"/>
        </w:rPr>
        <w:t>高粘钠基</w:t>
      </w:r>
      <w:proofErr w:type="gramEnd"/>
      <w:r>
        <w:rPr>
          <w:szCs w:val="24"/>
          <w:lang w:bidi="ar"/>
        </w:rPr>
        <w:t>膨润土拌制</w:t>
      </w:r>
      <w:proofErr w:type="gramStart"/>
      <w:r>
        <w:rPr>
          <w:szCs w:val="24"/>
          <w:lang w:bidi="ar"/>
        </w:rPr>
        <w:t>的触变泥浆</w:t>
      </w:r>
      <w:proofErr w:type="gramEnd"/>
      <w:r>
        <w:rPr>
          <w:szCs w:val="24"/>
          <w:lang w:bidi="ar"/>
        </w:rPr>
        <w:t>进行减阻。</w:t>
      </w:r>
    </w:p>
    <w:p w14:paraId="122D0D11" w14:textId="77777777" w:rsidR="001D6EDE" w:rsidRDefault="00000000">
      <w:pPr>
        <w:adjustRightInd w:val="0"/>
        <w:snapToGrid w:val="0"/>
        <w:rPr>
          <w:szCs w:val="24"/>
          <w:lang w:bidi="ar"/>
        </w:rPr>
      </w:pPr>
      <w:r>
        <w:rPr>
          <w:b/>
          <w:bCs/>
          <w:szCs w:val="24"/>
          <w:lang w:bidi="ar"/>
        </w:rPr>
        <w:t xml:space="preserve">10.5.3  </w:t>
      </w:r>
      <w:r>
        <w:rPr>
          <w:bCs/>
          <w:szCs w:val="24"/>
          <w:lang w:bidi="ar"/>
        </w:rPr>
        <w:t>减阻</w:t>
      </w:r>
      <w:r>
        <w:rPr>
          <w:szCs w:val="24"/>
          <w:lang w:bidi="ar"/>
        </w:rPr>
        <w:t>泥浆配合比应根据顶管穿越地层的特性情况进行试验后确定，减阻泥浆性能指标可按表</w:t>
      </w:r>
      <w:r>
        <w:rPr>
          <w:szCs w:val="24"/>
          <w:lang w:bidi="ar"/>
        </w:rPr>
        <w:t>10.5.</w:t>
      </w:r>
      <w:r>
        <w:rPr>
          <w:rFonts w:hint="eastAsia"/>
          <w:szCs w:val="24"/>
          <w:lang w:bidi="ar"/>
        </w:rPr>
        <w:t>3</w:t>
      </w:r>
      <w:r>
        <w:rPr>
          <w:szCs w:val="24"/>
          <w:lang w:bidi="ar"/>
        </w:rPr>
        <w:t>选用。泥浆应充分搅拌水化，泥浆搅拌完成宜放置</w:t>
      </w:r>
      <w:r>
        <w:rPr>
          <w:szCs w:val="24"/>
          <w:lang w:bidi="ar"/>
        </w:rPr>
        <w:t xml:space="preserve"> 24h</w:t>
      </w:r>
      <w:r>
        <w:rPr>
          <w:szCs w:val="24"/>
          <w:lang w:bidi="ar"/>
        </w:rPr>
        <w:t>后再行使用。</w:t>
      </w:r>
    </w:p>
    <w:p w14:paraId="655AEED5" w14:textId="77777777" w:rsidR="001D6EDE" w:rsidRDefault="001D6EDE">
      <w:pPr>
        <w:adjustRightInd w:val="0"/>
        <w:snapToGrid w:val="0"/>
        <w:rPr>
          <w:szCs w:val="24"/>
          <w:lang w:bidi="ar"/>
        </w:rPr>
      </w:pPr>
    </w:p>
    <w:p w14:paraId="6C896147" w14:textId="77777777" w:rsidR="001D6EDE" w:rsidRDefault="00000000">
      <w:pPr>
        <w:adjustRightInd w:val="0"/>
        <w:snapToGrid w:val="0"/>
        <w:jc w:val="center"/>
        <w:rPr>
          <w:b/>
          <w:sz w:val="21"/>
        </w:rPr>
      </w:pPr>
      <w:r>
        <w:rPr>
          <w:b/>
          <w:sz w:val="21"/>
          <w:lang w:bidi="ar"/>
        </w:rPr>
        <w:t>表</w:t>
      </w:r>
      <w:r>
        <w:rPr>
          <w:b/>
          <w:sz w:val="21"/>
          <w:lang w:bidi="ar"/>
        </w:rPr>
        <w:t xml:space="preserve">10.5.3 </w:t>
      </w:r>
      <w:proofErr w:type="gramStart"/>
      <w:r>
        <w:rPr>
          <w:b/>
          <w:sz w:val="21"/>
          <w:lang w:bidi="ar"/>
        </w:rPr>
        <w:t>触变泥浆</w:t>
      </w:r>
      <w:proofErr w:type="gramEnd"/>
      <w:r>
        <w:rPr>
          <w:b/>
          <w:sz w:val="21"/>
          <w:lang w:bidi="ar"/>
        </w:rPr>
        <w:t>性能指标</w:t>
      </w:r>
    </w:p>
    <w:tbl>
      <w:tblPr>
        <w:tblStyle w:val="aff1"/>
        <w:tblW w:w="0" w:type="auto"/>
        <w:jc w:val="center"/>
        <w:tblLook w:val="04A0" w:firstRow="1" w:lastRow="0" w:firstColumn="1" w:lastColumn="0" w:noHBand="0" w:noVBand="1"/>
      </w:tblPr>
      <w:tblGrid>
        <w:gridCol w:w="1420"/>
        <w:gridCol w:w="1253"/>
        <w:gridCol w:w="812"/>
        <w:gridCol w:w="1843"/>
        <w:gridCol w:w="1559"/>
        <w:gridCol w:w="992"/>
      </w:tblGrid>
      <w:tr w:rsidR="001D6EDE" w14:paraId="3C4D2352" w14:textId="77777777">
        <w:trPr>
          <w:jc w:val="center"/>
        </w:trPr>
        <w:tc>
          <w:tcPr>
            <w:tcW w:w="1420" w:type="dxa"/>
            <w:tcBorders>
              <w:top w:val="single" w:sz="4" w:space="0" w:color="auto"/>
              <w:left w:val="single" w:sz="4" w:space="0" w:color="auto"/>
              <w:bottom w:val="single" w:sz="4" w:space="0" w:color="auto"/>
              <w:right w:val="single" w:sz="4" w:space="0" w:color="auto"/>
            </w:tcBorders>
            <w:shd w:val="clear" w:color="auto" w:fill="auto"/>
          </w:tcPr>
          <w:p w14:paraId="6D65E351" w14:textId="77777777" w:rsidR="001D6EDE" w:rsidRDefault="00000000">
            <w:pPr>
              <w:adjustRightInd w:val="0"/>
              <w:snapToGrid w:val="0"/>
              <w:rPr>
                <w:kern w:val="0"/>
                <w:sz w:val="21"/>
              </w:rPr>
            </w:pPr>
            <w:r>
              <w:rPr>
                <w:rFonts w:hint="eastAsia"/>
                <w:kern w:val="0"/>
                <w:sz w:val="21"/>
                <w:lang w:bidi="ar"/>
              </w:rPr>
              <w:t>比重（</w:t>
            </w:r>
            <w:r>
              <w:rPr>
                <w:rFonts w:hint="eastAsia"/>
                <w:kern w:val="0"/>
                <w:sz w:val="21"/>
                <w:lang w:bidi="ar"/>
              </w:rPr>
              <w:t>g/cm</w:t>
            </w:r>
            <w:r>
              <w:rPr>
                <w:rFonts w:hint="eastAsia"/>
                <w:kern w:val="0"/>
                <w:sz w:val="21"/>
                <w:lang w:bidi="ar"/>
              </w:rPr>
              <w:t>³）</w:t>
            </w:r>
          </w:p>
        </w:tc>
        <w:tc>
          <w:tcPr>
            <w:tcW w:w="1253" w:type="dxa"/>
            <w:tcBorders>
              <w:top w:val="single" w:sz="4" w:space="0" w:color="auto"/>
              <w:left w:val="single" w:sz="4" w:space="0" w:color="auto"/>
              <w:bottom w:val="single" w:sz="4" w:space="0" w:color="auto"/>
              <w:right w:val="single" w:sz="4" w:space="0" w:color="auto"/>
            </w:tcBorders>
            <w:shd w:val="clear" w:color="auto" w:fill="auto"/>
          </w:tcPr>
          <w:p w14:paraId="78CE8472" w14:textId="77777777" w:rsidR="001D6EDE" w:rsidRDefault="00000000">
            <w:pPr>
              <w:adjustRightInd w:val="0"/>
              <w:snapToGrid w:val="0"/>
              <w:rPr>
                <w:kern w:val="0"/>
                <w:sz w:val="21"/>
              </w:rPr>
            </w:pPr>
            <w:r>
              <w:rPr>
                <w:rFonts w:hint="eastAsia"/>
                <w:kern w:val="0"/>
                <w:sz w:val="21"/>
                <w:lang w:bidi="ar"/>
              </w:rPr>
              <w:t>静切力</w:t>
            </w:r>
            <w:r>
              <w:rPr>
                <w:rFonts w:hint="eastAsia"/>
                <w:kern w:val="0"/>
                <w:sz w:val="21"/>
                <w:lang w:bidi="ar"/>
              </w:rPr>
              <w:t>/Pa</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25BC0A84" w14:textId="77777777" w:rsidR="001D6EDE" w:rsidRDefault="00000000">
            <w:pPr>
              <w:adjustRightInd w:val="0"/>
              <w:snapToGrid w:val="0"/>
              <w:rPr>
                <w:kern w:val="0"/>
                <w:sz w:val="21"/>
              </w:rPr>
            </w:pPr>
            <w:r>
              <w:rPr>
                <w:rFonts w:hint="eastAsia"/>
                <w:kern w:val="0"/>
                <w:sz w:val="21"/>
                <w:lang w:bidi="ar"/>
              </w:rPr>
              <w:t>黏度</w:t>
            </w:r>
            <w:r>
              <w:rPr>
                <w:rFonts w:hint="eastAsia"/>
                <w:kern w:val="0"/>
                <w:sz w:val="21"/>
                <w:lang w:bidi="ar"/>
              </w:rPr>
              <w:t>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9EC4298" w14:textId="77777777" w:rsidR="001D6EDE" w:rsidRDefault="00000000">
            <w:pPr>
              <w:adjustRightInd w:val="0"/>
              <w:snapToGrid w:val="0"/>
              <w:rPr>
                <w:kern w:val="0"/>
                <w:sz w:val="21"/>
              </w:rPr>
            </w:pPr>
            <w:r>
              <w:rPr>
                <w:rFonts w:hint="eastAsia"/>
                <w:kern w:val="0"/>
                <w:sz w:val="21"/>
                <w:lang w:bidi="ar"/>
              </w:rPr>
              <w:t>滤失量（</w:t>
            </w:r>
            <w:r>
              <w:rPr>
                <w:rFonts w:hint="eastAsia"/>
                <w:kern w:val="0"/>
                <w:sz w:val="21"/>
                <w:lang w:bidi="ar"/>
              </w:rPr>
              <w:t>ml/min</w:t>
            </w:r>
            <w:r>
              <w:rPr>
                <w:rFonts w:hint="eastAsia"/>
                <w:kern w:val="0"/>
                <w:sz w:val="21"/>
                <w:lang w:bidi="ar"/>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C3967D" w14:textId="77777777" w:rsidR="001D6EDE" w:rsidRDefault="00000000">
            <w:pPr>
              <w:adjustRightInd w:val="0"/>
              <w:snapToGrid w:val="0"/>
              <w:rPr>
                <w:kern w:val="0"/>
                <w:sz w:val="21"/>
              </w:rPr>
            </w:pPr>
            <w:r>
              <w:rPr>
                <w:rFonts w:hint="eastAsia"/>
                <w:kern w:val="0"/>
                <w:sz w:val="21"/>
                <w:lang w:bidi="ar"/>
              </w:rPr>
              <w:t>稳定性</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710802" w14:textId="77777777" w:rsidR="001D6EDE" w:rsidRDefault="00000000">
            <w:pPr>
              <w:adjustRightInd w:val="0"/>
              <w:snapToGrid w:val="0"/>
              <w:rPr>
                <w:kern w:val="0"/>
                <w:sz w:val="21"/>
              </w:rPr>
            </w:pPr>
            <w:r>
              <w:rPr>
                <w:rFonts w:hint="eastAsia"/>
                <w:kern w:val="0"/>
                <w:sz w:val="21"/>
                <w:lang w:bidi="ar"/>
              </w:rPr>
              <w:t xml:space="preserve">pH </w:t>
            </w:r>
            <w:r>
              <w:rPr>
                <w:rFonts w:hint="eastAsia"/>
                <w:kern w:val="0"/>
                <w:sz w:val="21"/>
                <w:lang w:bidi="ar"/>
              </w:rPr>
              <w:t>值</w:t>
            </w:r>
          </w:p>
        </w:tc>
      </w:tr>
      <w:tr w:rsidR="001D6EDE" w14:paraId="6B857180" w14:textId="77777777">
        <w:trPr>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650DE85" w14:textId="77777777" w:rsidR="001D6EDE" w:rsidRDefault="00000000">
            <w:pPr>
              <w:adjustRightInd w:val="0"/>
              <w:snapToGrid w:val="0"/>
              <w:rPr>
                <w:kern w:val="0"/>
                <w:sz w:val="21"/>
              </w:rPr>
            </w:pPr>
            <w:r>
              <w:rPr>
                <w:rFonts w:hint="eastAsia"/>
                <w:kern w:val="0"/>
                <w:sz w:val="21"/>
                <w:lang w:bidi="ar"/>
              </w:rPr>
              <w:t>1.02~1.60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14:paraId="17759D70" w14:textId="77777777" w:rsidR="001D6EDE" w:rsidRDefault="00000000">
            <w:pPr>
              <w:adjustRightInd w:val="0"/>
              <w:snapToGrid w:val="0"/>
              <w:rPr>
                <w:kern w:val="0"/>
                <w:sz w:val="21"/>
              </w:rPr>
            </w:pPr>
            <w:r>
              <w:rPr>
                <w:rFonts w:hint="eastAsia"/>
                <w:kern w:val="0"/>
                <w:sz w:val="21"/>
                <w:lang w:bidi="ar"/>
              </w:rPr>
              <w:t>100</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162594C0" w14:textId="77777777" w:rsidR="001D6EDE" w:rsidRDefault="00000000">
            <w:pPr>
              <w:adjustRightInd w:val="0"/>
              <w:snapToGrid w:val="0"/>
              <w:rPr>
                <w:kern w:val="0"/>
                <w:sz w:val="21"/>
              </w:rPr>
            </w:pPr>
            <w:r>
              <w:rPr>
                <w:rFonts w:hint="eastAsia"/>
                <w:kern w:val="0"/>
                <w:sz w:val="21"/>
                <w:lang w:bidi="ar"/>
              </w:rPr>
              <w:t>＞</w:t>
            </w:r>
            <w:r>
              <w:rPr>
                <w:rFonts w:hint="eastAsia"/>
                <w:kern w:val="0"/>
                <w:sz w:val="21"/>
                <w:lang w:bidi="ar"/>
              </w:rPr>
              <w:t>30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C85308" w14:textId="77777777" w:rsidR="001D6EDE" w:rsidRDefault="00000000">
            <w:pPr>
              <w:adjustRightInd w:val="0"/>
              <w:snapToGrid w:val="0"/>
              <w:rPr>
                <w:kern w:val="0"/>
                <w:sz w:val="21"/>
              </w:rPr>
            </w:pPr>
            <w:r>
              <w:rPr>
                <w:rFonts w:hint="eastAsia"/>
                <w:kern w:val="0"/>
                <w:sz w:val="21"/>
                <w:lang w:bidi="ar"/>
              </w:rPr>
              <w:t>＜</w:t>
            </w:r>
            <w:r>
              <w:rPr>
                <w:rFonts w:hint="eastAsia"/>
                <w:kern w:val="0"/>
                <w:sz w:val="21"/>
                <w:lang w:bidi="ar"/>
              </w:rPr>
              <w:t>25/30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26261C" w14:textId="77777777" w:rsidR="001D6EDE" w:rsidRDefault="00000000">
            <w:pPr>
              <w:adjustRightInd w:val="0"/>
              <w:snapToGrid w:val="0"/>
              <w:rPr>
                <w:kern w:val="0"/>
                <w:sz w:val="21"/>
              </w:rPr>
            </w:pPr>
            <w:r>
              <w:rPr>
                <w:rFonts w:hint="eastAsia"/>
                <w:kern w:val="0"/>
                <w:sz w:val="21"/>
                <w:lang w:bidi="ar"/>
              </w:rPr>
              <w:t>静置</w:t>
            </w:r>
            <w:r>
              <w:rPr>
                <w:rFonts w:hint="eastAsia"/>
                <w:kern w:val="0"/>
                <w:sz w:val="21"/>
                <w:lang w:bidi="ar"/>
              </w:rPr>
              <w:t>24</w:t>
            </w:r>
            <w:r>
              <w:rPr>
                <w:rFonts w:hint="eastAsia"/>
                <w:kern w:val="0"/>
                <w:sz w:val="21"/>
                <w:lang w:bidi="ar"/>
              </w:rPr>
              <w:t>小时</w:t>
            </w:r>
          </w:p>
          <w:p w14:paraId="7C90CF98" w14:textId="77777777" w:rsidR="001D6EDE" w:rsidRDefault="00000000">
            <w:pPr>
              <w:adjustRightInd w:val="0"/>
              <w:snapToGrid w:val="0"/>
              <w:rPr>
                <w:kern w:val="0"/>
                <w:sz w:val="21"/>
              </w:rPr>
            </w:pPr>
            <w:r>
              <w:rPr>
                <w:rFonts w:hint="eastAsia"/>
                <w:kern w:val="0"/>
                <w:sz w:val="21"/>
                <w:lang w:bidi="ar"/>
              </w:rPr>
              <w:t>无离析水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78E8BD" w14:textId="77777777" w:rsidR="001D6EDE" w:rsidRDefault="00000000">
            <w:pPr>
              <w:adjustRightInd w:val="0"/>
              <w:snapToGrid w:val="0"/>
              <w:rPr>
                <w:kern w:val="0"/>
                <w:sz w:val="21"/>
              </w:rPr>
            </w:pPr>
            <w:r>
              <w:rPr>
                <w:rFonts w:hint="eastAsia"/>
                <w:kern w:val="0"/>
                <w:sz w:val="21"/>
                <w:lang w:bidi="ar"/>
              </w:rPr>
              <w:t>＜</w:t>
            </w:r>
            <w:r>
              <w:rPr>
                <w:rFonts w:hint="eastAsia"/>
                <w:kern w:val="0"/>
                <w:sz w:val="21"/>
                <w:lang w:bidi="ar"/>
              </w:rPr>
              <w:t>10</w:t>
            </w:r>
          </w:p>
        </w:tc>
      </w:tr>
    </w:tbl>
    <w:p w14:paraId="79602957"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条文说明：一般情况下，在现场</w:t>
      </w:r>
      <w:proofErr w:type="gramStart"/>
      <w:r>
        <w:rPr>
          <w:i/>
          <w:iCs/>
          <w:color w:val="FF0000"/>
          <w:szCs w:val="24"/>
          <w:u w:val="single"/>
          <w:lang w:bidi="ar"/>
        </w:rPr>
        <w:t>按配合</w:t>
      </w:r>
      <w:proofErr w:type="gramEnd"/>
      <w:r>
        <w:rPr>
          <w:i/>
          <w:iCs/>
          <w:color w:val="FF0000"/>
          <w:szCs w:val="24"/>
          <w:u w:val="single"/>
          <w:lang w:bidi="ar"/>
        </w:rPr>
        <w:t>比进行泥浆的配置，所用的主要材料包括：</w:t>
      </w:r>
      <w:r>
        <w:rPr>
          <w:i/>
          <w:iCs/>
          <w:color w:val="FF0000"/>
          <w:szCs w:val="24"/>
          <w:u w:val="single"/>
          <w:lang w:bidi="ar"/>
        </w:rPr>
        <w:lastRenderedPageBreak/>
        <w:t>膨润土、水、</w:t>
      </w:r>
      <w:r>
        <w:rPr>
          <w:i/>
          <w:iCs/>
          <w:color w:val="FF0000"/>
          <w:szCs w:val="24"/>
          <w:u w:val="single"/>
          <w:lang w:bidi="ar"/>
        </w:rPr>
        <w:t>Na2CO3</w:t>
      </w:r>
      <w:r>
        <w:rPr>
          <w:i/>
          <w:iCs/>
          <w:color w:val="FF0000"/>
          <w:szCs w:val="24"/>
          <w:u w:val="single"/>
          <w:lang w:bidi="ar"/>
        </w:rPr>
        <w:t>和</w:t>
      </w:r>
      <w:r>
        <w:rPr>
          <w:i/>
          <w:iCs/>
          <w:color w:val="FF0000"/>
          <w:szCs w:val="24"/>
          <w:u w:val="single"/>
          <w:lang w:bidi="ar"/>
        </w:rPr>
        <w:t>CMC</w:t>
      </w:r>
      <w:r>
        <w:rPr>
          <w:i/>
          <w:iCs/>
          <w:color w:val="FF0000"/>
          <w:szCs w:val="24"/>
          <w:u w:val="single"/>
          <w:lang w:bidi="ar"/>
        </w:rPr>
        <w:t>，有时可以加入其他掺和剂，如粉煤灰、其他高分子化合物等。材料的配比通常为：</w:t>
      </w:r>
    </w:p>
    <w:p w14:paraId="791EF9E5"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水：膨润土</w:t>
      </w:r>
      <w:r>
        <w:rPr>
          <w:i/>
          <w:iCs/>
          <w:color w:val="FF0000"/>
          <w:szCs w:val="24"/>
          <w:u w:val="single"/>
          <w:lang w:bidi="ar"/>
        </w:rPr>
        <w:t>=</w:t>
      </w:r>
      <w:r>
        <w:rPr>
          <w:i/>
          <w:iCs/>
          <w:color w:val="FF0000"/>
          <w:szCs w:val="24"/>
          <w:u w:val="single"/>
          <w:lang w:bidi="ar"/>
        </w:rPr>
        <w:t>（</w:t>
      </w:r>
      <w:r>
        <w:rPr>
          <w:i/>
          <w:iCs/>
          <w:color w:val="FF0000"/>
          <w:szCs w:val="24"/>
          <w:u w:val="single"/>
          <w:lang w:bidi="ar"/>
        </w:rPr>
        <w:t>4~5</w:t>
      </w:r>
      <w:r>
        <w:rPr>
          <w:i/>
          <w:iCs/>
          <w:color w:val="FF0000"/>
          <w:szCs w:val="24"/>
          <w:u w:val="single"/>
          <w:lang w:bidi="ar"/>
        </w:rPr>
        <w:t>）：</w:t>
      </w:r>
      <w:r>
        <w:rPr>
          <w:i/>
          <w:iCs/>
          <w:color w:val="FF0000"/>
          <w:szCs w:val="24"/>
          <w:u w:val="single"/>
          <w:lang w:bidi="ar"/>
        </w:rPr>
        <w:t>1</w:t>
      </w:r>
    </w:p>
    <w:p w14:paraId="3465B9CF"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膨润土：掺和剂</w:t>
      </w:r>
      <w:r>
        <w:rPr>
          <w:i/>
          <w:iCs/>
          <w:color w:val="FF0000"/>
          <w:szCs w:val="24"/>
          <w:u w:val="single"/>
          <w:lang w:bidi="ar"/>
        </w:rPr>
        <w:t>=</w:t>
      </w:r>
      <w:r>
        <w:rPr>
          <w:i/>
          <w:iCs/>
          <w:color w:val="FF0000"/>
          <w:szCs w:val="24"/>
          <w:u w:val="single"/>
          <w:lang w:bidi="ar"/>
        </w:rPr>
        <w:t>（</w:t>
      </w:r>
      <w:r>
        <w:rPr>
          <w:i/>
          <w:iCs/>
          <w:color w:val="FF0000"/>
          <w:szCs w:val="24"/>
          <w:u w:val="single"/>
          <w:lang w:bidi="ar"/>
        </w:rPr>
        <w:t>20~30</w:t>
      </w:r>
      <w:r>
        <w:rPr>
          <w:i/>
          <w:iCs/>
          <w:color w:val="FF0000"/>
          <w:szCs w:val="24"/>
          <w:u w:val="single"/>
          <w:lang w:bidi="ar"/>
        </w:rPr>
        <w:t>）：</w:t>
      </w:r>
      <w:r>
        <w:rPr>
          <w:i/>
          <w:iCs/>
          <w:color w:val="FF0000"/>
          <w:szCs w:val="24"/>
          <w:u w:val="single"/>
          <w:lang w:bidi="ar"/>
        </w:rPr>
        <w:t>1</w:t>
      </w:r>
    </w:p>
    <w:p w14:paraId="3D95F82A" w14:textId="77777777" w:rsidR="001D6EDE" w:rsidRDefault="00000000">
      <w:pPr>
        <w:adjustRightInd w:val="0"/>
        <w:snapToGrid w:val="0"/>
        <w:rPr>
          <w:szCs w:val="24"/>
        </w:rPr>
      </w:pPr>
      <w:r>
        <w:rPr>
          <w:b/>
          <w:szCs w:val="24"/>
          <w:lang w:bidi="ar"/>
        </w:rPr>
        <w:t>10.5.4</w:t>
      </w:r>
      <w:r>
        <w:rPr>
          <w:szCs w:val="24"/>
          <w:lang w:bidi="ar"/>
        </w:rPr>
        <w:t xml:space="preserve">  </w:t>
      </w:r>
      <w:r>
        <w:rPr>
          <w:szCs w:val="24"/>
          <w:lang w:bidi="ar"/>
        </w:rPr>
        <w:t>减阻泥浆压注管路布置应符合下列规定：</w:t>
      </w:r>
    </w:p>
    <w:p w14:paraId="3D5E456A" w14:textId="77777777" w:rsidR="001D6EDE" w:rsidRDefault="00000000">
      <w:pPr>
        <w:adjustRightInd w:val="0"/>
        <w:snapToGrid w:val="0"/>
        <w:ind w:firstLineChars="200" w:firstLine="480"/>
        <w:rPr>
          <w:szCs w:val="24"/>
        </w:rPr>
      </w:pPr>
      <w:r>
        <w:rPr>
          <w:szCs w:val="24"/>
          <w:lang w:bidi="ar"/>
        </w:rPr>
        <w:t xml:space="preserve">1 </w:t>
      </w:r>
      <w:r>
        <w:rPr>
          <w:szCs w:val="24"/>
          <w:lang w:bidi="ar"/>
        </w:rPr>
        <w:t>顶</w:t>
      </w:r>
      <w:proofErr w:type="gramStart"/>
      <w:r>
        <w:rPr>
          <w:szCs w:val="24"/>
          <w:lang w:bidi="ar"/>
        </w:rPr>
        <w:t>进过程</w:t>
      </w:r>
      <w:proofErr w:type="gramEnd"/>
      <w:r>
        <w:rPr>
          <w:szCs w:val="24"/>
          <w:lang w:bidi="ar"/>
        </w:rPr>
        <w:t>中宜采用一根总管、一套管路系统；</w:t>
      </w:r>
    </w:p>
    <w:p w14:paraId="6499CB66" w14:textId="77777777" w:rsidR="001D6EDE" w:rsidRDefault="00000000">
      <w:pPr>
        <w:adjustRightInd w:val="0"/>
        <w:snapToGrid w:val="0"/>
        <w:ind w:firstLineChars="200" w:firstLine="480"/>
        <w:rPr>
          <w:szCs w:val="24"/>
        </w:rPr>
      </w:pPr>
      <w:r>
        <w:rPr>
          <w:szCs w:val="24"/>
          <w:lang w:bidi="ar"/>
        </w:rPr>
        <w:t xml:space="preserve">2 </w:t>
      </w:r>
      <w:r>
        <w:rPr>
          <w:szCs w:val="24"/>
          <w:lang w:bidi="ar"/>
        </w:rPr>
        <w:t>长距离顶管应在总管沿线设置中间接力泵站；</w:t>
      </w:r>
    </w:p>
    <w:p w14:paraId="7B1CE45D" w14:textId="77777777" w:rsidR="001D6EDE" w:rsidRDefault="00000000">
      <w:pPr>
        <w:adjustRightInd w:val="0"/>
        <w:snapToGrid w:val="0"/>
        <w:ind w:firstLineChars="200" w:firstLine="480"/>
        <w:rPr>
          <w:szCs w:val="24"/>
        </w:rPr>
      </w:pPr>
      <w:r>
        <w:rPr>
          <w:szCs w:val="24"/>
          <w:lang w:bidi="ar"/>
        </w:rPr>
        <w:t xml:space="preserve">3 </w:t>
      </w:r>
      <w:r>
        <w:rPr>
          <w:szCs w:val="24"/>
          <w:lang w:bidi="ar"/>
        </w:rPr>
        <w:t>长距离顶管增设中继</w:t>
      </w:r>
      <w:proofErr w:type="gramStart"/>
      <w:r>
        <w:rPr>
          <w:szCs w:val="24"/>
          <w:lang w:bidi="ar"/>
        </w:rPr>
        <w:t>泵数量</w:t>
      </w:r>
      <w:proofErr w:type="gramEnd"/>
      <w:r>
        <w:rPr>
          <w:szCs w:val="24"/>
          <w:lang w:bidi="ar"/>
        </w:rPr>
        <w:t>宜根据管径大小、顶进长度综合确定。</w:t>
      </w:r>
    </w:p>
    <w:p w14:paraId="1E71BB99"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条文说明：一次顶进长度</w:t>
      </w:r>
      <w:r>
        <w:rPr>
          <w:i/>
          <w:iCs/>
          <w:color w:val="FF0000"/>
          <w:szCs w:val="24"/>
          <w:u w:val="single"/>
          <w:lang w:bidi="ar"/>
        </w:rPr>
        <w:t>500~1000m</w:t>
      </w:r>
      <w:r>
        <w:rPr>
          <w:i/>
          <w:iCs/>
          <w:color w:val="FF0000"/>
          <w:szCs w:val="24"/>
          <w:u w:val="single"/>
          <w:lang w:bidi="ar"/>
        </w:rPr>
        <w:t>为长距离顶管，一次顶进长度大于</w:t>
      </w:r>
      <w:r>
        <w:rPr>
          <w:i/>
          <w:iCs/>
          <w:color w:val="FF0000"/>
          <w:szCs w:val="24"/>
          <w:u w:val="single"/>
          <w:lang w:bidi="ar"/>
        </w:rPr>
        <w:t>1000m</w:t>
      </w:r>
      <w:r>
        <w:rPr>
          <w:i/>
          <w:iCs/>
          <w:color w:val="FF0000"/>
          <w:szCs w:val="24"/>
          <w:u w:val="single"/>
          <w:lang w:bidi="ar"/>
        </w:rPr>
        <w:t>为超长距离顶管。</w:t>
      </w:r>
    </w:p>
    <w:p w14:paraId="0C36A125" w14:textId="77777777" w:rsidR="001D6EDE" w:rsidRDefault="00000000">
      <w:pPr>
        <w:adjustRightInd w:val="0"/>
        <w:snapToGrid w:val="0"/>
        <w:rPr>
          <w:szCs w:val="24"/>
        </w:rPr>
      </w:pPr>
      <w:r>
        <w:rPr>
          <w:b/>
          <w:szCs w:val="24"/>
          <w:lang w:bidi="ar"/>
        </w:rPr>
        <w:t>10.5.5</w:t>
      </w:r>
      <w:r>
        <w:rPr>
          <w:szCs w:val="24"/>
          <w:lang w:bidi="ar"/>
        </w:rPr>
        <w:t xml:space="preserve">  </w:t>
      </w:r>
      <w:r>
        <w:rPr>
          <w:szCs w:val="24"/>
          <w:lang w:bidi="ar"/>
        </w:rPr>
        <w:t>注浆减阻应满足下列要求：</w:t>
      </w:r>
    </w:p>
    <w:p w14:paraId="26D0C3A3" w14:textId="77777777" w:rsidR="001D6EDE" w:rsidRDefault="00000000">
      <w:pPr>
        <w:adjustRightInd w:val="0"/>
        <w:snapToGrid w:val="0"/>
        <w:ind w:firstLineChars="200" w:firstLine="480"/>
        <w:rPr>
          <w:szCs w:val="24"/>
        </w:rPr>
      </w:pPr>
      <w:r>
        <w:rPr>
          <w:szCs w:val="24"/>
          <w:lang w:bidi="ar"/>
        </w:rPr>
        <w:t xml:space="preserve">1 </w:t>
      </w:r>
      <w:r>
        <w:rPr>
          <w:szCs w:val="24"/>
          <w:lang w:bidi="ar"/>
        </w:rPr>
        <w:t>注浆应遵循</w:t>
      </w:r>
      <w:r>
        <w:rPr>
          <w:szCs w:val="24"/>
          <w:lang w:bidi="ar"/>
        </w:rPr>
        <w:t>“</w:t>
      </w:r>
      <w:r>
        <w:rPr>
          <w:szCs w:val="24"/>
          <w:lang w:bidi="ar"/>
        </w:rPr>
        <w:t>同步注浆与补浆相结合</w:t>
      </w:r>
      <w:r>
        <w:rPr>
          <w:szCs w:val="24"/>
          <w:lang w:bidi="ar"/>
        </w:rPr>
        <w:t>”</w:t>
      </w:r>
      <w:r>
        <w:rPr>
          <w:szCs w:val="24"/>
          <w:lang w:bidi="ar"/>
        </w:rPr>
        <w:t>和</w:t>
      </w:r>
      <w:r>
        <w:rPr>
          <w:szCs w:val="24"/>
          <w:lang w:bidi="ar"/>
        </w:rPr>
        <w:t>“</w:t>
      </w:r>
      <w:r>
        <w:rPr>
          <w:szCs w:val="24"/>
          <w:lang w:bidi="ar"/>
        </w:rPr>
        <w:t>先注后顶、随顶随注、及时补浆</w:t>
      </w:r>
      <w:r>
        <w:rPr>
          <w:szCs w:val="24"/>
          <w:lang w:bidi="ar"/>
        </w:rPr>
        <w:t>”</w:t>
      </w:r>
      <w:r>
        <w:rPr>
          <w:szCs w:val="24"/>
          <w:lang w:bidi="ar"/>
        </w:rPr>
        <w:t>的原则；</w:t>
      </w:r>
    </w:p>
    <w:p w14:paraId="31EE0AB9" w14:textId="77777777" w:rsidR="001D6EDE" w:rsidRDefault="00000000">
      <w:pPr>
        <w:adjustRightInd w:val="0"/>
        <w:snapToGrid w:val="0"/>
        <w:ind w:firstLineChars="200" w:firstLine="480"/>
        <w:rPr>
          <w:szCs w:val="24"/>
        </w:rPr>
      </w:pPr>
      <w:r>
        <w:rPr>
          <w:szCs w:val="24"/>
          <w:lang w:bidi="ar"/>
        </w:rPr>
        <w:t xml:space="preserve">2 </w:t>
      </w:r>
      <w:r>
        <w:rPr>
          <w:szCs w:val="24"/>
          <w:lang w:bidi="ar"/>
        </w:rPr>
        <w:t>注浆设备和管路应可靠，应具有耐压和密封性能；</w:t>
      </w:r>
    </w:p>
    <w:p w14:paraId="141E3220" w14:textId="77777777" w:rsidR="001D6EDE" w:rsidRDefault="00000000">
      <w:pPr>
        <w:adjustRightInd w:val="0"/>
        <w:snapToGrid w:val="0"/>
        <w:ind w:firstLineChars="200" w:firstLine="480"/>
        <w:rPr>
          <w:szCs w:val="24"/>
        </w:rPr>
      </w:pPr>
      <w:r>
        <w:rPr>
          <w:szCs w:val="24"/>
          <w:lang w:bidi="ar"/>
        </w:rPr>
        <w:t xml:space="preserve">3 </w:t>
      </w:r>
      <w:r>
        <w:rPr>
          <w:szCs w:val="24"/>
          <w:lang w:bidi="ar"/>
        </w:rPr>
        <w:t>长距离顶管的注浆与补浆应分别设独立的注浆系统，注浆宜使用低压力、大流量的注浆泵，</w:t>
      </w:r>
      <w:proofErr w:type="gramStart"/>
      <w:r>
        <w:rPr>
          <w:szCs w:val="24"/>
          <w:lang w:bidi="ar"/>
        </w:rPr>
        <w:t>补浆可使用</w:t>
      </w:r>
      <w:proofErr w:type="gramEnd"/>
      <w:r>
        <w:rPr>
          <w:szCs w:val="24"/>
          <w:lang w:bidi="ar"/>
        </w:rPr>
        <w:t>高压力、小流量的注浆泵。</w:t>
      </w:r>
    </w:p>
    <w:p w14:paraId="6575C413"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条文说明：</w:t>
      </w:r>
      <w:proofErr w:type="gramStart"/>
      <w:r>
        <w:rPr>
          <w:i/>
          <w:iCs/>
          <w:color w:val="FF0000"/>
          <w:szCs w:val="24"/>
          <w:u w:val="single"/>
          <w:lang w:bidi="ar"/>
        </w:rPr>
        <w:t>触变泥浆</w:t>
      </w:r>
      <w:proofErr w:type="gramEnd"/>
      <w:r>
        <w:rPr>
          <w:i/>
          <w:iCs/>
          <w:color w:val="FF0000"/>
          <w:szCs w:val="24"/>
          <w:u w:val="single"/>
          <w:lang w:bidi="ar"/>
        </w:rPr>
        <w:t>注浆要求是保证掘进管道外壁与土体之间形成稳定的、连续的泥浆套，其效果可通过掘进力降低程度来验证。</w:t>
      </w:r>
    </w:p>
    <w:p w14:paraId="71EFED8F"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 xml:space="preserve">1 </w:t>
      </w:r>
      <w:r>
        <w:rPr>
          <w:i/>
          <w:iCs/>
          <w:color w:val="FF0000"/>
          <w:szCs w:val="24"/>
          <w:u w:val="single"/>
          <w:lang w:bidi="ar"/>
        </w:rPr>
        <w:t>在掘进过程中要经常检查各掘进段的浆液形成情况。</w:t>
      </w:r>
    </w:p>
    <w:p w14:paraId="1C796CEE"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2</w:t>
      </w:r>
      <w:r>
        <w:rPr>
          <w:rFonts w:hint="eastAsia"/>
          <w:i/>
          <w:iCs/>
          <w:color w:val="FF0000"/>
          <w:szCs w:val="24"/>
          <w:u w:val="single"/>
          <w:lang w:bidi="ar"/>
        </w:rPr>
        <w:t xml:space="preserve"> </w:t>
      </w:r>
      <w:r>
        <w:rPr>
          <w:i/>
          <w:iCs/>
          <w:color w:val="FF0000"/>
          <w:szCs w:val="24"/>
          <w:u w:val="single"/>
          <w:lang w:bidi="ar"/>
        </w:rPr>
        <w:t>在注浆孔中设置一个单向阀，使注浆管外的岩屑不能倒灌而堵塞注浆孔，从而影响注浆效果。</w:t>
      </w:r>
    </w:p>
    <w:p w14:paraId="7954A22D" w14:textId="77777777" w:rsidR="001D6EDE" w:rsidRDefault="00000000">
      <w:pPr>
        <w:adjustRightInd w:val="0"/>
        <w:snapToGrid w:val="0"/>
        <w:rPr>
          <w:szCs w:val="24"/>
        </w:rPr>
      </w:pPr>
      <w:r>
        <w:rPr>
          <w:b/>
          <w:szCs w:val="24"/>
          <w:lang w:bidi="ar"/>
        </w:rPr>
        <w:t>10.5.6</w:t>
      </w:r>
      <w:r>
        <w:rPr>
          <w:szCs w:val="24"/>
          <w:lang w:bidi="ar"/>
        </w:rPr>
        <w:t xml:space="preserve">  </w:t>
      </w:r>
      <w:proofErr w:type="gramStart"/>
      <w:r>
        <w:rPr>
          <w:szCs w:val="24"/>
          <w:lang w:bidi="ar"/>
        </w:rPr>
        <w:t>触变泥浆</w:t>
      </w:r>
      <w:proofErr w:type="gramEnd"/>
      <w:r>
        <w:rPr>
          <w:szCs w:val="24"/>
          <w:lang w:bidi="ar"/>
        </w:rPr>
        <w:t>系统应符合下列规定：</w:t>
      </w:r>
    </w:p>
    <w:p w14:paraId="3EDE8FA2" w14:textId="77777777" w:rsidR="001D6EDE" w:rsidRDefault="00000000">
      <w:pPr>
        <w:adjustRightInd w:val="0"/>
        <w:snapToGrid w:val="0"/>
        <w:ind w:firstLineChars="200" w:firstLine="480"/>
        <w:rPr>
          <w:bCs/>
          <w:szCs w:val="24"/>
        </w:rPr>
      </w:pPr>
      <w:r>
        <w:rPr>
          <w:bCs/>
          <w:szCs w:val="24"/>
          <w:lang w:bidi="ar"/>
        </w:rPr>
        <w:t xml:space="preserve">1 </w:t>
      </w:r>
      <w:r>
        <w:rPr>
          <w:bCs/>
          <w:szCs w:val="24"/>
          <w:lang w:bidi="ar"/>
        </w:rPr>
        <w:t>制浆装置容积应满足形成泥浆套的要求。</w:t>
      </w:r>
    </w:p>
    <w:p w14:paraId="7B391A48" w14:textId="77777777" w:rsidR="001D6EDE" w:rsidRDefault="00000000">
      <w:pPr>
        <w:adjustRightInd w:val="0"/>
        <w:snapToGrid w:val="0"/>
        <w:ind w:firstLineChars="200" w:firstLine="480"/>
        <w:rPr>
          <w:bCs/>
          <w:szCs w:val="24"/>
        </w:rPr>
      </w:pPr>
      <w:r>
        <w:rPr>
          <w:bCs/>
          <w:szCs w:val="24"/>
          <w:lang w:bidi="ar"/>
        </w:rPr>
        <w:t xml:space="preserve">2 </w:t>
      </w:r>
      <w:r>
        <w:rPr>
          <w:bCs/>
          <w:szCs w:val="24"/>
          <w:lang w:bidi="ar"/>
        </w:rPr>
        <w:t>注浆泵可选用液压注浆泵、柱塞泵或螺杆泵。</w:t>
      </w:r>
    </w:p>
    <w:p w14:paraId="58B23397" w14:textId="77777777" w:rsidR="001D6EDE" w:rsidRDefault="00000000">
      <w:pPr>
        <w:adjustRightInd w:val="0"/>
        <w:snapToGrid w:val="0"/>
        <w:ind w:firstLineChars="200" w:firstLine="480"/>
        <w:rPr>
          <w:bCs/>
          <w:szCs w:val="24"/>
        </w:rPr>
      </w:pPr>
      <w:r>
        <w:rPr>
          <w:bCs/>
          <w:szCs w:val="24"/>
          <w:lang w:bidi="ar"/>
        </w:rPr>
        <w:t xml:space="preserve">3 </w:t>
      </w:r>
      <w:r>
        <w:rPr>
          <w:bCs/>
          <w:szCs w:val="24"/>
          <w:lang w:bidi="ar"/>
        </w:rPr>
        <w:t>泵的压力和流量应能满足顶管管径、埋深与顶进长度的要求。总管宜采用直径</w:t>
      </w:r>
      <w:r>
        <w:rPr>
          <w:bCs/>
          <w:szCs w:val="24"/>
          <w:lang w:bidi="ar"/>
        </w:rPr>
        <w:t xml:space="preserve"> 40~50mm</w:t>
      </w:r>
      <w:r>
        <w:rPr>
          <w:bCs/>
          <w:szCs w:val="24"/>
          <w:lang w:bidi="ar"/>
        </w:rPr>
        <w:t>的钢管，支管宜采用直径</w:t>
      </w:r>
      <w:r>
        <w:rPr>
          <w:bCs/>
          <w:szCs w:val="24"/>
          <w:lang w:bidi="ar"/>
        </w:rPr>
        <w:t>25~30mm</w:t>
      </w:r>
      <w:r>
        <w:rPr>
          <w:bCs/>
          <w:szCs w:val="24"/>
          <w:lang w:bidi="ar"/>
        </w:rPr>
        <w:t>的耐压橡胶管。每个注浆孔处应设球阀，并应在管路上设置压力表。</w:t>
      </w:r>
    </w:p>
    <w:p w14:paraId="47721660"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条文说明：本条</w:t>
      </w:r>
      <w:proofErr w:type="gramStart"/>
      <w:r>
        <w:rPr>
          <w:i/>
          <w:iCs/>
          <w:color w:val="FF0000"/>
          <w:szCs w:val="24"/>
          <w:u w:val="single"/>
          <w:lang w:bidi="ar"/>
        </w:rPr>
        <w:t>对触变泥浆</w:t>
      </w:r>
      <w:proofErr w:type="gramEnd"/>
      <w:r>
        <w:rPr>
          <w:i/>
          <w:iCs/>
          <w:color w:val="FF0000"/>
          <w:szCs w:val="24"/>
          <w:u w:val="single"/>
          <w:lang w:bidi="ar"/>
        </w:rPr>
        <w:t>注浆系统的规格</w:t>
      </w:r>
      <w:proofErr w:type="gramStart"/>
      <w:r>
        <w:rPr>
          <w:i/>
          <w:iCs/>
          <w:color w:val="FF0000"/>
          <w:szCs w:val="24"/>
          <w:u w:val="single"/>
          <w:lang w:bidi="ar"/>
        </w:rPr>
        <w:t>作出</w:t>
      </w:r>
      <w:proofErr w:type="gramEnd"/>
      <w:r>
        <w:rPr>
          <w:i/>
          <w:iCs/>
          <w:color w:val="FF0000"/>
          <w:szCs w:val="24"/>
          <w:u w:val="single"/>
          <w:lang w:bidi="ar"/>
        </w:rPr>
        <w:t>规定：</w:t>
      </w:r>
    </w:p>
    <w:p w14:paraId="7ED137A3"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注浆装置容积计算宜按</w:t>
      </w:r>
      <w:r>
        <w:rPr>
          <w:i/>
          <w:iCs/>
          <w:color w:val="FF0000"/>
          <w:szCs w:val="24"/>
          <w:u w:val="single"/>
          <w:lang w:bidi="ar"/>
        </w:rPr>
        <w:t>5</w:t>
      </w:r>
      <w:r>
        <w:rPr>
          <w:i/>
          <w:iCs/>
          <w:color w:val="FF0000"/>
          <w:szCs w:val="24"/>
          <w:u w:val="single"/>
          <w:lang w:bidi="ar"/>
        </w:rPr>
        <w:t>倍</w:t>
      </w:r>
      <w:r>
        <w:rPr>
          <w:i/>
          <w:iCs/>
          <w:color w:val="FF0000"/>
          <w:szCs w:val="24"/>
          <w:u w:val="single"/>
          <w:lang w:bidi="ar"/>
        </w:rPr>
        <w:t>~10</w:t>
      </w:r>
      <w:r>
        <w:rPr>
          <w:i/>
          <w:iCs/>
          <w:color w:val="FF0000"/>
          <w:szCs w:val="24"/>
          <w:u w:val="single"/>
          <w:lang w:bidi="ar"/>
        </w:rPr>
        <w:t>倍管道外壁与周围岩层之间的环形间隙的体积来设置拌浆装置、注浆装置；对于浆液难以到达的区域，可以在切削刀</w:t>
      </w:r>
      <w:proofErr w:type="gramStart"/>
      <w:r>
        <w:rPr>
          <w:i/>
          <w:iCs/>
          <w:color w:val="FF0000"/>
          <w:szCs w:val="24"/>
          <w:u w:val="single"/>
          <w:lang w:bidi="ar"/>
        </w:rPr>
        <w:t>盘位置</w:t>
      </w:r>
      <w:proofErr w:type="gramEnd"/>
      <w:r>
        <w:rPr>
          <w:i/>
          <w:iCs/>
          <w:color w:val="FF0000"/>
          <w:szCs w:val="24"/>
          <w:u w:val="single"/>
          <w:lang w:bidi="ar"/>
        </w:rPr>
        <w:t>或顶管机尾部</w:t>
      </w:r>
      <w:r>
        <w:rPr>
          <w:i/>
          <w:iCs/>
          <w:color w:val="FF0000"/>
          <w:szCs w:val="24"/>
          <w:u w:val="single"/>
          <w:lang w:bidi="ar"/>
        </w:rPr>
        <w:lastRenderedPageBreak/>
        <w:t>进行注浆；对于浆液容易到达的区域，可通过管节上的注浆孔进行注浆，注浆结束后应对注浆孔进行密封。</w:t>
      </w:r>
    </w:p>
    <w:p w14:paraId="3B507575"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为保障注浆减阻效果，地层和管道之间的环状间隙要足够大，在岩石地层中掘进时该间隙不宜小于</w:t>
      </w:r>
      <w:r>
        <w:rPr>
          <w:i/>
          <w:iCs/>
          <w:color w:val="FF0000"/>
          <w:szCs w:val="24"/>
          <w:u w:val="single"/>
          <w:lang w:bidi="ar"/>
        </w:rPr>
        <w:t>20mm</w:t>
      </w:r>
      <w:r>
        <w:rPr>
          <w:i/>
          <w:iCs/>
          <w:color w:val="FF0000"/>
          <w:szCs w:val="24"/>
          <w:u w:val="single"/>
          <w:lang w:bidi="ar"/>
        </w:rPr>
        <w:t>，并要求在整个施工过程中和整个施工管节都要保持这样的间隙。注浆材料在任何施工阶段都应保持其流动性，不宜通过孔壁漏失到地层中，如有渗漏应及时补充。</w:t>
      </w:r>
    </w:p>
    <w:p w14:paraId="18B6CC1E" w14:textId="77777777" w:rsidR="001D6EDE" w:rsidRDefault="00000000">
      <w:pPr>
        <w:adjustRightInd w:val="0"/>
        <w:snapToGrid w:val="0"/>
        <w:rPr>
          <w:szCs w:val="24"/>
        </w:rPr>
      </w:pPr>
      <w:r>
        <w:rPr>
          <w:b/>
          <w:szCs w:val="24"/>
          <w:lang w:bidi="ar"/>
        </w:rPr>
        <w:t>10.5.7</w:t>
      </w:r>
      <w:r>
        <w:rPr>
          <w:szCs w:val="24"/>
          <w:lang w:bidi="ar"/>
        </w:rPr>
        <w:t xml:space="preserve">  </w:t>
      </w:r>
      <w:r>
        <w:rPr>
          <w:szCs w:val="24"/>
          <w:lang w:bidi="ar"/>
        </w:rPr>
        <w:t>顶管机尾部后方管节应设置不少于</w:t>
      </w:r>
      <w:r>
        <w:rPr>
          <w:szCs w:val="24"/>
          <w:lang w:bidi="ar"/>
        </w:rPr>
        <w:t xml:space="preserve"> 4 </w:t>
      </w:r>
      <w:proofErr w:type="gramStart"/>
      <w:r>
        <w:rPr>
          <w:szCs w:val="24"/>
          <w:lang w:bidi="ar"/>
        </w:rPr>
        <w:t>个</w:t>
      </w:r>
      <w:proofErr w:type="gramEnd"/>
      <w:r>
        <w:rPr>
          <w:szCs w:val="24"/>
          <w:lang w:bidi="ar"/>
        </w:rPr>
        <w:t>连续同步注浆断面，同步注浆量应根据实际情况确定。注浆压力应大于地下水压力。</w:t>
      </w:r>
    </w:p>
    <w:p w14:paraId="37C160BC" w14:textId="77777777" w:rsidR="001D6EDE" w:rsidRDefault="00000000">
      <w:pPr>
        <w:adjustRightInd w:val="0"/>
        <w:snapToGrid w:val="0"/>
        <w:rPr>
          <w:szCs w:val="24"/>
        </w:rPr>
      </w:pPr>
      <w:r>
        <w:rPr>
          <w:b/>
          <w:szCs w:val="24"/>
          <w:lang w:bidi="ar"/>
        </w:rPr>
        <w:t>10.5.8</w:t>
      </w:r>
      <w:r>
        <w:rPr>
          <w:szCs w:val="24"/>
          <w:lang w:bidi="ar"/>
        </w:rPr>
        <w:t xml:space="preserve">  </w:t>
      </w:r>
      <w:r>
        <w:rPr>
          <w:szCs w:val="24"/>
          <w:lang w:bidi="ar"/>
        </w:rPr>
        <w:t>注浆孔的间距宜自顶管机头至顶管井处由</w:t>
      </w:r>
      <w:proofErr w:type="gramStart"/>
      <w:r>
        <w:rPr>
          <w:szCs w:val="24"/>
          <w:lang w:bidi="ar"/>
        </w:rPr>
        <w:t>密到疏设置</w:t>
      </w:r>
      <w:proofErr w:type="gramEnd"/>
      <w:r>
        <w:rPr>
          <w:szCs w:val="24"/>
          <w:lang w:bidi="ar"/>
        </w:rPr>
        <w:t>。钢管预留注浆孔纵向间距一般可</w:t>
      </w:r>
      <w:r>
        <w:rPr>
          <w:rFonts w:hint="eastAsia"/>
          <w:szCs w:val="24"/>
          <w:lang w:bidi="ar"/>
        </w:rPr>
        <w:t>取</w:t>
      </w:r>
      <w:r>
        <w:rPr>
          <w:szCs w:val="24"/>
          <w:lang w:bidi="ar"/>
        </w:rPr>
        <w:t xml:space="preserve"> 10m</w:t>
      </w:r>
      <w:r>
        <w:rPr>
          <w:szCs w:val="24"/>
          <w:lang w:bidi="ar"/>
        </w:rPr>
        <w:t>～</w:t>
      </w:r>
      <w:r>
        <w:rPr>
          <w:szCs w:val="24"/>
          <w:lang w:bidi="ar"/>
        </w:rPr>
        <w:t>25m</w:t>
      </w:r>
      <w:r>
        <w:rPr>
          <w:szCs w:val="24"/>
          <w:lang w:bidi="ar"/>
        </w:rPr>
        <w:t>，</w:t>
      </w:r>
      <w:proofErr w:type="gramStart"/>
      <w:r>
        <w:rPr>
          <w:szCs w:val="24"/>
          <w:lang w:bidi="ar"/>
        </w:rPr>
        <w:t>混凝土管取</w:t>
      </w:r>
      <w:proofErr w:type="gramEnd"/>
      <w:r>
        <w:rPr>
          <w:szCs w:val="24"/>
          <w:lang w:bidi="ar"/>
        </w:rPr>
        <w:t xml:space="preserve"> 3</w:t>
      </w:r>
      <w:r>
        <w:rPr>
          <w:szCs w:val="24"/>
          <w:lang w:bidi="ar"/>
        </w:rPr>
        <w:t>节</w:t>
      </w:r>
      <w:r>
        <w:rPr>
          <w:szCs w:val="24"/>
          <w:lang w:bidi="ar"/>
        </w:rPr>
        <w:t xml:space="preserve">~5 </w:t>
      </w:r>
      <w:r>
        <w:rPr>
          <w:szCs w:val="24"/>
          <w:lang w:bidi="ar"/>
        </w:rPr>
        <w:t>节管节。每组压浆孔在同一横截面上设</w:t>
      </w:r>
      <w:r>
        <w:rPr>
          <w:szCs w:val="24"/>
          <w:lang w:bidi="ar"/>
        </w:rPr>
        <w:t xml:space="preserve"> 2</w:t>
      </w:r>
      <w:r>
        <w:rPr>
          <w:rFonts w:hint="eastAsia"/>
          <w:szCs w:val="24"/>
          <w:lang w:bidi="ar"/>
        </w:rPr>
        <w:t>个</w:t>
      </w:r>
      <w:r>
        <w:rPr>
          <w:szCs w:val="24"/>
          <w:lang w:bidi="ar"/>
        </w:rPr>
        <w:t>～</w:t>
      </w:r>
      <w:r>
        <w:rPr>
          <w:szCs w:val="24"/>
          <w:lang w:bidi="ar"/>
        </w:rPr>
        <w:t xml:space="preserve">6 </w:t>
      </w:r>
      <w:proofErr w:type="gramStart"/>
      <w:r>
        <w:rPr>
          <w:szCs w:val="24"/>
          <w:lang w:bidi="ar"/>
        </w:rPr>
        <w:t>个</w:t>
      </w:r>
      <w:proofErr w:type="gramEnd"/>
      <w:r>
        <w:rPr>
          <w:szCs w:val="24"/>
          <w:lang w:bidi="ar"/>
        </w:rPr>
        <w:t>，</w:t>
      </w:r>
      <w:proofErr w:type="gramStart"/>
      <w:r>
        <w:rPr>
          <w:szCs w:val="24"/>
          <w:lang w:bidi="ar"/>
        </w:rPr>
        <w:t>管底不宜</w:t>
      </w:r>
      <w:proofErr w:type="gramEnd"/>
      <w:r>
        <w:rPr>
          <w:szCs w:val="24"/>
          <w:lang w:bidi="ar"/>
        </w:rPr>
        <w:t>设注浆孔。</w:t>
      </w:r>
    </w:p>
    <w:p w14:paraId="10A8CADD"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条文说明：管道中增加预留注浆孔是近几年来的经验，这对减小管道摩阻力、预防摩阻力突升是很好的办法。管道在顶</w:t>
      </w:r>
      <w:proofErr w:type="gramStart"/>
      <w:r>
        <w:rPr>
          <w:i/>
          <w:iCs/>
          <w:color w:val="FF0000"/>
          <w:szCs w:val="24"/>
          <w:u w:val="single"/>
          <w:lang w:bidi="ar"/>
        </w:rPr>
        <w:t>进过程</w:t>
      </w:r>
      <w:proofErr w:type="gramEnd"/>
      <w:r>
        <w:rPr>
          <w:i/>
          <w:iCs/>
          <w:color w:val="FF0000"/>
          <w:szCs w:val="24"/>
          <w:u w:val="single"/>
          <w:lang w:bidi="ar"/>
        </w:rPr>
        <w:t>中，由于种种原因摩阻力突升时有发生。遇到这种情况可采用增加补浆孔，加</w:t>
      </w:r>
      <w:proofErr w:type="gramStart"/>
      <w:r>
        <w:rPr>
          <w:i/>
          <w:iCs/>
          <w:color w:val="FF0000"/>
          <w:szCs w:val="24"/>
          <w:u w:val="single"/>
          <w:lang w:bidi="ar"/>
        </w:rPr>
        <w:t>大补浆量来</w:t>
      </w:r>
      <w:proofErr w:type="gramEnd"/>
      <w:r>
        <w:rPr>
          <w:i/>
          <w:iCs/>
          <w:color w:val="FF0000"/>
          <w:szCs w:val="24"/>
          <w:u w:val="single"/>
          <w:lang w:bidi="ar"/>
        </w:rPr>
        <w:t>减少摩阻力，使管道恢复正常顶进。</w:t>
      </w:r>
    </w:p>
    <w:p w14:paraId="367B4D76" w14:textId="77777777" w:rsidR="001D6EDE" w:rsidRDefault="00000000">
      <w:pPr>
        <w:adjustRightInd w:val="0"/>
        <w:snapToGrid w:val="0"/>
        <w:rPr>
          <w:i/>
          <w:iCs/>
          <w:color w:val="FF0000"/>
          <w:szCs w:val="24"/>
          <w:u w:val="single"/>
        </w:rPr>
      </w:pPr>
      <w:proofErr w:type="gramStart"/>
      <w:r>
        <w:rPr>
          <w:i/>
          <w:iCs/>
          <w:color w:val="FF0000"/>
          <w:szCs w:val="24"/>
          <w:u w:val="single"/>
          <w:lang w:bidi="ar"/>
        </w:rPr>
        <w:t>补浆孔的</w:t>
      </w:r>
      <w:proofErr w:type="gramEnd"/>
      <w:r>
        <w:rPr>
          <w:i/>
          <w:iCs/>
          <w:color w:val="FF0000"/>
          <w:szCs w:val="24"/>
          <w:u w:val="single"/>
          <w:lang w:bidi="ar"/>
        </w:rPr>
        <w:t>间距与泥浆的稳定性、泥浆的流失有关。在地下水较少或不存在地下水的岩层中顶进，泥浆损失量较少，注浆孔的间距可取大值；反之，泥浆损失量较大时，应取小值。</w:t>
      </w:r>
    </w:p>
    <w:p w14:paraId="33578527" w14:textId="77777777" w:rsidR="001D6EDE" w:rsidRDefault="00000000">
      <w:pPr>
        <w:adjustRightInd w:val="0"/>
        <w:snapToGrid w:val="0"/>
        <w:rPr>
          <w:szCs w:val="24"/>
        </w:rPr>
      </w:pPr>
      <w:r>
        <w:rPr>
          <w:b/>
          <w:szCs w:val="24"/>
          <w:lang w:bidi="ar"/>
        </w:rPr>
        <w:t>10.5.9</w:t>
      </w:r>
      <w:r>
        <w:rPr>
          <w:szCs w:val="24"/>
          <w:lang w:bidi="ar"/>
        </w:rPr>
        <w:t xml:space="preserve">  </w:t>
      </w:r>
      <w:r>
        <w:rPr>
          <w:szCs w:val="24"/>
          <w:lang w:bidi="ar"/>
        </w:rPr>
        <w:t>主注浆口的实际注浆量，应不大于理论注浆量的</w:t>
      </w:r>
      <w:r>
        <w:rPr>
          <w:szCs w:val="24"/>
          <w:lang w:bidi="ar"/>
        </w:rPr>
        <w:t>1.5</w:t>
      </w:r>
      <w:r>
        <w:rPr>
          <w:szCs w:val="24"/>
          <w:lang w:bidi="ar"/>
        </w:rPr>
        <w:t>倍～</w:t>
      </w:r>
      <w:r>
        <w:rPr>
          <w:szCs w:val="24"/>
          <w:lang w:bidi="ar"/>
        </w:rPr>
        <w:t>3</w:t>
      </w:r>
      <w:r>
        <w:rPr>
          <w:szCs w:val="24"/>
          <w:lang w:bidi="ar"/>
        </w:rPr>
        <w:t>倍，对于裂隙发育的岩石地层应大于理论压浆量的</w:t>
      </w:r>
      <w:r>
        <w:rPr>
          <w:szCs w:val="24"/>
          <w:lang w:bidi="ar"/>
        </w:rPr>
        <w:t>3</w:t>
      </w:r>
      <w:r>
        <w:rPr>
          <w:szCs w:val="24"/>
          <w:lang w:bidi="ar"/>
        </w:rPr>
        <w:t>倍以上。</w:t>
      </w:r>
    </w:p>
    <w:p w14:paraId="3F9C087A"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条文说明：裂隙发育的岩石地层易造成减阻泥浆流失过多，导致顶进阻力剧增，发生卡管的风险，因此需要保证足够的注浆量。</w:t>
      </w:r>
    </w:p>
    <w:p w14:paraId="5FFE0BF5" w14:textId="77777777" w:rsidR="001D6EDE" w:rsidRDefault="00000000">
      <w:pPr>
        <w:adjustRightInd w:val="0"/>
        <w:snapToGrid w:val="0"/>
        <w:rPr>
          <w:szCs w:val="24"/>
        </w:rPr>
      </w:pPr>
      <w:r>
        <w:rPr>
          <w:b/>
          <w:szCs w:val="24"/>
          <w:lang w:bidi="ar"/>
        </w:rPr>
        <w:t>10.5.10</w:t>
      </w:r>
      <w:r>
        <w:rPr>
          <w:szCs w:val="24"/>
          <w:lang w:bidi="ar"/>
        </w:rPr>
        <w:t xml:space="preserve">  </w:t>
      </w:r>
      <w:r>
        <w:rPr>
          <w:szCs w:val="24"/>
          <w:lang w:bidi="ar"/>
        </w:rPr>
        <w:t>注浆管出口应设单向阀，出口压力应大于地下水压力。</w:t>
      </w:r>
    </w:p>
    <w:p w14:paraId="301D9577" w14:textId="77777777" w:rsidR="001D6EDE" w:rsidRDefault="00000000">
      <w:pPr>
        <w:adjustRightInd w:val="0"/>
        <w:snapToGrid w:val="0"/>
        <w:rPr>
          <w:szCs w:val="24"/>
        </w:rPr>
      </w:pPr>
      <w:r>
        <w:rPr>
          <w:b/>
          <w:szCs w:val="24"/>
          <w:lang w:bidi="ar"/>
        </w:rPr>
        <w:t>10.5.11</w:t>
      </w:r>
      <w:r>
        <w:rPr>
          <w:szCs w:val="24"/>
          <w:lang w:bidi="ar"/>
        </w:rPr>
        <w:t xml:space="preserve">  </w:t>
      </w:r>
      <w:r>
        <w:rPr>
          <w:szCs w:val="24"/>
          <w:lang w:bidi="ar"/>
        </w:rPr>
        <w:t>每套</w:t>
      </w:r>
      <w:proofErr w:type="gramStart"/>
      <w:r>
        <w:rPr>
          <w:szCs w:val="24"/>
          <w:lang w:bidi="ar"/>
        </w:rPr>
        <w:t>中继间</w:t>
      </w:r>
      <w:proofErr w:type="gramEnd"/>
      <w:r>
        <w:rPr>
          <w:szCs w:val="24"/>
          <w:lang w:bidi="ar"/>
        </w:rPr>
        <w:t>应单独设注浆孔，</w:t>
      </w:r>
      <w:proofErr w:type="gramStart"/>
      <w:r>
        <w:rPr>
          <w:szCs w:val="24"/>
          <w:lang w:bidi="ar"/>
        </w:rPr>
        <w:t>中继间</w:t>
      </w:r>
      <w:proofErr w:type="gramEnd"/>
      <w:r>
        <w:rPr>
          <w:szCs w:val="24"/>
          <w:lang w:bidi="ar"/>
        </w:rPr>
        <w:t>的注浆应与</w:t>
      </w:r>
      <w:proofErr w:type="gramStart"/>
      <w:r>
        <w:rPr>
          <w:szCs w:val="24"/>
          <w:lang w:bidi="ar"/>
        </w:rPr>
        <w:t>中继间</w:t>
      </w:r>
      <w:proofErr w:type="gramEnd"/>
      <w:r>
        <w:rPr>
          <w:szCs w:val="24"/>
          <w:lang w:bidi="ar"/>
        </w:rPr>
        <w:t>启动同步，在运行中连续注浆。</w:t>
      </w:r>
    </w:p>
    <w:p w14:paraId="79FBB970" w14:textId="77777777" w:rsidR="001D6EDE" w:rsidRDefault="00000000">
      <w:pPr>
        <w:adjustRightInd w:val="0"/>
        <w:snapToGrid w:val="0"/>
        <w:rPr>
          <w:szCs w:val="24"/>
        </w:rPr>
      </w:pPr>
      <w:r>
        <w:rPr>
          <w:b/>
          <w:szCs w:val="24"/>
          <w:lang w:bidi="ar"/>
        </w:rPr>
        <w:t>10.5.12</w:t>
      </w:r>
      <w:r>
        <w:rPr>
          <w:rFonts w:hint="eastAsia"/>
          <w:b/>
          <w:szCs w:val="24"/>
          <w:lang w:bidi="ar"/>
        </w:rPr>
        <w:t xml:space="preserve">  </w:t>
      </w:r>
      <w:r>
        <w:rPr>
          <w:szCs w:val="24"/>
          <w:lang w:bidi="ar"/>
        </w:rPr>
        <w:t>注浆孔封堵应符合下列规定：</w:t>
      </w:r>
    </w:p>
    <w:p w14:paraId="4905FB44" w14:textId="77777777" w:rsidR="001D6EDE" w:rsidRDefault="00000000">
      <w:pPr>
        <w:pStyle w:val="afd"/>
        <w:widowControl/>
        <w:numPr>
          <w:ilvl w:val="0"/>
          <w:numId w:val="19"/>
        </w:numPr>
        <w:adjustRightInd w:val="0"/>
        <w:snapToGrid w:val="0"/>
        <w:ind w:left="0" w:firstLineChars="200" w:firstLine="480"/>
        <w:rPr>
          <w:rFonts w:ascii="Times New Roman" w:hAnsi="Times New Roman"/>
        </w:rPr>
      </w:pPr>
      <w:r>
        <w:rPr>
          <w:rFonts w:ascii="Times New Roman" w:hAnsi="Times New Roman"/>
          <w:lang w:bidi="ar"/>
        </w:rPr>
        <w:t>顶管顶</w:t>
      </w:r>
      <w:proofErr w:type="gramStart"/>
      <w:r>
        <w:rPr>
          <w:rFonts w:ascii="Times New Roman" w:hAnsi="Times New Roman"/>
          <w:lang w:bidi="ar"/>
        </w:rPr>
        <w:t>进完成</w:t>
      </w:r>
      <w:proofErr w:type="gramEnd"/>
      <w:r>
        <w:rPr>
          <w:rFonts w:ascii="Times New Roman" w:hAnsi="Times New Roman"/>
          <w:lang w:bidi="ar"/>
        </w:rPr>
        <w:t>后，应对管节上的注浆孔进行封堵；</w:t>
      </w:r>
    </w:p>
    <w:p w14:paraId="05854A08" w14:textId="77777777" w:rsidR="001D6EDE" w:rsidRDefault="00000000">
      <w:pPr>
        <w:pStyle w:val="afd"/>
        <w:widowControl/>
        <w:numPr>
          <w:ilvl w:val="0"/>
          <w:numId w:val="19"/>
        </w:numPr>
        <w:adjustRightInd w:val="0"/>
        <w:snapToGrid w:val="0"/>
        <w:ind w:left="0" w:firstLineChars="200" w:firstLine="480"/>
        <w:rPr>
          <w:rFonts w:ascii="Times New Roman" w:hAnsi="Times New Roman"/>
        </w:rPr>
      </w:pPr>
      <w:r>
        <w:rPr>
          <w:rFonts w:ascii="Times New Roman" w:hAnsi="Times New Roman"/>
          <w:lang w:bidi="ar"/>
        </w:rPr>
        <w:t>注浆孔封堵应采用弹性密封材料，密封胶与固化剂配比</w:t>
      </w:r>
      <w:proofErr w:type="gramStart"/>
      <w:r>
        <w:rPr>
          <w:rFonts w:ascii="Times New Roman" w:hAnsi="Times New Roman"/>
          <w:lang w:bidi="ar"/>
        </w:rPr>
        <w:t>数量</w:t>
      </w:r>
      <w:r>
        <w:rPr>
          <w:rFonts w:ascii="Times New Roman" w:hAnsi="Times New Roman" w:hint="eastAsia"/>
          <w:lang w:bidi="ar"/>
        </w:rPr>
        <w:t>宜</w:t>
      </w:r>
      <w:r>
        <w:rPr>
          <w:rFonts w:ascii="Times New Roman" w:hAnsi="Times New Roman"/>
          <w:lang w:bidi="ar"/>
        </w:rPr>
        <w:t>经现场</w:t>
      </w:r>
      <w:proofErr w:type="gramEnd"/>
      <w:r>
        <w:rPr>
          <w:rFonts w:ascii="Times New Roman" w:hAnsi="Times New Roman"/>
          <w:lang w:bidi="ar"/>
        </w:rPr>
        <w:t>封堵试验确定；</w:t>
      </w:r>
    </w:p>
    <w:p w14:paraId="6575BEB7" w14:textId="77777777" w:rsidR="001D6EDE" w:rsidRDefault="00000000">
      <w:pPr>
        <w:pStyle w:val="afd"/>
        <w:widowControl/>
        <w:numPr>
          <w:ilvl w:val="0"/>
          <w:numId w:val="19"/>
        </w:numPr>
        <w:adjustRightInd w:val="0"/>
        <w:snapToGrid w:val="0"/>
        <w:ind w:left="0" w:firstLineChars="200" w:firstLine="480"/>
        <w:rPr>
          <w:rFonts w:ascii="Times New Roman" w:hAnsi="Times New Roman"/>
        </w:rPr>
      </w:pPr>
      <w:r>
        <w:rPr>
          <w:rFonts w:ascii="Times New Roman" w:hAnsi="Times New Roman"/>
          <w:lang w:bidi="ar"/>
        </w:rPr>
        <w:t>胶粘剂宜按现场试验确定的重量比均匀混合，且配置后应立即使用；</w:t>
      </w:r>
    </w:p>
    <w:p w14:paraId="712259F4" w14:textId="77777777" w:rsidR="001D6EDE" w:rsidRDefault="00000000">
      <w:pPr>
        <w:pStyle w:val="afd"/>
        <w:widowControl/>
        <w:numPr>
          <w:ilvl w:val="0"/>
          <w:numId w:val="19"/>
        </w:numPr>
        <w:adjustRightInd w:val="0"/>
        <w:snapToGrid w:val="0"/>
        <w:ind w:left="0" w:firstLineChars="200" w:firstLine="480"/>
        <w:rPr>
          <w:rFonts w:ascii="Times New Roman" w:hAnsi="Times New Roman"/>
        </w:rPr>
      </w:pPr>
      <w:r>
        <w:rPr>
          <w:rFonts w:ascii="Times New Roman" w:hAnsi="Times New Roman"/>
          <w:lang w:bidi="ar"/>
        </w:rPr>
        <w:lastRenderedPageBreak/>
        <w:t>注浆孔应封堵严密，不得出现渗漏。</w:t>
      </w:r>
    </w:p>
    <w:p w14:paraId="4DE1DFEC" w14:textId="77777777" w:rsidR="001D6EDE" w:rsidRDefault="00000000">
      <w:pPr>
        <w:pStyle w:val="2"/>
        <w:widowControl/>
        <w:adjustRightInd w:val="0"/>
        <w:snapToGrid w:val="0"/>
        <w:spacing w:before="156" w:after="156"/>
        <w:rPr>
          <w:rFonts w:ascii="Times New Roman" w:eastAsia="宋体" w:hAnsi="Times New Roman" w:cs="Times New Roman"/>
          <w:sz w:val="28"/>
          <w:szCs w:val="28"/>
        </w:rPr>
      </w:pPr>
      <w:bookmarkStart w:id="316" w:name="_Toc21004"/>
      <w:r>
        <w:rPr>
          <w:rFonts w:ascii="Times New Roman" w:eastAsia="宋体" w:hAnsi="Times New Roman" w:cs="Times New Roman"/>
          <w:sz w:val="28"/>
          <w:szCs w:val="28"/>
        </w:rPr>
        <w:t xml:space="preserve">10.6  </w:t>
      </w:r>
      <w:r>
        <w:rPr>
          <w:rFonts w:ascii="Times New Roman" w:eastAsia="宋体" w:hAnsi="Times New Roman" w:cs="Times New Roman"/>
          <w:sz w:val="28"/>
          <w:szCs w:val="28"/>
        </w:rPr>
        <w:t>测量与纠偏</w:t>
      </w:r>
      <w:bookmarkEnd w:id="316"/>
    </w:p>
    <w:p w14:paraId="6D584B5B" w14:textId="77777777" w:rsidR="001D6EDE" w:rsidRDefault="00000000">
      <w:pPr>
        <w:adjustRightInd w:val="0"/>
        <w:snapToGrid w:val="0"/>
        <w:rPr>
          <w:szCs w:val="24"/>
        </w:rPr>
      </w:pPr>
      <w:r>
        <w:rPr>
          <w:b/>
          <w:szCs w:val="24"/>
          <w:lang w:bidi="ar"/>
        </w:rPr>
        <w:t xml:space="preserve">10.6.1  </w:t>
      </w:r>
      <w:r>
        <w:rPr>
          <w:szCs w:val="24"/>
          <w:lang w:bidi="ar"/>
        </w:rPr>
        <w:t>顶管测量应包括地面控制点复测和地面控制网的布设、联系测量、地下平面、高程测量和贯通、竣工测量。首级控制点的复测和地面控制网的测量应符合</w:t>
      </w:r>
      <w:r>
        <w:rPr>
          <w:rFonts w:ascii="宋体" w:hAnsi="宋体"/>
          <w:szCs w:val="24"/>
          <w:lang w:bidi="ar"/>
        </w:rPr>
        <w:t>精密导线和二等水准测量的要求</w:t>
      </w:r>
      <w:r>
        <w:rPr>
          <w:szCs w:val="24"/>
          <w:lang w:bidi="ar"/>
        </w:rPr>
        <w:t>。</w:t>
      </w:r>
    </w:p>
    <w:p w14:paraId="6F4FCE1A" w14:textId="77777777" w:rsidR="001D6EDE" w:rsidRDefault="00000000">
      <w:pPr>
        <w:adjustRightInd w:val="0"/>
        <w:snapToGrid w:val="0"/>
        <w:rPr>
          <w:szCs w:val="24"/>
        </w:rPr>
      </w:pPr>
      <w:r>
        <w:rPr>
          <w:b/>
          <w:szCs w:val="24"/>
          <w:lang w:bidi="ar"/>
        </w:rPr>
        <w:t xml:space="preserve">10.6.2  </w:t>
      </w:r>
      <w:r>
        <w:rPr>
          <w:szCs w:val="24"/>
          <w:lang w:bidi="ar"/>
        </w:rPr>
        <w:t>首级精密地面平面控制点不应少于</w:t>
      </w:r>
      <w:r>
        <w:rPr>
          <w:szCs w:val="24"/>
          <w:lang w:bidi="ar"/>
        </w:rPr>
        <w:t xml:space="preserve"> 3 </w:t>
      </w:r>
      <w:proofErr w:type="gramStart"/>
      <w:r>
        <w:rPr>
          <w:szCs w:val="24"/>
          <w:lang w:bidi="ar"/>
        </w:rPr>
        <w:t>个</w:t>
      </w:r>
      <w:proofErr w:type="gramEnd"/>
      <w:r>
        <w:rPr>
          <w:szCs w:val="24"/>
          <w:lang w:bidi="ar"/>
        </w:rPr>
        <w:t>，高程控制点不应少于</w:t>
      </w:r>
      <w:r>
        <w:rPr>
          <w:szCs w:val="24"/>
          <w:lang w:bidi="ar"/>
        </w:rPr>
        <w:t xml:space="preserve"> 2 </w:t>
      </w:r>
      <w:proofErr w:type="gramStart"/>
      <w:r>
        <w:rPr>
          <w:szCs w:val="24"/>
          <w:lang w:bidi="ar"/>
        </w:rPr>
        <w:t>个</w:t>
      </w:r>
      <w:proofErr w:type="gramEnd"/>
      <w:r>
        <w:rPr>
          <w:szCs w:val="24"/>
          <w:lang w:bidi="ar"/>
        </w:rPr>
        <w:t>。地面平面控制网应附合在首级精密导线点上，通视良好，并应使定向具有最有利的位置。地面控制点的选点和测量应符合精密导线和二等水准测量的相关要求。</w:t>
      </w:r>
    </w:p>
    <w:p w14:paraId="63A2B8F3" w14:textId="77777777" w:rsidR="001D6EDE" w:rsidRDefault="00000000">
      <w:pPr>
        <w:adjustRightInd w:val="0"/>
        <w:snapToGrid w:val="0"/>
        <w:rPr>
          <w:szCs w:val="24"/>
        </w:rPr>
      </w:pPr>
      <w:r>
        <w:rPr>
          <w:b/>
          <w:szCs w:val="24"/>
          <w:lang w:bidi="ar"/>
        </w:rPr>
        <w:t xml:space="preserve">10.6.3  </w:t>
      </w:r>
      <w:r>
        <w:rPr>
          <w:rFonts w:ascii="宋体" w:hAnsi="宋体"/>
          <w:szCs w:val="24"/>
          <w:lang w:bidi="ar"/>
        </w:rPr>
        <w:t>联系测量应包括地面导线测量、地面水准测量、定向测量和高程传递测量。</w:t>
      </w:r>
      <w:r>
        <w:rPr>
          <w:szCs w:val="24"/>
          <w:lang w:bidi="ar"/>
        </w:rPr>
        <w:t>联系测量应符合现行国家标准《</w:t>
      </w:r>
      <w:r>
        <w:rPr>
          <w:rFonts w:hint="eastAsia"/>
          <w:szCs w:val="24"/>
          <w:lang w:bidi="ar"/>
        </w:rPr>
        <w:t>工程测量标准</w:t>
      </w:r>
      <w:r>
        <w:rPr>
          <w:szCs w:val="24"/>
          <w:lang w:bidi="ar"/>
        </w:rPr>
        <w:t>》</w:t>
      </w:r>
      <w:r>
        <w:rPr>
          <w:szCs w:val="24"/>
          <w:lang w:bidi="ar"/>
        </w:rPr>
        <w:t>GB 50026</w:t>
      </w:r>
      <w:r>
        <w:rPr>
          <w:szCs w:val="24"/>
          <w:lang w:bidi="ar"/>
        </w:rPr>
        <w:t>的规定。</w:t>
      </w:r>
    </w:p>
    <w:p w14:paraId="749E25B4" w14:textId="77777777" w:rsidR="001D6EDE" w:rsidRDefault="00000000">
      <w:pPr>
        <w:adjustRightInd w:val="0"/>
        <w:snapToGrid w:val="0"/>
        <w:rPr>
          <w:szCs w:val="24"/>
        </w:rPr>
      </w:pPr>
      <w:r>
        <w:rPr>
          <w:b/>
          <w:szCs w:val="24"/>
          <w:lang w:bidi="ar"/>
        </w:rPr>
        <w:t xml:space="preserve">10.6.4  </w:t>
      </w:r>
      <w:r>
        <w:rPr>
          <w:szCs w:val="24"/>
          <w:lang w:bidi="ar"/>
        </w:rPr>
        <w:t>井上和井下定向的平面测量点应采用固定观测墩的形式。</w:t>
      </w:r>
    </w:p>
    <w:p w14:paraId="72196C04" w14:textId="77777777" w:rsidR="001D6EDE" w:rsidRDefault="00000000">
      <w:pPr>
        <w:adjustRightInd w:val="0"/>
        <w:snapToGrid w:val="0"/>
        <w:rPr>
          <w:szCs w:val="24"/>
        </w:rPr>
      </w:pPr>
      <w:r>
        <w:rPr>
          <w:b/>
          <w:szCs w:val="24"/>
          <w:lang w:bidi="ar"/>
        </w:rPr>
        <w:t xml:space="preserve">10.6.5  </w:t>
      </w:r>
      <w:r>
        <w:rPr>
          <w:szCs w:val="24"/>
          <w:lang w:bidi="ar"/>
        </w:rPr>
        <w:t>定向和导入高程测量应在顶管每掘进</w:t>
      </w:r>
      <w:r>
        <w:rPr>
          <w:szCs w:val="24"/>
          <w:lang w:bidi="ar"/>
        </w:rPr>
        <w:t xml:space="preserve"> 50m </w:t>
      </w:r>
      <w:r>
        <w:rPr>
          <w:szCs w:val="24"/>
          <w:lang w:bidi="ar"/>
        </w:rPr>
        <w:t>复核一次，在距进洞前</w:t>
      </w:r>
      <w:r>
        <w:rPr>
          <w:szCs w:val="24"/>
          <w:lang w:bidi="ar"/>
        </w:rPr>
        <w:t xml:space="preserve"> 30m</w:t>
      </w:r>
      <w:r>
        <w:rPr>
          <w:color w:val="0066FF"/>
          <w:szCs w:val="24"/>
          <w:lang w:bidi="ar"/>
        </w:rPr>
        <w:t xml:space="preserve"> </w:t>
      </w:r>
      <w:r>
        <w:rPr>
          <w:szCs w:val="24"/>
          <w:lang w:bidi="ar"/>
        </w:rPr>
        <w:t>时应增加复核，数量不应少于</w:t>
      </w:r>
      <w:r>
        <w:rPr>
          <w:szCs w:val="24"/>
          <w:lang w:bidi="ar"/>
        </w:rPr>
        <w:t xml:space="preserve"> 3 </w:t>
      </w:r>
      <w:r>
        <w:rPr>
          <w:szCs w:val="24"/>
          <w:lang w:bidi="ar"/>
        </w:rPr>
        <w:t>次。</w:t>
      </w:r>
    </w:p>
    <w:p w14:paraId="5451B895" w14:textId="77777777" w:rsidR="001D6EDE" w:rsidRDefault="00000000">
      <w:pPr>
        <w:adjustRightInd w:val="0"/>
        <w:snapToGrid w:val="0"/>
        <w:rPr>
          <w:szCs w:val="24"/>
        </w:rPr>
      </w:pPr>
      <w:r>
        <w:rPr>
          <w:b/>
          <w:szCs w:val="24"/>
          <w:lang w:bidi="ar"/>
        </w:rPr>
        <w:t xml:space="preserve">10.6.6  </w:t>
      </w:r>
      <w:r>
        <w:rPr>
          <w:szCs w:val="24"/>
          <w:lang w:bidi="ar"/>
        </w:rPr>
        <w:t>顶进的首级控制点和复测贯通洞门的控制点应为相同点。</w:t>
      </w:r>
    </w:p>
    <w:p w14:paraId="5E2311F4" w14:textId="77777777" w:rsidR="001D6EDE" w:rsidRDefault="00000000">
      <w:pPr>
        <w:adjustRightInd w:val="0"/>
        <w:snapToGrid w:val="0"/>
        <w:rPr>
          <w:szCs w:val="24"/>
        </w:rPr>
      </w:pPr>
      <w:r>
        <w:rPr>
          <w:b/>
          <w:szCs w:val="24"/>
          <w:lang w:bidi="ar"/>
        </w:rPr>
        <w:t xml:space="preserve">10.6.7  </w:t>
      </w:r>
      <w:r>
        <w:rPr>
          <w:szCs w:val="24"/>
          <w:lang w:bidi="ar"/>
        </w:rPr>
        <w:t>管道贯通后应按设计要求进行竣工测量，并提交竣工测量成果表、竣工图和竣工测量报告。</w:t>
      </w:r>
    </w:p>
    <w:p w14:paraId="0274B814" w14:textId="77777777" w:rsidR="001D6EDE" w:rsidRDefault="00000000">
      <w:pPr>
        <w:adjustRightInd w:val="0"/>
        <w:snapToGrid w:val="0"/>
        <w:rPr>
          <w:szCs w:val="24"/>
        </w:rPr>
      </w:pPr>
      <w:r>
        <w:rPr>
          <w:b/>
          <w:szCs w:val="24"/>
          <w:lang w:bidi="ar"/>
        </w:rPr>
        <w:t xml:space="preserve">10.6.8  </w:t>
      </w:r>
      <w:r>
        <w:rPr>
          <w:szCs w:val="24"/>
          <w:lang w:bidi="ar"/>
        </w:rPr>
        <w:t>长距离顶管和曲线顶管宜采用自动测量系统，并编制测量专项方案。</w:t>
      </w:r>
    </w:p>
    <w:p w14:paraId="52C68319"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条文说明：目前国内长距离顶管普遍开始采用自动测量系统，并辅以人工测量复核，可以大大降低工作强度。</w:t>
      </w:r>
    </w:p>
    <w:p w14:paraId="24A039E4" w14:textId="77777777" w:rsidR="001D6EDE" w:rsidRDefault="00000000">
      <w:pPr>
        <w:adjustRightInd w:val="0"/>
        <w:snapToGrid w:val="0"/>
        <w:rPr>
          <w:szCs w:val="24"/>
        </w:rPr>
      </w:pPr>
      <w:r>
        <w:rPr>
          <w:b/>
          <w:szCs w:val="24"/>
          <w:lang w:bidi="ar"/>
        </w:rPr>
        <w:t xml:space="preserve">10.6.9  </w:t>
      </w:r>
      <w:r>
        <w:rPr>
          <w:szCs w:val="24"/>
          <w:lang w:bidi="ar"/>
        </w:rPr>
        <w:t>自动测量系统的施工应符合下列规定：</w:t>
      </w:r>
    </w:p>
    <w:p w14:paraId="31D9A836" w14:textId="77777777" w:rsidR="001D6EDE" w:rsidRDefault="00000000">
      <w:pPr>
        <w:pStyle w:val="afd"/>
        <w:widowControl/>
        <w:numPr>
          <w:ilvl w:val="0"/>
          <w:numId w:val="20"/>
        </w:numPr>
        <w:adjustRightInd w:val="0"/>
        <w:snapToGrid w:val="0"/>
        <w:ind w:left="0" w:firstLineChars="200" w:firstLine="480"/>
        <w:rPr>
          <w:rFonts w:ascii="Times New Roman" w:hAnsi="Times New Roman"/>
        </w:rPr>
      </w:pPr>
      <w:r>
        <w:rPr>
          <w:rFonts w:ascii="Times New Roman" w:hAnsi="Times New Roman"/>
          <w:lang w:bidi="ar"/>
        </w:rPr>
        <w:t>自动测量系统应由软件系统和硬件系统组成，软件系统应具备控制及测量数据处理功能，硬件系统应包括测量仪器、通讯线缆及接头等；</w:t>
      </w:r>
    </w:p>
    <w:p w14:paraId="0616E4EE" w14:textId="77777777" w:rsidR="001D6EDE" w:rsidRDefault="00000000">
      <w:pPr>
        <w:pStyle w:val="afd"/>
        <w:widowControl/>
        <w:numPr>
          <w:ilvl w:val="0"/>
          <w:numId w:val="20"/>
        </w:numPr>
        <w:adjustRightInd w:val="0"/>
        <w:snapToGrid w:val="0"/>
        <w:ind w:left="0" w:firstLineChars="200" w:firstLine="480"/>
        <w:rPr>
          <w:rFonts w:ascii="Times New Roman" w:hAnsi="Times New Roman"/>
        </w:rPr>
      </w:pPr>
      <w:r>
        <w:rPr>
          <w:rFonts w:ascii="Times New Roman" w:hAnsi="Times New Roman"/>
          <w:lang w:bidi="ar"/>
        </w:rPr>
        <w:t>全站仪站点数量和位置应根据顶管线路及施工进度进行合理布置，并应进行软件预模拟；</w:t>
      </w:r>
    </w:p>
    <w:p w14:paraId="3759329D" w14:textId="77777777" w:rsidR="001D6EDE" w:rsidRDefault="00000000">
      <w:pPr>
        <w:pStyle w:val="afd"/>
        <w:widowControl/>
        <w:numPr>
          <w:ilvl w:val="0"/>
          <w:numId w:val="20"/>
        </w:numPr>
        <w:adjustRightInd w:val="0"/>
        <w:snapToGrid w:val="0"/>
        <w:ind w:left="0" w:firstLineChars="200" w:firstLine="480"/>
        <w:rPr>
          <w:rFonts w:ascii="Times New Roman" w:hAnsi="Times New Roman"/>
        </w:rPr>
      </w:pPr>
      <w:r>
        <w:rPr>
          <w:rFonts w:ascii="Times New Roman" w:hAnsi="Times New Roman"/>
          <w:lang w:bidi="ar"/>
        </w:rPr>
        <w:t>测量初期应根据实际情况进行人工辅助，调整测量仪器和站点布置。</w:t>
      </w:r>
    </w:p>
    <w:p w14:paraId="73F774B1" w14:textId="77777777" w:rsidR="001D6EDE" w:rsidRDefault="00000000">
      <w:pPr>
        <w:adjustRightInd w:val="0"/>
        <w:snapToGrid w:val="0"/>
        <w:rPr>
          <w:szCs w:val="24"/>
        </w:rPr>
      </w:pPr>
      <w:r>
        <w:rPr>
          <w:b/>
          <w:szCs w:val="24"/>
          <w:lang w:bidi="ar"/>
        </w:rPr>
        <w:t xml:space="preserve">10.6.10  </w:t>
      </w:r>
      <w:r>
        <w:rPr>
          <w:szCs w:val="24"/>
          <w:lang w:bidi="ar"/>
        </w:rPr>
        <w:t>每顶进一节管节应测量一次顶管机的姿态偏差，超过允许值</w:t>
      </w:r>
      <w:r>
        <w:rPr>
          <w:szCs w:val="24"/>
          <w:lang w:bidi="ar"/>
        </w:rPr>
        <w:t xml:space="preserve">0.5 </w:t>
      </w:r>
      <w:proofErr w:type="gramStart"/>
      <w:r>
        <w:rPr>
          <w:szCs w:val="24"/>
          <w:lang w:bidi="ar"/>
        </w:rPr>
        <w:t>倍</w:t>
      </w:r>
      <w:proofErr w:type="gramEnd"/>
      <w:r>
        <w:rPr>
          <w:szCs w:val="24"/>
          <w:lang w:bidi="ar"/>
        </w:rPr>
        <w:t>时应及时纠偏，并应根据纠偏效果调整纠偏角度。顶管偏离轴线时，应按下述原则进行纠偏：</w:t>
      </w:r>
    </w:p>
    <w:p w14:paraId="7744AB53" w14:textId="77777777" w:rsidR="001D6EDE" w:rsidRDefault="00000000">
      <w:pPr>
        <w:pStyle w:val="afd"/>
        <w:widowControl/>
        <w:numPr>
          <w:ilvl w:val="0"/>
          <w:numId w:val="21"/>
        </w:numPr>
        <w:adjustRightInd w:val="0"/>
        <w:snapToGrid w:val="0"/>
        <w:ind w:left="0" w:firstLineChars="200" w:firstLine="480"/>
        <w:rPr>
          <w:rFonts w:ascii="Times New Roman" w:hAnsi="Times New Roman"/>
        </w:rPr>
      </w:pPr>
      <w:r>
        <w:rPr>
          <w:rFonts w:ascii="Times New Roman" w:hAnsi="Times New Roman"/>
          <w:lang w:bidi="ar"/>
        </w:rPr>
        <w:t>增加测量频率，纠偏角度不宜超过</w:t>
      </w:r>
      <w:r>
        <w:rPr>
          <w:rFonts w:ascii="Times New Roman" w:hAnsi="Times New Roman"/>
          <w:lang w:bidi="ar"/>
        </w:rPr>
        <w:t xml:space="preserve"> 0.3°</w:t>
      </w:r>
      <w:r>
        <w:rPr>
          <w:rFonts w:ascii="Times New Roman" w:hAnsi="Times New Roman"/>
          <w:lang w:bidi="ar"/>
        </w:rPr>
        <w:t>；</w:t>
      </w:r>
    </w:p>
    <w:p w14:paraId="206D8744" w14:textId="77777777" w:rsidR="001D6EDE" w:rsidRDefault="00000000">
      <w:pPr>
        <w:pStyle w:val="afd"/>
        <w:widowControl/>
        <w:numPr>
          <w:ilvl w:val="0"/>
          <w:numId w:val="21"/>
        </w:numPr>
        <w:adjustRightInd w:val="0"/>
        <w:snapToGrid w:val="0"/>
        <w:ind w:left="0" w:firstLineChars="200" w:firstLine="480"/>
        <w:rPr>
          <w:rFonts w:ascii="Times New Roman" w:hAnsi="Times New Roman"/>
        </w:rPr>
      </w:pPr>
      <w:r>
        <w:rPr>
          <w:rFonts w:ascii="Times New Roman" w:hAnsi="Times New Roman"/>
          <w:lang w:bidi="ar"/>
        </w:rPr>
        <w:t>结合测量数据变化及</w:t>
      </w:r>
      <w:r>
        <w:rPr>
          <w:rFonts w:ascii="Times New Roman" w:hAnsi="Times New Roman" w:hint="eastAsia"/>
          <w:lang w:bidi="ar"/>
        </w:rPr>
        <w:t>顶管机</w:t>
      </w:r>
      <w:r>
        <w:rPr>
          <w:rFonts w:ascii="Times New Roman" w:hAnsi="Times New Roman"/>
          <w:lang w:bidi="ar"/>
        </w:rPr>
        <w:t>后跟进管节的</w:t>
      </w:r>
      <w:r>
        <w:rPr>
          <w:rFonts w:ascii="Times New Roman" w:hAnsi="Times New Roman" w:hint="eastAsia"/>
          <w:lang w:bidi="ar"/>
        </w:rPr>
        <w:t>姿态</w:t>
      </w:r>
      <w:r>
        <w:rPr>
          <w:rFonts w:ascii="Times New Roman" w:hAnsi="Times New Roman"/>
          <w:lang w:bidi="ar"/>
        </w:rPr>
        <w:t>变化进行角度纠偏。</w:t>
      </w:r>
    </w:p>
    <w:p w14:paraId="24EAF5C6" w14:textId="77777777" w:rsidR="001D6EDE" w:rsidRDefault="00000000">
      <w:pPr>
        <w:pStyle w:val="2"/>
        <w:widowControl/>
        <w:adjustRightInd w:val="0"/>
        <w:snapToGrid w:val="0"/>
        <w:spacing w:before="156" w:after="156"/>
        <w:rPr>
          <w:rFonts w:ascii="Times New Roman" w:eastAsia="宋体" w:hAnsi="Times New Roman" w:cs="Times New Roman"/>
          <w:sz w:val="28"/>
          <w:szCs w:val="28"/>
        </w:rPr>
      </w:pPr>
      <w:bookmarkStart w:id="317" w:name="_Toc20059"/>
      <w:r>
        <w:rPr>
          <w:rFonts w:ascii="Times New Roman" w:eastAsia="宋体" w:hAnsi="Times New Roman" w:cs="Times New Roman"/>
          <w:sz w:val="28"/>
          <w:szCs w:val="28"/>
        </w:rPr>
        <w:lastRenderedPageBreak/>
        <w:t xml:space="preserve">10.7  </w:t>
      </w:r>
      <w:r>
        <w:rPr>
          <w:rFonts w:ascii="Times New Roman" w:eastAsia="宋体" w:hAnsi="Times New Roman" w:cs="Times New Roman"/>
          <w:sz w:val="28"/>
          <w:szCs w:val="28"/>
        </w:rPr>
        <w:t>监测</w:t>
      </w:r>
      <w:bookmarkEnd w:id="317"/>
    </w:p>
    <w:p w14:paraId="64E37E00" w14:textId="77777777" w:rsidR="001D6EDE" w:rsidRDefault="00000000">
      <w:pPr>
        <w:adjustRightInd w:val="0"/>
        <w:snapToGrid w:val="0"/>
        <w:rPr>
          <w:szCs w:val="24"/>
        </w:rPr>
      </w:pPr>
      <w:r>
        <w:rPr>
          <w:b/>
          <w:szCs w:val="24"/>
          <w:lang w:bidi="ar"/>
        </w:rPr>
        <w:t xml:space="preserve">10.7.1  </w:t>
      </w:r>
      <w:r>
        <w:rPr>
          <w:szCs w:val="24"/>
          <w:lang w:bidi="ar"/>
        </w:rPr>
        <w:t>顶管施工</w:t>
      </w:r>
      <w:r>
        <w:rPr>
          <w:rFonts w:ascii="宋体" w:hAnsi="宋体"/>
          <w:szCs w:val="24"/>
          <w:lang w:bidi="ar"/>
        </w:rPr>
        <w:t>应对顶管沿线影响范围内的地表、邻近建构筑物及地下管线设置观测点进行监测。监测信息应及时反馈，发现问题应及时处理</w:t>
      </w:r>
      <w:r>
        <w:rPr>
          <w:szCs w:val="24"/>
          <w:lang w:bidi="ar"/>
        </w:rPr>
        <w:t>。</w:t>
      </w:r>
    </w:p>
    <w:p w14:paraId="0665B460" w14:textId="77777777" w:rsidR="001D6EDE" w:rsidRDefault="00000000">
      <w:pPr>
        <w:adjustRightInd w:val="0"/>
        <w:snapToGrid w:val="0"/>
        <w:rPr>
          <w:szCs w:val="24"/>
        </w:rPr>
      </w:pPr>
      <w:r>
        <w:rPr>
          <w:b/>
          <w:szCs w:val="24"/>
          <w:lang w:bidi="ar"/>
        </w:rPr>
        <w:t xml:space="preserve">10.7.2  </w:t>
      </w:r>
      <w:r>
        <w:rPr>
          <w:szCs w:val="24"/>
          <w:lang w:bidi="ar"/>
        </w:rPr>
        <w:t>施工监测的范围</w:t>
      </w:r>
      <w:r>
        <w:rPr>
          <w:rFonts w:ascii="宋体" w:hAnsi="宋体" w:hint="eastAsia"/>
          <w:szCs w:val="24"/>
          <w:lang w:bidi="ar"/>
        </w:rPr>
        <w:t>可分为</w:t>
      </w:r>
      <w:r>
        <w:rPr>
          <w:rFonts w:ascii="宋体" w:hAnsi="宋体"/>
          <w:szCs w:val="24"/>
          <w:lang w:bidi="ar"/>
        </w:rPr>
        <w:t>地</w:t>
      </w:r>
      <w:r>
        <w:rPr>
          <w:rFonts w:ascii="宋体" w:hAnsi="宋体" w:hint="eastAsia"/>
          <w:szCs w:val="24"/>
          <w:lang w:bidi="ar"/>
        </w:rPr>
        <w:t>上</w:t>
      </w:r>
      <w:r>
        <w:rPr>
          <w:rFonts w:ascii="宋体" w:hAnsi="宋体"/>
          <w:szCs w:val="24"/>
          <w:lang w:bidi="ar"/>
        </w:rPr>
        <w:t>和地</w:t>
      </w:r>
      <w:r>
        <w:rPr>
          <w:rFonts w:ascii="宋体" w:hAnsi="宋体" w:hint="eastAsia"/>
          <w:szCs w:val="24"/>
          <w:lang w:bidi="ar"/>
        </w:rPr>
        <w:t>下</w:t>
      </w:r>
      <w:r>
        <w:rPr>
          <w:rFonts w:ascii="宋体" w:hAnsi="宋体"/>
          <w:szCs w:val="24"/>
          <w:lang w:bidi="ar"/>
        </w:rPr>
        <w:t>两部分。地上</w:t>
      </w:r>
      <w:r>
        <w:rPr>
          <w:rFonts w:ascii="宋体" w:hAnsi="宋体" w:hint="eastAsia"/>
          <w:szCs w:val="24"/>
          <w:lang w:bidi="ar"/>
        </w:rPr>
        <w:t>监测内容</w:t>
      </w:r>
      <w:r>
        <w:rPr>
          <w:rFonts w:ascii="宋体" w:hAnsi="宋体"/>
          <w:szCs w:val="24"/>
          <w:lang w:bidi="ar"/>
        </w:rPr>
        <w:t>应</w:t>
      </w:r>
      <w:r>
        <w:rPr>
          <w:rFonts w:ascii="宋体" w:hAnsi="宋体" w:hint="eastAsia"/>
          <w:szCs w:val="24"/>
          <w:lang w:bidi="ar"/>
        </w:rPr>
        <w:t>包括</w:t>
      </w:r>
      <w:r>
        <w:rPr>
          <w:rFonts w:ascii="宋体" w:hAnsi="宋体"/>
          <w:szCs w:val="24"/>
          <w:lang w:bidi="ar"/>
        </w:rPr>
        <w:t>地面沉降</w:t>
      </w:r>
      <w:r>
        <w:rPr>
          <w:rFonts w:ascii="宋体" w:hAnsi="宋体" w:hint="eastAsia"/>
          <w:szCs w:val="24"/>
          <w:lang w:bidi="ar"/>
        </w:rPr>
        <w:t>与隆起</w:t>
      </w:r>
      <w:r>
        <w:rPr>
          <w:rFonts w:ascii="宋体" w:hAnsi="宋体"/>
          <w:szCs w:val="24"/>
          <w:lang w:bidi="ar"/>
        </w:rPr>
        <w:t>和</w:t>
      </w:r>
      <w:r>
        <w:rPr>
          <w:rFonts w:ascii="宋体" w:hAnsi="宋体" w:hint="eastAsia"/>
          <w:szCs w:val="24"/>
          <w:lang w:bidi="ar"/>
        </w:rPr>
        <w:t>邻近</w:t>
      </w:r>
      <w:r>
        <w:rPr>
          <w:rFonts w:ascii="宋体" w:hAnsi="宋体"/>
          <w:szCs w:val="24"/>
          <w:lang w:bidi="ar"/>
        </w:rPr>
        <w:t>建筑物的沉降、</w:t>
      </w:r>
      <w:r>
        <w:rPr>
          <w:rFonts w:ascii="宋体" w:hAnsi="宋体" w:hint="eastAsia"/>
          <w:szCs w:val="24"/>
          <w:lang w:bidi="ar"/>
        </w:rPr>
        <w:t>倾斜等</w:t>
      </w:r>
      <w:r>
        <w:rPr>
          <w:rFonts w:ascii="宋体" w:hAnsi="宋体"/>
          <w:szCs w:val="24"/>
          <w:lang w:bidi="ar"/>
        </w:rPr>
        <w:t>。地下</w:t>
      </w:r>
      <w:r>
        <w:rPr>
          <w:rFonts w:ascii="宋体" w:hAnsi="宋体" w:hint="eastAsia"/>
          <w:szCs w:val="24"/>
          <w:lang w:bidi="ar"/>
        </w:rPr>
        <w:t>监测内容</w:t>
      </w:r>
      <w:r>
        <w:rPr>
          <w:rFonts w:ascii="宋体" w:hAnsi="宋体"/>
          <w:szCs w:val="24"/>
          <w:lang w:bidi="ar"/>
        </w:rPr>
        <w:t>应</w:t>
      </w:r>
      <w:r>
        <w:rPr>
          <w:rFonts w:ascii="宋体" w:hAnsi="宋体" w:hint="eastAsia"/>
          <w:szCs w:val="24"/>
          <w:lang w:bidi="ar"/>
        </w:rPr>
        <w:t>包括</w:t>
      </w:r>
      <w:r>
        <w:rPr>
          <w:rFonts w:ascii="宋体" w:hAnsi="宋体"/>
          <w:szCs w:val="24"/>
          <w:lang w:bidi="ar"/>
        </w:rPr>
        <w:t>顶管扰动范围内的地下构筑物、地下管线的沉降、水平位移及漏水、漏气</w:t>
      </w:r>
      <w:r>
        <w:rPr>
          <w:szCs w:val="24"/>
          <w:lang w:bidi="ar"/>
        </w:rPr>
        <w:t>。</w:t>
      </w:r>
    </w:p>
    <w:p w14:paraId="06C56959" w14:textId="77777777" w:rsidR="001D6EDE" w:rsidRDefault="00000000">
      <w:pPr>
        <w:adjustRightInd w:val="0"/>
        <w:snapToGrid w:val="0"/>
        <w:rPr>
          <w:szCs w:val="24"/>
        </w:rPr>
      </w:pPr>
      <w:r>
        <w:rPr>
          <w:b/>
          <w:szCs w:val="24"/>
          <w:lang w:bidi="ar"/>
        </w:rPr>
        <w:t xml:space="preserve">10.7.3  </w:t>
      </w:r>
      <w:r>
        <w:rPr>
          <w:szCs w:val="24"/>
          <w:lang w:bidi="ar"/>
        </w:rPr>
        <w:t>施工监测的重点应放在邻近建筑物（构筑物）、堤岸及可能引起严重后果的地下管线及其它重要设施。</w:t>
      </w:r>
    </w:p>
    <w:p w14:paraId="5E671DB9" w14:textId="77777777" w:rsidR="001D6EDE" w:rsidRDefault="00000000">
      <w:pPr>
        <w:adjustRightInd w:val="0"/>
        <w:snapToGrid w:val="0"/>
        <w:rPr>
          <w:szCs w:val="24"/>
          <w:lang w:bidi="ar"/>
        </w:rPr>
      </w:pPr>
      <w:r>
        <w:rPr>
          <w:b/>
          <w:szCs w:val="24"/>
          <w:lang w:bidi="ar"/>
        </w:rPr>
        <w:t xml:space="preserve">10.7.4  </w:t>
      </w:r>
      <w:r>
        <w:rPr>
          <w:rFonts w:ascii="宋体" w:hAnsi="宋体"/>
          <w:szCs w:val="24"/>
          <w:lang w:bidi="ar"/>
        </w:rPr>
        <w:t>监测点设</w:t>
      </w:r>
      <w:r>
        <w:rPr>
          <w:rFonts w:ascii="宋体" w:hAnsi="宋体" w:hint="eastAsia"/>
          <w:szCs w:val="24"/>
          <w:lang w:bidi="ar"/>
        </w:rPr>
        <w:t>置</w:t>
      </w:r>
      <w:r>
        <w:rPr>
          <w:rFonts w:ascii="宋体" w:hAnsi="宋体"/>
          <w:szCs w:val="24"/>
          <w:lang w:bidi="ar"/>
        </w:rPr>
        <w:t>应避开对其产生</w:t>
      </w:r>
      <w:r>
        <w:rPr>
          <w:rFonts w:ascii="宋体" w:hAnsi="宋体" w:hint="eastAsia"/>
          <w:szCs w:val="24"/>
          <w:lang w:bidi="ar"/>
        </w:rPr>
        <w:t>影响</w:t>
      </w:r>
      <w:r>
        <w:rPr>
          <w:rFonts w:ascii="宋体" w:hAnsi="宋体"/>
          <w:szCs w:val="24"/>
          <w:lang w:bidi="ar"/>
        </w:rPr>
        <w:t>的</w:t>
      </w:r>
      <w:r>
        <w:rPr>
          <w:rFonts w:ascii="宋体" w:hAnsi="宋体" w:hint="eastAsia"/>
          <w:szCs w:val="24"/>
          <w:lang w:bidi="ar"/>
        </w:rPr>
        <w:t>位置</w:t>
      </w:r>
      <w:r>
        <w:rPr>
          <w:szCs w:val="24"/>
          <w:lang w:bidi="ar"/>
        </w:rPr>
        <w:t>。</w:t>
      </w:r>
    </w:p>
    <w:p w14:paraId="34EC2A5C" w14:textId="77777777" w:rsidR="001D6EDE" w:rsidRDefault="00000000">
      <w:pPr>
        <w:rPr>
          <w:rFonts w:ascii="仿宋" w:eastAsia="仿宋" w:hAnsi="仿宋" w:cs="仿宋"/>
          <w:i/>
          <w:iCs/>
          <w:color w:val="FF0000"/>
          <w:sz w:val="28"/>
          <w:szCs w:val="28"/>
          <w:u w:val="single"/>
          <w:lang w:bidi="ar"/>
        </w:rPr>
      </w:pPr>
      <w:r>
        <w:rPr>
          <w:rFonts w:ascii="仿宋" w:eastAsia="仿宋" w:hAnsi="仿宋" w:cs="仿宋" w:hint="eastAsia"/>
          <w:i/>
          <w:iCs/>
          <w:color w:val="FF0000"/>
          <w:sz w:val="28"/>
          <w:szCs w:val="28"/>
          <w:u w:val="single"/>
          <w:lang w:bidi="ar"/>
        </w:rPr>
        <w:t>条文说明：以免监测点被损坏。</w:t>
      </w:r>
    </w:p>
    <w:p w14:paraId="6321D154" w14:textId="77777777" w:rsidR="001D6EDE" w:rsidRDefault="00000000">
      <w:pPr>
        <w:adjustRightInd w:val="0"/>
        <w:snapToGrid w:val="0"/>
        <w:rPr>
          <w:szCs w:val="24"/>
        </w:rPr>
      </w:pPr>
      <w:r>
        <w:rPr>
          <w:b/>
          <w:szCs w:val="24"/>
          <w:lang w:bidi="ar"/>
        </w:rPr>
        <w:t xml:space="preserve">10.7.5  </w:t>
      </w:r>
      <w:r>
        <w:rPr>
          <w:szCs w:val="24"/>
          <w:lang w:bidi="ar"/>
        </w:rPr>
        <w:t>观察裂缝应记录地面和结构裂缝的生成时间、裂缝长度及宽度发展状况。</w:t>
      </w:r>
    </w:p>
    <w:p w14:paraId="23686F6A" w14:textId="77777777" w:rsidR="001D6EDE" w:rsidRDefault="00000000">
      <w:pPr>
        <w:adjustRightInd w:val="0"/>
        <w:snapToGrid w:val="0"/>
        <w:rPr>
          <w:szCs w:val="24"/>
        </w:rPr>
      </w:pPr>
      <w:r>
        <w:rPr>
          <w:b/>
          <w:szCs w:val="24"/>
          <w:lang w:bidi="ar"/>
        </w:rPr>
        <w:t xml:space="preserve">10.7.6  </w:t>
      </w:r>
      <w:r>
        <w:rPr>
          <w:szCs w:val="24"/>
          <w:lang w:bidi="ar"/>
        </w:rPr>
        <w:t>所有监测点</w:t>
      </w:r>
      <w:r>
        <w:rPr>
          <w:rFonts w:hint="eastAsia"/>
          <w:szCs w:val="24"/>
          <w:lang w:bidi="ar"/>
        </w:rPr>
        <w:t>应</w:t>
      </w:r>
      <w:r>
        <w:rPr>
          <w:szCs w:val="24"/>
          <w:lang w:bidi="ar"/>
        </w:rPr>
        <w:t>在顶管施工开始前进行埋设、布置。</w:t>
      </w:r>
    </w:p>
    <w:p w14:paraId="7886FE8F" w14:textId="77777777" w:rsidR="001D6EDE" w:rsidRDefault="00000000">
      <w:pPr>
        <w:adjustRightInd w:val="0"/>
        <w:snapToGrid w:val="0"/>
        <w:rPr>
          <w:szCs w:val="24"/>
        </w:rPr>
      </w:pPr>
      <w:r>
        <w:rPr>
          <w:b/>
          <w:szCs w:val="24"/>
          <w:lang w:bidi="ar"/>
        </w:rPr>
        <w:t xml:space="preserve">10.7.7  </w:t>
      </w:r>
      <w:r>
        <w:rPr>
          <w:szCs w:val="24"/>
          <w:lang w:bidi="ar"/>
        </w:rPr>
        <w:t>观测点应定时测定，测定数据应保持连续、真实、可靠。</w:t>
      </w:r>
    </w:p>
    <w:p w14:paraId="6DE0B7F8" w14:textId="77777777" w:rsidR="001D6EDE" w:rsidRDefault="00000000">
      <w:pPr>
        <w:pStyle w:val="2"/>
        <w:widowControl/>
        <w:adjustRightInd w:val="0"/>
        <w:snapToGrid w:val="0"/>
        <w:spacing w:before="156" w:after="156"/>
        <w:rPr>
          <w:rFonts w:ascii="Times New Roman" w:eastAsia="宋体" w:hAnsi="Times New Roman" w:cs="Times New Roman"/>
          <w:sz w:val="28"/>
          <w:szCs w:val="28"/>
        </w:rPr>
      </w:pPr>
      <w:bookmarkStart w:id="318" w:name="_Toc4069"/>
      <w:r>
        <w:rPr>
          <w:rFonts w:ascii="Times New Roman" w:eastAsia="宋体" w:hAnsi="Times New Roman" w:cs="Times New Roman"/>
          <w:sz w:val="28"/>
          <w:szCs w:val="28"/>
        </w:rPr>
        <w:t xml:space="preserve">10.8  </w:t>
      </w:r>
      <w:r>
        <w:rPr>
          <w:rFonts w:ascii="Times New Roman" w:eastAsia="宋体" w:hAnsi="Times New Roman" w:cs="Times New Roman"/>
          <w:sz w:val="28"/>
          <w:szCs w:val="28"/>
        </w:rPr>
        <w:t>通风与照明</w:t>
      </w:r>
      <w:bookmarkEnd w:id="318"/>
    </w:p>
    <w:p w14:paraId="60FEA764" w14:textId="77777777" w:rsidR="001D6EDE" w:rsidRDefault="00000000">
      <w:pPr>
        <w:adjustRightInd w:val="0"/>
        <w:snapToGrid w:val="0"/>
        <w:rPr>
          <w:szCs w:val="24"/>
        </w:rPr>
      </w:pPr>
      <w:r>
        <w:rPr>
          <w:b/>
          <w:szCs w:val="24"/>
          <w:lang w:bidi="ar"/>
        </w:rPr>
        <w:t xml:space="preserve">10.8.1  </w:t>
      </w:r>
      <w:r>
        <w:rPr>
          <w:rFonts w:ascii="宋体" w:hAnsi="宋体" w:hint="eastAsia"/>
          <w:szCs w:val="24"/>
          <w:lang w:bidi="ar"/>
        </w:rPr>
        <w:t>顶管施工全过程应采取通风措施。通风系统应进行计算确定，并应设置通风装置及有毒有害气体检测报警装置</w:t>
      </w:r>
      <w:r>
        <w:rPr>
          <w:szCs w:val="24"/>
          <w:lang w:bidi="ar"/>
        </w:rPr>
        <w:t>。</w:t>
      </w:r>
    </w:p>
    <w:p w14:paraId="2468A2BD"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条文说明：当内径小于</w:t>
      </w:r>
      <w:r>
        <w:rPr>
          <w:i/>
          <w:iCs/>
          <w:color w:val="FF0000"/>
          <w:szCs w:val="24"/>
          <w:u w:val="single"/>
          <w:lang w:bidi="ar"/>
        </w:rPr>
        <w:t>2000mm</w:t>
      </w:r>
      <w:r>
        <w:rPr>
          <w:i/>
          <w:iCs/>
          <w:color w:val="FF0000"/>
          <w:szCs w:val="24"/>
          <w:u w:val="single"/>
          <w:lang w:bidi="ar"/>
        </w:rPr>
        <w:t>的顶管，宜增设通风装置；当顶管内有害气体超标时人员应迅速撤离；</w:t>
      </w:r>
      <w:proofErr w:type="gramStart"/>
      <w:r>
        <w:rPr>
          <w:i/>
          <w:iCs/>
          <w:color w:val="FF0000"/>
          <w:szCs w:val="24"/>
          <w:u w:val="single"/>
          <w:lang w:bidi="ar"/>
        </w:rPr>
        <w:t>当加强</w:t>
      </w:r>
      <w:proofErr w:type="gramEnd"/>
      <w:r>
        <w:rPr>
          <w:i/>
          <w:iCs/>
          <w:color w:val="FF0000"/>
          <w:szCs w:val="24"/>
          <w:u w:val="single"/>
          <w:lang w:bidi="ar"/>
        </w:rPr>
        <w:t>通风措施，使空气的有害气体含量达标后，才能恢复施工。</w:t>
      </w:r>
    </w:p>
    <w:p w14:paraId="5D37E65A" w14:textId="77777777" w:rsidR="001D6EDE" w:rsidRDefault="00000000">
      <w:pPr>
        <w:adjustRightInd w:val="0"/>
        <w:snapToGrid w:val="0"/>
        <w:rPr>
          <w:szCs w:val="24"/>
        </w:rPr>
      </w:pPr>
      <w:r>
        <w:rPr>
          <w:b/>
          <w:szCs w:val="24"/>
          <w:lang w:bidi="ar"/>
        </w:rPr>
        <w:t xml:space="preserve">10.8.2  </w:t>
      </w:r>
      <w:r>
        <w:rPr>
          <w:szCs w:val="24"/>
          <w:lang w:bidi="ar"/>
        </w:rPr>
        <w:t>送风口宜设在距顶管机</w:t>
      </w:r>
      <w:r>
        <w:rPr>
          <w:szCs w:val="24"/>
          <w:lang w:bidi="ar"/>
        </w:rPr>
        <w:t xml:space="preserve"> 10m</w:t>
      </w:r>
      <w:r>
        <w:rPr>
          <w:szCs w:val="24"/>
          <w:lang w:bidi="ar"/>
        </w:rPr>
        <w:t>～</w:t>
      </w:r>
      <w:r>
        <w:rPr>
          <w:szCs w:val="24"/>
          <w:lang w:bidi="ar"/>
        </w:rPr>
        <w:t xml:space="preserve">15m </w:t>
      </w:r>
      <w:r>
        <w:rPr>
          <w:szCs w:val="24"/>
          <w:lang w:bidi="ar"/>
        </w:rPr>
        <w:t>处。</w:t>
      </w:r>
    </w:p>
    <w:p w14:paraId="448D05A7" w14:textId="77777777" w:rsidR="001D6EDE" w:rsidRDefault="00000000">
      <w:pPr>
        <w:adjustRightInd w:val="0"/>
        <w:snapToGrid w:val="0"/>
        <w:rPr>
          <w:szCs w:val="24"/>
        </w:rPr>
      </w:pPr>
      <w:r>
        <w:rPr>
          <w:b/>
          <w:szCs w:val="24"/>
          <w:lang w:bidi="ar"/>
        </w:rPr>
        <w:t xml:space="preserve">10.8.3  </w:t>
      </w:r>
      <w:r>
        <w:rPr>
          <w:szCs w:val="24"/>
          <w:lang w:bidi="ar"/>
        </w:rPr>
        <w:t>管道内供气量不应小于每人</w:t>
      </w:r>
      <w:r>
        <w:rPr>
          <w:szCs w:val="24"/>
          <w:lang w:bidi="ar"/>
        </w:rPr>
        <w:t xml:space="preserve"> 25m</w:t>
      </w:r>
      <w:r>
        <w:rPr>
          <w:szCs w:val="24"/>
          <w:vertAlign w:val="superscript"/>
          <w:lang w:bidi="ar"/>
        </w:rPr>
        <w:t>3</w:t>
      </w:r>
      <w:r>
        <w:rPr>
          <w:szCs w:val="24"/>
          <w:lang w:bidi="ar"/>
        </w:rPr>
        <w:t>/h~30m</w:t>
      </w:r>
      <w:r>
        <w:rPr>
          <w:szCs w:val="24"/>
          <w:vertAlign w:val="superscript"/>
          <w:lang w:bidi="ar"/>
        </w:rPr>
        <w:t>3</w:t>
      </w:r>
      <w:r>
        <w:rPr>
          <w:szCs w:val="24"/>
          <w:lang w:bidi="ar"/>
        </w:rPr>
        <w:t>/h</w:t>
      </w:r>
      <w:r>
        <w:rPr>
          <w:szCs w:val="24"/>
          <w:lang w:bidi="ar"/>
        </w:rPr>
        <w:t>，出口空气质量应符合环境保护要求。</w:t>
      </w:r>
    </w:p>
    <w:p w14:paraId="711EB447" w14:textId="77777777" w:rsidR="001D6EDE" w:rsidRDefault="00000000">
      <w:pPr>
        <w:adjustRightInd w:val="0"/>
        <w:snapToGrid w:val="0"/>
        <w:rPr>
          <w:szCs w:val="24"/>
        </w:rPr>
      </w:pPr>
      <w:r>
        <w:rPr>
          <w:b/>
          <w:szCs w:val="24"/>
          <w:lang w:bidi="ar"/>
        </w:rPr>
        <w:t xml:space="preserve">10.8.4  </w:t>
      </w:r>
      <w:r>
        <w:rPr>
          <w:szCs w:val="24"/>
          <w:lang w:bidi="ar"/>
        </w:rPr>
        <w:t>对小直径顶管、超长距离顶管宜采用压缩空气送风。</w:t>
      </w:r>
    </w:p>
    <w:p w14:paraId="41F6F51D" w14:textId="77777777" w:rsidR="001D6EDE" w:rsidRDefault="00000000">
      <w:pPr>
        <w:adjustRightInd w:val="0"/>
        <w:snapToGrid w:val="0"/>
        <w:ind w:firstLineChars="200" w:firstLine="480"/>
        <w:rPr>
          <w:i/>
          <w:iCs/>
          <w:color w:val="FF0000"/>
          <w:szCs w:val="24"/>
          <w:u w:val="single"/>
          <w:lang w:bidi="ar"/>
        </w:rPr>
      </w:pPr>
      <w:r>
        <w:rPr>
          <w:i/>
          <w:iCs/>
          <w:color w:val="FF0000"/>
          <w:szCs w:val="24"/>
          <w:u w:val="single"/>
          <w:lang w:bidi="ar"/>
        </w:rPr>
        <w:t>条文说明：</w:t>
      </w:r>
      <w:r>
        <w:rPr>
          <w:rFonts w:hint="eastAsia"/>
          <w:i/>
          <w:iCs/>
          <w:color w:val="FF0000"/>
          <w:szCs w:val="24"/>
          <w:u w:val="single"/>
          <w:lang w:bidi="ar"/>
        </w:rPr>
        <w:t>由于轴流风扇通风的缺点是噪声较大，管道越小噪声越大，在较长距离顶管中不宜采用。压缩空气通风不但可降低噪声，而且输送距离长宜优先采用。</w:t>
      </w:r>
    </w:p>
    <w:p w14:paraId="3A2633F9" w14:textId="77777777" w:rsidR="001D6EDE" w:rsidRDefault="00000000">
      <w:pPr>
        <w:adjustRightInd w:val="0"/>
        <w:snapToGrid w:val="0"/>
        <w:rPr>
          <w:szCs w:val="24"/>
        </w:rPr>
      </w:pPr>
      <w:r>
        <w:rPr>
          <w:b/>
          <w:szCs w:val="24"/>
          <w:lang w:bidi="ar"/>
        </w:rPr>
        <w:t xml:space="preserve">10.8.5  </w:t>
      </w:r>
      <w:r>
        <w:rPr>
          <w:szCs w:val="24"/>
          <w:lang w:bidi="ar"/>
        </w:rPr>
        <w:t>通风管应固定在工作井侧壁及顶管管道内壁侧边，并应不影响施工作业。</w:t>
      </w:r>
    </w:p>
    <w:p w14:paraId="66A4BA83" w14:textId="77777777" w:rsidR="001D6EDE" w:rsidRDefault="00000000">
      <w:pPr>
        <w:adjustRightInd w:val="0"/>
        <w:snapToGrid w:val="0"/>
        <w:rPr>
          <w:szCs w:val="24"/>
        </w:rPr>
      </w:pPr>
      <w:r>
        <w:rPr>
          <w:b/>
          <w:szCs w:val="24"/>
          <w:lang w:bidi="ar"/>
        </w:rPr>
        <w:t xml:space="preserve">10.8.6  </w:t>
      </w:r>
      <w:r>
        <w:rPr>
          <w:szCs w:val="24"/>
          <w:lang w:bidi="ar"/>
        </w:rPr>
        <w:t>地面空气湿度较高且地面温度又高于地下温度的季节，应采用经除湿后的压缩空气通风。</w:t>
      </w:r>
    </w:p>
    <w:p w14:paraId="5894125F" w14:textId="77777777" w:rsidR="001D6EDE" w:rsidRDefault="00000000">
      <w:pPr>
        <w:adjustRightInd w:val="0"/>
        <w:snapToGrid w:val="0"/>
        <w:ind w:firstLineChars="200" w:firstLine="480"/>
        <w:rPr>
          <w:i/>
          <w:iCs/>
          <w:color w:val="FF0000"/>
          <w:szCs w:val="24"/>
          <w:u w:val="single"/>
        </w:rPr>
      </w:pPr>
      <w:r>
        <w:rPr>
          <w:i/>
          <w:iCs/>
          <w:color w:val="FF0000"/>
          <w:szCs w:val="24"/>
          <w:u w:val="single"/>
          <w:lang w:bidi="ar"/>
        </w:rPr>
        <w:t>条文说明：地面湿度较高，地面温度又高于地下温度的季节，采用压缩空气通风，</w:t>
      </w:r>
      <w:r>
        <w:rPr>
          <w:i/>
          <w:iCs/>
          <w:color w:val="FF0000"/>
          <w:szCs w:val="24"/>
          <w:u w:val="single"/>
          <w:lang w:bidi="ar"/>
        </w:rPr>
        <w:lastRenderedPageBreak/>
        <w:t>空气送入管道后急剧降温，管内湿度达到饱，出现露点，工作条件极差。潮湿的环境又影响电器和计算机等运行，所以遇这种情况送入管道的空气推荐先除湿。</w:t>
      </w:r>
    </w:p>
    <w:p w14:paraId="4391BE19" w14:textId="77777777" w:rsidR="001D6EDE" w:rsidRDefault="00000000">
      <w:pPr>
        <w:adjustRightInd w:val="0"/>
        <w:snapToGrid w:val="0"/>
        <w:rPr>
          <w:szCs w:val="24"/>
        </w:rPr>
      </w:pPr>
      <w:r>
        <w:rPr>
          <w:b/>
          <w:szCs w:val="24"/>
          <w:lang w:bidi="ar"/>
        </w:rPr>
        <w:t xml:space="preserve">10.8.7  </w:t>
      </w:r>
      <w:r>
        <w:rPr>
          <w:szCs w:val="24"/>
          <w:lang w:bidi="ar"/>
        </w:rPr>
        <w:t>井内与管内照明应符合下列规定：</w:t>
      </w:r>
    </w:p>
    <w:p w14:paraId="49369B06" w14:textId="77777777" w:rsidR="001D6EDE" w:rsidRDefault="00000000">
      <w:pPr>
        <w:pStyle w:val="afd"/>
        <w:widowControl/>
        <w:numPr>
          <w:ilvl w:val="0"/>
          <w:numId w:val="22"/>
        </w:numPr>
        <w:adjustRightInd w:val="0"/>
        <w:snapToGrid w:val="0"/>
        <w:ind w:left="0" w:firstLineChars="200" w:firstLine="480"/>
        <w:rPr>
          <w:rFonts w:ascii="Times New Roman" w:hAnsi="Times New Roman"/>
        </w:rPr>
      </w:pPr>
      <w:r>
        <w:rPr>
          <w:rFonts w:ascii="Times New Roman" w:hAnsi="Times New Roman"/>
          <w:lang w:bidi="ar"/>
        </w:rPr>
        <w:t>井内与管内照明应使用特低电压照明变压器，电源电压不应大于</w:t>
      </w:r>
      <w:r>
        <w:rPr>
          <w:rFonts w:ascii="Times New Roman" w:hAnsi="Times New Roman"/>
          <w:lang w:bidi="ar"/>
        </w:rPr>
        <w:t>36V</w:t>
      </w:r>
      <w:r>
        <w:rPr>
          <w:rFonts w:ascii="Times New Roman" w:hAnsi="Times New Roman"/>
          <w:lang w:bidi="ar"/>
        </w:rPr>
        <w:t>；</w:t>
      </w:r>
    </w:p>
    <w:p w14:paraId="4EE61C21" w14:textId="77777777" w:rsidR="001D6EDE" w:rsidRDefault="00000000">
      <w:pPr>
        <w:pStyle w:val="afd"/>
        <w:widowControl/>
        <w:numPr>
          <w:ilvl w:val="0"/>
          <w:numId w:val="22"/>
        </w:numPr>
        <w:adjustRightInd w:val="0"/>
        <w:snapToGrid w:val="0"/>
        <w:ind w:left="0" w:firstLineChars="200" w:firstLine="480"/>
        <w:rPr>
          <w:rFonts w:ascii="Times New Roman" w:hAnsi="Times New Roman"/>
        </w:rPr>
      </w:pPr>
      <w:r>
        <w:rPr>
          <w:rFonts w:ascii="Times New Roman" w:hAnsi="Times New Roman"/>
          <w:lang w:bidi="ar"/>
        </w:rPr>
        <w:t>潮湿和易碰触带电体的照明，电源电压不应大于</w:t>
      </w:r>
      <w:r>
        <w:rPr>
          <w:rFonts w:ascii="Times New Roman" w:hAnsi="Times New Roman"/>
          <w:lang w:bidi="ar"/>
        </w:rPr>
        <w:t>24V</w:t>
      </w:r>
      <w:r>
        <w:rPr>
          <w:rFonts w:ascii="Times New Roman" w:hAnsi="Times New Roman"/>
          <w:lang w:bidi="ar"/>
        </w:rPr>
        <w:t>；</w:t>
      </w:r>
    </w:p>
    <w:p w14:paraId="6CD20DDB" w14:textId="77777777" w:rsidR="001D6EDE" w:rsidRDefault="00000000">
      <w:pPr>
        <w:pStyle w:val="afd"/>
        <w:widowControl/>
        <w:numPr>
          <w:ilvl w:val="0"/>
          <w:numId w:val="22"/>
        </w:numPr>
        <w:adjustRightInd w:val="0"/>
        <w:snapToGrid w:val="0"/>
        <w:ind w:left="0" w:firstLineChars="200" w:firstLine="480"/>
        <w:rPr>
          <w:rFonts w:ascii="Times New Roman" w:hAnsi="Times New Roman"/>
        </w:rPr>
      </w:pPr>
      <w:r>
        <w:rPr>
          <w:rFonts w:ascii="Times New Roman" w:hAnsi="Times New Roman"/>
          <w:lang w:bidi="ar"/>
        </w:rPr>
        <w:t>特别潮湿环境或钢顶管内的照明，电源电压不应大于</w:t>
      </w:r>
      <w:r>
        <w:rPr>
          <w:rFonts w:ascii="Times New Roman" w:hAnsi="Times New Roman"/>
          <w:lang w:bidi="ar"/>
        </w:rPr>
        <w:t>12V</w:t>
      </w:r>
      <w:r>
        <w:rPr>
          <w:rFonts w:ascii="Times New Roman" w:hAnsi="Times New Roman"/>
          <w:lang w:bidi="ar"/>
        </w:rPr>
        <w:t>；</w:t>
      </w:r>
    </w:p>
    <w:p w14:paraId="516A6BAA" w14:textId="77777777" w:rsidR="001D6EDE" w:rsidRDefault="00000000">
      <w:pPr>
        <w:pStyle w:val="afd"/>
        <w:widowControl/>
        <w:numPr>
          <w:ilvl w:val="0"/>
          <w:numId w:val="22"/>
        </w:numPr>
        <w:adjustRightInd w:val="0"/>
        <w:snapToGrid w:val="0"/>
        <w:ind w:left="0" w:firstLineChars="200" w:firstLine="480"/>
        <w:rPr>
          <w:rFonts w:ascii="Times New Roman" w:hAnsi="Times New Roman"/>
        </w:rPr>
      </w:pPr>
      <w:r>
        <w:rPr>
          <w:rFonts w:ascii="Times New Roman" w:hAnsi="Times New Roman"/>
          <w:lang w:bidi="ar"/>
        </w:rPr>
        <w:t>照明变压器应使用双绕组型安全隔离变压器，严禁使用自耦变压器。</w:t>
      </w:r>
    </w:p>
    <w:p w14:paraId="7AB1422E" w14:textId="77777777" w:rsidR="001D6EDE" w:rsidRDefault="00000000">
      <w:pPr>
        <w:adjustRightInd w:val="0"/>
        <w:snapToGrid w:val="0"/>
        <w:rPr>
          <w:szCs w:val="24"/>
        </w:rPr>
      </w:pPr>
      <w:r>
        <w:rPr>
          <w:b/>
          <w:szCs w:val="24"/>
          <w:lang w:bidi="ar"/>
        </w:rPr>
        <w:t xml:space="preserve">10.8.8  </w:t>
      </w:r>
      <w:r>
        <w:rPr>
          <w:szCs w:val="24"/>
          <w:lang w:bidi="ar"/>
        </w:rPr>
        <w:t>管道内应设有应急照明系统，应急照明宜安装在顶管机和</w:t>
      </w:r>
      <w:proofErr w:type="gramStart"/>
      <w:r>
        <w:rPr>
          <w:szCs w:val="24"/>
          <w:lang w:bidi="ar"/>
        </w:rPr>
        <w:t>中继间处</w:t>
      </w:r>
      <w:proofErr w:type="gramEnd"/>
      <w:r>
        <w:rPr>
          <w:szCs w:val="24"/>
          <w:lang w:bidi="ar"/>
        </w:rPr>
        <w:t>。</w:t>
      </w:r>
    </w:p>
    <w:p w14:paraId="7D44CE5A" w14:textId="77777777" w:rsidR="001D6EDE" w:rsidRDefault="00000000">
      <w:pPr>
        <w:adjustRightInd w:val="0"/>
        <w:snapToGrid w:val="0"/>
        <w:ind w:firstLineChars="200" w:firstLine="480"/>
        <w:rPr>
          <w:i/>
          <w:iCs/>
          <w:color w:val="FF0000"/>
          <w:szCs w:val="24"/>
          <w:u w:val="single"/>
          <w:lang w:bidi="ar"/>
        </w:rPr>
      </w:pPr>
      <w:r>
        <w:rPr>
          <w:i/>
          <w:iCs/>
          <w:color w:val="FF0000"/>
          <w:szCs w:val="24"/>
          <w:u w:val="single"/>
          <w:lang w:bidi="ar"/>
        </w:rPr>
        <w:t>条文说明：管道内设有应急照明系统，因故突然停电时，使用应急照明，保证施工人员安全撤离。</w:t>
      </w:r>
    </w:p>
    <w:p w14:paraId="53AD4569" w14:textId="77777777" w:rsidR="001D6EDE" w:rsidRDefault="00000000">
      <w:pPr>
        <w:adjustRightInd w:val="0"/>
        <w:snapToGrid w:val="0"/>
        <w:rPr>
          <w:szCs w:val="24"/>
        </w:rPr>
      </w:pPr>
      <w:r>
        <w:rPr>
          <w:b/>
          <w:szCs w:val="24"/>
          <w:lang w:bidi="ar"/>
        </w:rPr>
        <w:t>10.8.9</w:t>
      </w:r>
      <w:r>
        <w:rPr>
          <w:szCs w:val="24"/>
          <w:lang w:bidi="ar"/>
        </w:rPr>
        <w:t xml:space="preserve">  </w:t>
      </w:r>
      <w:r>
        <w:rPr>
          <w:szCs w:val="24"/>
          <w:lang w:bidi="ar"/>
        </w:rPr>
        <w:t>管内供电系统应配备防触电、漏电保护装置。</w:t>
      </w:r>
    </w:p>
    <w:p w14:paraId="394CAA95" w14:textId="77777777" w:rsidR="001D6EDE" w:rsidRDefault="00000000">
      <w:pPr>
        <w:adjustRightInd w:val="0"/>
        <w:snapToGrid w:val="0"/>
        <w:ind w:firstLineChars="200" w:firstLine="480"/>
        <w:rPr>
          <w:i/>
          <w:iCs/>
          <w:color w:val="FF0000"/>
          <w:szCs w:val="24"/>
          <w:u w:val="single"/>
          <w:lang w:bidi="ar"/>
        </w:rPr>
      </w:pPr>
      <w:r>
        <w:rPr>
          <w:i/>
          <w:iCs/>
          <w:color w:val="FF0000"/>
          <w:szCs w:val="24"/>
          <w:u w:val="single"/>
          <w:lang w:bidi="ar"/>
        </w:rPr>
        <w:t>条文说明：顶管施工现场所有用电设备，除作保护接零外，还应在设备负荷线的首段处设置漏电保护装置，开关箱中必须装设漏电保护器。即总配电箱和开关箱中分别设置漏电保护器，形成用电线路的两级保护。顶管施工现场专用的中性点直接接地的电力系统中，必须实行</w:t>
      </w:r>
      <w:r>
        <w:rPr>
          <w:i/>
          <w:iCs/>
          <w:color w:val="FF0000"/>
          <w:szCs w:val="24"/>
          <w:u w:val="single"/>
          <w:lang w:bidi="ar"/>
        </w:rPr>
        <w:t>TN-S</w:t>
      </w:r>
      <w:r>
        <w:rPr>
          <w:i/>
          <w:iCs/>
          <w:color w:val="FF0000"/>
          <w:szCs w:val="24"/>
          <w:u w:val="single"/>
          <w:lang w:bidi="ar"/>
        </w:rPr>
        <w:t>三相五线制供电系统。电缆的型号规格要</w:t>
      </w:r>
      <w:proofErr w:type="gramStart"/>
      <w:r>
        <w:rPr>
          <w:i/>
          <w:iCs/>
          <w:color w:val="FF0000"/>
          <w:szCs w:val="24"/>
          <w:u w:val="single"/>
          <w:lang w:bidi="ar"/>
        </w:rPr>
        <w:t>采用五芯电缆</w:t>
      </w:r>
      <w:proofErr w:type="gramEnd"/>
      <w:r>
        <w:rPr>
          <w:i/>
          <w:iCs/>
          <w:color w:val="FF0000"/>
          <w:szCs w:val="24"/>
          <w:u w:val="single"/>
          <w:lang w:bidi="ar"/>
        </w:rPr>
        <w:t>。</w:t>
      </w:r>
    </w:p>
    <w:p w14:paraId="4D38DD03" w14:textId="77777777" w:rsidR="001D6EDE" w:rsidRDefault="00000000">
      <w:pPr>
        <w:adjustRightInd w:val="0"/>
        <w:snapToGrid w:val="0"/>
        <w:rPr>
          <w:szCs w:val="24"/>
        </w:rPr>
      </w:pPr>
      <w:r>
        <w:rPr>
          <w:b/>
          <w:szCs w:val="24"/>
          <w:lang w:bidi="ar"/>
        </w:rPr>
        <w:t xml:space="preserve">10.8.10 </w:t>
      </w:r>
      <w:r>
        <w:rPr>
          <w:szCs w:val="24"/>
          <w:lang w:bidi="ar"/>
        </w:rPr>
        <w:t xml:space="preserve"> </w:t>
      </w:r>
      <w:r>
        <w:rPr>
          <w:szCs w:val="24"/>
          <w:lang w:bidi="ar"/>
        </w:rPr>
        <w:t>配电系统应设置总配电箱、分配电箱和开关箱，每台用电设备应设置独立开关箱。</w:t>
      </w:r>
    </w:p>
    <w:p w14:paraId="19838F7D" w14:textId="77777777" w:rsidR="001D6EDE" w:rsidRDefault="00000000">
      <w:pPr>
        <w:adjustRightInd w:val="0"/>
        <w:snapToGrid w:val="0"/>
        <w:ind w:firstLineChars="200" w:firstLine="480"/>
        <w:rPr>
          <w:i/>
          <w:iCs/>
          <w:color w:val="FF0000"/>
          <w:szCs w:val="24"/>
          <w:u w:val="single"/>
          <w:lang w:bidi="ar"/>
        </w:rPr>
      </w:pPr>
      <w:r>
        <w:rPr>
          <w:i/>
          <w:iCs/>
          <w:color w:val="FF0000"/>
          <w:szCs w:val="24"/>
          <w:u w:val="single"/>
          <w:lang w:bidi="ar"/>
        </w:rPr>
        <w:t>条文说明：配电系统应设置总配电箱、分配电箱和开关箱。按照总配电箱一分</w:t>
      </w:r>
      <w:proofErr w:type="gramStart"/>
      <w:r>
        <w:rPr>
          <w:i/>
          <w:iCs/>
          <w:color w:val="FF0000"/>
          <w:szCs w:val="24"/>
          <w:u w:val="single"/>
          <w:lang w:bidi="ar"/>
        </w:rPr>
        <w:t>配电箱一开关</w:t>
      </w:r>
      <w:proofErr w:type="gramEnd"/>
      <w:r>
        <w:rPr>
          <w:i/>
          <w:iCs/>
          <w:color w:val="FF0000"/>
          <w:szCs w:val="24"/>
          <w:u w:val="single"/>
          <w:lang w:bidi="ar"/>
        </w:rPr>
        <w:t>箱的送电顺序，形成完整的三级配电系统。每台用电设备必须设置各自专用的开关箱，开关箱内要设置专用的隔离开关和漏电保护器。用电设备按照</w:t>
      </w:r>
      <w:r>
        <w:rPr>
          <w:i/>
          <w:iCs/>
          <w:color w:val="FF0000"/>
          <w:szCs w:val="24"/>
          <w:u w:val="single"/>
          <w:lang w:bidi="ar"/>
        </w:rPr>
        <w:t>“</w:t>
      </w:r>
      <w:proofErr w:type="gramStart"/>
      <w:r>
        <w:rPr>
          <w:i/>
          <w:iCs/>
          <w:color w:val="FF0000"/>
          <w:szCs w:val="24"/>
          <w:u w:val="single"/>
          <w:lang w:bidi="ar"/>
        </w:rPr>
        <w:t>一</w:t>
      </w:r>
      <w:proofErr w:type="gramEnd"/>
      <w:r>
        <w:rPr>
          <w:i/>
          <w:iCs/>
          <w:color w:val="FF0000"/>
          <w:szCs w:val="24"/>
          <w:u w:val="single"/>
          <w:lang w:bidi="ar"/>
        </w:rPr>
        <w:t>机、一箱、一闸、</w:t>
      </w:r>
      <w:proofErr w:type="gramStart"/>
      <w:r>
        <w:rPr>
          <w:i/>
          <w:iCs/>
          <w:color w:val="FF0000"/>
          <w:szCs w:val="24"/>
          <w:u w:val="single"/>
          <w:lang w:bidi="ar"/>
        </w:rPr>
        <w:t>一</w:t>
      </w:r>
      <w:proofErr w:type="gramEnd"/>
      <w:r>
        <w:rPr>
          <w:i/>
          <w:iCs/>
          <w:color w:val="FF0000"/>
          <w:szCs w:val="24"/>
          <w:u w:val="single"/>
          <w:lang w:bidi="ar"/>
        </w:rPr>
        <w:t>漏、</w:t>
      </w:r>
      <w:proofErr w:type="gramStart"/>
      <w:r>
        <w:rPr>
          <w:i/>
          <w:iCs/>
          <w:color w:val="FF0000"/>
          <w:szCs w:val="24"/>
          <w:u w:val="single"/>
          <w:lang w:bidi="ar"/>
        </w:rPr>
        <w:t>一</w:t>
      </w:r>
      <w:proofErr w:type="gramEnd"/>
      <w:r>
        <w:rPr>
          <w:i/>
          <w:iCs/>
          <w:color w:val="FF0000"/>
          <w:szCs w:val="24"/>
          <w:u w:val="single"/>
          <w:lang w:bidi="ar"/>
        </w:rPr>
        <w:t>保险</w:t>
      </w:r>
      <w:r>
        <w:rPr>
          <w:i/>
          <w:iCs/>
          <w:color w:val="FF0000"/>
          <w:szCs w:val="24"/>
          <w:u w:val="single"/>
          <w:lang w:bidi="ar"/>
        </w:rPr>
        <w:t>”</w:t>
      </w:r>
      <w:r>
        <w:rPr>
          <w:i/>
          <w:iCs/>
          <w:color w:val="FF0000"/>
          <w:szCs w:val="24"/>
          <w:u w:val="single"/>
          <w:lang w:bidi="ar"/>
        </w:rPr>
        <w:t>的原则进行设置。</w:t>
      </w:r>
    </w:p>
    <w:p w14:paraId="67246841" w14:textId="77777777" w:rsidR="001D6EDE" w:rsidRDefault="00000000">
      <w:pPr>
        <w:pStyle w:val="2"/>
        <w:widowControl/>
        <w:adjustRightInd w:val="0"/>
        <w:snapToGrid w:val="0"/>
        <w:spacing w:before="156" w:after="156"/>
        <w:rPr>
          <w:rFonts w:ascii="Times New Roman" w:eastAsia="宋体" w:hAnsi="Times New Roman" w:cs="Times New Roman"/>
          <w:sz w:val="28"/>
          <w:szCs w:val="28"/>
        </w:rPr>
      </w:pPr>
      <w:bookmarkStart w:id="319" w:name="_Toc11350"/>
      <w:r>
        <w:rPr>
          <w:rFonts w:ascii="Times New Roman" w:eastAsia="宋体" w:hAnsi="Times New Roman" w:cs="Times New Roman"/>
          <w:sz w:val="28"/>
          <w:szCs w:val="28"/>
        </w:rPr>
        <w:t>10.9</w:t>
      </w:r>
      <w:r>
        <w:rPr>
          <w:rFonts w:ascii="Times New Roman" w:eastAsia="宋体" w:hAnsi="Times New Roman" w:cs="Times New Roman" w:hint="eastAsia"/>
          <w:sz w:val="28"/>
          <w:szCs w:val="28"/>
        </w:rPr>
        <w:t xml:space="preserve"> </w:t>
      </w:r>
      <w:r>
        <w:rPr>
          <w:rFonts w:ascii="Times New Roman" w:eastAsia="宋体" w:hAnsi="Times New Roman" w:cs="Times New Roman"/>
          <w:sz w:val="28"/>
          <w:szCs w:val="28"/>
        </w:rPr>
        <w:t xml:space="preserve"> </w:t>
      </w:r>
      <w:r>
        <w:rPr>
          <w:rFonts w:ascii="Times New Roman" w:eastAsia="宋体" w:hAnsi="Times New Roman" w:cs="Times New Roman"/>
          <w:sz w:val="28"/>
          <w:szCs w:val="28"/>
        </w:rPr>
        <w:t>质量控制</w:t>
      </w:r>
      <w:bookmarkEnd w:id="319"/>
    </w:p>
    <w:p w14:paraId="7AC06824" w14:textId="77777777" w:rsidR="001D6EDE" w:rsidRDefault="00000000">
      <w:pPr>
        <w:adjustRightInd w:val="0"/>
        <w:snapToGrid w:val="0"/>
        <w:rPr>
          <w:szCs w:val="24"/>
        </w:rPr>
      </w:pPr>
      <w:r>
        <w:rPr>
          <w:b/>
          <w:szCs w:val="24"/>
          <w:lang w:bidi="ar"/>
        </w:rPr>
        <w:t xml:space="preserve">10.9.1  </w:t>
      </w:r>
      <w:r>
        <w:rPr>
          <w:szCs w:val="24"/>
          <w:lang w:bidi="ar"/>
        </w:rPr>
        <w:t>原材料、成品、半成品的产品质量应符合设计</w:t>
      </w:r>
      <w:r>
        <w:rPr>
          <w:rFonts w:hint="eastAsia"/>
          <w:szCs w:val="24"/>
          <w:lang w:bidi="ar"/>
        </w:rPr>
        <w:t>文件</w:t>
      </w:r>
      <w:r>
        <w:rPr>
          <w:szCs w:val="24"/>
          <w:lang w:bidi="ar"/>
        </w:rPr>
        <w:t>规定。</w:t>
      </w:r>
    </w:p>
    <w:p w14:paraId="426827D0" w14:textId="77777777" w:rsidR="001D6EDE" w:rsidRDefault="00000000">
      <w:pPr>
        <w:adjustRightInd w:val="0"/>
        <w:snapToGrid w:val="0"/>
        <w:rPr>
          <w:szCs w:val="24"/>
          <w:lang w:bidi="ar"/>
        </w:rPr>
      </w:pPr>
      <w:r>
        <w:rPr>
          <w:b/>
          <w:szCs w:val="24"/>
          <w:lang w:bidi="ar"/>
        </w:rPr>
        <w:t xml:space="preserve">10.9.2  </w:t>
      </w:r>
      <w:r>
        <w:rPr>
          <w:szCs w:val="24"/>
          <w:lang w:bidi="ar"/>
        </w:rPr>
        <w:t>钢筋混凝土管</w:t>
      </w:r>
      <w:r>
        <w:rPr>
          <w:rFonts w:hint="eastAsia"/>
          <w:szCs w:val="24"/>
          <w:lang w:bidi="ar"/>
        </w:rPr>
        <w:t>验收</w:t>
      </w:r>
      <w:r>
        <w:rPr>
          <w:szCs w:val="24"/>
          <w:lang w:bidi="ar"/>
        </w:rPr>
        <w:t>的允许偏差应符合国家现行标准《混凝土与钢筋混凝土排水管》</w:t>
      </w:r>
      <w:r>
        <w:rPr>
          <w:szCs w:val="24"/>
          <w:lang w:bidi="ar"/>
        </w:rPr>
        <w:t>GB/T11836</w:t>
      </w:r>
      <w:r>
        <w:rPr>
          <w:rFonts w:hint="eastAsia"/>
          <w:szCs w:val="24"/>
          <w:lang w:bidi="ar"/>
        </w:rPr>
        <w:t>、《顶进施工法用钢筋混凝土排水管》</w:t>
      </w:r>
      <w:r>
        <w:rPr>
          <w:szCs w:val="24"/>
          <w:lang w:bidi="ar"/>
        </w:rPr>
        <w:t>JC/T 640</w:t>
      </w:r>
      <w:r>
        <w:rPr>
          <w:szCs w:val="24"/>
          <w:lang w:bidi="ar"/>
        </w:rPr>
        <w:t>的规定。</w:t>
      </w:r>
    </w:p>
    <w:p w14:paraId="30CC1E6C" w14:textId="77777777" w:rsidR="001D6EDE" w:rsidRDefault="00000000">
      <w:pPr>
        <w:adjustRightInd w:val="0"/>
        <w:snapToGrid w:val="0"/>
        <w:rPr>
          <w:szCs w:val="24"/>
          <w:lang w:bidi="ar"/>
        </w:rPr>
      </w:pPr>
      <w:r>
        <w:rPr>
          <w:b/>
          <w:szCs w:val="24"/>
          <w:lang w:bidi="ar"/>
        </w:rPr>
        <w:t>10.9.3</w:t>
      </w:r>
      <w:r>
        <w:rPr>
          <w:szCs w:val="24"/>
          <w:lang w:bidi="ar"/>
        </w:rPr>
        <w:t xml:space="preserve">  </w:t>
      </w:r>
      <w:r>
        <w:rPr>
          <w:szCs w:val="24"/>
          <w:lang w:bidi="ar"/>
        </w:rPr>
        <w:t>钢管</w:t>
      </w:r>
      <w:r>
        <w:rPr>
          <w:rFonts w:hint="eastAsia"/>
          <w:szCs w:val="24"/>
          <w:lang w:bidi="ar"/>
        </w:rPr>
        <w:t>验收</w:t>
      </w:r>
      <w:r>
        <w:rPr>
          <w:szCs w:val="24"/>
          <w:lang w:bidi="ar"/>
        </w:rPr>
        <w:t>应符合国家现行标准《</w:t>
      </w:r>
      <w:r>
        <w:rPr>
          <w:rFonts w:hint="eastAsia"/>
          <w:szCs w:val="24"/>
          <w:lang w:bidi="ar"/>
        </w:rPr>
        <w:t>钢结构设计规范</w:t>
      </w:r>
      <w:r>
        <w:rPr>
          <w:szCs w:val="24"/>
          <w:lang w:bidi="ar"/>
        </w:rPr>
        <w:t>》</w:t>
      </w:r>
      <w:r>
        <w:rPr>
          <w:szCs w:val="24"/>
          <w:lang w:bidi="ar"/>
        </w:rPr>
        <w:t>GB50017</w:t>
      </w:r>
      <w:r>
        <w:rPr>
          <w:rFonts w:hint="eastAsia"/>
          <w:szCs w:val="24"/>
          <w:lang w:bidi="ar"/>
        </w:rPr>
        <w:t>、《碳素结构钢》</w:t>
      </w:r>
      <w:r>
        <w:rPr>
          <w:rFonts w:hint="eastAsia"/>
          <w:szCs w:val="24"/>
          <w:lang w:bidi="ar"/>
        </w:rPr>
        <w:t>G</w:t>
      </w:r>
      <w:r>
        <w:rPr>
          <w:szCs w:val="24"/>
          <w:lang w:bidi="ar"/>
        </w:rPr>
        <w:t>B/T700</w:t>
      </w:r>
      <w:r>
        <w:rPr>
          <w:szCs w:val="24"/>
          <w:lang w:bidi="ar"/>
        </w:rPr>
        <w:t>的规定。</w:t>
      </w:r>
    </w:p>
    <w:p w14:paraId="21B7D021" w14:textId="77777777" w:rsidR="001D6EDE" w:rsidRDefault="00000000">
      <w:pPr>
        <w:adjustRightInd w:val="0"/>
        <w:snapToGrid w:val="0"/>
        <w:rPr>
          <w:szCs w:val="24"/>
          <w:lang w:bidi="ar"/>
        </w:rPr>
      </w:pPr>
      <w:r>
        <w:rPr>
          <w:b/>
          <w:szCs w:val="24"/>
          <w:lang w:bidi="ar"/>
        </w:rPr>
        <w:t xml:space="preserve">10.9.4 </w:t>
      </w:r>
      <w:r>
        <w:rPr>
          <w:szCs w:val="24"/>
          <w:lang w:bidi="ar"/>
        </w:rPr>
        <w:t xml:space="preserve"> </w:t>
      </w:r>
      <w:r>
        <w:rPr>
          <w:szCs w:val="24"/>
          <w:lang w:bidi="ar"/>
        </w:rPr>
        <w:t>预应力钢筒混凝土管验收的允许偏差应符合现行国家标准《预应力钢筒混凝土管》</w:t>
      </w:r>
      <w:r>
        <w:rPr>
          <w:szCs w:val="24"/>
          <w:lang w:bidi="ar"/>
        </w:rPr>
        <w:t>GB/T 19685</w:t>
      </w:r>
      <w:r>
        <w:rPr>
          <w:szCs w:val="24"/>
          <w:lang w:bidi="ar"/>
        </w:rPr>
        <w:t>的规定。预应力钢丝的外表保护层必须为现浇钢筋混凝土，外径允许偏</w:t>
      </w:r>
      <w:r>
        <w:rPr>
          <w:szCs w:val="24"/>
          <w:lang w:bidi="ar"/>
        </w:rPr>
        <w:lastRenderedPageBreak/>
        <w:t>差</w:t>
      </w:r>
      <w:r>
        <w:rPr>
          <w:rFonts w:hint="eastAsia"/>
          <w:szCs w:val="24"/>
          <w:lang w:bidi="ar"/>
        </w:rPr>
        <w:t>宜</w:t>
      </w:r>
      <w:r>
        <w:rPr>
          <w:szCs w:val="24"/>
          <w:lang w:bidi="ar"/>
        </w:rPr>
        <w:t>为</w:t>
      </w:r>
      <w:r>
        <w:rPr>
          <w:szCs w:val="24"/>
          <w:lang w:bidi="ar"/>
        </w:rPr>
        <w:t>2mm</w:t>
      </w:r>
      <w:r>
        <w:rPr>
          <w:szCs w:val="24"/>
          <w:lang w:bidi="ar"/>
        </w:rPr>
        <w:t>。</w:t>
      </w:r>
    </w:p>
    <w:p w14:paraId="23B852FD" w14:textId="77777777" w:rsidR="001D6EDE" w:rsidRDefault="00000000">
      <w:pPr>
        <w:adjustRightInd w:val="0"/>
        <w:snapToGrid w:val="0"/>
        <w:rPr>
          <w:szCs w:val="24"/>
          <w:lang w:bidi="ar"/>
        </w:rPr>
      </w:pPr>
      <w:r>
        <w:rPr>
          <w:b/>
          <w:szCs w:val="24"/>
          <w:lang w:bidi="ar"/>
        </w:rPr>
        <w:t xml:space="preserve">10.9.5 </w:t>
      </w:r>
      <w:r>
        <w:rPr>
          <w:szCs w:val="24"/>
          <w:lang w:bidi="ar"/>
        </w:rPr>
        <w:t xml:space="preserve"> </w:t>
      </w:r>
      <w:r>
        <w:rPr>
          <w:szCs w:val="24"/>
          <w:lang w:bidi="ar"/>
        </w:rPr>
        <w:t>球墨铸铁管验收的允许偏差应符合现行国家标准《</w:t>
      </w:r>
      <w:r>
        <w:rPr>
          <w:rFonts w:hint="eastAsia"/>
          <w:szCs w:val="24"/>
          <w:lang w:bidi="ar"/>
        </w:rPr>
        <w:t>污水用球墨铸铁管、管件和附件</w:t>
      </w:r>
      <w:r>
        <w:rPr>
          <w:szCs w:val="24"/>
          <w:lang w:bidi="ar"/>
        </w:rPr>
        <w:t>》</w:t>
      </w:r>
      <w:r>
        <w:rPr>
          <w:szCs w:val="24"/>
          <w:lang w:bidi="ar"/>
        </w:rPr>
        <w:t>GBT 26081</w:t>
      </w:r>
      <w:r>
        <w:rPr>
          <w:rFonts w:hint="eastAsia"/>
          <w:szCs w:val="24"/>
          <w:lang w:bidi="ar"/>
        </w:rPr>
        <w:t>、《水及燃气用球墨铸铁管、管件和附件》</w:t>
      </w:r>
      <w:r>
        <w:rPr>
          <w:szCs w:val="24"/>
          <w:lang w:bidi="ar"/>
        </w:rPr>
        <w:t>GB/T 13295</w:t>
      </w:r>
      <w:r>
        <w:rPr>
          <w:szCs w:val="24"/>
          <w:lang w:bidi="ar"/>
        </w:rPr>
        <w:t>的规定。</w:t>
      </w:r>
    </w:p>
    <w:p w14:paraId="715474F2" w14:textId="77777777" w:rsidR="001D6EDE" w:rsidRDefault="00000000">
      <w:pPr>
        <w:adjustRightInd w:val="0"/>
        <w:snapToGrid w:val="0"/>
        <w:rPr>
          <w:szCs w:val="24"/>
          <w:lang w:bidi="ar"/>
        </w:rPr>
      </w:pPr>
      <w:r>
        <w:rPr>
          <w:b/>
          <w:szCs w:val="24"/>
          <w:lang w:bidi="ar"/>
        </w:rPr>
        <w:t xml:space="preserve">10.9.6 </w:t>
      </w:r>
      <w:r>
        <w:rPr>
          <w:szCs w:val="24"/>
          <w:lang w:bidi="ar"/>
        </w:rPr>
        <w:t xml:space="preserve"> </w:t>
      </w:r>
      <w:r>
        <w:rPr>
          <w:rFonts w:hint="eastAsia"/>
          <w:szCs w:val="24"/>
          <w:lang w:bidi="ar"/>
        </w:rPr>
        <w:t>玻璃纤维增强塑料管</w:t>
      </w:r>
      <w:r>
        <w:rPr>
          <w:szCs w:val="24"/>
          <w:lang w:bidi="ar"/>
        </w:rPr>
        <w:t>验收的允许偏差应符合现行国家标准《</w:t>
      </w:r>
      <w:r>
        <w:rPr>
          <w:rFonts w:hint="eastAsia"/>
          <w:szCs w:val="24"/>
          <w:lang w:bidi="ar"/>
        </w:rPr>
        <w:t>玻璃纤维增强塑料顶管</w:t>
      </w:r>
      <w:r>
        <w:rPr>
          <w:szCs w:val="24"/>
          <w:lang w:bidi="ar"/>
        </w:rPr>
        <w:t>》</w:t>
      </w:r>
      <w:r>
        <w:rPr>
          <w:szCs w:val="24"/>
          <w:lang w:bidi="ar"/>
        </w:rPr>
        <w:t>GB/T 21492</w:t>
      </w:r>
      <w:r>
        <w:rPr>
          <w:szCs w:val="24"/>
          <w:lang w:bidi="ar"/>
        </w:rPr>
        <w:t>的规定。</w:t>
      </w:r>
    </w:p>
    <w:p w14:paraId="50175B3A" w14:textId="77777777" w:rsidR="001D6EDE" w:rsidRDefault="00000000">
      <w:pPr>
        <w:pStyle w:val="afd"/>
        <w:adjustRightInd w:val="0"/>
        <w:snapToGrid w:val="0"/>
        <w:jc w:val="left"/>
        <w:rPr>
          <w:rFonts w:ascii="Times New Roman" w:hAnsi="Times New Roman"/>
        </w:rPr>
      </w:pPr>
      <w:r>
        <w:rPr>
          <w:rFonts w:ascii="Times New Roman" w:hAnsi="Times New Roman"/>
          <w:b/>
          <w:bCs/>
          <w:kern w:val="44"/>
          <w:lang w:bidi="ar"/>
        </w:rPr>
        <w:t xml:space="preserve">10.9.7 </w:t>
      </w:r>
      <w:r>
        <w:rPr>
          <w:rFonts w:ascii="Times New Roman" w:hAnsi="Times New Roman"/>
          <w:bCs/>
          <w:kern w:val="44"/>
          <w:lang w:bidi="ar"/>
        </w:rPr>
        <w:t xml:space="preserve"> </w:t>
      </w:r>
      <w:r>
        <w:rPr>
          <w:rFonts w:ascii="Times New Roman" w:hAnsi="Times New Roman"/>
          <w:bCs/>
          <w:kern w:val="44"/>
          <w:lang w:bidi="ar"/>
        </w:rPr>
        <w:t>顶管机、主顶系统、中继间、减摩系统、测量系统、排渣系统、动力系统应工作正常，系统调</w:t>
      </w:r>
      <w:r>
        <w:rPr>
          <w:rFonts w:ascii="Times New Roman" w:hAnsi="Times New Roman"/>
          <w:lang w:bidi="ar"/>
        </w:rPr>
        <w:t>试及联合试车结果应符合设计和现行国家标准</w:t>
      </w:r>
      <w:r>
        <w:rPr>
          <w:rFonts w:ascii="Times New Roman" w:hAnsi="Times New Roman" w:hint="eastAsia"/>
          <w:lang w:bidi="ar"/>
        </w:rPr>
        <w:t>《全断面隧道掘进机</w:t>
      </w:r>
      <w:r>
        <w:rPr>
          <w:rFonts w:ascii="Times New Roman" w:hAnsi="Times New Roman" w:hint="eastAsia"/>
          <w:lang w:bidi="ar"/>
        </w:rPr>
        <w:t xml:space="preserve"> </w:t>
      </w:r>
      <w:r>
        <w:rPr>
          <w:rFonts w:ascii="Times New Roman" w:hAnsi="Times New Roman" w:hint="eastAsia"/>
          <w:lang w:bidi="ar"/>
        </w:rPr>
        <w:t>顶管机安全要求》</w:t>
      </w:r>
      <w:r>
        <w:rPr>
          <w:rFonts w:ascii="Times New Roman" w:hAnsi="Times New Roman" w:hint="eastAsia"/>
          <w:lang w:bidi="ar"/>
        </w:rPr>
        <w:t>GB</w:t>
      </w:r>
      <w:r>
        <w:rPr>
          <w:rFonts w:ascii="Times New Roman" w:hAnsi="Times New Roman" w:hint="eastAsia"/>
          <w:lang w:bidi="ar"/>
        </w:rPr>
        <w:t>∕</w:t>
      </w:r>
      <w:r>
        <w:rPr>
          <w:rFonts w:ascii="Times New Roman" w:hAnsi="Times New Roman" w:hint="eastAsia"/>
          <w:lang w:bidi="ar"/>
        </w:rPr>
        <w:t>T 40127</w:t>
      </w:r>
      <w:r>
        <w:rPr>
          <w:rFonts w:ascii="Times New Roman" w:hAnsi="Times New Roman" w:hint="eastAsia"/>
          <w:lang w:bidi="ar"/>
        </w:rPr>
        <w:t>、《全断面隧道掘进机</w:t>
      </w:r>
      <w:r>
        <w:rPr>
          <w:rFonts w:ascii="Times New Roman" w:hAnsi="Times New Roman" w:hint="eastAsia"/>
          <w:lang w:bidi="ar"/>
        </w:rPr>
        <w:t xml:space="preserve"> </w:t>
      </w:r>
      <w:r>
        <w:rPr>
          <w:rFonts w:ascii="Times New Roman" w:hAnsi="Times New Roman" w:hint="eastAsia"/>
          <w:lang w:bidi="ar"/>
        </w:rPr>
        <w:t>矩形土压平衡顶管机》</w:t>
      </w:r>
      <w:r>
        <w:rPr>
          <w:rFonts w:ascii="Times New Roman" w:hAnsi="Times New Roman" w:hint="eastAsia"/>
          <w:lang w:bidi="ar"/>
        </w:rPr>
        <w:t>GB</w:t>
      </w:r>
      <w:r>
        <w:rPr>
          <w:rFonts w:ascii="Times New Roman" w:hAnsi="Times New Roman" w:hint="eastAsia"/>
          <w:lang w:bidi="ar"/>
        </w:rPr>
        <w:t>∕</w:t>
      </w:r>
      <w:r>
        <w:rPr>
          <w:rFonts w:ascii="Times New Roman" w:hAnsi="Times New Roman" w:hint="eastAsia"/>
          <w:lang w:bidi="ar"/>
        </w:rPr>
        <w:t>T 40122</w:t>
      </w:r>
      <w:r>
        <w:rPr>
          <w:rFonts w:ascii="Times New Roman" w:hAnsi="Times New Roman" w:hint="eastAsia"/>
          <w:lang w:bidi="ar"/>
        </w:rPr>
        <w:t>的</w:t>
      </w:r>
      <w:r>
        <w:rPr>
          <w:rFonts w:ascii="Times New Roman" w:hAnsi="Times New Roman"/>
          <w:lang w:bidi="ar"/>
        </w:rPr>
        <w:t>规定。</w:t>
      </w:r>
    </w:p>
    <w:p w14:paraId="2B13AEE4" w14:textId="77777777" w:rsidR="001D6EDE" w:rsidRDefault="00000000">
      <w:pPr>
        <w:adjustRightInd w:val="0"/>
        <w:snapToGrid w:val="0"/>
        <w:rPr>
          <w:szCs w:val="24"/>
        </w:rPr>
      </w:pPr>
      <w:r>
        <w:rPr>
          <w:b/>
          <w:szCs w:val="24"/>
          <w:lang w:bidi="ar"/>
        </w:rPr>
        <w:t xml:space="preserve">10.9.8 </w:t>
      </w:r>
      <w:r>
        <w:rPr>
          <w:szCs w:val="24"/>
          <w:lang w:bidi="ar"/>
        </w:rPr>
        <w:t xml:space="preserve"> </w:t>
      </w:r>
      <w:r>
        <w:rPr>
          <w:szCs w:val="24"/>
          <w:lang w:bidi="ar"/>
        </w:rPr>
        <w:t>设备总体安装</w:t>
      </w:r>
      <w:r>
        <w:rPr>
          <w:rFonts w:hint="eastAsia"/>
          <w:szCs w:val="24"/>
          <w:lang w:bidi="ar"/>
        </w:rPr>
        <w:t>的质量</w:t>
      </w:r>
      <w:r>
        <w:rPr>
          <w:szCs w:val="24"/>
          <w:lang w:bidi="ar"/>
        </w:rPr>
        <w:t>应符合下列规定：</w:t>
      </w:r>
    </w:p>
    <w:p w14:paraId="2D292D1B" w14:textId="77777777" w:rsidR="001D6EDE" w:rsidRDefault="00000000">
      <w:pPr>
        <w:pStyle w:val="afd"/>
        <w:widowControl/>
        <w:numPr>
          <w:ilvl w:val="0"/>
          <w:numId w:val="23"/>
        </w:numPr>
        <w:adjustRightInd w:val="0"/>
        <w:snapToGrid w:val="0"/>
        <w:ind w:left="0" w:firstLineChars="200" w:firstLine="480"/>
        <w:jc w:val="left"/>
        <w:rPr>
          <w:rFonts w:ascii="Times New Roman" w:hAnsi="Times New Roman"/>
        </w:rPr>
      </w:pPr>
      <w:r>
        <w:rPr>
          <w:rFonts w:ascii="Times New Roman" w:hAnsi="Times New Roman"/>
          <w:lang w:bidi="ar"/>
        </w:rPr>
        <w:t>洞口止水装置中心偏离顶管</w:t>
      </w:r>
      <w:proofErr w:type="gramStart"/>
      <w:r>
        <w:rPr>
          <w:rFonts w:ascii="Times New Roman" w:hAnsi="Times New Roman"/>
          <w:lang w:bidi="ar"/>
        </w:rPr>
        <w:t>机中心</w:t>
      </w:r>
      <w:proofErr w:type="gramEnd"/>
      <w:r>
        <w:rPr>
          <w:rFonts w:ascii="Times New Roman" w:hAnsi="Times New Roman"/>
          <w:lang w:bidi="ar"/>
        </w:rPr>
        <w:t>不应大于</w:t>
      </w:r>
      <w:r>
        <w:rPr>
          <w:rFonts w:ascii="Times New Roman" w:hAnsi="Times New Roman"/>
          <w:lang w:bidi="ar"/>
        </w:rPr>
        <w:t>10mm</w:t>
      </w:r>
      <w:r>
        <w:rPr>
          <w:rFonts w:ascii="Times New Roman" w:hAnsi="Times New Roman"/>
          <w:lang w:bidi="ar"/>
        </w:rPr>
        <w:t>；</w:t>
      </w:r>
    </w:p>
    <w:p w14:paraId="1FB43B34" w14:textId="77777777" w:rsidR="001D6EDE" w:rsidRDefault="00000000">
      <w:pPr>
        <w:pStyle w:val="afd"/>
        <w:widowControl/>
        <w:numPr>
          <w:ilvl w:val="0"/>
          <w:numId w:val="23"/>
        </w:numPr>
        <w:adjustRightInd w:val="0"/>
        <w:snapToGrid w:val="0"/>
        <w:ind w:left="0" w:firstLineChars="200" w:firstLine="480"/>
        <w:jc w:val="left"/>
        <w:rPr>
          <w:rFonts w:ascii="Times New Roman" w:hAnsi="Times New Roman"/>
        </w:rPr>
      </w:pPr>
      <w:r>
        <w:rPr>
          <w:rFonts w:ascii="Times New Roman" w:hAnsi="Times New Roman"/>
          <w:lang w:bidi="ar"/>
        </w:rPr>
        <w:t>洞口止水帘</w:t>
      </w:r>
      <w:r>
        <w:rPr>
          <w:rFonts w:ascii="Times New Roman" w:hAnsi="Times New Roman" w:hint="eastAsia"/>
          <w:lang w:bidi="ar"/>
        </w:rPr>
        <w:t>布的</w:t>
      </w:r>
      <w:r>
        <w:rPr>
          <w:rFonts w:ascii="Times New Roman" w:hAnsi="Times New Roman"/>
          <w:lang w:bidi="ar"/>
        </w:rPr>
        <w:t>压板与顶管机间隙</w:t>
      </w:r>
      <w:r>
        <w:rPr>
          <w:rFonts w:ascii="Times New Roman" w:hAnsi="Times New Roman" w:hint="eastAsia"/>
          <w:lang w:bidi="ar"/>
        </w:rPr>
        <w:t>宜</w:t>
      </w:r>
      <w:r>
        <w:rPr>
          <w:rFonts w:ascii="Times New Roman" w:hAnsi="Times New Roman"/>
          <w:lang w:bidi="ar"/>
        </w:rPr>
        <w:t>为</w:t>
      </w:r>
      <w:r>
        <w:rPr>
          <w:rFonts w:ascii="Times New Roman" w:hAnsi="Times New Roman" w:hint="eastAsia"/>
          <w:lang w:bidi="ar"/>
        </w:rPr>
        <w:t>2</w:t>
      </w:r>
      <w:r>
        <w:rPr>
          <w:rFonts w:ascii="Times New Roman" w:hAnsi="Times New Roman"/>
          <w:lang w:bidi="ar"/>
        </w:rPr>
        <w:t>0 mm ~</w:t>
      </w:r>
      <w:r>
        <w:rPr>
          <w:rFonts w:ascii="Times New Roman" w:hAnsi="Times New Roman" w:hint="eastAsia"/>
          <w:lang w:bidi="ar"/>
        </w:rPr>
        <w:t>5</w:t>
      </w:r>
      <w:r>
        <w:rPr>
          <w:rFonts w:ascii="Times New Roman" w:hAnsi="Times New Roman"/>
          <w:lang w:bidi="ar"/>
        </w:rPr>
        <w:t>0mm</w:t>
      </w:r>
      <w:r>
        <w:rPr>
          <w:rFonts w:ascii="Times New Roman" w:hAnsi="Times New Roman"/>
          <w:lang w:bidi="ar"/>
        </w:rPr>
        <w:t>；</w:t>
      </w:r>
    </w:p>
    <w:p w14:paraId="604FFDED" w14:textId="77777777" w:rsidR="001D6EDE" w:rsidRDefault="00000000">
      <w:pPr>
        <w:pStyle w:val="afd"/>
        <w:widowControl/>
        <w:numPr>
          <w:ilvl w:val="0"/>
          <w:numId w:val="23"/>
        </w:numPr>
        <w:adjustRightInd w:val="0"/>
        <w:snapToGrid w:val="0"/>
        <w:ind w:left="0" w:firstLineChars="200" w:firstLine="480"/>
        <w:jc w:val="left"/>
        <w:rPr>
          <w:rFonts w:ascii="Times New Roman" w:hAnsi="Times New Roman"/>
          <w:lang w:bidi="ar"/>
        </w:rPr>
      </w:pPr>
      <w:r>
        <w:rPr>
          <w:rFonts w:ascii="Times New Roman" w:hAnsi="Times New Roman" w:hint="eastAsia"/>
          <w:lang w:bidi="ar"/>
        </w:rPr>
        <w:t>预留洞孔四周与顶管机壳体之间的间隙应大于</w:t>
      </w:r>
      <w:r>
        <w:rPr>
          <w:rFonts w:ascii="Times New Roman" w:hAnsi="Times New Roman" w:hint="eastAsia"/>
          <w:lang w:bidi="ar"/>
        </w:rPr>
        <w:t>50mm</w:t>
      </w:r>
      <w:r>
        <w:rPr>
          <w:rFonts w:ascii="Times New Roman" w:hAnsi="Times New Roman" w:hint="eastAsia"/>
          <w:lang w:bidi="ar"/>
        </w:rPr>
        <w:t>，且洞口应清理干净</w:t>
      </w:r>
      <w:r>
        <w:rPr>
          <w:rFonts w:ascii="Times New Roman" w:hAnsi="Times New Roman"/>
          <w:lang w:bidi="ar"/>
        </w:rPr>
        <w:t>；</w:t>
      </w:r>
    </w:p>
    <w:p w14:paraId="77CD443C" w14:textId="77777777" w:rsidR="001D6EDE" w:rsidRDefault="00000000">
      <w:pPr>
        <w:pStyle w:val="afd"/>
        <w:widowControl/>
        <w:numPr>
          <w:ilvl w:val="0"/>
          <w:numId w:val="23"/>
        </w:numPr>
        <w:adjustRightInd w:val="0"/>
        <w:snapToGrid w:val="0"/>
        <w:ind w:left="0" w:firstLineChars="200" w:firstLine="480"/>
        <w:jc w:val="left"/>
        <w:rPr>
          <w:rFonts w:ascii="Times New Roman" w:hAnsi="Times New Roman"/>
        </w:rPr>
      </w:pPr>
      <w:r>
        <w:rPr>
          <w:rFonts w:ascii="Times New Roman" w:hAnsi="Times New Roman"/>
          <w:lang w:bidi="ar"/>
        </w:rPr>
        <w:t>油箱液压油</w:t>
      </w:r>
      <w:r>
        <w:rPr>
          <w:rFonts w:ascii="Times New Roman" w:hAnsi="Times New Roman" w:hint="eastAsia"/>
          <w:lang w:bidi="ar"/>
        </w:rPr>
        <w:t>容</w:t>
      </w:r>
      <w:r>
        <w:rPr>
          <w:rFonts w:ascii="Times New Roman" w:hAnsi="Times New Roman"/>
          <w:lang w:bidi="ar"/>
        </w:rPr>
        <w:t>量应满足所有液压</w:t>
      </w:r>
      <w:r>
        <w:rPr>
          <w:rFonts w:ascii="Times New Roman" w:hAnsi="Times New Roman" w:hint="eastAsia"/>
          <w:lang w:bidi="ar"/>
        </w:rPr>
        <w:t>油</w:t>
      </w:r>
      <w:r>
        <w:rPr>
          <w:rFonts w:ascii="Times New Roman" w:hAnsi="Times New Roman"/>
          <w:lang w:bidi="ar"/>
        </w:rPr>
        <w:t>缸的使用要求；</w:t>
      </w:r>
    </w:p>
    <w:p w14:paraId="18BFBB85" w14:textId="77777777" w:rsidR="001D6EDE" w:rsidRDefault="00000000">
      <w:pPr>
        <w:pStyle w:val="afd"/>
        <w:widowControl/>
        <w:numPr>
          <w:ilvl w:val="0"/>
          <w:numId w:val="23"/>
        </w:numPr>
        <w:adjustRightInd w:val="0"/>
        <w:snapToGrid w:val="0"/>
        <w:ind w:left="0" w:firstLineChars="200" w:firstLine="480"/>
        <w:jc w:val="left"/>
        <w:rPr>
          <w:rFonts w:ascii="Times New Roman" w:hAnsi="Times New Roman"/>
        </w:rPr>
      </w:pPr>
      <w:r>
        <w:rPr>
          <w:rFonts w:ascii="Times New Roman" w:hAnsi="Times New Roman"/>
          <w:lang w:bidi="ar"/>
        </w:rPr>
        <w:t>激光经纬仪安装完毕</w:t>
      </w:r>
      <w:r>
        <w:rPr>
          <w:rFonts w:ascii="Times New Roman" w:hAnsi="Times New Roman" w:hint="eastAsia"/>
          <w:lang w:bidi="ar"/>
        </w:rPr>
        <w:t>，测量仪器中心应</w:t>
      </w:r>
      <w:r>
        <w:rPr>
          <w:rFonts w:ascii="Times New Roman" w:hAnsi="Times New Roman"/>
          <w:lang w:bidi="ar"/>
        </w:rPr>
        <w:t>与顶管机</w:t>
      </w:r>
      <w:r>
        <w:rPr>
          <w:rFonts w:ascii="Times New Roman" w:hAnsi="Times New Roman" w:hint="eastAsia"/>
          <w:lang w:bidi="ar"/>
        </w:rPr>
        <w:t>激光</w:t>
      </w:r>
      <w:proofErr w:type="gramStart"/>
      <w:r>
        <w:rPr>
          <w:rFonts w:ascii="Times New Roman" w:hAnsi="Times New Roman"/>
          <w:lang w:bidi="ar"/>
        </w:rPr>
        <w:t>靶中心</w:t>
      </w:r>
      <w:proofErr w:type="gramEnd"/>
      <w:r>
        <w:rPr>
          <w:rFonts w:ascii="Times New Roman" w:hAnsi="Times New Roman"/>
          <w:lang w:bidi="ar"/>
        </w:rPr>
        <w:t>重合，误差不</w:t>
      </w:r>
      <w:r>
        <w:rPr>
          <w:rFonts w:ascii="Times New Roman" w:hAnsi="Times New Roman" w:hint="eastAsia"/>
          <w:lang w:bidi="ar"/>
        </w:rPr>
        <w:t>宜</w:t>
      </w:r>
      <w:r>
        <w:rPr>
          <w:rFonts w:ascii="Times New Roman" w:hAnsi="Times New Roman"/>
          <w:lang w:bidi="ar"/>
        </w:rPr>
        <w:t>超过</w:t>
      </w:r>
      <w:r>
        <w:rPr>
          <w:rFonts w:ascii="Times New Roman" w:hAnsi="Times New Roman"/>
          <w:lang w:bidi="ar"/>
        </w:rPr>
        <w:t>3mm</w:t>
      </w:r>
      <w:r>
        <w:rPr>
          <w:rFonts w:ascii="Times New Roman" w:hAnsi="Times New Roman"/>
          <w:lang w:bidi="ar"/>
        </w:rPr>
        <w:t>。</w:t>
      </w:r>
    </w:p>
    <w:p w14:paraId="0E898B67" w14:textId="77777777" w:rsidR="001D6EDE" w:rsidRDefault="00000000">
      <w:pPr>
        <w:adjustRightInd w:val="0"/>
        <w:snapToGrid w:val="0"/>
        <w:rPr>
          <w:szCs w:val="24"/>
        </w:rPr>
      </w:pPr>
      <w:r>
        <w:rPr>
          <w:b/>
          <w:szCs w:val="24"/>
          <w:lang w:bidi="ar"/>
        </w:rPr>
        <w:t xml:space="preserve">10.9.9 </w:t>
      </w:r>
      <w:r>
        <w:rPr>
          <w:szCs w:val="24"/>
          <w:lang w:bidi="ar"/>
        </w:rPr>
        <w:t xml:space="preserve"> </w:t>
      </w:r>
      <w:r>
        <w:rPr>
          <w:szCs w:val="24"/>
          <w:lang w:bidi="ar"/>
        </w:rPr>
        <w:t>后靠安装</w:t>
      </w:r>
      <w:r>
        <w:rPr>
          <w:rFonts w:hint="eastAsia"/>
          <w:szCs w:val="24"/>
          <w:lang w:bidi="ar"/>
        </w:rPr>
        <w:t>的质量控制</w:t>
      </w:r>
      <w:r>
        <w:rPr>
          <w:szCs w:val="24"/>
          <w:lang w:bidi="ar"/>
        </w:rPr>
        <w:t>应符合下列规定：</w:t>
      </w:r>
    </w:p>
    <w:p w14:paraId="4DB596BB" w14:textId="77777777" w:rsidR="001D6EDE" w:rsidRDefault="00000000">
      <w:pPr>
        <w:pStyle w:val="afd"/>
        <w:widowControl/>
        <w:numPr>
          <w:ilvl w:val="0"/>
          <w:numId w:val="24"/>
        </w:numPr>
        <w:adjustRightInd w:val="0"/>
        <w:snapToGrid w:val="0"/>
        <w:ind w:left="0" w:firstLineChars="200" w:firstLine="480"/>
        <w:jc w:val="left"/>
        <w:rPr>
          <w:rFonts w:ascii="Times New Roman" w:hAnsi="Times New Roman"/>
        </w:rPr>
      </w:pPr>
      <w:proofErr w:type="gramStart"/>
      <w:r>
        <w:rPr>
          <w:rFonts w:ascii="Times New Roman" w:hAnsi="Times New Roman"/>
          <w:lang w:bidi="ar"/>
        </w:rPr>
        <w:t>后靠可采用</w:t>
      </w:r>
      <w:proofErr w:type="gramEnd"/>
      <w:r>
        <w:rPr>
          <w:rFonts w:ascii="Times New Roman" w:hAnsi="Times New Roman"/>
          <w:lang w:bidi="ar"/>
        </w:rPr>
        <w:t>厚度大于</w:t>
      </w:r>
      <w:r>
        <w:rPr>
          <w:rFonts w:ascii="Times New Roman" w:hAnsi="Times New Roman"/>
          <w:lang w:bidi="ar"/>
        </w:rPr>
        <w:t>50mm</w:t>
      </w:r>
      <w:r>
        <w:rPr>
          <w:rFonts w:ascii="Times New Roman" w:hAnsi="Times New Roman"/>
          <w:lang w:bidi="ar"/>
        </w:rPr>
        <w:t>的钢板或厚度更大的焊接钢构</w:t>
      </w:r>
      <w:r>
        <w:rPr>
          <w:rFonts w:ascii="Times New Roman" w:hAnsi="Times New Roman" w:hint="eastAsia"/>
          <w:lang w:bidi="ar"/>
        </w:rPr>
        <w:t>件</w:t>
      </w:r>
      <w:r>
        <w:rPr>
          <w:rFonts w:ascii="Times New Roman" w:hAnsi="Times New Roman"/>
          <w:lang w:bidi="ar"/>
        </w:rPr>
        <w:t>，后靠的立面面积应根据</w:t>
      </w:r>
      <w:r>
        <w:rPr>
          <w:rFonts w:ascii="Times New Roman" w:hAnsi="Times New Roman" w:hint="eastAsia"/>
          <w:lang w:bidi="ar"/>
        </w:rPr>
        <w:t>顶管断面大小、</w:t>
      </w:r>
      <w:proofErr w:type="gramStart"/>
      <w:r>
        <w:rPr>
          <w:rFonts w:ascii="Times New Roman" w:hAnsi="Times New Roman" w:hint="eastAsia"/>
          <w:lang w:bidi="ar"/>
        </w:rPr>
        <w:t>总</w:t>
      </w:r>
      <w:r>
        <w:rPr>
          <w:rFonts w:ascii="Times New Roman" w:hAnsi="Times New Roman"/>
          <w:lang w:bidi="ar"/>
        </w:rPr>
        <w:t>顶</w:t>
      </w:r>
      <w:r>
        <w:rPr>
          <w:rFonts w:ascii="Times New Roman" w:hAnsi="Times New Roman" w:hint="eastAsia"/>
          <w:lang w:bidi="ar"/>
        </w:rPr>
        <w:t>进</w:t>
      </w:r>
      <w:proofErr w:type="gramEnd"/>
      <w:r>
        <w:rPr>
          <w:rFonts w:ascii="Times New Roman" w:hAnsi="Times New Roman" w:hint="eastAsia"/>
          <w:lang w:bidi="ar"/>
        </w:rPr>
        <w:t>阻</w:t>
      </w:r>
      <w:r>
        <w:rPr>
          <w:rFonts w:ascii="Times New Roman" w:hAnsi="Times New Roman"/>
          <w:lang w:bidi="ar"/>
        </w:rPr>
        <w:t>力、井壁厚度及强度、</w:t>
      </w:r>
      <w:proofErr w:type="gramStart"/>
      <w:r>
        <w:rPr>
          <w:rFonts w:ascii="Times New Roman" w:hAnsi="Times New Roman" w:hint="eastAsia"/>
          <w:lang w:bidi="ar"/>
        </w:rPr>
        <w:t>反力墙后方</w:t>
      </w:r>
      <w:proofErr w:type="gramEnd"/>
      <w:r>
        <w:rPr>
          <w:rFonts w:ascii="Times New Roman" w:hAnsi="Times New Roman"/>
          <w:lang w:bidi="ar"/>
        </w:rPr>
        <w:t>土层的承载力综合确定</w:t>
      </w:r>
      <w:r>
        <w:rPr>
          <w:rFonts w:ascii="Times New Roman" w:hAnsi="Times New Roman" w:hint="eastAsia"/>
          <w:lang w:bidi="ar"/>
        </w:rPr>
        <w:t>；</w:t>
      </w:r>
    </w:p>
    <w:p w14:paraId="4A645322" w14:textId="77777777" w:rsidR="001D6EDE" w:rsidRDefault="00000000">
      <w:pPr>
        <w:pStyle w:val="afd"/>
        <w:widowControl/>
        <w:numPr>
          <w:ilvl w:val="0"/>
          <w:numId w:val="24"/>
        </w:numPr>
        <w:adjustRightInd w:val="0"/>
        <w:snapToGrid w:val="0"/>
        <w:ind w:left="0" w:firstLineChars="200" w:firstLine="480"/>
        <w:jc w:val="left"/>
        <w:rPr>
          <w:rFonts w:ascii="Times New Roman" w:hAnsi="Times New Roman"/>
        </w:rPr>
      </w:pPr>
      <w:r>
        <w:rPr>
          <w:rFonts w:ascii="Times New Roman" w:hAnsi="Times New Roman"/>
          <w:lang w:bidi="ar"/>
        </w:rPr>
        <w:t>安装时应</w:t>
      </w:r>
      <w:proofErr w:type="gramStart"/>
      <w:r>
        <w:rPr>
          <w:rFonts w:ascii="Times New Roman" w:hAnsi="Times New Roman" w:hint="eastAsia"/>
          <w:lang w:bidi="ar"/>
        </w:rPr>
        <w:t>使传力</w:t>
      </w:r>
      <w:r>
        <w:rPr>
          <w:rFonts w:ascii="Times New Roman" w:hAnsi="Times New Roman"/>
          <w:lang w:bidi="ar"/>
        </w:rPr>
        <w:t>面</w:t>
      </w:r>
      <w:proofErr w:type="gramEnd"/>
      <w:r>
        <w:rPr>
          <w:rFonts w:ascii="Times New Roman" w:hAnsi="Times New Roman"/>
          <w:lang w:bidi="ar"/>
        </w:rPr>
        <w:t>与顶进方向垂直，倾斜误差不应大于</w:t>
      </w:r>
      <w:r>
        <w:rPr>
          <w:rFonts w:ascii="Times New Roman" w:hAnsi="Times New Roman"/>
          <w:lang w:bidi="ar"/>
        </w:rPr>
        <w:t>0.5%</w:t>
      </w:r>
      <w:r>
        <w:rPr>
          <w:rFonts w:ascii="Times New Roman" w:hAnsi="Times New Roman" w:hint="eastAsia"/>
          <w:lang w:bidi="ar"/>
        </w:rPr>
        <w:t>；</w:t>
      </w:r>
    </w:p>
    <w:p w14:paraId="05D618F8" w14:textId="77777777" w:rsidR="001D6EDE" w:rsidRDefault="00000000">
      <w:pPr>
        <w:pStyle w:val="afd"/>
        <w:widowControl/>
        <w:numPr>
          <w:ilvl w:val="0"/>
          <w:numId w:val="24"/>
        </w:numPr>
        <w:adjustRightInd w:val="0"/>
        <w:snapToGrid w:val="0"/>
        <w:ind w:left="0" w:firstLineChars="200" w:firstLine="480"/>
        <w:jc w:val="left"/>
        <w:rPr>
          <w:rFonts w:ascii="Times New Roman" w:hAnsi="Times New Roman"/>
        </w:rPr>
      </w:pPr>
      <w:r>
        <w:rPr>
          <w:rFonts w:ascii="Times New Roman" w:hAnsi="Times New Roman"/>
          <w:lang w:bidi="ar"/>
        </w:rPr>
        <w:t>后靠与井壁之间的空隙</w:t>
      </w:r>
      <w:r>
        <w:rPr>
          <w:rFonts w:ascii="Times New Roman" w:hAnsi="Times New Roman" w:hint="eastAsia"/>
          <w:lang w:bidi="ar"/>
        </w:rPr>
        <w:t>宜</w:t>
      </w:r>
      <w:r>
        <w:rPr>
          <w:rFonts w:ascii="Times New Roman" w:hAnsi="Times New Roman"/>
          <w:lang w:bidi="ar"/>
        </w:rPr>
        <w:t>浇筑强度</w:t>
      </w:r>
      <w:r>
        <w:rPr>
          <w:rFonts w:ascii="Times New Roman" w:hAnsi="Times New Roman" w:hint="eastAsia"/>
          <w:lang w:bidi="ar"/>
        </w:rPr>
        <w:t>等级</w:t>
      </w:r>
      <w:r>
        <w:rPr>
          <w:rFonts w:ascii="Times New Roman" w:hAnsi="Times New Roman"/>
          <w:lang w:bidi="ar"/>
        </w:rPr>
        <w:t>不低于</w:t>
      </w:r>
      <w:r>
        <w:rPr>
          <w:rFonts w:ascii="Times New Roman" w:hAnsi="Times New Roman"/>
          <w:lang w:bidi="ar"/>
        </w:rPr>
        <w:t>C30</w:t>
      </w:r>
      <w:r>
        <w:rPr>
          <w:rFonts w:ascii="Times New Roman" w:hAnsi="Times New Roman"/>
          <w:lang w:bidi="ar"/>
        </w:rPr>
        <w:t>的混凝土。</w:t>
      </w:r>
    </w:p>
    <w:p w14:paraId="01889EDD" w14:textId="77777777" w:rsidR="001D6EDE" w:rsidRDefault="00000000">
      <w:pPr>
        <w:adjustRightInd w:val="0"/>
        <w:snapToGrid w:val="0"/>
        <w:rPr>
          <w:szCs w:val="24"/>
        </w:rPr>
      </w:pPr>
      <w:r>
        <w:rPr>
          <w:b/>
          <w:szCs w:val="24"/>
          <w:lang w:bidi="ar"/>
        </w:rPr>
        <w:t>10.9.10</w:t>
      </w:r>
      <w:r>
        <w:rPr>
          <w:szCs w:val="24"/>
          <w:lang w:bidi="ar"/>
        </w:rPr>
        <w:t xml:space="preserve">  </w:t>
      </w:r>
      <w:r>
        <w:rPr>
          <w:szCs w:val="24"/>
          <w:lang w:bidi="ar"/>
        </w:rPr>
        <w:t>导轨安装</w:t>
      </w:r>
      <w:r>
        <w:rPr>
          <w:rFonts w:hint="eastAsia"/>
          <w:szCs w:val="24"/>
          <w:lang w:bidi="ar"/>
        </w:rPr>
        <w:t>的质量控制</w:t>
      </w:r>
      <w:r>
        <w:rPr>
          <w:szCs w:val="24"/>
          <w:lang w:bidi="ar"/>
        </w:rPr>
        <w:t>应符合下列规定：</w:t>
      </w:r>
    </w:p>
    <w:p w14:paraId="714343AC" w14:textId="77777777" w:rsidR="001D6EDE" w:rsidRDefault="00000000">
      <w:pPr>
        <w:pStyle w:val="afd"/>
        <w:widowControl/>
        <w:numPr>
          <w:ilvl w:val="0"/>
          <w:numId w:val="25"/>
        </w:numPr>
        <w:adjustRightInd w:val="0"/>
        <w:snapToGrid w:val="0"/>
        <w:ind w:left="0" w:firstLineChars="200" w:firstLine="480"/>
        <w:jc w:val="left"/>
        <w:rPr>
          <w:rFonts w:ascii="Times New Roman" w:hAnsi="Times New Roman"/>
        </w:rPr>
      </w:pPr>
      <w:r>
        <w:rPr>
          <w:rFonts w:ascii="Times New Roman" w:hAnsi="Times New Roman"/>
          <w:lang w:bidi="ar"/>
        </w:rPr>
        <w:t>导轨宜选用钢轨及槽钢组合焊接制作，刚度和强度应满足施工要求</w:t>
      </w:r>
      <w:r>
        <w:rPr>
          <w:rFonts w:ascii="Times New Roman" w:hAnsi="Times New Roman" w:hint="eastAsia"/>
          <w:lang w:bidi="ar"/>
        </w:rPr>
        <w:t>；</w:t>
      </w:r>
    </w:p>
    <w:p w14:paraId="3C8810F3" w14:textId="77777777" w:rsidR="001D6EDE" w:rsidRDefault="00000000">
      <w:pPr>
        <w:pStyle w:val="afd"/>
        <w:widowControl/>
        <w:numPr>
          <w:ilvl w:val="0"/>
          <w:numId w:val="25"/>
        </w:numPr>
        <w:adjustRightInd w:val="0"/>
        <w:snapToGrid w:val="0"/>
        <w:ind w:left="0" w:firstLineChars="200" w:firstLine="480"/>
        <w:jc w:val="left"/>
        <w:rPr>
          <w:rFonts w:ascii="Times New Roman" w:hAnsi="Times New Roman"/>
        </w:rPr>
      </w:pPr>
      <w:r>
        <w:rPr>
          <w:rFonts w:ascii="Times New Roman" w:hAnsi="Times New Roman"/>
          <w:lang w:bidi="ar"/>
        </w:rPr>
        <w:t>导轨应顺直、平行、等高，安装的纵向坡度应与</w:t>
      </w:r>
      <w:r>
        <w:rPr>
          <w:rFonts w:ascii="Times New Roman" w:hAnsi="Times New Roman" w:hint="eastAsia"/>
          <w:lang w:bidi="ar"/>
        </w:rPr>
        <w:t>顶管</w:t>
      </w:r>
      <w:r>
        <w:rPr>
          <w:rFonts w:ascii="Times New Roman" w:hAnsi="Times New Roman"/>
          <w:lang w:bidi="ar"/>
        </w:rPr>
        <w:t>设计坡度一致</w:t>
      </w:r>
      <w:r>
        <w:rPr>
          <w:rFonts w:ascii="Times New Roman" w:hAnsi="Times New Roman" w:hint="eastAsia"/>
          <w:lang w:bidi="ar"/>
        </w:rPr>
        <w:t>；</w:t>
      </w:r>
    </w:p>
    <w:p w14:paraId="4AFF1C35" w14:textId="77777777" w:rsidR="001D6EDE" w:rsidRDefault="00000000">
      <w:pPr>
        <w:pStyle w:val="afd"/>
        <w:widowControl/>
        <w:numPr>
          <w:ilvl w:val="0"/>
          <w:numId w:val="25"/>
        </w:numPr>
        <w:adjustRightInd w:val="0"/>
        <w:snapToGrid w:val="0"/>
        <w:ind w:left="0" w:firstLineChars="200" w:firstLine="480"/>
        <w:jc w:val="left"/>
        <w:rPr>
          <w:rFonts w:ascii="Times New Roman" w:hAnsi="Times New Roman"/>
        </w:rPr>
      </w:pPr>
      <w:r>
        <w:rPr>
          <w:rFonts w:ascii="Times New Roman" w:hAnsi="Times New Roman"/>
          <w:lang w:bidi="ar"/>
        </w:rPr>
        <w:t>导轨应安装牢固，使用过程中不应产生位移，施工过程中检查应</w:t>
      </w:r>
      <w:r>
        <w:rPr>
          <w:rFonts w:ascii="Times New Roman" w:hAnsi="Times New Roman" w:hint="eastAsia"/>
          <w:lang w:bidi="ar"/>
        </w:rPr>
        <w:t>不少于</w:t>
      </w:r>
      <w:r>
        <w:rPr>
          <w:rFonts w:ascii="Times New Roman" w:hAnsi="Times New Roman" w:hint="eastAsia"/>
          <w:lang w:bidi="ar"/>
        </w:rPr>
        <w:t>1</w:t>
      </w:r>
      <w:r>
        <w:rPr>
          <w:rFonts w:ascii="Times New Roman" w:hAnsi="Times New Roman" w:hint="eastAsia"/>
          <w:lang w:bidi="ar"/>
        </w:rPr>
        <w:t>次</w:t>
      </w:r>
      <w:r>
        <w:rPr>
          <w:rFonts w:ascii="Times New Roman" w:hAnsi="Times New Roman" w:hint="eastAsia"/>
          <w:lang w:bidi="ar"/>
        </w:rPr>
        <w:t>/</w:t>
      </w:r>
      <w:r>
        <w:rPr>
          <w:rFonts w:ascii="Times New Roman" w:hAnsi="Times New Roman" w:hint="eastAsia"/>
          <w:lang w:bidi="ar"/>
        </w:rPr>
        <w:t>天；</w:t>
      </w:r>
    </w:p>
    <w:p w14:paraId="37EA069B" w14:textId="77777777" w:rsidR="001D6EDE" w:rsidRDefault="00000000">
      <w:pPr>
        <w:pStyle w:val="afd"/>
        <w:widowControl/>
        <w:numPr>
          <w:ilvl w:val="0"/>
          <w:numId w:val="25"/>
        </w:numPr>
        <w:adjustRightInd w:val="0"/>
        <w:snapToGrid w:val="0"/>
        <w:ind w:left="0" w:firstLineChars="200" w:firstLine="480"/>
        <w:jc w:val="left"/>
        <w:rPr>
          <w:rFonts w:ascii="Times New Roman" w:hAnsi="Times New Roman"/>
        </w:rPr>
      </w:pPr>
      <w:r>
        <w:rPr>
          <w:rFonts w:ascii="Times New Roman" w:hAnsi="Times New Roman"/>
          <w:lang w:bidi="ar"/>
        </w:rPr>
        <w:t>导轨的安装允许偏差应符合表</w:t>
      </w:r>
      <w:r>
        <w:rPr>
          <w:rFonts w:ascii="Times New Roman" w:hAnsi="Times New Roman"/>
          <w:lang w:bidi="ar"/>
        </w:rPr>
        <w:t>10.9.</w:t>
      </w:r>
      <w:r>
        <w:rPr>
          <w:rFonts w:ascii="Times New Roman" w:hAnsi="Times New Roman" w:hint="eastAsia"/>
          <w:lang w:bidi="ar"/>
        </w:rPr>
        <w:t>10</w:t>
      </w:r>
      <w:r>
        <w:rPr>
          <w:rFonts w:ascii="Times New Roman" w:hAnsi="Times New Roman"/>
          <w:lang w:bidi="ar"/>
        </w:rPr>
        <w:t>的规定</w:t>
      </w:r>
      <w:r>
        <w:rPr>
          <w:rFonts w:ascii="Times New Roman" w:hAnsi="Times New Roman" w:hint="eastAsia"/>
          <w:lang w:bidi="ar"/>
        </w:rPr>
        <w:t>。</w:t>
      </w:r>
    </w:p>
    <w:p w14:paraId="280C2A9F" w14:textId="77777777" w:rsidR="001D6EDE" w:rsidRDefault="00000000">
      <w:pPr>
        <w:adjustRightInd w:val="0"/>
        <w:snapToGrid w:val="0"/>
        <w:jc w:val="center"/>
        <w:rPr>
          <w:b/>
          <w:bCs/>
          <w:sz w:val="21"/>
        </w:rPr>
      </w:pPr>
      <w:r>
        <w:rPr>
          <w:b/>
          <w:bCs/>
          <w:sz w:val="21"/>
          <w:lang w:bidi="ar"/>
        </w:rPr>
        <w:t>表</w:t>
      </w:r>
      <w:r>
        <w:rPr>
          <w:b/>
          <w:bCs/>
          <w:sz w:val="21"/>
          <w:lang w:bidi="ar"/>
        </w:rPr>
        <w:t>10.9.</w:t>
      </w:r>
      <w:r>
        <w:rPr>
          <w:rFonts w:hint="eastAsia"/>
          <w:b/>
          <w:bCs/>
          <w:sz w:val="21"/>
          <w:lang w:bidi="ar"/>
        </w:rPr>
        <w:t>10</w:t>
      </w:r>
      <w:r>
        <w:rPr>
          <w:b/>
          <w:bCs/>
          <w:sz w:val="21"/>
          <w:lang w:bidi="ar"/>
        </w:rPr>
        <w:t xml:space="preserve">  </w:t>
      </w:r>
      <w:r>
        <w:rPr>
          <w:b/>
          <w:bCs/>
          <w:sz w:val="21"/>
          <w:lang w:bidi="ar"/>
        </w:rPr>
        <w:t>导轨安装允许偏差（</w:t>
      </w:r>
      <w:r>
        <w:rPr>
          <w:b/>
          <w:bCs/>
          <w:sz w:val="21"/>
          <w:lang w:bidi="ar"/>
        </w:rPr>
        <w:t>mm</w:t>
      </w:r>
      <w:r>
        <w:rPr>
          <w:b/>
          <w:bCs/>
          <w:sz w:val="21"/>
          <w:lang w:bidi="ar"/>
        </w:rPr>
        <w:t>）</w:t>
      </w:r>
    </w:p>
    <w:tbl>
      <w:tblPr>
        <w:tblW w:w="651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430"/>
        <w:gridCol w:w="1238"/>
        <w:gridCol w:w="1842"/>
      </w:tblGrid>
      <w:tr w:rsidR="001D6EDE" w14:paraId="076E4FBB" w14:textId="77777777">
        <w:trPr>
          <w:trHeight w:val="397"/>
          <w:jc w:val="center"/>
        </w:trPr>
        <w:tc>
          <w:tcPr>
            <w:tcW w:w="3430" w:type="dxa"/>
            <w:tcBorders>
              <w:top w:val="single" w:sz="12" w:space="0" w:color="000000"/>
              <w:left w:val="single" w:sz="12" w:space="0" w:color="000000"/>
              <w:bottom w:val="single" w:sz="6" w:space="0" w:color="000000"/>
              <w:right w:val="single" w:sz="6" w:space="0" w:color="000000"/>
            </w:tcBorders>
            <w:shd w:val="clear" w:color="auto" w:fill="auto"/>
            <w:vAlign w:val="center"/>
          </w:tcPr>
          <w:p w14:paraId="75CBE615" w14:textId="77777777" w:rsidR="001D6EDE" w:rsidRDefault="00000000">
            <w:pPr>
              <w:autoSpaceDE w:val="0"/>
              <w:autoSpaceDN w:val="0"/>
              <w:adjustRightInd w:val="0"/>
              <w:snapToGrid w:val="0"/>
              <w:jc w:val="center"/>
              <w:rPr>
                <w:kern w:val="0"/>
                <w:sz w:val="21"/>
              </w:rPr>
            </w:pPr>
            <w:r>
              <w:rPr>
                <w:rFonts w:hint="eastAsia"/>
                <w:kern w:val="0"/>
                <w:sz w:val="21"/>
                <w:lang w:bidi="ar"/>
              </w:rPr>
              <w:lastRenderedPageBreak/>
              <w:t>偏差项目</w:t>
            </w:r>
          </w:p>
        </w:tc>
        <w:tc>
          <w:tcPr>
            <w:tcW w:w="1238" w:type="dxa"/>
            <w:tcBorders>
              <w:top w:val="single" w:sz="12" w:space="0" w:color="000000"/>
              <w:left w:val="nil"/>
              <w:bottom w:val="single" w:sz="6" w:space="0" w:color="000000"/>
              <w:right w:val="single" w:sz="6" w:space="0" w:color="000000"/>
            </w:tcBorders>
            <w:shd w:val="clear" w:color="auto" w:fill="auto"/>
            <w:vAlign w:val="center"/>
          </w:tcPr>
          <w:p w14:paraId="2A46A90B" w14:textId="77777777" w:rsidR="001D6EDE" w:rsidRDefault="00000000">
            <w:pPr>
              <w:autoSpaceDE w:val="0"/>
              <w:autoSpaceDN w:val="0"/>
              <w:adjustRightInd w:val="0"/>
              <w:snapToGrid w:val="0"/>
              <w:jc w:val="center"/>
              <w:rPr>
                <w:kern w:val="0"/>
                <w:sz w:val="21"/>
              </w:rPr>
            </w:pPr>
            <w:r>
              <w:rPr>
                <w:rFonts w:hint="eastAsia"/>
                <w:kern w:val="0"/>
                <w:sz w:val="21"/>
                <w:lang w:bidi="ar"/>
              </w:rPr>
              <w:t>轴线偏差</w:t>
            </w:r>
          </w:p>
        </w:tc>
        <w:tc>
          <w:tcPr>
            <w:tcW w:w="1842" w:type="dxa"/>
            <w:tcBorders>
              <w:top w:val="single" w:sz="12" w:space="0" w:color="000000"/>
              <w:left w:val="nil"/>
              <w:bottom w:val="single" w:sz="6" w:space="0" w:color="000000"/>
              <w:right w:val="single" w:sz="12" w:space="0" w:color="000000"/>
            </w:tcBorders>
            <w:shd w:val="clear" w:color="auto" w:fill="auto"/>
            <w:vAlign w:val="center"/>
          </w:tcPr>
          <w:p w14:paraId="73CFD6BF" w14:textId="77777777" w:rsidR="001D6EDE" w:rsidRDefault="00000000">
            <w:pPr>
              <w:autoSpaceDE w:val="0"/>
              <w:autoSpaceDN w:val="0"/>
              <w:adjustRightInd w:val="0"/>
              <w:snapToGrid w:val="0"/>
              <w:jc w:val="center"/>
              <w:rPr>
                <w:kern w:val="0"/>
                <w:sz w:val="21"/>
              </w:rPr>
            </w:pPr>
            <w:r>
              <w:rPr>
                <w:rFonts w:hint="eastAsia"/>
                <w:kern w:val="0"/>
                <w:sz w:val="21"/>
                <w:lang w:bidi="ar"/>
              </w:rPr>
              <w:t>导轨顶面高程</w:t>
            </w:r>
          </w:p>
        </w:tc>
      </w:tr>
      <w:tr w:rsidR="001D6EDE" w14:paraId="7BD3751D" w14:textId="77777777">
        <w:trPr>
          <w:trHeight w:val="397"/>
          <w:jc w:val="center"/>
        </w:trPr>
        <w:tc>
          <w:tcPr>
            <w:tcW w:w="3430"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2DF5739B" w14:textId="77777777" w:rsidR="001D6EDE" w:rsidRDefault="00000000">
            <w:pPr>
              <w:autoSpaceDE w:val="0"/>
              <w:autoSpaceDN w:val="0"/>
              <w:adjustRightInd w:val="0"/>
              <w:snapToGrid w:val="0"/>
              <w:jc w:val="center"/>
              <w:rPr>
                <w:kern w:val="0"/>
                <w:sz w:val="21"/>
              </w:rPr>
            </w:pPr>
            <w:r>
              <w:rPr>
                <w:rFonts w:hint="eastAsia"/>
                <w:kern w:val="0"/>
                <w:sz w:val="21"/>
                <w:lang w:bidi="ar"/>
              </w:rPr>
              <w:t>允许偏差值</w:t>
            </w:r>
          </w:p>
        </w:tc>
        <w:tc>
          <w:tcPr>
            <w:tcW w:w="1238" w:type="dxa"/>
            <w:tcBorders>
              <w:top w:val="single" w:sz="6" w:space="0" w:color="000000"/>
              <w:left w:val="nil"/>
              <w:bottom w:val="single" w:sz="12" w:space="0" w:color="000000"/>
              <w:right w:val="single" w:sz="6" w:space="0" w:color="000000"/>
            </w:tcBorders>
            <w:shd w:val="clear" w:color="auto" w:fill="auto"/>
            <w:vAlign w:val="center"/>
          </w:tcPr>
          <w:p w14:paraId="3C60BD67" w14:textId="77777777" w:rsidR="001D6EDE" w:rsidRDefault="00000000">
            <w:pPr>
              <w:autoSpaceDE w:val="0"/>
              <w:autoSpaceDN w:val="0"/>
              <w:adjustRightInd w:val="0"/>
              <w:snapToGrid w:val="0"/>
              <w:jc w:val="center"/>
              <w:rPr>
                <w:kern w:val="0"/>
                <w:sz w:val="21"/>
              </w:rPr>
            </w:pPr>
            <w:r>
              <w:rPr>
                <w:rFonts w:hint="eastAsia"/>
                <w:kern w:val="0"/>
                <w:sz w:val="21"/>
                <w:lang w:bidi="ar"/>
              </w:rPr>
              <w:t>±</w:t>
            </w:r>
            <w:r>
              <w:rPr>
                <w:rFonts w:hint="eastAsia"/>
                <w:kern w:val="0"/>
                <w:sz w:val="21"/>
                <w:lang w:bidi="ar"/>
              </w:rPr>
              <w:t xml:space="preserve">3 </w:t>
            </w:r>
          </w:p>
        </w:tc>
        <w:tc>
          <w:tcPr>
            <w:tcW w:w="1842" w:type="dxa"/>
            <w:tcBorders>
              <w:top w:val="single" w:sz="6" w:space="0" w:color="000000"/>
              <w:left w:val="nil"/>
              <w:bottom w:val="single" w:sz="12" w:space="0" w:color="000000"/>
              <w:right w:val="single" w:sz="12" w:space="0" w:color="000000"/>
            </w:tcBorders>
            <w:shd w:val="clear" w:color="auto" w:fill="auto"/>
            <w:vAlign w:val="center"/>
          </w:tcPr>
          <w:p w14:paraId="664EE5D1" w14:textId="77777777" w:rsidR="001D6EDE" w:rsidRDefault="00000000">
            <w:pPr>
              <w:autoSpaceDE w:val="0"/>
              <w:autoSpaceDN w:val="0"/>
              <w:adjustRightInd w:val="0"/>
              <w:snapToGrid w:val="0"/>
              <w:jc w:val="center"/>
              <w:rPr>
                <w:kern w:val="0"/>
                <w:sz w:val="21"/>
              </w:rPr>
            </w:pPr>
            <w:r>
              <w:rPr>
                <w:rFonts w:hint="eastAsia"/>
                <w:kern w:val="0"/>
                <w:sz w:val="21"/>
                <w:lang w:bidi="ar"/>
              </w:rPr>
              <w:t>0 ~+3</w:t>
            </w:r>
          </w:p>
        </w:tc>
      </w:tr>
    </w:tbl>
    <w:p w14:paraId="7A40D2D7" w14:textId="77777777" w:rsidR="001D6EDE" w:rsidRDefault="00000000">
      <w:pPr>
        <w:adjustRightInd w:val="0"/>
        <w:snapToGrid w:val="0"/>
        <w:rPr>
          <w:szCs w:val="24"/>
        </w:rPr>
      </w:pPr>
      <w:r>
        <w:rPr>
          <w:b/>
          <w:szCs w:val="24"/>
          <w:lang w:bidi="ar"/>
        </w:rPr>
        <w:t xml:space="preserve">10.9.11 </w:t>
      </w:r>
      <w:r>
        <w:rPr>
          <w:szCs w:val="24"/>
          <w:lang w:bidi="ar"/>
        </w:rPr>
        <w:t xml:space="preserve"> </w:t>
      </w:r>
      <w:proofErr w:type="gramStart"/>
      <w:r>
        <w:rPr>
          <w:szCs w:val="24"/>
          <w:lang w:bidi="ar"/>
        </w:rPr>
        <w:t>顶铁安装</w:t>
      </w:r>
      <w:proofErr w:type="gramEnd"/>
      <w:r>
        <w:rPr>
          <w:rFonts w:hint="eastAsia"/>
          <w:szCs w:val="24"/>
          <w:lang w:bidi="ar"/>
        </w:rPr>
        <w:t>的质量控制</w:t>
      </w:r>
      <w:r>
        <w:rPr>
          <w:szCs w:val="24"/>
          <w:lang w:bidi="ar"/>
        </w:rPr>
        <w:t>应符合下列规定：</w:t>
      </w:r>
    </w:p>
    <w:p w14:paraId="23E5854F" w14:textId="77777777" w:rsidR="001D6EDE" w:rsidRDefault="00000000">
      <w:pPr>
        <w:pStyle w:val="afd"/>
        <w:widowControl/>
        <w:numPr>
          <w:ilvl w:val="0"/>
          <w:numId w:val="26"/>
        </w:numPr>
        <w:adjustRightInd w:val="0"/>
        <w:snapToGrid w:val="0"/>
        <w:ind w:left="0" w:firstLineChars="200" w:firstLine="480"/>
        <w:jc w:val="left"/>
        <w:rPr>
          <w:rFonts w:ascii="Times New Roman" w:hAnsi="Times New Roman"/>
        </w:rPr>
      </w:pPr>
      <w:proofErr w:type="gramStart"/>
      <w:r>
        <w:rPr>
          <w:rFonts w:ascii="Times New Roman" w:hAnsi="Times New Roman"/>
          <w:lang w:bidi="ar"/>
        </w:rPr>
        <w:t>顶铁的</w:t>
      </w:r>
      <w:proofErr w:type="gramEnd"/>
      <w:r>
        <w:rPr>
          <w:rFonts w:ascii="Times New Roman" w:hAnsi="Times New Roman"/>
          <w:lang w:bidi="ar"/>
        </w:rPr>
        <w:t>强度、刚度应满足最大允许顶力要求；</w:t>
      </w:r>
    </w:p>
    <w:p w14:paraId="3737DD46" w14:textId="77777777" w:rsidR="001D6EDE" w:rsidRDefault="00000000">
      <w:pPr>
        <w:pStyle w:val="afd"/>
        <w:widowControl/>
        <w:numPr>
          <w:ilvl w:val="0"/>
          <w:numId w:val="26"/>
        </w:numPr>
        <w:adjustRightInd w:val="0"/>
        <w:snapToGrid w:val="0"/>
        <w:ind w:left="0" w:firstLineChars="200" w:firstLine="480"/>
        <w:jc w:val="left"/>
        <w:rPr>
          <w:rFonts w:ascii="Times New Roman" w:hAnsi="Times New Roman"/>
        </w:rPr>
      </w:pPr>
      <w:r>
        <w:rPr>
          <w:rFonts w:ascii="Times New Roman" w:hAnsi="Times New Roman"/>
          <w:lang w:bidi="ar"/>
        </w:rPr>
        <w:t>安装轴线应与</w:t>
      </w:r>
      <w:r>
        <w:rPr>
          <w:rFonts w:ascii="Times New Roman" w:hAnsi="Times New Roman" w:hint="eastAsia"/>
          <w:lang w:bidi="ar"/>
        </w:rPr>
        <w:t>顶管</w:t>
      </w:r>
      <w:r>
        <w:rPr>
          <w:rFonts w:ascii="Times New Roman" w:hAnsi="Times New Roman"/>
          <w:lang w:bidi="ar"/>
        </w:rPr>
        <w:t>轴线平行、对称，</w:t>
      </w:r>
      <w:proofErr w:type="gramStart"/>
      <w:r>
        <w:rPr>
          <w:rFonts w:ascii="Times New Roman" w:hAnsi="Times New Roman"/>
          <w:lang w:bidi="ar"/>
        </w:rPr>
        <w:t>顶铁在</w:t>
      </w:r>
      <w:proofErr w:type="gramEnd"/>
      <w:r>
        <w:rPr>
          <w:rFonts w:ascii="Times New Roman" w:hAnsi="Times New Roman"/>
          <w:lang w:bidi="ar"/>
        </w:rPr>
        <w:t>导轨上</w:t>
      </w:r>
      <w:r>
        <w:rPr>
          <w:rFonts w:ascii="Times New Roman" w:hAnsi="Times New Roman" w:hint="eastAsia"/>
          <w:lang w:bidi="ar"/>
        </w:rPr>
        <w:t>应</w:t>
      </w:r>
      <w:r>
        <w:rPr>
          <w:rFonts w:ascii="Times New Roman" w:hAnsi="Times New Roman"/>
          <w:lang w:bidi="ar"/>
        </w:rPr>
        <w:t>滑动平稳、无阻滞现象</w:t>
      </w:r>
      <w:r>
        <w:rPr>
          <w:rFonts w:ascii="Times New Roman" w:hAnsi="Times New Roman" w:hint="eastAsia"/>
          <w:lang w:bidi="ar"/>
        </w:rPr>
        <w:t>；</w:t>
      </w:r>
    </w:p>
    <w:p w14:paraId="75309B65" w14:textId="77777777" w:rsidR="001D6EDE" w:rsidRDefault="00000000">
      <w:pPr>
        <w:pStyle w:val="afd"/>
        <w:widowControl/>
        <w:numPr>
          <w:ilvl w:val="0"/>
          <w:numId w:val="26"/>
        </w:numPr>
        <w:adjustRightInd w:val="0"/>
        <w:snapToGrid w:val="0"/>
        <w:ind w:left="0" w:firstLineChars="200" w:firstLine="480"/>
        <w:jc w:val="left"/>
        <w:rPr>
          <w:rFonts w:ascii="Times New Roman" w:hAnsi="Times New Roman"/>
        </w:rPr>
      </w:pPr>
      <w:proofErr w:type="gramStart"/>
      <w:r>
        <w:rPr>
          <w:rFonts w:ascii="Times New Roman" w:hAnsi="Times New Roman"/>
          <w:lang w:bidi="ar"/>
        </w:rPr>
        <w:t>顶铁与</w:t>
      </w:r>
      <w:proofErr w:type="gramEnd"/>
      <w:r>
        <w:rPr>
          <w:rFonts w:ascii="Times New Roman" w:hAnsi="Times New Roman"/>
          <w:lang w:bidi="ar"/>
        </w:rPr>
        <w:t>管端面之间应采用缓冲材料衬垫</w:t>
      </w:r>
      <w:r>
        <w:rPr>
          <w:rFonts w:ascii="Times New Roman" w:hAnsi="Times New Roman" w:hint="eastAsia"/>
          <w:lang w:bidi="ar"/>
        </w:rPr>
        <w:t>；</w:t>
      </w:r>
    </w:p>
    <w:p w14:paraId="64C67124" w14:textId="77777777" w:rsidR="001D6EDE" w:rsidRDefault="00000000">
      <w:pPr>
        <w:pStyle w:val="afd"/>
        <w:widowControl/>
        <w:numPr>
          <w:ilvl w:val="0"/>
          <w:numId w:val="26"/>
        </w:numPr>
        <w:adjustRightInd w:val="0"/>
        <w:snapToGrid w:val="0"/>
        <w:ind w:left="0" w:firstLineChars="200" w:firstLine="480"/>
        <w:jc w:val="left"/>
        <w:rPr>
          <w:rFonts w:ascii="Times New Roman" w:hAnsi="Times New Roman"/>
        </w:rPr>
      </w:pPr>
      <w:r>
        <w:rPr>
          <w:rFonts w:ascii="Times New Roman" w:hAnsi="Times New Roman"/>
          <w:lang w:bidi="ar"/>
        </w:rPr>
        <w:t>安装前应</w:t>
      </w:r>
      <w:proofErr w:type="gramStart"/>
      <w:r>
        <w:rPr>
          <w:rFonts w:ascii="Times New Roman" w:hAnsi="Times New Roman"/>
          <w:lang w:bidi="ar"/>
        </w:rPr>
        <w:t>检查顶铁规格</w:t>
      </w:r>
      <w:proofErr w:type="gramEnd"/>
      <w:r>
        <w:rPr>
          <w:rFonts w:ascii="Times New Roman" w:hAnsi="Times New Roman"/>
          <w:lang w:bidi="ar"/>
        </w:rPr>
        <w:t>和完好性，宜采用与管端面吻合的</w:t>
      </w:r>
      <w:r>
        <w:rPr>
          <w:rFonts w:ascii="Times New Roman" w:hAnsi="Times New Roman"/>
          <w:lang w:bidi="ar"/>
        </w:rPr>
        <w:t>U</w:t>
      </w:r>
      <w:r>
        <w:rPr>
          <w:rFonts w:ascii="Times New Roman" w:hAnsi="Times New Roman"/>
          <w:lang w:bidi="ar"/>
        </w:rPr>
        <w:t>形或环形顶铁</w:t>
      </w:r>
      <w:r>
        <w:rPr>
          <w:rFonts w:ascii="Times New Roman" w:hAnsi="Times New Roman" w:hint="eastAsia"/>
          <w:lang w:bidi="ar"/>
        </w:rPr>
        <w:t>，</w:t>
      </w:r>
      <w:r>
        <w:rPr>
          <w:rFonts w:ascii="Times New Roman" w:hAnsi="Times New Roman"/>
          <w:lang w:bidi="ar"/>
        </w:rPr>
        <w:t>不同规格</w:t>
      </w:r>
      <w:proofErr w:type="gramStart"/>
      <w:r>
        <w:rPr>
          <w:rFonts w:ascii="Times New Roman" w:hAnsi="Times New Roman"/>
          <w:lang w:bidi="ar"/>
        </w:rPr>
        <w:t>的顶铁不宜</w:t>
      </w:r>
      <w:proofErr w:type="gramEnd"/>
      <w:r>
        <w:rPr>
          <w:rFonts w:ascii="Times New Roman" w:hAnsi="Times New Roman"/>
          <w:lang w:bidi="ar"/>
        </w:rPr>
        <w:t>混用。</w:t>
      </w:r>
    </w:p>
    <w:p w14:paraId="2BEF713C" w14:textId="77777777" w:rsidR="001D6EDE" w:rsidRDefault="00000000">
      <w:pPr>
        <w:adjustRightInd w:val="0"/>
        <w:snapToGrid w:val="0"/>
        <w:rPr>
          <w:szCs w:val="24"/>
        </w:rPr>
      </w:pPr>
      <w:r>
        <w:rPr>
          <w:b/>
          <w:szCs w:val="24"/>
          <w:lang w:bidi="ar"/>
        </w:rPr>
        <w:t>10.9.12</w:t>
      </w:r>
      <w:r>
        <w:rPr>
          <w:szCs w:val="24"/>
          <w:lang w:bidi="ar"/>
        </w:rPr>
        <w:t xml:space="preserve">  </w:t>
      </w:r>
      <w:r>
        <w:rPr>
          <w:szCs w:val="24"/>
          <w:lang w:bidi="ar"/>
        </w:rPr>
        <w:t>测量系统安装</w:t>
      </w:r>
      <w:r>
        <w:rPr>
          <w:rFonts w:hint="eastAsia"/>
          <w:szCs w:val="24"/>
          <w:lang w:bidi="ar"/>
        </w:rPr>
        <w:t>的质量控制</w:t>
      </w:r>
      <w:r>
        <w:rPr>
          <w:szCs w:val="24"/>
          <w:lang w:bidi="ar"/>
        </w:rPr>
        <w:t>应符合下列规定：</w:t>
      </w:r>
    </w:p>
    <w:p w14:paraId="1BD7C7A4" w14:textId="77777777" w:rsidR="001D6EDE" w:rsidRDefault="00000000">
      <w:pPr>
        <w:pStyle w:val="afd"/>
        <w:widowControl/>
        <w:numPr>
          <w:ilvl w:val="255"/>
          <w:numId w:val="0"/>
        </w:numPr>
        <w:adjustRightInd w:val="0"/>
        <w:snapToGrid w:val="0"/>
        <w:ind w:leftChars="200" w:left="480"/>
        <w:jc w:val="left"/>
        <w:rPr>
          <w:rFonts w:ascii="Times New Roman" w:hAnsi="Times New Roman"/>
        </w:rPr>
      </w:pPr>
      <w:r>
        <w:rPr>
          <w:rFonts w:ascii="Times New Roman" w:hAnsi="Times New Roman" w:hint="eastAsia"/>
          <w:lang w:bidi="ar"/>
        </w:rPr>
        <w:t xml:space="preserve">1 </w:t>
      </w:r>
      <w:r>
        <w:rPr>
          <w:rFonts w:ascii="Times New Roman" w:hAnsi="Times New Roman"/>
          <w:lang w:bidi="ar"/>
        </w:rPr>
        <w:t>测量控制点应设置在稳定可靠、不易扰动、通视良好、易于标识的位置</w:t>
      </w:r>
      <w:r>
        <w:rPr>
          <w:rFonts w:ascii="Times New Roman" w:hAnsi="Times New Roman" w:hint="eastAsia"/>
          <w:lang w:bidi="ar"/>
        </w:rPr>
        <w:t>；</w:t>
      </w:r>
    </w:p>
    <w:p w14:paraId="4012A4F0" w14:textId="77777777" w:rsidR="001D6EDE" w:rsidRDefault="00000000">
      <w:pPr>
        <w:pStyle w:val="afd"/>
        <w:widowControl/>
        <w:numPr>
          <w:ilvl w:val="255"/>
          <w:numId w:val="0"/>
        </w:numPr>
        <w:adjustRightInd w:val="0"/>
        <w:snapToGrid w:val="0"/>
        <w:ind w:leftChars="200" w:left="480"/>
        <w:jc w:val="left"/>
        <w:rPr>
          <w:rFonts w:ascii="Times New Roman" w:hAnsi="Times New Roman"/>
        </w:rPr>
      </w:pPr>
      <w:r>
        <w:rPr>
          <w:rFonts w:ascii="Times New Roman" w:hAnsi="Times New Roman" w:hint="eastAsia"/>
          <w:lang w:bidi="ar"/>
        </w:rPr>
        <w:t xml:space="preserve">2 </w:t>
      </w:r>
      <w:r>
        <w:rPr>
          <w:rFonts w:ascii="Times New Roman" w:hAnsi="Times New Roman"/>
          <w:lang w:bidi="ar"/>
        </w:rPr>
        <w:t>激光经纬仪</w:t>
      </w:r>
      <w:proofErr w:type="gramStart"/>
      <w:r>
        <w:rPr>
          <w:rFonts w:ascii="Times New Roman" w:hAnsi="Times New Roman"/>
          <w:lang w:bidi="ar"/>
        </w:rPr>
        <w:t>安装架应固定</w:t>
      </w:r>
      <w:proofErr w:type="gramEnd"/>
      <w:r>
        <w:rPr>
          <w:rFonts w:ascii="Times New Roman" w:hAnsi="Times New Roman"/>
          <w:lang w:bidi="ar"/>
        </w:rPr>
        <w:t>在始发井底板上，每次顶进前应进行复核</w:t>
      </w:r>
      <w:r>
        <w:rPr>
          <w:rFonts w:ascii="Times New Roman" w:hAnsi="Times New Roman" w:hint="eastAsia"/>
          <w:lang w:bidi="ar"/>
        </w:rPr>
        <w:t>；</w:t>
      </w:r>
    </w:p>
    <w:p w14:paraId="264E542B" w14:textId="77777777" w:rsidR="001D6EDE" w:rsidRDefault="00000000">
      <w:pPr>
        <w:pStyle w:val="afd"/>
        <w:widowControl/>
        <w:numPr>
          <w:ilvl w:val="255"/>
          <w:numId w:val="0"/>
        </w:numPr>
        <w:adjustRightInd w:val="0"/>
        <w:snapToGrid w:val="0"/>
        <w:ind w:leftChars="200" w:left="480"/>
        <w:jc w:val="left"/>
        <w:rPr>
          <w:rFonts w:ascii="Times New Roman" w:hAnsi="Times New Roman"/>
        </w:rPr>
      </w:pPr>
      <w:r>
        <w:rPr>
          <w:rFonts w:ascii="Times New Roman" w:hAnsi="Times New Roman" w:hint="eastAsia"/>
          <w:lang w:bidi="ar"/>
        </w:rPr>
        <w:t xml:space="preserve">3 </w:t>
      </w:r>
      <w:proofErr w:type="gramStart"/>
      <w:r>
        <w:rPr>
          <w:rFonts w:ascii="Times New Roman" w:hAnsi="Times New Roman"/>
          <w:lang w:bidi="ar"/>
        </w:rPr>
        <w:t>测量靶应</w:t>
      </w:r>
      <w:r>
        <w:rPr>
          <w:rFonts w:ascii="Times New Roman" w:hAnsi="Times New Roman" w:hint="eastAsia"/>
          <w:lang w:bidi="ar"/>
        </w:rPr>
        <w:t>定期</w:t>
      </w:r>
      <w:proofErr w:type="gramEnd"/>
      <w:r>
        <w:rPr>
          <w:rFonts w:ascii="Times New Roman" w:hAnsi="Times New Roman"/>
          <w:lang w:bidi="ar"/>
        </w:rPr>
        <w:t>进行水平检查和纠正，或使用垂重自动纠平。</w:t>
      </w:r>
    </w:p>
    <w:p w14:paraId="25FFCC51" w14:textId="77777777" w:rsidR="001D6EDE" w:rsidRDefault="001D6EDE">
      <w:pPr>
        <w:adjustRightInd w:val="0"/>
        <w:snapToGrid w:val="0"/>
        <w:rPr>
          <w:b/>
          <w:szCs w:val="24"/>
        </w:rPr>
      </w:pPr>
    </w:p>
    <w:p w14:paraId="614DF8F8" w14:textId="77777777" w:rsidR="001D6EDE" w:rsidRDefault="001D6EDE">
      <w:pPr>
        <w:adjustRightInd w:val="0"/>
        <w:snapToGrid w:val="0"/>
        <w:rPr>
          <w:b/>
          <w:szCs w:val="24"/>
        </w:rPr>
      </w:pPr>
    </w:p>
    <w:p w14:paraId="07552F1E" w14:textId="77777777" w:rsidR="001D6EDE" w:rsidRDefault="001D6EDE">
      <w:pPr>
        <w:adjustRightInd w:val="0"/>
        <w:snapToGrid w:val="0"/>
        <w:rPr>
          <w:b/>
          <w:szCs w:val="24"/>
        </w:rPr>
      </w:pPr>
    </w:p>
    <w:p w14:paraId="69FD5063" w14:textId="77777777" w:rsidR="001D6EDE" w:rsidRDefault="001D6EDE">
      <w:pPr>
        <w:adjustRightInd w:val="0"/>
        <w:snapToGrid w:val="0"/>
        <w:rPr>
          <w:b/>
          <w:szCs w:val="24"/>
        </w:rPr>
      </w:pPr>
    </w:p>
    <w:p w14:paraId="3601D289" w14:textId="77777777" w:rsidR="001D6EDE" w:rsidRDefault="001D6EDE">
      <w:pPr>
        <w:adjustRightInd w:val="0"/>
        <w:snapToGrid w:val="0"/>
        <w:rPr>
          <w:b/>
          <w:szCs w:val="24"/>
        </w:rPr>
      </w:pPr>
    </w:p>
    <w:p w14:paraId="7EF6B32C" w14:textId="77777777" w:rsidR="001D6EDE" w:rsidRDefault="001D6EDE">
      <w:pPr>
        <w:adjustRightInd w:val="0"/>
        <w:snapToGrid w:val="0"/>
        <w:rPr>
          <w:b/>
          <w:szCs w:val="24"/>
        </w:rPr>
      </w:pPr>
    </w:p>
    <w:p w14:paraId="5944A448" w14:textId="77777777" w:rsidR="001D6EDE" w:rsidRDefault="001D6EDE">
      <w:pPr>
        <w:adjustRightInd w:val="0"/>
        <w:snapToGrid w:val="0"/>
        <w:rPr>
          <w:szCs w:val="24"/>
        </w:rPr>
        <w:sectPr w:rsidR="001D6EDE">
          <w:pgSz w:w="11906" w:h="16838"/>
          <w:pgMar w:top="1440" w:right="1440" w:bottom="1440" w:left="1440" w:header="851" w:footer="992" w:gutter="0"/>
          <w:cols w:space="0"/>
          <w:docGrid w:type="lines" w:linePitch="312"/>
        </w:sectPr>
      </w:pPr>
    </w:p>
    <w:p w14:paraId="395F3D64" w14:textId="77777777" w:rsidR="001D6EDE" w:rsidRDefault="00000000">
      <w:pPr>
        <w:pStyle w:val="14"/>
        <w:adjustRightInd w:val="0"/>
        <w:snapToGrid w:val="0"/>
        <w:jc w:val="center"/>
        <w:outlineLvl w:val="0"/>
        <w:rPr>
          <w:b/>
          <w:bCs w:val="0"/>
          <w:sz w:val="32"/>
          <w:szCs w:val="32"/>
        </w:rPr>
      </w:pPr>
      <w:bookmarkStart w:id="320" w:name="_Toc29434"/>
      <w:bookmarkStart w:id="321" w:name="_Toc13068"/>
      <w:bookmarkStart w:id="322" w:name="_Toc26251"/>
      <w:r>
        <w:rPr>
          <w:b/>
          <w:bCs w:val="0"/>
          <w:sz w:val="32"/>
          <w:szCs w:val="32"/>
        </w:rPr>
        <w:lastRenderedPageBreak/>
        <w:t xml:space="preserve">11 </w:t>
      </w:r>
      <w:r>
        <w:rPr>
          <w:rFonts w:hint="eastAsia"/>
          <w:b/>
          <w:bCs w:val="0"/>
          <w:sz w:val="32"/>
          <w:szCs w:val="32"/>
          <w:lang w:val="en-US"/>
        </w:rPr>
        <w:t xml:space="preserve"> </w:t>
      </w:r>
      <w:r>
        <w:rPr>
          <w:b/>
          <w:bCs w:val="0"/>
          <w:sz w:val="32"/>
          <w:szCs w:val="32"/>
        </w:rPr>
        <w:t>验收</w:t>
      </w:r>
      <w:bookmarkEnd w:id="320"/>
      <w:bookmarkEnd w:id="321"/>
      <w:bookmarkEnd w:id="322"/>
    </w:p>
    <w:p w14:paraId="15C2FA00" w14:textId="77777777" w:rsidR="001D6EDE" w:rsidRDefault="00000000">
      <w:pPr>
        <w:adjustRightInd w:val="0"/>
        <w:snapToGrid w:val="0"/>
        <w:jc w:val="left"/>
        <w:rPr>
          <w:szCs w:val="24"/>
        </w:rPr>
      </w:pPr>
      <w:r>
        <w:rPr>
          <w:b/>
          <w:szCs w:val="24"/>
        </w:rPr>
        <w:t>11.</w:t>
      </w:r>
      <w:r>
        <w:rPr>
          <w:rFonts w:hint="eastAsia"/>
          <w:b/>
          <w:szCs w:val="24"/>
        </w:rPr>
        <w:t>0</w:t>
      </w:r>
      <w:r>
        <w:rPr>
          <w:b/>
          <w:szCs w:val="24"/>
        </w:rPr>
        <w:t>.1</w:t>
      </w:r>
      <w:r>
        <w:rPr>
          <w:rFonts w:hint="eastAsia"/>
          <w:b/>
          <w:szCs w:val="24"/>
        </w:rPr>
        <w:t xml:space="preserve">  </w:t>
      </w:r>
      <w:r>
        <w:rPr>
          <w:szCs w:val="24"/>
        </w:rPr>
        <w:t>顶管施工前，施工单位应会同建设单位、监理单位、质量监督单位确认项目划分，按照构成建设项目的单位工程、分部工程、分项工程和检验的全部或部分作为施工质量检验、验收的基础。</w:t>
      </w:r>
    </w:p>
    <w:p w14:paraId="73FD8F37" w14:textId="77777777" w:rsidR="001D6EDE" w:rsidRDefault="00000000">
      <w:pPr>
        <w:adjustRightInd w:val="0"/>
        <w:snapToGrid w:val="0"/>
        <w:jc w:val="left"/>
        <w:rPr>
          <w:szCs w:val="24"/>
        </w:rPr>
      </w:pPr>
      <w:r>
        <w:rPr>
          <w:b/>
          <w:szCs w:val="24"/>
        </w:rPr>
        <w:t>11.</w:t>
      </w:r>
      <w:r>
        <w:rPr>
          <w:rFonts w:hint="eastAsia"/>
          <w:b/>
          <w:szCs w:val="24"/>
        </w:rPr>
        <w:t>0</w:t>
      </w:r>
      <w:r>
        <w:rPr>
          <w:b/>
          <w:szCs w:val="24"/>
        </w:rPr>
        <w:t>.2</w:t>
      </w:r>
      <w:r>
        <w:rPr>
          <w:rFonts w:hint="eastAsia"/>
          <w:b/>
          <w:szCs w:val="24"/>
        </w:rPr>
        <w:t xml:space="preserve">  </w:t>
      </w:r>
      <w:r>
        <w:rPr>
          <w:szCs w:val="24"/>
        </w:rPr>
        <w:t>工程使用的管材、构配件和原材料等产品进场应有出厂合格证，并按要求进行复检。进场验收按照相关质量验收规范执行。</w:t>
      </w:r>
    </w:p>
    <w:p w14:paraId="616C1A2E" w14:textId="77777777" w:rsidR="001D6EDE" w:rsidRDefault="00000000">
      <w:pPr>
        <w:adjustRightInd w:val="0"/>
        <w:snapToGrid w:val="0"/>
        <w:jc w:val="left"/>
        <w:rPr>
          <w:szCs w:val="24"/>
        </w:rPr>
      </w:pPr>
      <w:r>
        <w:rPr>
          <w:b/>
          <w:szCs w:val="24"/>
        </w:rPr>
        <w:t>11.</w:t>
      </w:r>
      <w:r>
        <w:rPr>
          <w:rFonts w:hint="eastAsia"/>
          <w:b/>
          <w:szCs w:val="24"/>
        </w:rPr>
        <w:t>0</w:t>
      </w:r>
      <w:r>
        <w:rPr>
          <w:b/>
          <w:szCs w:val="24"/>
        </w:rPr>
        <w:t>.3</w:t>
      </w:r>
      <w:r>
        <w:rPr>
          <w:rFonts w:hint="eastAsia"/>
          <w:b/>
          <w:szCs w:val="24"/>
        </w:rPr>
        <w:t xml:space="preserve">  </w:t>
      </w:r>
      <w:r>
        <w:rPr>
          <w:szCs w:val="24"/>
        </w:rPr>
        <w:t>工程施工质量验收应在施工单位自检合格的基础上进行，并应满足</w:t>
      </w:r>
      <w:r>
        <w:rPr>
          <w:rFonts w:hint="eastAsia"/>
          <w:szCs w:val="24"/>
        </w:rPr>
        <w:t>下列</w:t>
      </w:r>
      <w:r>
        <w:rPr>
          <w:szCs w:val="24"/>
        </w:rPr>
        <w:t>要求：</w:t>
      </w:r>
    </w:p>
    <w:p w14:paraId="0B353174" w14:textId="77777777" w:rsidR="001D6EDE" w:rsidRDefault="00000000">
      <w:pPr>
        <w:adjustRightInd w:val="0"/>
        <w:snapToGrid w:val="0"/>
        <w:ind w:firstLineChars="200" w:firstLine="480"/>
        <w:jc w:val="left"/>
        <w:rPr>
          <w:szCs w:val="24"/>
        </w:rPr>
      </w:pPr>
      <w:r>
        <w:rPr>
          <w:szCs w:val="24"/>
        </w:rPr>
        <w:t>1</w:t>
      </w:r>
      <w:r>
        <w:rPr>
          <w:rFonts w:hint="eastAsia"/>
          <w:szCs w:val="24"/>
        </w:rPr>
        <w:t xml:space="preserve"> </w:t>
      </w:r>
      <w:r>
        <w:rPr>
          <w:szCs w:val="24"/>
        </w:rPr>
        <w:t>工程施工质量验收应符合本规程和相关验收规范的规定；</w:t>
      </w:r>
    </w:p>
    <w:p w14:paraId="12B6E158" w14:textId="77777777" w:rsidR="001D6EDE" w:rsidRDefault="00000000">
      <w:pPr>
        <w:adjustRightInd w:val="0"/>
        <w:snapToGrid w:val="0"/>
        <w:ind w:firstLineChars="200" w:firstLine="480"/>
        <w:jc w:val="left"/>
        <w:rPr>
          <w:szCs w:val="24"/>
        </w:rPr>
      </w:pPr>
      <w:r>
        <w:rPr>
          <w:szCs w:val="24"/>
        </w:rPr>
        <w:t>2</w:t>
      </w:r>
      <w:r>
        <w:rPr>
          <w:rFonts w:hint="eastAsia"/>
          <w:szCs w:val="24"/>
        </w:rPr>
        <w:t xml:space="preserve"> </w:t>
      </w:r>
      <w:r>
        <w:rPr>
          <w:szCs w:val="24"/>
        </w:rPr>
        <w:t>工程施工质量应满足工程设计文件、施工合同和建设单位要求；</w:t>
      </w:r>
    </w:p>
    <w:p w14:paraId="0CEFBB46" w14:textId="77777777" w:rsidR="001D6EDE" w:rsidRDefault="00000000">
      <w:pPr>
        <w:adjustRightInd w:val="0"/>
        <w:snapToGrid w:val="0"/>
        <w:ind w:firstLineChars="200" w:firstLine="480"/>
        <w:jc w:val="left"/>
        <w:rPr>
          <w:szCs w:val="24"/>
        </w:rPr>
      </w:pPr>
      <w:r>
        <w:rPr>
          <w:szCs w:val="24"/>
        </w:rPr>
        <w:t>3</w:t>
      </w:r>
      <w:r>
        <w:rPr>
          <w:rFonts w:hint="eastAsia"/>
          <w:szCs w:val="24"/>
        </w:rPr>
        <w:t xml:space="preserve"> </w:t>
      </w:r>
      <w:r>
        <w:rPr>
          <w:szCs w:val="24"/>
        </w:rPr>
        <w:t>参加工程施工质量验收的各方人员应具备相关资格；</w:t>
      </w:r>
    </w:p>
    <w:p w14:paraId="63F018C9" w14:textId="77777777" w:rsidR="001D6EDE" w:rsidRDefault="00000000">
      <w:pPr>
        <w:adjustRightInd w:val="0"/>
        <w:snapToGrid w:val="0"/>
        <w:ind w:firstLineChars="200" w:firstLine="480"/>
        <w:jc w:val="left"/>
        <w:rPr>
          <w:szCs w:val="24"/>
        </w:rPr>
      </w:pPr>
      <w:r>
        <w:rPr>
          <w:szCs w:val="24"/>
        </w:rPr>
        <w:t>4</w:t>
      </w:r>
      <w:r>
        <w:rPr>
          <w:rFonts w:hint="eastAsia"/>
          <w:szCs w:val="24"/>
        </w:rPr>
        <w:t xml:space="preserve"> </w:t>
      </w:r>
      <w:r>
        <w:rPr>
          <w:szCs w:val="24"/>
        </w:rPr>
        <w:t>隐蔽工程验收前应有施工单位通知监理单位或业主单位进行现场验收，形成隐蔽工程验收记录，并留存影像资料。</w:t>
      </w:r>
    </w:p>
    <w:p w14:paraId="0CF3C53E" w14:textId="77777777" w:rsidR="001D6EDE" w:rsidRDefault="00000000">
      <w:pPr>
        <w:adjustRightInd w:val="0"/>
        <w:snapToGrid w:val="0"/>
        <w:ind w:firstLineChars="200" w:firstLine="480"/>
        <w:jc w:val="left"/>
        <w:rPr>
          <w:szCs w:val="24"/>
        </w:rPr>
      </w:pPr>
      <w:r>
        <w:rPr>
          <w:szCs w:val="24"/>
        </w:rPr>
        <w:t>5</w:t>
      </w:r>
      <w:r>
        <w:rPr>
          <w:rFonts w:hint="eastAsia"/>
          <w:szCs w:val="24"/>
        </w:rPr>
        <w:t xml:space="preserve"> </w:t>
      </w:r>
      <w:r>
        <w:rPr>
          <w:szCs w:val="24"/>
        </w:rPr>
        <w:t>涉及结构安全和施工功能的试块、试件和现场检测项目，应进行平行检测或见证取样检测；</w:t>
      </w:r>
    </w:p>
    <w:p w14:paraId="7EE2966A" w14:textId="77777777" w:rsidR="001D6EDE" w:rsidRDefault="00000000">
      <w:pPr>
        <w:adjustRightInd w:val="0"/>
        <w:snapToGrid w:val="0"/>
        <w:ind w:firstLineChars="200" w:firstLine="480"/>
        <w:jc w:val="left"/>
        <w:rPr>
          <w:szCs w:val="24"/>
        </w:rPr>
      </w:pPr>
      <w:r>
        <w:rPr>
          <w:szCs w:val="24"/>
        </w:rPr>
        <w:t>6</w:t>
      </w:r>
      <w:r>
        <w:rPr>
          <w:rFonts w:hint="eastAsia"/>
          <w:szCs w:val="24"/>
        </w:rPr>
        <w:t xml:space="preserve"> </w:t>
      </w:r>
      <w:r>
        <w:rPr>
          <w:szCs w:val="24"/>
        </w:rPr>
        <w:t>涉及结构安全和使用功能的分部分项工程应进行试验或检验；</w:t>
      </w:r>
    </w:p>
    <w:p w14:paraId="55B157DE" w14:textId="77777777" w:rsidR="001D6EDE" w:rsidRDefault="00000000">
      <w:pPr>
        <w:adjustRightInd w:val="0"/>
        <w:snapToGrid w:val="0"/>
        <w:ind w:firstLineChars="200" w:firstLine="480"/>
        <w:jc w:val="left"/>
        <w:rPr>
          <w:szCs w:val="24"/>
        </w:rPr>
      </w:pPr>
      <w:r>
        <w:rPr>
          <w:szCs w:val="24"/>
        </w:rPr>
        <w:t>7</w:t>
      </w:r>
      <w:r>
        <w:rPr>
          <w:rFonts w:hint="eastAsia"/>
          <w:szCs w:val="24"/>
        </w:rPr>
        <w:t xml:space="preserve"> </w:t>
      </w:r>
      <w:r>
        <w:rPr>
          <w:szCs w:val="24"/>
        </w:rPr>
        <w:t>检验批的质量应按照主控项目和一般项目进行验收；每个检查项目的检查数量，除本规程有关条款有明确规定外，应全数检查；</w:t>
      </w:r>
    </w:p>
    <w:p w14:paraId="0F84C721" w14:textId="77777777" w:rsidR="001D6EDE" w:rsidRDefault="00000000">
      <w:pPr>
        <w:adjustRightInd w:val="0"/>
        <w:snapToGrid w:val="0"/>
        <w:ind w:firstLineChars="200" w:firstLine="480"/>
        <w:jc w:val="left"/>
        <w:rPr>
          <w:szCs w:val="24"/>
        </w:rPr>
      </w:pPr>
      <w:r>
        <w:rPr>
          <w:szCs w:val="24"/>
        </w:rPr>
        <w:t>8</w:t>
      </w:r>
      <w:r>
        <w:rPr>
          <w:rFonts w:hint="eastAsia"/>
          <w:szCs w:val="24"/>
        </w:rPr>
        <w:t xml:space="preserve"> </w:t>
      </w:r>
      <w:r>
        <w:rPr>
          <w:szCs w:val="24"/>
        </w:rPr>
        <w:t>外观质量应有参加验收人员通过现场检查共同确认；</w:t>
      </w:r>
    </w:p>
    <w:p w14:paraId="73D7EA8B" w14:textId="77777777" w:rsidR="001D6EDE" w:rsidRDefault="00000000">
      <w:pPr>
        <w:adjustRightInd w:val="0"/>
        <w:snapToGrid w:val="0"/>
        <w:ind w:firstLineChars="200" w:firstLine="480"/>
        <w:jc w:val="left"/>
        <w:rPr>
          <w:i/>
          <w:iCs/>
          <w:color w:val="FF0000"/>
          <w:szCs w:val="24"/>
          <w:u w:val="single"/>
        </w:rPr>
      </w:pPr>
      <w:r>
        <w:rPr>
          <w:i/>
          <w:iCs/>
          <w:color w:val="FF0000"/>
          <w:szCs w:val="24"/>
          <w:u w:val="single"/>
        </w:rPr>
        <w:t>条文说明：在验收过程中，应对施工质量和安全进行全面检查。施工流程应符合规范，顶管设备的操作应规范，质量保证措施应得当且实施有效。在施工过程中，应实施有效的质量控制和安全管理，确保顶管工程的施工质量符合设计要求，同时保障现场作业人员的安全。</w:t>
      </w:r>
    </w:p>
    <w:p w14:paraId="3D4DC11F" w14:textId="77777777" w:rsidR="001D6EDE" w:rsidRDefault="00000000">
      <w:pPr>
        <w:adjustRightInd w:val="0"/>
        <w:snapToGrid w:val="0"/>
        <w:jc w:val="left"/>
        <w:rPr>
          <w:szCs w:val="24"/>
        </w:rPr>
      </w:pPr>
      <w:r>
        <w:rPr>
          <w:b/>
          <w:szCs w:val="24"/>
        </w:rPr>
        <w:t>11.</w:t>
      </w:r>
      <w:r>
        <w:rPr>
          <w:rFonts w:hint="eastAsia"/>
          <w:b/>
          <w:szCs w:val="24"/>
        </w:rPr>
        <w:t>0</w:t>
      </w:r>
      <w:r>
        <w:rPr>
          <w:b/>
          <w:szCs w:val="24"/>
        </w:rPr>
        <w:t>.4</w:t>
      </w:r>
      <w:r>
        <w:rPr>
          <w:rFonts w:hint="eastAsia"/>
          <w:b/>
          <w:szCs w:val="24"/>
        </w:rPr>
        <w:t xml:space="preserve">  </w:t>
      </w:r>
      <w:r>
        <w:rPr>
          <w:szCs w:val="24"/>
        </w:rPr>
        <w:t>检验批质量验收应符合下列规定：</w:t>
      </w:r>
    </w:p>
    <w:p w14:paraId="6AF68805" w14:textId="77777777" w:rsidR="001D6EDE" w:rsidRDefault="00000000">
      <w:pPr>
        <w:adjustRightInd w:val="0"/>
        <w:snapToGrid w:val="0"/>
        <w:ind w:firstLineChars="200" w:firstLine="480"/>
        <w:jc w:val="left"/>
        <w:rPr>
          <w:szCs w:val="24"/>
        </w:rPr>
      </w:pPr>
      <w:r>
        <w:rPr>
          <w:szCs w:val="24"/>
        </w:rPr>
        <w:t>1</w:t>
      </w:r>
      <w:r>
        <w:rPr>
          <w:rFonts w:hint="eastAsia"/>
          <w:szCs w:val="24"/>
        </w:rPr>
        <w:t xml:space="preserve"> </w:t>
      </w:r>
      <w:r>
        <w:rPr>
          <w:szCs w:val="24"/>
        </w:rPr>
        <w:t>主控项目的质量抽样检验应全部合格；</w:t>
      </w:r>
    </w:p>
    <w:p w14:paraId="0ECD05C8" w14:textId="77777777" w:rsidR="001D6EDE" w:rsidRDefault="00000000">
      <w:pPr>
        <w:adjustRightInd w:val="0"/>
        <w:snapToGrid w:val="0"/>
        <w:ind w:firstLineChars="200" w:firstLine="480"/>
        <w:jc w:val="left"/>
        <w:rPr>
          <w:szCs w:val="24"/>
        </w:rPr>
      </w:pPr>
      <w:r>
        <w:rPr>
          <w:szCs w:val="24"/>
        </w:rPr>
        <w:t>2</w:t>
      </w:r>
      <w:r>
        <w:rPr>
          <w:rFonts w:hint="eastAsia"/>
          <w:szCs w:val="24"/>
        </w:rPr>
        <w:t xml:space="preserve"> </w:t>
      </w:r>
      <w:r>
        <w:rPr>
          <w:szCs w:val="24"/>
        </w:rPr>
        <w:t>一般项目抽样检验合格率应不小于</w:t>
      </w:r>
      <w:r>
        <w:rPr>
          <w:szCs w:val="24"/>
        </w:rPr>
        <w:t>80%</w:t>
      </w:r>
      <w:r>
        <w:rPr>
          <w:szCs w:val="24"/>
        </w:rPr>
        <w:t>，抽样检查最大偏差值应在允许偏差值</w:t>
      </w:r>
      <w:r>
        <w:rPr>
          <w:szCs w:val="24"/>
        </w:rPr>
        <w:t>1.5</w:t>
      </w:r>
      <w:r>
        <w:rPr>
          <w:szCs w:val="24"/>
        </w:rPr>
        <w:t>倍范围内；</w:t>
      </w:r>
    </w:p>
    <w:p w14:paraId="6A6374BD" w14:textId="77777777" w:rsidR="001D6EDE" w:rsidRDefault="00000000">
      <w:pPr>
        <w:adjustRightInd w:val="0"/>
        <w:snapToGrid w:val="0"/>
        <w:ind w:firstLineChars="200" w:firstLine="480"/>
        <w:jc w:val="left"/>
        <w:rPr>
          <w:szCs w:val="24"/>
        </w:rPr>
      </w:pPr>
      <w:r>
        <w:rPr>
          <w:szCs w:val="24"/>
        </w:rPr>
        <w:t>3</w:t>
      </w:r>
      <w:r>
        <w:rPr>
          <w:rFonts w:hint="eastAsia"/>
          <w:szCs w:val="24"/>
        </w:rPr>
        <w:t xml:space="preserve"> </w:t>
      </w:r>
      <w:r>
        <w:rPr>
          <w:szCs w:val="24"/>
        </w:rPr>
        <w:t>主要工程材料进场验收和复检应合格，试块、试件检验应合格；</w:t>
      </w:r>
    </w:p>
    <w:p w14:paraId="04826183" w14:textId="77777777" w:rsidR="001D6EDE" w:rsidRDefault="00000000">
      <w:pPr>
        <w:adjustRightInd w:val="0"/>
        <w:snapToGrid w:val="0"/>
        <w:ind w:firstLineChars="200" w:firstLine="480"/>
        <w:jc w:val="left"/>
        <w:rPr>
          <w:szCs w:val="24"/>
        </w:rPr>
      </w:pPr>
      <w:r>
        <w:rPr>
          <w:szCs w:val="24"/>
        </w:rPr>
        <w:t>4</w:t>
      </w:r>
      <w:r>
        <w:rPr>
          <w:rFonts w:hint="eastAsia"/>
          <w:szCs w:val="24"/>
        </w:rPr>
        <w:t xml:space="preserve"> </w:t>
      </w:r>
      <w:r>
        <w:rPr>
          <w:szCs w:val="24"/>
        </w:rPr>
        <w:t>主要工程材料的质量保证资料和试验检验资料应齐全、正确，并应具有完整的施工操作依据和质量检查记录。</w:t>
      </w:r>
    </w:p>
    <w:p w14:paraId="18E392D1" w14:textId="77777777" w:rsidR="001D6EDE" w:rsidRDefault="00000000">
      <w:pPr>
        <w:adjustRightInd w:val="0"/>
        <w:snapToGrid w:val="0"/>
        <w:jc w:val="left"/>
        <w:rPr>
          <w:szCs w:val="24"/>
        </w:rPr>
      </w:pPr>
      <w:r>
        <w:rPr>
          <w:b/>
          <w:szCs w:val="24"/>
        </w:rPr>
        <w:lastRenderedPageBreak/>
        <w:t>11.</w:t>
      </w:r>
      <w:r>
        <w:rPr>
          <w:rFonts w:hint="eastAsia"/>
          <w:b/>
          <w:szCs w:val="24"/>
        </w:rPr>
        <w:t>0</w:t>
      </w:r>
      <w:r>
        <w:rPr>
          <w:b/>
          <w:szCs w:val="24"/>
        </w:rPr>
        <w:t>.5</w:t>
      </w:r>
      <w:r>
        <w:rPr>
          <w:rFonts w:hint="eastAsia"/>
          <w:b/>
          <w:szCs w:val="24"/>
        </w:rPr>
        <w:t xml:space="preserve">  </w:t>
      </w:r>
      <w:r>
        <w:rPr>
          <w:szCs w:val="24"/>
        </w:rPr>
        <w:t>分项工程质量验收应符合下列规定：</w:t>
      </w:r>
    </w:p>
    <w:p w14:paraId="6D84268D" w14:textId="77777777" w:rsidR="001D6EDE" w:rsidRDefault="00000000">
      <w:pPr>
        <w:adjustRightInd w:val="0"/>
        <w:snapToGrid w:val="0"/>
        <w:ind w:firstLineChars="200" w:firstLine="480"/>
        <w:jc w:val="left"/>
        <w:rPr>
          <w:szCs w:val="24"/>
        </w:rPr>
      </w:pPr>
      <w:r>
        <w:rPr>
          <w:szCs w:val="24"/>
        </w:rPr>
        <w:t>1</w:t>
      </w:r>
      <w:r>
        <w:rPr>
          <w:rFonts w:hint="eastAsia"/>
          <w:szCs w:val="24"/>
        </w:rPr>
        <w:t xml:space="preserve"> </w:t>
      </w:r>
      <w:r>
        <w:rPr>
          <w:szCs w:val="24"/>
        </w:rPr>
        <w:t>分项工程所含的检验批质量验收应全部合格；</w:t>
      </w:r>
    </w:p>
    <w:p w14:paraId="01C7EC22" w14:textId="77777777" w:rsidR="001D6EDE" w:rsidRDefault="00000000">
      <w:pPr>
        <w:adjustRightInd w:val="0"/>
        <w:snapToGrid w:val="0"/>
        <w:ind w:firstLineChars="200" w:firstLine="480"/>
        <w:jc w:val="left"/>
        <w:rPr>
          <w:szCs w:val="24"/>
        </w:rPr>
      </w:pPr>
      <w:r>
        <w:rPr>
          <w:szCs w:val="24"/>
        </w:rPr>
        <w:t>2</w:t>
      </w:r>
      <w:r>
        <w:rPr>
          <w:rFonts w:hint="eastAsia"/>
          <w:szCs w:val="24"/>
        </w:rPr>
        <w:t xml:space="preserve"> </w:t>
      </w:r>
      <w:r>
        <w:rPr>
          <w:szCs w:val="24"/>
        </w:rPr>
        <w:t>分项工程所含的检验批的质量验收记录应完整、正确；有关质量保证资料和试验检测资料应齐全、正确。</w:t>
      </w:r>
    </w:p>
    <w:p w14:paraId="6DBA8008" w14:textId="77777777" w:rsidR="001D6EDE" w:rsidRDefault="00000000">
      <w:pPr>
        <w:adjustRightInd w:val="0"/>
        <w:snapToGrid w:val="0"/>
        <w:jc w:val="left"/>
        <w:rPr>
          <w:szCs w:val="24"/>
        </w:rPr>
      </w:pPr>
      <w:r>
        <w:rPr>
          <w:b/>
          <w:szCs w:val="24"/>
        </w:rPr>
        <w:t>11.</w:t>
      </w:r>
      <w:r>
        <w:rPr>
          <w:rFonts w:hint="eastAsia"/>
          <w:b/>
          <w:szCs w:val="24"/>
        </w:rPr>
        <w:t>0</w:t>
      </w:r>
      <w:r>
        <w:rPr>
          <w:b/>
          <w:szCs w:val="24"/>
        </w:rPr>
        <w:t>.6</w:t>
      </w:r>
      <w:r>
        <w:rPr>
          <w:rFonts w:hint="eastAsia"/>
          <w:b/>
          <w:szCs w:val="24"/>
        </w:rPr>
        <w:t xml:space="preserve">  </w:t>
      </w:r>
      <w:r>
        <w:rPr>
          <w:szCs w:val="24"/>
        </w:rPr>
        <w:t>分部工程质量验收应符合下列规定：</w:t>
      </w:r>
    </w:p>
    <w:p w14:paraId="26CEAF24" w14:textId="77777777" w:rsidR="001D6EDE" w:rsidRDefault="00000000">
      <w:pPr>
        <w:adjustRightInd w:val="0"/>
        <w:snapToGrid w:val="0"/>
        <w:ind w:firstLineChars="200" w:firstLine="480"/>
        <w:jc w:val="left"/>
        <w:rPr>
          <w:szCs w:val="24"/>
        </w:rPr>
      </w:pPr>
      <w:r>
        <w:rPr>
          <w:szCs w:val="24"/>
        </w:rPr>
        <w:t>1</w:t>
      </w:r>
      <w:r>
        <w:rPr>
          <w:rFonts w:hint="eastAsia"/>
          <w:szCs w:val="24"/>
        </w:rPr>
        <w:t xml:space="preserve"> </w:t>
      </w:r>
      <w:r>
        <w:rPr>
          <w:szCs w:val="24"/>
        </w:rPr>
        <w:t>分部工程所含分项工程的质量验收应全部合格；</w:t>
      </w:r>
    </w:p>
    <w:p w14:paraId="6221C8C6" w14:textId="77777777" w:rsidR="001D6EDE" w:rsidRDefault="00000000">
      <w:pPr>
        <w:adjustRightInd w:val="0"/>
        <w:snapToGrid w:val="0"/>
        <w:ind w:firstLineChars="200" w:firstLine="480"/>
        <w:jc w:val="left"/>
        <w:rPr>
          <w:szCs w:val="24"/>
        </w:rPr>
      </w:pPr>
      <w:r>
        <w:rPr>
          <w:szCs w:val="24"/>
        </w:rPr>
        <w:t>2</w:t>
      </w:r>
      <w:r>
        <w:rPr>
          <w:rFonts w:hint="eastAsia"/>
          <w:szCs w:val="24"/>
        </w:rPr>
        <w:t xml:space="preserve"> </w:t>
      </w:r>
      <w:r>
        <w:rPr>
          <w:szCs w:val="24"/>
        </w:rPr>
        <w:t>质量控制资料应完整；</w:t>
      </w:r>
    </w:p>
    <w:p w14:paraId="452045D2" w14:textId="77777777" w:rsidR="001D6EDE" w:rsidRDefault="00000000">
      <w:pPr>
        <w:adjustRightInd w:val="0"/>
        <w:snapToGrid w:val="0"/>
        <w:jc w:val="left"/>
        <w:rPr>
          <w:szCs w:val="24"/>
        </w:rPr>
      </w:pPr>
      <w:r>
        <w:rPr>
          <w:b/>
          <w:szCs w:val="24"/>
        </w:rPr>
        <w:t>11.</w:t>
      </w:r>
      <w:r>
        <w:rPr>
          <w:rFonts w:hint="eastAsia"/>
          <w:b/>
          <w:szCs w:val="24"/>
        </w:rPr>
        <w:t>0</w:t>
      </w:r>
      <w:r>
        <w:rPr>
          <w:b/>
          <w:szCs w:val="24"/>
        </w:rPr>
        <w:t>.7</w:t>
      </w:r>
      <w:r>
        <w:rPr>
          <w:rFonts w:hint="eastAsia"/>
          <w:b/>
          <w:szCs w:val="24"/>
        </w:rPr>
        <w:t xml:space="preserve">  </w:t>
      </w:r>
      <w:r>
        <w:rPr>
          <w:szCs w:val="24"/>
        </w:rPr>
        <w:t>单位工程质量验收应符合下列规定：</w:t>
      </w:r>
    </w:p>
    <w:p w14:paraId="022366BB" w14:textId="77777777" w:rsidR="001D6EDE" w:rsidRDefault="00000000">
      <w:pPr>
        <w:adjustRightInd w:val="0"/>
        <w:snapToGrid w:val="0"/>
        <w:ind w:firstLineChars="200" w:firstLine="480"/>
        <w:jc w:val="left"/>
        <w:rPr>
          <w:szCs w:val="24"/>
        </w:rPr>
      </w:pPr>
      <w:r>
        <w:rPr>
          <w:szCs w:val="24"/>
        </w:rPr>
        <w:t>1</w:t>
      </w:r>
      <w:r>
        <w:rPr>
          <w:rFonts w:hint="eastAsia"/>
          <w:szCs w:val="24"/>
        </w:rPr>
        <w:t xml:space="preserve"> </w:t>
      </w:r>
      <w:r>
        <w:rPr>
          <w:szCs w:val="24"/>
        </w:rPr>
        <w:t>单位工程所含分部工程的质量验收应全部合格；</w:t>
      </w:r>
    </w:p>
    <w:p w14:paraId="2328B474" w14:textId="77777777" w:rsidR="001D6EDE" w:rsidRDefault="00000000">
      <w:pPr>
        <w:adjustRightInd w:val="0"/>
        <w:snapToGrid w:val="0"/>
        <w:ind w:firstLineChars="200" w:firstLine="480"/>
        <w:jc w:val="left"/>
        <w:rPr>
          <w:szCs w:val="24"/>
        </w:rPr>
      </w:pPr>
      <w:r>
        <w:rPr>
          <w:szCs w:val="24"/>
        </w:rPr>
        <w:t>2</w:t>
      </w:r>
      <w:r>
        <w:rPr>
          <w:rFonts w:hint="eastAsia"/>
          <w:szCs w:val="24"/>
        </w:rPr>
        <w:t xml:space="preserve"> </w:t>
      </w:r>
      <w:r>
        <w:rPr>
          <w:szCs w:val="24"/>
        </w:rPr>
        <w:t>质量控制资料应完整；</w:t>
      </w:r>
    </w:p>
    <w:p w14:paraId="6B9F9989" w14:textId="77777777" w:rsidR="001D6EDE" w:rsidRDefault="00000000">
      <w:pPr>
        <w:adjustRightInd w:val="0"/>
        <w:snapToGrid w:val="0"/>
        <w:ind w:firstLineChars="200" w:firstLine="480"/>
        <w:jc w:val="left"/>
        <w:rPr>
          <w:szCs w:val="24"/>
        </w:rPr>
      </w:pPr>
      <w:r>
        <w:rPr>
          <w:szCs w:val="24"/>
        </w:rPr>
        <w:t>3</w:t>
      </w:r>
      <w:r>
        <w:rPr>
          <w:rFonts w:hint="eastAsia"/>
          <w:szCs w:val="24"/>
        </w:rPr>
        <w:t xml:space="preserve"> </w:t>
      </w:r>
      <w:r>
        <w:rPr>
          <w:szCs w:val="24"/>
        </w:rPr>
        <w:t>单位工程所含分部工程有关安全及使功能的检测资料应完整；</w:t>
      </w:r>
    </w:p>
    <w:p w14:paraId="64D213FB" w14:textId="77777777" w:rsidR="001D6EDE" w:rsidRDefault="00000000">
      <w:pPr>
        <w:adjustRightInd w:val="0"/>
        <w:snapToGrid w:val="0"/>
        <w:jc w:val="left"/>
        <w:rPr>
          <w:szCs w:val="24"/>
        </w:rPr>
      </w:pPr>
      <w:r>
        <w:rPr>
          <w:b/>
          <w:szCs w:val="24"/>
        </w:rPr>
        <w:t>11.</w:t>
      </w:r>
      <w:r>
        <w:rPr>
          <w:rFonts w:hint="eastAsia"/>
          <w:b/>
          <w:szCs w:val="24"/>
        </w:rPr>
        <w:t>0</w:t>
      </w:r>
      <w:r>
        <w:rPr>
          <w:b/>
          <w:szCs w:val="24"/>
        </w:rPr>
        <w:t>.8</w:t>
      </w:r>
      <w:r>
        <w:rPr>
          <w:rFonts w:hint="eastAsia"/>
          <w:b/>
          <w:szCs w:val="24"/>
        </w:rPr>
        <w:t xml:space="preserve">  </w:t>
      </w:r>
      <w:r>
        <w:rPr>
          <w:szCs w:val="24"/>
        </w:rPr>
        <w:t>工程质量验收不合格时，应按照下列规定处理：</w:t>
      </w:r>
    </w:p>
    <w:p w14:paraId="6A555DB8" w14:textId="77777777" w:rsidR="001D6EDE" w:rsidRDefault="00000000">
      <w:pPr>
        <w:adjustRightInd w:val="0"/>
        <w:snapToGrid w:val="0"/>
        <w:ind w:firstLineChars="200" w:firstLine="480"/>
        <w:jc w:val="left"/>
        <w:rPr>
          <w:szCs w:val="24"/>
        </w:rPr>
      </w:pPr>
      <w:r>
        <w:rPr>
          <w:szCs w:val="24"/>
        </w:rPr>
        <w:t>1</w:t>
      </w:r>
      <w:r>
        <w:rPr>
          <w:rFonts w:hint="eastAsia"/>
          <w:szCs w:val="24"/>
        </w:rPr>
        <w:t xml:space="preserve"> </w:t>
      </w:r>
      <w:r>
        <w:rPr>
          <w:szCs w:val="24"/>
        </w:rPr>
        <w:t>经返工重做的检验批，应重新进行验收。</w:t>
      </w:r>
    </w:p>
    <w:p w14:paraId="67F95E5E" w14:textId="77777777" w:rsidR="001D6EDE" w:rsidRDefault="00000000">
      <w:pPr>
        <w:adjustRightInd w:val="0"/>
        <w:snapToGrid w:val="0"/>
        <w:ind w:firstLineChars="200" w:firstLine="480"/>
        <w:jc w:val="left"/>
        <w:rPr>
          <w:szCs w:val="24"/>
        </w:rPr>
      </w:pPr>
      <w:r>
        <w:rPr>
          <w:szCs w:val="24"/>
        </w:rPr>
        <w:t>2</w:t>
      </w:r>
      <w:r>
        <w:rPr>
          <w:rFonts w:hint="eastAsia"/>
          <w:szCs w:val="24"/>
        </w:rPr>
        <w:t xml:space="preserve"> </w:t>
      </w:r>
      <w:r>
        <w:rPr>
          <w:szCs w:val="24"/>
        </w:rPr>
        <w:t>经有资质的检测单位鉴定达到设计要求的检验批，应予以验收。</w:t>
      </w:r>
    </w:p>
    <w:p w14:paraId="64A62605" w14:textId="77777777" w:rsidR="001D6EDE" w:rsidRDefault="00000000">
      <w:pPr>
        <w:adjustRightInd w:val="0"/>
        <w:snapToGrid w:val="0"/>
        <w:ind w:firstLineChars="200" w:firstLine="480"/>
        <w:jc w:val="left"/>
        <w:rPr>
          <w:szCs w:val="24"/>
        </w:rPr>
      </w:pPr>
      <w:r>
        <w:rPr>
          <w:szCs w:val="24"/>
        </w:rPr>
        <w:t>3</w:t>
      </w:r>
      <w:r>
        <w:rPr>
          <w:rFonts w:hint="eastAsia"/>
          <w:szCs w:val="24"/>
        </w:rPr>
        <w:t xml:space="preserve"> </w:t>
      </w:r>
      <w:r>
        <w:rPr>
          <w:szCs w:val="24"/>
        </w:rPr>
        <w:t>经有资质的检测单位鉴定达不到设计要求但经原设计单位核算认可能满足结构安全和使用功能的检验批，可予以验收。</w:t>
      </w:r>
    </w:p>
    <w:p w14:paraId="550D80E8" w14:textId="77777777" w:rsidR="001D6EDE" w:rsidRDefault="00000000">
      <w:pPr>
        <w:adjustRightInd w:val="0"/>
        <w:snapToGrid w:val="0"/>
        <w:ind w:firstLineChars="200" w:firstLine="480"/>
        <w:jc w:val="left"/>
        <w:rPr>
          <w:szCs w:val="24"/>
        </w:rPr>
      </w:pPr>
      <w:r>
        <w:rPr>
          <w:szCs w:val="24"/>
        </w:rPr>
        <w:t>4</w:t>
      </w:r>
      <w:r>
        <w:rPr>
          <w:rFonts w:hint="eastAsia"/>
          <w:szCs w:val="24"/>
        </w:rPr>
        <w:t xml:space="preserve"> </w:t>
      </w:r>
      <w:r>
        <w:rPr>
          <w:szCs w:val="24"/>
        </w:rPr>
        <w:t>经返修或加固的分项、分部工程，虽然改变外形尺寸但仍能满足安全使用要求，可按技术处理方案和协商文件进行验收。</w:t>
      </w:r>
    </w:p>
    <w:p w14:paraId="02171E20" w14:textId="77777777" w:rsidR="001D6EDE" w:rsidRDefault="00000000">
      <w:pPr>
        <w:adjustRightInd w:val="0"/>
        <w:snapToGrid w:val="0"/>
        <w:ind w:firstLineChars="200" w:firstLine="480"/>
        <w:jc w:val="left"/>
        <w:rPr>
          <w:szCs w:val="24"/>
        </w:rPr>
      </w:pPr>
      <w:r>
        <w:rPr>
          <w:szCs w:val="24"/>
        </w:rPr>
        <w:t>5</w:t>
      </w:r>
      <w:r>
        <w:rPr>
          <w:rFonts w:hint="eastAsia"/>
          <w:szCs w:val="24"/>
        </w:rPr>
        <w:t xml:space="preserve"> </w:t>
      </w:r>
      <w:r>
        <w:rPr>
          <w:szCs w:val="24"/>
        </w:rPr>
        <w:t>通过返修或</w:t>
      </w:r>
      <w:proofErr w:type="gramStart"/>
      <w:r>
        <w:rPr>
          <w:szCs w:val="24"/>
        </w:rPr>
        <w:t>加固仍</w:t>
      </w:r>
      <w:proofErr w:type="gramEnd"/>
      <w:r>
        <w:rPr>
          <w:szCs w:val="24"/>
        </w:rPr>
        <w:t>不能满足安全使用要求的分部工程、单位</w:t>
      </w:r>
      <w:r>
        <w:rPr>
          <w:szCs w:val="24"/>
        </w:rPr>
        <w:t>(</w:t>
      </w:r>
      <w:r>
        <w:rPr>
          <w:szCs w:val="24"/>
        </w:rPr>
        <w:t>子单位</w:t>
      </w:r>
      <w:r>
        <w:rPr>
          <w:szCs w:val="24"/>
        </w:rPr>
        <w:t>)</w:t>
      </w:r>
      <w:r>
        <w:rPr>
          <w:szCs w:val="24"/>
        </w:rPr>
        <w:t>工程，严禁验收。</w:t>
      </w:r>
    </w:p>
    <w:p w14:paraId="4BEB5CEF" w14:textId="77777777" w:rsidR="001D6EDE" w:rsidRDefault="00000000">
      <w:pPr>
        <w:adjustRightInd w:val="0"/>
        <w:snapToGrid w:val="0"/>
        <w:jc w:val="left"/>
        <w:rPr>
          <w:szCs w:val="24"/>
        </w:rPr>
      </w:pPr>
      <w:r>
        <w:rPr>
          <w:b/>
          <w:szCs w:val="24"/>
        </w:rPr>
        <w:t>11.</w:t>
      </w:r>
      <w:r>
        <w:rPr>
          <w:rFonts w:hint="eastAsia"/>
          <w:b/>
          <w:szCs w:val="24"/>
        </w:rPr>
        <w:t>0</w:t>
      </w:r>
      <w:r>
        <w:rPr>
          <w:b/>
          <w:szCs w:val="24"/>
        </w:rPr>
        <w:t>.9</w:t>
      </w:r>
      <w:r>
        <w:rPr>
          <w:rFonts w:hint="eastAsia"/>
          <w:b/>
          <w:szCs w:val="24"/>
        </w:rPr>
        <w:t xml:space="preserve">  </w:t>
      </w:r>
      <w:r>
        <w:rPr>
          <w:szCs w:val="24"/>
        </w:rPr>
        <w:t>检验批及分项工程应由专业监理工程师组织施工项目的技术负责人或专业质量检查员等进行验收。</w:t>
      </w:r>
    </w:p>
    <w:p w14:paraId="1F591638" w14:textId="77777777" w:rsidR="001D6EDE" w:rsidRDefault="00000000">
      <w:pPr>
        <w:adjustRightInd w:val="0"/>
        <w:snapToGrid w:val="0"/>
        <w:jc w:val="left"/>
        <w:rPr>
          <w:szCs w:val="24"/>
        </w:rPr>
      </w:pPr>
      <w:r>
        <w:rPr>
          <w:b/>
          <w:szCs w:val="24"/>
        </w:rPr>
        <w:t>11.</w:t>
      </w:r>
      <w:r>
        <w:rPr>
          <w:rFonts w:hint="eastAsia"/>
          <w:b/>
          <w:szCs w:val="24"/>
        </w:rPr>
        <w:t>0</w:t>
      </w:r>
      <w:r>
        <w:rPr>
          <w:b/>
          <w:szCs w:val="24"/>
        </w:rPr>
        <w:t>.10</w:t>
      </w:r>
      <w:r>
        <w:rPr>
          <w:rFonts w:hint="eastAsia"/>
          <w:b/>
          <w:szCs w:val="24"/>
        </w:rPr>
        <w:t xml:space="preserve">  </w:t>
      </w:r>
      <w:r>
        <w:rPr>
          <w:szCs w:val="24"/>
        </w:rPr>
        <w:t>分部工程应由专业监理工程师组织施工项目质量负责人、设计和勘察单位工程项目负责人、施工单位技术质量部门负责人等进行验收。</w:t>
      </w:r>
    </w:p>
    <w:p w14:paraId="37B62136" w14:textId="77777777" w:rsidR="001D6EDE" w:rsidRDefault="00000000">
      <w:pPr>
        <w:adjustRightInd w:val="0"/>
        <w:snapToGrid w:val="0"/>
        <w:jc w:val="left"/>
        <w:rPr>
          <w:szCs w:val="24"/>
        </w:rPr>
      </w:pPr>
      <w:r>
        <w:rPr>
          <w:b/>
          <w:szCs w:val="24"/>
        </w:rPr>
        <w:t>11.</w:t>
      </w:r>
      <w:r>
        <w:rPr>
          <w:rFonts w:hint="eastAsia"/>
          <w:b/>
          <w:szCs w:val="24"/>
        </w:rPr>
        <w:t>0</w:t>
      </w:r>
      <w:r>
        <w:rPr>
          <w:b/>
          <w:szCs w:val="24"/>
        </w:rPr>
        <w:t>.11</w:t>
      </w:r>
      <w:r>
        <w:rPr>
          <w:rFonts w:hint="eastAsia"/>
          <w:b/>
          <w:szCs w:val="24"/>
        </w:rPr>
        <w:t xml:space="preserve">  </w:t>
      </w:r>
      <w:r>
        <w:rPr>
          <w:szCs w:val="24"/>
        </w:rPr>
        <w:t>单位工程经施工单位自行检验合格后，应由施工单位向建设单位提出验收申请。单位工程由分包单位施工时，分包单位应对所承包的工程按本规程的规定进行验收，验收时总承包单位应派人参加</w:t>
      </w:r>
      <w:r>
        <w:rPr>
          <w:szCs w:val="24"/>
        </w:rPr>
        <w:t>;</w:t>
      </w:r>
      <w:r>
        <w:rPr>
          <w:szCs w:val="24"/>
        </w:rPr>
        <w:t>分包工程完成后，应将有关资料移交总承包单位。</w:t>
      </w:r>
    </w:p>
    <w:p w14:paraId="6124D74D" w14:textId="77777777" w:rsidR="001D6EDE" w:rsidRDefault="00000000">
      <w:pPr>
        <w:adjustRightInd w:val="0"/>
        <w:snapToGrid w:val="0"/>
        <w:jc w:val="left"/>
        <w:rPr>
          <w:szCs w:val="24"/>
        </w:rPr>
      </w:pPr>
      <w:r>
        <w:rPr>
          <w:b/>
          <w:szCs w:val="24"/>
        </w:rPr>
        <w:t>11.</w:t>
      </w:r>
      <w:r>
        <w:rPr>
          <w:rFonts w:hint="eastAsia"/>
          <w:b/>
          <w:szCs w:val="24"/>
        </w:rPr>
        <w:t>0</w:t>
      </w:r>
      <w:r>
        <w:rPr>
          <w:b/>
          <w:szCs w:val="24"/>
        </w:rPr>
        <w:t>.12</w:t>
      </w:r>
      <w:r>
        <w:rPr>
          <w:rFonts w:hint="eastAsia"/>
          <w:b/>
          <w:szCs w:val="24"/>
        </w:rPr>
        <w:t xml:space="preserve">  </w:t>
      </w:r>
      <w:r>
        <w:rPr>
          <w:szCs w:val="24"/>
        </w:rPr>
        <w:t>对符合竣工验收条件的单位工程，应由建设单位组织验收。施工、勘察、设计、监理等单位等有关负责人以及工程的管理或使用单位有关人员应参加验收。</w:t>
      </w:r>
    </w:p>
    <w:p w14:paraId="5D649823" w14:textId="77777777" w:rsidR="001D6EDE" w:rsidRDefault="00000000">
      <w:pPr>
        <w:adjustRightInd w:val="0"/>
        <w:snapToGrid w:val="0"/>
        <w:jc w:val="left"/>
        <w:rPr>
          <w:szCs w:val="24"/>
        </w:rPr>
      </w:pPr>
      <w:r>
        <w:rPr>
          <w:b/>
          <w:szCs w:val="24"/>
        </w:rPr>
        <w:lastRenderedPageBreak/>
        <w:t>11.</w:t>
      </w:r>
      <w:r>
        <w:rPr>
          <w:rFonts w:hint="eastAsia"/>
          <w:b/>
          <w:szCs w:val="24"/>
        </w:rPr>
        <w:t>0</w:t>
      </w:r>
      <w:r>
        <w:rPr>
          <w:b/>
          <w:szCs w:val="24"/>
        </w:rPr>
        <w:t>.13</w:t>
      </w:r>
      <w:r>
        <w:rPr>
          <w:rFonts w:hint="eastAsia"/>
          <w:b/>
          <w:szCs w:val="24"/>
        </w:rPr>
        <w:t xml:space="preserve">  </w:t>
      </w:r>
      <w:r>
        <w:rPr>
          <w:szCs w:val="24"/>
        </w:rPr>
        <w:t>参加验收各方对工程质量验收意见不一致时，可由工程所在地建设行政主管部门或工程质量监督机构协调解决。</w:t>
      </w:r>
    </w:p>
    <w:p w14:paraId="772D5785" w14:textId="77777777" w:rsidR="001D6EDE" w:rsidRDefault="00000000">
      <w:pPr>
        <w:adjustRightInd w:val="0"/>
        <w:snapToGrid w:val="0"/>
        <w:jc w:val="left"/>
        <w:rPr>
          <w:szCs w:val="24"/>
        </w:rPr>
      </w:pPr>
      <w:r>
        <w:rPr>
          <w:b/>
          <w:szCs w:val="24"/>
        </w:rPr>
        <w:t>11.</w:t>
      </w:r>
      <w:r>
        <w:rPr>
          <w:rFonts w:hint="eastAsia"/>
          <w:b/>
          <w:szCs w:val="24"/>
        </w:rPr>
        <w:t>0</w:t>
      </w:r>
      <w:r>
        <w:rPr>
          <w:b/>
          <w:szCs w:val="24"/>
        </w:rPr>
        <w:t>.14</w:t>
      </w:r>
      <w:r>
        <w:rPr>
          <w:rFonts w:hint="eastAsia"/>
          <w:b/>
          <w:szCs w:val="24"/>
        </w:rPr>
        <w:t xml:space="preserve">  </w:t>
      </w:r>
      <w:r>
        <w:rPr>
          <w:szCs w:val="24"/>
        </w:rPr>
        <w:t>单位工程质量验收合格后，建设单位应将竣工验收报告和有关文件，</w:t>
      </w:r>
      <w:proofErr w:type="gramStart"/>
      <w:r>
        <w:rPr>
          <w:szCs w:val="24"/>
        </w:rPr>
        <w:t>报工程</w:t>
      </w:r>
      <w:proofErr w:type="gramEnd"/>
      <w:r>
        <w:rPr>
          <w:szCs w:val="24"/>
        </w:rPr>
        <w:t>所在地建设行政主管部门备案。</w:t>
      </w:r>
    </w:p>
    <w:p w14:paraId="21837D3C" w14:textId="77777777" w:rsidR="001D6EDE" w:rsidRDefault="00000000">
      <w:pPr>
        <w:adjustRightInd w:val="0"/>
        <w:snapToGrid w:val="0"/>
        <w:jc w:val="left"/>
        <w:rPr>
          <w:bCs/>
          <w:szCs w:val="24"/>
        </w:rPr>
      </w:pPr>
      <w:r>
        <w:rPr>
          <w:b/>
          <w:szCs w:val="24"/>
        </w:rPr>
        <w:t>11.</w:t>
      </w:r>
      <w:r>
        <w:rPr>
          <w:rFonts w:hint="eastAsia"/>
          <w:b/>
          <w:szCs w:val="24"/>
        </w:rPr>
        <w:t>0</w:t>
      </w:r>
      <w:r>
        <w:rPr>
          <w:b/>
          <w:szCs w:val="24"/>
        </w:rPr>
        <w:t>.15</w:t>
      </w:r>
      <w:r>
        <w:rPr>
          <w:rFonts w:hint="eastAsia"/>
          <w:bCs/>
          <w:szCs w:val="24"/>
        </w:rPr>
        <w:t xml:space="preserve">  </w:t>
      </w:r>
      <w:r>
        <w:rPr>
          <w:bCs/>
          <w:szCs w:val="24"/>
        </w:rPr>
        <w:t>工程竣工验收后，建设单位应将有关文件和技术资料归档。</w:t>
      </w:r>
    </w:p>
    <w:p w14:paraId="4C681A46" w14:textId="77777777" w:rsidR="001D6EDE" w:rsidRDefault="00000000">
      <w:pPr>
        <w:adjustRightInd w:val="0"/>
        <w:snapToGrid w:val="0"/>
        <w:jc w:val="left"/>
        <w:rPr>
          <w:bCs/>
          <w:szCs w:val="24"/>
        </w:rPr>
        <w:sectPr w:rsidR="001D6EDE">
          <w:pgSz w:w="11906" w:h="16838"/>
          <w:pgMar w:top="1440" w:right="1440" w:bottom="1440" w:left="1440" w:header="851" w:footer="992" w:gutter="0"/>
          <w:cols w:space="0"/>
          <w:docGrid w:type="lines" w:linePitch="312"/>
        </w:sectPr>
      </w:pPr>
      <w:r>
        <w:rPr>
          <w:b/>
          <w:szCs w:val="24"/>
        </w:rPr>
        <w:t>11.</w:t>
      </w:r>
      <w:r>
        <w:rPr>
          <w:rFonts w:hint="eastAsia"/>
          <w:b/>
          <w:szCs w:val="24"/>
        </w:rPr>
        <w:t>0</w:t>
      </w:r>
      <w:r>
        <w:rPr>
          <w:b/>
          <w:szCs w:val="24"/>
        </w:rPr>
        <w:t>.16</w:t>
      </w:r>
      <w:r>
        <w:rPr>
          <w:rFonts w:hint="eastAsia"/>
          <w:b/>
          <w:szCs w:val="24"/>
        </w:rPr>
        <w:t xml:space="preserve"> </w:t>
      </w:r>
      <w:r>
        <w:rPr>
          <w:rFonts w:hint="eastAsia"/>
          <w:bCs/>
          <w:szCs w:val="24"/>
        </w:rPr>
        <w:t xml:space="preserve"> </w:t>
      </w:r>
      <w:r>
        <w:rPr>
          <w:bCs/>
          <w:szCs w:val="24"/>
        </w:rPr>
        <w:t>工程应经过竣工验收合格后，方可投入使用。</w:t>
      </w:r>
    </w:p>
    <w:p w14:paraId="50C4C11A" w14:textId="77777777" w:rsidR="001D6EDE" w:rsidRDefault="00000000">
      <w:pPr>
        <w:pStyle w:val="JT2"/>
        <w:ind w:firstLineChars="0" w:firstLine="0"/>
        <w:jc w:val="center"/>
        <w:outlineLvl w:val="1"/>
        <w:rPr>
          <w:b/>
          <w:sz w:val="28"/>
          <w:szCs w:val="28"/>
        </w:rPr>
      </w:pPr>
      <w:bookmarkStart w:id="323" w:name="_Toc12609"/>
      <w:r>
        <w:rPr>
          <w:b/>
          <w:sz w:val="28"/>
          <w:szCs w:val="28"/>
        </w:rPr>
        <w:lastRenderedPageBreak/>
        <w:t>附录</w:t>
      </w:r>
      <w:r>
        <w:rPr>
          <w:rFonts w:hint="eastAsia"/>
          <w:b/>
          <w:sz w:val="28"/>
          <w:szCs w:val="28"/>
        </w:rPr>
        <w:t>A</w:t>
      </w:r>
      <w:r>
        <w:rPr>
          <w:b/>
          <w:sz w:val="28"/>
          <w:szCs w:val="28"/>
        </w:rPr>
        <w:t xml:space="preserve"> </w:t>
      </w:r>
      <w:r>
        <w:rPr>
          <w:b/>
          <w:sz w:val="28"/>
          <w:szCs w:val="28"/>
        </w:rPr>
        <w:t>圆形岩石顶管施工记录表</w:t>
      </w:r>
      <w:bookmarkEnd w:id="323"/>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67"/>
        <w:gridCol w:w="12"/>
        <w:gridCol w:w="760"/>
        <w:gridCol w:w="760"/>
        <w:gridCol w:w="220"/>
        <w:gridCol w:w="510"/>
        <w:gridCol w:w="709"/>
        <w:gridCol w:w="522"/>
        <w:gridCol w:w="159"/>
        <w:gridCol w:w="457"/>
        <w:gridCol w:w="271"/>
        <w:gridCol w:w="818"/>
        <w:gridCol w:w="56"/>
        <w:gridCol w:w="408"/>
        <w:gridCol w:w="555"/>
        <w:gridCol w:w="553"/>
        <w:gridCol w:w="161"/>
        <w:gridCol w:w="1309"/>
      </w:tblGrid>
      <w:tr w:rsidR="001D6EDE" w14:paraId="2E9BAFD0" w14:textId="77777777">
        <w:trPr>
          <w:trHeight w:val="453"/>
          <w:jc w:val="center"/>
        </w:trPr>
        <w:tc>
          <w:tcPr>
            <w:tcW w:w="5811" w:type="dxa"/>
            <w:gridSpan w:val="11"/>
            <w:vMerge w:val="restart"/>
            <w:vAlign w:val="center"/>
          </w:tcPr>
          <w:p w14:paraId="2730DBD6" w14:textId="77777777" w:rsidR="001D6EDE" w:rsidRDefault="00000000">
            <w:pPr>
              <w:spacing w:line="220" w:lineRule="atLeast"/>
              <w:jc w:val="center"/>
              <w:rPr>
                <w:sz w:val="21"/>
              </w:rPr>
            </w:pPr>
            <w:r>
              <w:rPr>
                <w:rFonts w:hint="eastAsia"/>
                <w:sz w:val="21"/>
              </w:rPr>
              <w:t>圆形岩石顶管施工记录</w:t>
            </w:r>
          </w:p>
        </w:tc>
        <w:tc>
          <w:tcPr>
            <w:tcW w:w="1089" w:type="dxa"/>
            <w:gridSpan w:val="2"/>
            <w:vMerge w:val="restart"/>
            <w:vAlign w:val="center"/>
          </w:tcPr>
          <w:p w14:paraId="186E6EF8" w14:textId="77777777" w:rsidR="001D6EDE" w:rsidRDefault="00000000">
            <w:pPr>
              <w:spacing w:line="220" w:lineRule="atLeast"/>
              <w:jc w:val="center"/>
              <w:rPr>
                <w:sz w:val="21"/>
              </w:rPr>
            </w:pPr>
            <w:r>
              <w:rPr>
                <w:rFonts w:hint="eastAsia"/>
                <w:sz w:val="21"/>
              </w:rPr>
              <w:t>编号</w:t>
            </w:r>
          </w:p>
        </w:tc>
        <w:tc>
          <w:tcPr>
            <w:tcW w:w="3042" w:type="dxa"/>
            <w:gridSpan w:val="6"/>
            <w:vAlign w:val="center"/>
          </w:tcPr>
          <w:p w14:paraId="5FA3EBD8" w14:textId="77777777" w:rsidR="001D6EDE" w:rsidRDefault="001D6EDE">
            <w:pPr>
              <w:spacing w:line="220" w:lineRule="atLeast"/>
              <w:jc w:val="center"/>
              <w:rPr>
                <w:sz w:val="21"/>
              </w:rPr>
            </w:pPr>
          </w:p>
        </w:tc>
      </w:tr>
      <w:tr w:rsidR="001D6EDE" w14:paraId="380EB8DB" w14:textId="77777777">
        <w:trPr>
          <w:trHeight w:val="453"/>
          <w:jc w:val="center"/>
        </w:trPr>
        <w:tc>
          <w:tcPr>
            <w:tcW w:w="5811" w:type="dxa"/>
            <w:gridSpan w:val="11"/>
            <w:vMerge/>
          </w:tcPr>
          <w:p w14:paraId="25B47915" w14:textId="77777777" w:rsidR="001D6EDE" w:rsidRDefault="001D6EDE">
            <w:pPr>
              <w:spacing w:line="220" w:lineRule="atLeast"/>
              <w:rPr>
                <w:sz w:val="21"/>
              </w:rPr>
            </w:pPr>
          </w:p>
        </w:tc>
        <w:tc>
          <w:tcPr>
            <w:tcW w:w="1089" w:type="dxa"/>
            <w:gridSpan w:val="2"/>
            <w:vMerge/>
          </w:tcPr>
          <w:p w14:paraId="1795EF27" w14:textId="77777777" w:rsidR="001D6EDE" w:rsidRDefault="001D6EDE">
            <w:pPr>
              <w:spacing w:line="220" w:lineRule="atLeast"/>
              <w:rPr>
                <w:sz w:val="21"/>
              </w:rPr>
            </w:pPr>
          </w:p>
        </w:tc>
        <w:tc>
          <w:tcPr>
            <w:tcW w:w="3042" w:type="dxa"/>
            <w:gridSpan w:val="6"/>
            <w:vAlign w:val="center"/>
          </w:tcPr>
          <w:p w14:paraId="6E045A72" w14:textId="77777777" w:rsidR="001D6EDE" w:rsidRDefault="001D6EDE">
            <w:pPr>
              <w:spacing w:line="220" w:lineRule="atLeast"/>
              <w:jc w:val="center"/>
              <w:rPr>
                <w:sz w:val="21"/>
              </w:rPr>
            </w:pPr>
          </w:p>
        </w:tc>
      </w:tr>
      <w:tr w:rsidR="001D6EDE" w14:paraId="3C77AD86" w14:textId="77777777">
        <w:trPr>
          <w:trHeight w:val="453"/>
          <w:jc w:val="center"/>
        </w:trPr>
        <w:tc>
          <w:tcPr>
            <w:tcW w:w="1702" w:type="dxa"/>
            <w:gridSpan w:val="2"/>
            <w:vAlign w:val="center"/>
          </w:tcPr>
          <w:p w14:paraId="27D683B3" w14:textId="77777777" w:rsidR="001D6EDE" w:rsidRDefault="00000000">
            <w:pPr>
              <w:spacing w:line="220" w:lineRule="atLeast"/>
              <w:jc w:val="center"/>
              <w:rPr>
                <w:sz w:val="21"/>
              </w:rPr>
            </w:pPr>
            <w:r>
              <w:rPr>
                <w:rFonts w:hint="eastAsia"/>
                <w:sz w:val="21"/>
              </w:rPr>
              <w:t>工程名称</w:t>
            </w:r>
          </w:p>
        </w:tc>
        <w:tc>
          <w:tcPr>
            <w:tcW w:w="8240" w:type="dxa"/>
            <w:gridSpan w:val="17"/>
            <w:vAlign w:val="center"/>
          </w:tcPr>
          <w:p w14:paraId="6B873135" w14:textId="77777777" w:rsidR="001D6EDE" w:rsidRDefault="001D6EDE">
            <w:pPr>
              <w:spacing w:line="220" w:lineRule="atLeast"/>
              <w:rPr>
                <w:sz w:val="21"/>
              </w:rPr>
            </w:pPr>
          </w:p>
        </w:tc>
      </w:tr>
      <w:tr w:rsidR="001D6EDE" w14:paraId="0CA5F7F4" w14:textId="77777777">
        <w:trPr>
          <w:trHeight w:val="453"/>
          <w:jc w:val="center"/>
        </w:trPr>
        <w:tc>
          <w:tcPr>
            <w:tcW w:w="1702" w:type="dxa"/>
            <w:gridSpan w:val="2"/>
            <w:vAlign w:val="center"/>
          </w:tcPr>
          <w:p w14:paraId="5648BD7A" w14:textId="77777777" w:rsidR="001D6EDE" w:rsidRDefault="00000000">
            <w:pPr>
              <w:spacing w:line="220" w:lineRule="atLeast"/>
              <w:jc w:val="center"/>
              <w:rPr>
                <w:sz w:val="21"/>
              </w:rPr>
            </w:pPr>
            <w:r>
              <w:rPr>
                <w:rFonts w:hint="eastAsia"/>
                <w:sz w:val="21"/>
              </w:rPr>
              <w:t>施工单位</w:t>
            </w:r>
          </w:p>
        </w:tc>
        <w:tc>
          <w:tcPr>
            <w:tcW w:w="8240" w:type="dxa"/>
            <w:gridSpan w:val="17"/>
            <w:vAlign w:val="center"/>
          </w:tcPr>
          <w:p w14:paraId="3F99DC51" w14:textId="77777777" w:rsidR="001D6EDE" w:rsidRDefault="001D6EDE">
            <w:pPr>
              <w:spacing w:line="220" w:lineRule="atLeast"/>
              <w:jc w:val="center"/>
              <w:rPr>
                <w:sz w:val="21"/>
              </w:rPr>
            </w:pPr>
          </w:p>
        </w:tc>
      </w:tr>
      <w:tr w:rsidR="001D6EDE" w14:paraId="148E70A8" w14:textId="77777777">
        <w:trPr>
          <w:trHeight w:val="453"/>
          <w:jc w:val="center"/>
        </w:trPr>
        <w:tc>
          <w:tcPr>
            <w:tcW w:w="1702" w:type="dxa"/>
            <w:gridSpan w:val="2"/>
            <w:vAlign w:val="center"/>
          </w:tcPr>
          <w:p w14:paraId="56260E07" w14:textId="77777777" w:rsidR="001D6EDE" w:rsidRDefault="00000000">
            <w:pPr>
              <w:spacing w:line="220" w:lineRule="atLeast"/>
              <w:jc w:val="center"/>
              <w:rPr>
                <w:sz w:val="21"/>
              </w:rPr>
            </w:pPr>
            <w:r>
              <w:rPr>
                <w:rFonts w:hint="eastAsia"/>
                <w:sz w:val="21"/>
              </w:rPr>
              <w:t>位置（桩号）</w:t>
            </w:r>
          </w:p>
        </w:tc>
        <w:tc>
          <w:tcPr>
            <w:tcW w:w="1532" w:type="dxa"/>
            <w:gridSpan w:val="3"/>
            <w:vAlign w:val="center"/>
          </w:tcPr>
          <w:p w14:paraId="0CF4F9D6" w14:textId="77777777" w:rsidR="001D6EDE" w:rsidRDefault="001D6EDE">
            <w:pPr>
              <w:spacing w:line="220" w:lineRule="atLeast"/>
              <w:jc w:val="center"/>
              <w:rPr>
                <w:sz w:val="21"/>
              </w:rPr>
            </w:pPr>
          </w:p>
        </w:tc>
        <w:tc>
          <w:tcPr>
            <w:tcW w:w="1439" w:type="dxa"/>
            <w:gridSpan w:val="3"/>
            <w:vAlign w:val="center"/>
          </w:tcPr>
          <w:p w14:paraId="2D2151AC" w14:textId="77777777" w:rsidR="001D6EDE" w:rsidRDefault="00000000">
            <w:pPr>
              <w:spacing w:line="220" w:lineRule="atLeast"/>
              <w:jc w:val="center"/>
              <w:rPr>
                <w:sz w:val="21"/>
              </w:rPr>
            </w:pPr>
            <w:r>
              <w:rPr>
                <w:rFonts w:hint="eastAsia"/>
                <w:sz w:val="21"/>
              </w:rPr>
              <w:t>管材</w:t>
            </w:r>
          </w:p>
        </w:tc>
        <w:tc>
          <w:tcPr>
            <w:tcW w:w="1409" w:type="dxa"/>
            <w:gridSpan w:val="4"/>
            <w:vAlign w:val="center"/>
          </w:tcPr>
          <w:p w14:paraId="7246FF89" w14:textId="77777777" w:rsidR="001D6EDE" w:rsidRDefault="001D6EDE">
            <w:pPr>
              <w:spacing w:line="220" w:lineRule="atLeast"/>
              <w:jc w:val="center"/>
              <w:rPr>
                <w:spacing w:val="-20"/>
                <w:sz w:val="21"/>
              </w:rPr>
            </w:pPr>
          </w:p>
        </w:tc>
        <w:tc>
          <w:tcPr>
            <w:tcW w:w="1837" w:type="dxa"/>
            <w:gridSpan w:val="4"/>
            <w:vAlign w:val="center"/>
          </w:tcPr>
          <w:p w14:paraId="28C6129F" w14:textId="77777777" w:rsidR="001D6EDE" w:rsidRDefault="00000000">
            <w:pPr>
              <w:spacing w:line="220" w:lineRule="atLeast"/>
              <w:jc w:val="center"/>
              <w:rPr>
                <w:sz w:val="21"/>
              </w:rPr>
            </w:pPr>
            <w:r>
              <w:rPr>
                <w:rFonts w:hint="eastAsia"/>
                <w:sz w:val="21"/>
              </w:rPr>
              <w:t>管节规格</w:t>
            </w:r>
          </w:p>
        </w:tc>
        <w:tc>
          <w:tcPr>
            <w:tcW w:w="2023" w:type="dxa"/>
            <w:gridSpan w:val="3"/>
            <w:vAlign w:val="center"/>
          </w:tcPr>
          <w:p w14:paraId="51C52E4F" w14:textId="77777777" w:rsidR="001D6EDE" w:rsidRDefault="001D6EDE">
            <w:pPr>
              <w:spacing w:line="220" w:lineRule="atLeast"/>
              <w:jc w:val="center"/>
              <w:rPr>
                <w:sz w:val="21"/>
              </w:rPr>
            </w:pPr>
          </w:p>
        </w:tc>
      </w:tr>
      <w:tr w:rsidR="001D6EDE" w14:paraId="72D3AD8C" w14:textId="77777777">
        <w:trPr>
          <w:trHeight w:val="453"/>
          <w:jc w:val="center"/>
        </w:trPr>
        <w:tc>
          <w:tcPr>
            <w:tcW w:w="1702" w:type="dxa"/>
            <w:gridSpan w:val="2"/>
            <w:vAlign w:val="center"/>
          </w:tcPr>
          <w:p w14:paraId="37849C59" w14:textId="77777777" w:rsidR="001D6EDE" w:rsidRDefault="00000000">
            <w:pPr>
              <w:spacing w:line="220" w:lineRule="atLeast"/>
              <w:jc w:val="center"/>
              <w:rPr>
                <w:sz w:val="21"/>
              </w:rPr>
            </w:pPr>
            <w:r>
              <w:rPr>
                <w:rFonts w:hint="eastAsia"/>
                <w:sz w:val="21"/>
              </w:rPr>
              <w:t>顶推设备规格</w:t>
            </w:r>
          </w:p>
        </w:tc>
        <w:tc>
          <w:tcPr>
            <w:tcW w:w="1532" w:type="dxa"/>
            <w:gridSpan w:val="3"/>
            <w:vAlign w:val="center"/>
          </w:tcPr>
          <w:p w14:paraId="756EC876" w14:textId="77777777" w:rsidR="001D6EDE" w:rsidRDefault="001D6EDE">
            <w:pPr>
              <w:spacing w:line="220" w:lineRule="atLeast"/>
              <w:jc w:val="center"/>
              <w:rPr>
                <w:sz w:val="21"/>
              </w:rPr>
            </w:pPr>
          </w:p>
        </w:tc>
        <w:tc>
          <w:tcPr>
            <w:tcW w:w="1439" w:type="dxa"/>
            <w:gridSpan w:val="3"/>
            <w:vAlign w:val="center"/>
          </w:tcPr>
          <w:p w14:paraId="360D57AB" w14:textId="77777777" w:rsidR="001D6EDE" w:rsidRDefault="00000000">
            <w:pPr>
              <w:spacing w:line="220" w:lineRule="atLeast"/>
              <w:jc w:val="center"/>
              <w:rPr>
                <w:sz w:val="21"/>
              </w:rPr>
            </w:pPr>
            <w:r>
              <w:rPr>
                <w:rFonts w:hint="eastAsia"/>
                <w:sz w:val="21"/>
              </w:rPr>
              <w:t>顶推推力</w:t>
            </w:r>
          </w:p>
        </w:tc>
        <w:tc>
          <w:tcPr>
            <w:tcW w:w="1409" w:type="dxa"/>
            <w:gridSpan w:val="4"/>
            <w:vAlign w:val="center"/>
          </w:tcPr>
          <w:p w14:paraId="38E91E41" w14:textId="77777777" w:rsidR="001D6EDE" w:rsidRDefault="001D6EDE">
            <w:pPr>
              <w:spacing w:line="220" w:lineRule="atLeast"/>
              <w:jc w:val="center"/>
              <w:rPr>
                <w:sz w:val="21"/>
              </w:rPr>
            </w:pPr>
          </w:p>
        </w:tc>
        <w:tc>
          <w:tcPr>
            <w:tcW w:w="1837" w:type="dxa"/>
            <w:gridSpan w:val="4"/>
            <w:vAlign w:val="center"/>
          </w:tcPr>
          <w:p w14:paraId="623A6300" w14:textId="77777777" w:rsidR="001D6EDE" w:rsidRDefault="00000000">
            <w:pPr>
              <w:spacing w:line="220" w:lineRule="atLeast"/>
              <w:jc w:val="center"/>
              <w:rPr>
                <w:sz w:val="21"/>
              </w:rPr>
            </w:pPr>
            <w:r>
              <w:rPr>
                <w:rFonts w:hint="eastAsia"/>
                <w:sz w:val="21"/>
              </w:rPr>
              <w:t>顶推措施</w:t>
            </w:r>
          </w:p>
        </w:tc>
        <w:tc>
          <w:tcPr>
            <w:tcW w:w="2023" w:type="dxa"/>
            <w:gridSpan w:val="3"/>
            <w:vAlign w:val="center"/>
          </w:tcPr>
          <w:p w14:paraId="74F4EA76" w14:textId="77777777" w:rsidR="001D6EDE" w:rsidRDefault="001D6EDE">
            <w:pPr>
              <w:spacing w:line="220" w:lineRule="atLeast"/>
              <w:jc w:val="center"/>
              <w:rPr>
                <w:sz w:val="21"/>
              </w:rPr>
            </w:pPr>
          </w:p>
        </w:tc>
      </w:tr>
      <w:tr w:rsidR="001D6EDE" w14:paraId="0B1065D0" w14:textId="77777777">
        <w:trPr>
          <w:trHeight w:val="453"/>
          <w:jc w:val="center"/>
        </w:trPr>
        <w:tc>
          <w:tcPr>
            <w:tcW w:w="1702" w:type="dxa"/>
            <w:gridSpan w:val="2"/>
            <w:vAlign w:val="center"/>
          </w:tcPr>
          <w:p w14:paraId="3DB5B74A" w14:textId="77777777" w:rsidR="001D6EDE" w:rsidRDefault="00000000">
            <w:pPr>
              <w:spacing w:line="220" w:lineRule="atLeast"/>
              <w:jc w:val="center"/>
              <w:rPr>
                <w:sz w:val="21"/>
              </w:rPr>
            </w:pPr>
            <w:r>
              <w:rPr>
                <w:rFonts w:hint="eastAsia"/>
                <w:sz w:val="21"/>
              </w:rPr>
              <w:t>接管形式</w:t>
            </w:r>
          </w:p>
        </w:tc>
        <w:tc>
          <w:tcPr>
            <w:tcW w:w="1532" w:type="dxa"/>
            <w:gridSpan w:val="3"/>
            <w:vAlign w:val="center"/>
          </w:tcPr>
          <w:p w14:paraId="7F456D38" w14:textId="77777777" w:rsidR="001D6EDE" w:rsidRDefault="001D6EDE">
            <w:pPr>
              <w:spacing w:line="220" w:lineRule="atLeast"/>
              <w:jc w:val="center"/>
              <w:rPr>
                <w:sz w:val="21"/>
              </w:rPr>
            </w:pPr>
          </w:p>
        </w:tc>
        <w:tc>
          <w:tcPr>
            <w:tcW w:w="1439" w:type="dxa"/>
            <w:gridSpan w:val="3"/>
            <w:vAlign w:val="center"/>
          </w:tcPr>
          <w:p w14:paraId="257BE74B" w14:textId="77777777" w:rsidR="001D6EDE" w:rsidRDefault="00000000">
            <w:pPr>
              <w:spacing w:line="220" w:lineRule="atLeast"/>
              <w:jc w:val="center"/>
              <w:rPr>
                <w:sz w:val="21"/>
              </w:rPr>
            </w:pPr>
            <w:r>
              <w:rPr>
                <w:rFonts w:hint="eastAsia"/>
                <w:sz w:val="21"/>
              </w:rPr>
              <w:t>地层情况</w:t>
            </w:r>
          </w:p>
        </w:tc>
        <w:tc>
          <w:tcPr>
            <w:tcW w:w="1409" w:type="dxa"/>
            <w:gridSpan w:val="4"/>
            <w:vAlign w:val="center"/>
          </w:tcPr>
          <w:p w14:paraId="1D64FC18" w14:textId="77777777" w:rsidR="001D6EDE" w:rsidRDefault="001D6EDE">
            <w:pPr>
              <w:spacing w:line="220" w:lineRule="atLeast"/>
              <w:jc w:val="center"/>
              <w:rPr>
                <w:sz w:val="21"/>
              </w:rPr>
            </w:pPr>
          </w:p>
        </w:tc>
        <w:tc>
          <w:tcPr>
            <w:tcW w:w="1837" w:type="dxa"/>
            <w:gridSpan w:val="4"/>
            <w:vAlign w:val="center"/>
          </w:tcPr>
          <w:p w14:paraId="4627E203" w14:textId="77777777" w:rsidR="001D6EDE" w:rsidRDefault="00000000">
            <w:pPr>
              <w:spacing w:line="220" w:lineRule="atLeast"/>
              <w:jc w:val="center"/>
              <w:rPr>
                <w:sz w:val="21"/>
              </w:rPr>
            </w:pPr>
            <w:r>
              <w:rPr>
                <w:rFonts w:hint="eastAsia"/>
                <w:sz w:val="21"/>
              </w:rPr>
              <w:t>水文状况</w:t>
            </w:r>
          </w:p>
        </w:tc>
        <w:tc>
          <w:tcPr>
            <w:tcW w:w="2023" w:type="dxa"/>
            <w:gridSpan w:val="3"/>
            <w:vAlign w:val="center"/>
          </w:tcPr>
          <w:p w14:paraId="031656E6" w14:textId="77777777" w:rsidR="001D6EDE" w:rsidRDefault="001D6EDE">
            <w:pPr>
              <w:spacing w:line="220" w:lineRule="atLeast"/>
              <w:jc w:val="center"/>
              <w:rPr>
                <w:sz w:val="21"/>
              </w:rPr>
            </w:pPr>
          </w:p>
        </w:tc>
      </w:tr>
      <w:tr w:rsidR="001D6EDE" w14:paraId="372F5303" w14:textId="77777777">
        <w:trPr>
          <w:trHeight w:val="575"/>
          <w:jc w:val="center"/>
        </w:trPr>
        <w:tc>
          <w:tcPr>
            <w:tcW w:w="1135" w:type="dxa"/>
            <w:vMerge w:val="restart"/>
            <w:vAlign w:val="center"/>
          </w:tcPr>
          <w:p w14:paraId="0F1E8F25" w14:textId="77777777" w:rsidR="001D6EDE" w:rsidRDefault="00000000">
            <w:pPr>
              <w:spacing w:line="220" w:lineRule="atLeast"/>
              <w:jc w:val="center"/>
              <w:rPr>
                <w:sz w:val="21"/>
              </w:rPr>
            </w:pPr>
            <w:r>
              <w:rPr>
                <w:rFonts w:hint="eastAsia"/>
                <w:sz w:val="21"/>
              </w:rPr>
              <w:t>日</w:t>
            </w:r>
            <w:r>
              <w:rPr>
                <w:rFonts w:hint="eastAsia"/>
                <w:sz w:val="21"/>
              </w:rPr>
              <w:t xml:space="preserve">  </w:t>
            </w:r>
            <w:r>
              <w:rPr>
                <w:rFonts w:hint="eastAsia"/>
                <w:sz w:val="21"/>
              </w:rPr>
              <w:t>期</w:t>
            </w:r>
          </w:p>
          <w:p w14:paraId="226639DA" w14:textId="77777777" w:rsidR="001D6EDE" w:rsidRDefault="00000000">
            <w:pPr>
              <w:spacing w:line="220" w:lineRule="atLeast"/>
              <w:jc w:val="center"/>
              <w:rPr>
                <w:spacing w:val="-24"/>
                <w:w w:val="90"/>
                <w:sz w:val="21"/>
              </w:rPr>
            </w:pPr>
            <w:r>
              <w:rPr>
                <w:rFonts w:hint="eastAsia"/>
                <w:spacing w:val="-24"/>
                <w:w w:val="90"/>
                <w:sz w:val="21"/>
              </w:rPr>
              <w:t>（月</w:t>
            </w:r>
            <w:r>
              <w:rPr>
                <w:rFonts w:hint="eastAsia"/>
                <w:spacing w:val="-24"/>
                <w:w w:val="90"/>
                <w:sz w:val="21"/>
              </w:rPr>
              <w:t>/</w:t>
            </w:r>
            <w:r>
              <w:rPr>
                <w:rFonts w:hint="eastAsia"/>
                <w:spacing w:val="-24"/>
                <w:w w:val="90"/>
                <w:sz w:val="21"/>
              </w:rPr>
              <w:t>日）</w:t>
            </w:r>
          </w:p>
        </w:tc>
        <w:tc>
          <w:tcPr>
            <w:tcW w:w="567" w:type="dxa"/>
            <w:vMerge w:val="restart"/>
            <w:vAlign w:val="center"/>
          </w:tcPr>
          <w:p w14:paraId="46C62C5C" w14:textId="77777777" w:rsidR="001D6EDE" w:rsidRDefault="00000000">
            <w:pPr>
              <w:jc w:val="center"/>
              <w:rPr>
                <w:sz w:val="21"/>
              </w:rPr>
            </w:pPr>
            <w:r>
              <w:rPr>
                <w:rFonts w:hint="eastAsia"/>
                <w:sz w:val="21"/>
              </w:rPr>
              <w:t>班次</w:t>
            </w:r>
          </w:p>
        </w:tc>
        <w:tc>
          <w:tcPr>
            <w:tcW w:w="772" w:type="dxa"/>
            <w:gridSpan w:val="2"/>
            <w:vMerge w:val="restart"/>
            <w:vAlign w:val="center"/>
          </w:tcPr>
          <w:p w14:paraId="3BA0A48B" w14:textId="77777777" w:rsidR="001D6EDE" w:rsidRDefault="00000000">
            <w:pPr>
              <w:jc w:val="center"/>
              <w:rPr>
                <w:sz w:val="21"/>
              </w:rPr>
            </w:pPr>
            <w:r>
              <w:rPr>
                <w:rFonts w:hint="eastAsia"/>
                <w:sz w:val="21"/>
              </w:rPr>
              <w:t>进尺</w:t>
            </w:r>
            <w:r>
              <w:rPr>
                <w:rFonts w:hint="eastAsia"/>
                <w:spacing w:val="-40"/>
                <w:w w:val="90"/>
                <w:sz w:val="21"/>
              </w:rPr>
              <w:t>（</w:t>
            </w:r>
            <w:r>
              <w:rPr>
                <w:rFonts w:hint="eastAsia"/>
                <w:spacing w:val="-40"/>
                <w:w w:val="90"/>
                <w:sz w:val="21"/>
              </w:rPr>
              <w:t xml:space="preserve"> m</w:t>
            </w:r>
            <w:r>
              <w:rPr>
                <w:rFonts w:hint="eastAsia"/>
                <w:spacing w:val="-40"/>
                <w:w w:val="90"/>
                <w:sz w:val="21"/>
              </w:rPr>
              <w:t>）</w:t>
            </w:r>
          </w:p>
        </w:tc>
        <w:tc>
          <w:tcPr>
            <w:tcW w:w="760" w:type="dxa"/>
            <w:vMerge w:val="restart"/>
            <w:vAlign w:val="center"/>
          </w:tcPr>
          <w:p w14:paraId="1CD545DC" w14:textId="77777777" w:rsidR="001D6EDE" w:rsidRDefault="00000000">
            <w:pPr>
              <w:spacing w:line="220" w:lineRule="atLeast"/>
              <w:jc w:val="center"/>
              <w:rPr>
                <w:sz w:val="21"/>
              </w:rPr>
            </w:pPr>
            <w:r>
              <w:rPr>
                <w:rFonts w:hint="eastAsia"/>
                <w:sz w:val="21"/>
              </w:rPr>
              <w:t>累计进尺</w:t>
            </w:r>
          </w:p>
          <w:p w14:paraId="3CE5C8D6" w14:textId="77777777" w:rsidR="001D6EDE" w:rsidRDefault="00000000">
            <w:pPr>
              <w:spacing w:line="220" w:lineRule="atLeast"/>
              <w:jc w:val="center"/>
              <w:rPr>
                <w:sz w:val="21"/>
              </w:rPr>
            </w:pPr>
            <w:r>
              <w:rPr>
                <w:rFonts w:hint="eastAsia"/>
                <w:spacing w:val="-40"/>
                <w:sz w:val="21"/>
              </w:rPr>
              <w:t>（</w:t>
            </w:r>
            <w:r>
              <w:rPr>
                <w:rFonts w:hint="eastAsia"/>
                <w:spacing w:val="-40"/>
                <w:sz w:val="21"/>
              </w:rPr>
              <w:t>m</w:t>
            </w:r>
            <w:r>
              <w:rPr>
                <w:rFonts w:hint="eastAsia"/>
                <w:spacing w:val="-40"/>
                <w:sz w:val="21"/>
              </w:rPr>
              <w:t>）</w:t>
            </w:r>
          </w:p>
        </w:tc>
        <w:tc>
          <w:tcPr>
            <w:tcW w:w="1439" w:type="dxa"/>
            <w:gridSpan w:val="3"/>
            <w:vAlign w:val="center"/>
          </w:tcPr>
          <w:p w14:paraId="56569142" w14:textId="77777777" w:rsidR="001D6EDE" w:rsidRDefault="00000000">
            <w:pPr>
              <w:spacing w:line="220" w:lineRule="atLeast"/>
              <w:jc w:val="center"/>
              <w:rPr>
                <w:sz w:val="21"/>
              </w:rPr>
            </w:pPr>
            <w:r>
              <w:rPr>
                <w:rFonts w:hint="eastAsia"/>
                <w:sz w:val="21"/>
              </w:rPr>
              <w:t>轴线位移偏差（</w:t>
            </w:r>
            <w:r>
              <w:rPr>
                <w:rFonts w:hint="eastAsia"/>
                <w:sz w:val="21"/>
              </w:rPr>
              <w:t>mm</w:t>
            </w:r>
            <w:r>
              <w:rPr>
                <w:rFonts w:hint="eastAsia"/>
                <w:sz w:val="21"/>
              </w:rPr>
              <w:t>）</w:t>
            </w:r>
          </w:p>
        </w:tc>
        <w:tc>
          <w:tcPr>
            <w:tcW w:w="1409" w:type="dxa"/>
            <w:gridSpan w:val="4"/>
            <w:vAlign w:val="center"/>
          </w:tcPr>
          <w:p w14:paraId="520F70CF" w14:textId="77777777" w:rsidR="001D6EDE" w:rsidRDefault="00000000">
            <w:pPr>
              <w:spacing w:line="220" w:lineRule="atLeast"/>
              <w:jc w:val="center"/>
              <w:rPr>
                <w:sz w:val="21"/>
              </w:rPr>
            </w:pPr>
            <w:proofErr w:type="gramStart"/>
            <w:r>
              <w:rPr>
                <w:rFonts w:hint="eastAsia"/>
                <w:sz w:val="21"/>
              </w:rPr>
              <w:t>管底高程</w:t>
            </w:r>
            <w:proofErr w:type="gramEnd"/>
            <w:r>
              <w:rPr>
                <w:rFonts w:hint="eastAsia"/>
                <w:sz w:val="21"/>
              </w:rPr>
              <w:t>偏差（</w:t>
            </w:r>
            <w:r>
              <w:rPr>
                <w:rFonts w:hint="eastAsia"/>
                <w:sz w:val="21"/>
              </w:rPr>
              <w:t>mm</w:t>
            </w:r>
            <w:r>
              <w:rPr>
                <w:rFonts w:hint="eastAsia"/>
                <w:sz w:val="21"/>
              </w:rPr>
              <w:t>）</w:t>
            </w:r>
          </w:p>
        </w:tc>
        <w:tc>
          <w:tcPr>
            <w:tcW w:w="874" w:type="dxa"/>
            <w:gridSpan w:val="2"/>
            <w:vMerge w:val="restart"/>
            <w:vAlign w:val="center"/>
          </w:tcPr>
          <w:p w14:paraId="35679B41" w14:textId="77777777" w:rsidR="001D6EDE" w:rsidRDefault="00000000">
            <w:pPr>
              <w:spacing w:line="220" w:lineRule="atLeast"/>
              <w:jc w:val="center"/>
              <w:rPr>
                <w:sz w:val="21"/>
              </w:rPr>
            </w:pPr>
            <w:r>
              <w:rPr>
                <w:rFonts w:hint="eastAsia"/>
                <w:sz w:val="21"/>
              </w:rPr>
              <w:t>相邻管间错口（</w:t>
            </w:r>
            <w:r>
              <w:rPr>
                <w:rFonts w:hint="eastAsia"/>
                <w:sz w:val="21"/>
              </w:rPr>
              <w:t>mm</w:t>
            </w:r>
            <w:r>
              <w:rPr>
                <w:rFonts w:hint="eastAsia"/>
                <w:sz w:val="21"/>
              </w:rPr>
              <w:t>）</w:t>
            </w:r>
          </w:p>
        </w:tc>
        <w:tc>
          <w:tcPr>
            <w:tcW w:w="963" w:type="dxa"/>
            <w:gridSpan w:val="2"/>
            <w:vMerge w:val="restart"/>
            <w:vAlign w:val="center"/>
          </w:tcPr>
          <w:p w14:paraId="62BBCF39" w14:textId="77777777" w:rsidR="001D6EDE" w:rsidRDefault="00000000">
            <w:pPr>
              <w:spacing w:line="220" w:lineRule="atLeast"/>
              <w:jc w:val="center"/>
              <w:rPr>
                <w:sz w:val="21"/>
              </w:rPr>
            </w:pPr>
            <w:r>
              <w:rPr>
                <w:rFonts w:hint="eastAsia"/>
                <w:sz w:val="21"/>
              </w:rPr>
              <w:t>对顶管节错口（</w:t>
            </w:r>
            <w:r>
              <w:rPr>
                <w:rFonts w:hint="eastAsia"/>
                <w:sz w:val="21"/>
              </w:rPr>
              <w:t>mm</w:t>
            </w:r>
            <w:r>
              <w:rPr>
                <w:rFonts w:hint="eastAsia"/>
                <w:sz w:val="21"/>
              </w:rPr>
              <w:t>）</w:t>
            </w:r>
          </w:p>
        </w:tc>
        <w:tc>
          <w:tcPr>
            <w:tcW w:w="714" w:type="dxa"/>
            <w:gridSpan w:val="2"/>
            <w:vMerge w:val="restart"/>
            <w:vAlign w:val="center"/>
          </w:tcPr>
          <w:p w14:paraId="5A09A9E7" w14:textId="77777777" w:rsidR="001D6EDE" w:rsidRDefault="00000000">
            <w:pPr>
              <w:spacing w:line="220" w:lineRule="atLeast"/>
              <w:jc w:val="center"/>
              <w:rPr>
                <w:sz w:val="21"/>
              </w:rPr>
            </w:pPr>
            <w:r>
              <w:rPr>
                <w:rFonts w:hint="eastAsia"/>
                <w:sz w:val="21"/>
              </w:rPr>
              <w:t>最大顶力</w:t>
            </w:r>
          </w:p>
          <w:p w14:paraId="3FC7E7D9" w14:textId="77777777" w:rsidR="001D6EDE" w:rsidRDefault="00000000">
            <w:pPr>
              <w:spacing w:line="220" w:lineRule="atLeast"/>
              <w:jc w:val="center"/>
              <w:rPr>
                <w:sz w:val="21"/>
              </w:rPr>
            </w:pPr>
            <w:r>
              <w:rPr>
                <w:rFonts w:hint="eastAsia"/>
                <w:sz w:val="21"/>
              </w:rPr>
              <w:t>(t)</w:t>
            </w:r>
          </w:p>
        </w:tc>
        <w:tc>
          <w:tcPr>
            <w:tcW w:w="1309" w:type="dxa"/>
            <w:vMerge w:val="restart"/>
            <w:vAlign w:val="center"/>
          </w:tcPr>
          <w:p w14:paraId="73163D01" w14:textId="77777777" w:rsidR="001D6EDE" w:rsidRDefault="00000000">
            <w:pPr>
              <w:spacing w:line="220" w:lineRule="atLeast"/>
              <w:jc w:val="center"/>
              <w:rPr>
                <w:sz w:val="21"/>
              </w:rPr>
            </w:pPr>
            <w:r>
              <w:rPr>
                <w:rFonts w:hint="eastAsia"/>
                <w:sz w:val="21"/>
              </w:rPr>
              <w:t>发生意外情况及采取的措施</w:t>
            </w:r>
          </w:p>
        </w:tc>
      </w:tr>
      <w:tr w:rsidR="001D6EDE" w14:paraId="40EF2DA3" w14:textId="77777777">
        <w:trPr>
          <w:trHeight w:val="303"/>
          <w:jc w:val="center"/>
        </w:trPr>
        <w:tc>
          <w:tcPr>
            <w:tcW w:w="1135" w:type="dxa"/>
            <w:vMerge/>
            <w:vAlign w:val="center"/>
          </w:tcPr>
          <w:p w14:paraId="2D90797A" w14:textId="77777777" w:rsidR="001D6EDE" w:rsidRDefault="001D6EDE">
            <w:pPr>
              <w:spacing w:line="220" w:lineRule="atLeast"/>
              <w:jc w:val="center"/>
              <w:rPr>
                <w:sz w:val="21"/>
              </w:rPr>
            </w:pPr>
          </w:p>
        </w:tc>
        <w:tc>
          <w:tcPr>
            <w:tcW w:w="567" w:type="dxa"/>
            <w:vMerge/>
            <w:vAlign w:val="center"/>
          </w:tcPr>
          <w:p w14:paraId="1A90F991" w14:textId="77777777" w:rsidR="001D6EDE" w:rsidRDefault="001D6EDE">
            <w:pPr>
              <w:spacing w:line="220" w:lineRule="atLeast"/>
              <w:jc w:val="center"/>
              <w:rPr>
                <w:sz w:val="21"/>
              </w:rPr>
            </w:pPr>
          </w:p>
        </w:tc>
        <w:tc>
          <w:tcPr>
            <w:tcW w:w="772" w:type="dxa"/>
            <w:gridSpan w:val="2"/>
            <w:vMerge/>
            <w:vAlign w:val="center"/>
          </w:tcPr>
          <w:p w14:paraId="46C2E4A6" w14:textId="77777777" w:rsidR="001D6EDE" w:rsidRDefault="001D6EDE">
            <w:pPr>
              <w:spacing w:line="220" w:lineRule="atLeast"/>
              <w:jc w:val="center"/>
              <w:rPr>
                <w:sz w:val="21"/>
              </w:rPr>
            </w:pPr>
          </w:p>
        </w:tc>
        <w:tc>
          <w:tcPr>
            <w:tcW w:w="760" w:type="dxa"/>
            <w:vMerge/>
            <w:vAlign w:val="center"/>
          </w:tcPr>
          <w:p w14:paraId="3DCA9E41" w14:textId="77777777" w:rsidR="001D6EDE" w:rsidRDefault="001D6EDE">
            <w:pPr>
              <w:spacing w:line="220" w:lineRule="atLeast"/>
              <w:jc w:val="center"/>
              <w:rPr>
                <w:sz w:val="21"/>
              </w:rPr>
            </w:pPr>
          </w:p>
        </w:tc>
        <w:tc>
          <w:tcPr>
            <w:tcW w:w="730" w:type="dxa"/>
            <w:gridSpan w:val="2"/>
            <w:vAlign w:val="center"/>
          </w:tcPr>
          <w:p w14:paraId="2125F74F" w14:textId="77777777" w:rsidR="001D6EDE" w:rsidRDefault="00000000">
            <w:pPr>
              <w:spacing w:line="220" w:lineRule="atLeast"/>
              <w:jc w:val="center"/>
              <w:rPr>
                <w:sz w:val="21"/>
              </w:rPr>
            </w:pPr>
            <w:r>
              <w:rPr>
                <w:rFonts w:hint="eastAsia"/>
                <w:sz w:val="21"/>
              </w:rPr>
              <w:t>偏左</w:t>
            </w:r>
          </w:p>
        </w:tc>
        <w:tc>
          <w:tcPr>
            <w:tcW w:w="709" w:type="dxa"/>
            <w:vAlign w:val="center"/>
          </w:tcPr>
          <w:p w14:paraId="488D676B" w14:textId="77777777" w:rsidR="001D6EDE" w:rsidRDefault="00000000">
            <w:pPr>
              <w:spacing w:line="220" w:lineRule="atLeast"/>
              <w:jc w:val="center"/>
              <w:rPr>
                <w:sz w:val="21"/>
              </w:rPr>
            </w:pPr>
            <w:r>
              <w:rPr>
                <w:rFonts w:hint="eastAsia"/>
                <w:sz w:val="21"/>
              </w:rPr>
              <w:t>偏右</w:t>
            </w:r>
          </w:p>
        </w:tc>
        <w:tc>
          <w:tcPr>
            <w:tcW w:w="681" w:type="dxa"/>
            <w:gridSpan w:val="2"/>
            <w:vAlign w:val="center"/>
          </w:tcPr>
          <w:p w14:paraId="73C545EA" w14:textId="77777777" w:rsidR="001D6EDE" w:rsidRDefault="00000000">
            <w:pPr>
              <w:spacing w:line="220" w:lineRule="atLeast"/>
              <w:jc w:val="center"/>
              <w:rPr>
                <w:spacing w:val="-40"/>
                <w:sz w:val="21"/>
              </w:rPr>
            </w:pPr>
            <w:r>
              <w:rPr>
                <w:rFonts w:hint="eastAsia"/>
                <w:spacing w:val="-40"/>
                <w:sz w:val="21"/>
              </w:rPr>
              <w:t>（</w:t>
            </w:r>
            <w:r>
              <w:rPr>
                <w:rFonts w:hint="eastAsia"/>
                <w:spacing w:val="-40"/>
                <w:sz w:val="21"/>
              </w:rPr>
              <w:t>+</w:t>
            </w:r>
            <w:r>
              <w:rPr>
                <w:rFonts w:hint="eastAsia"/>
                <w:spacing w:val="-40"/>
                <w:sz w:val="21"/>
              </w:rPr>
              <w:t>）</w:t>
            </w:r>
          </w:p>
        </w:tc>
        <w:tc>
          <w:tcPr>
            <w:tcW w:w="728" w:type="dxa"/>
            <w:gridSpan w:val="2"/>
            <w:vAlign w:val="center"/>
          </w:tcPr>
          <w:p w14:paraId="72181E3C" w14:textId="77777777" w:rsidR="001D6EDE" w:rsidRDefault="00000000">
            <w:pPr>
              <w:spacing w:line="220" w:lineRule="atLeast"/>
              <w:jc w:val="center"/>
              <w:rPr>
                <w:spacing w:val="-40"/>
                <w:sz w:val="21"/>
              </w:rPr>
            </w:pPr>
            <w:r>
              <w:rPr>
                <w:rFonts w:hint="eastAsia"/>
                <w:spacing w:val="-40"/>
                <w:sz w:val="21"/>
              </w:rPr>
              <w:t>（</w:t>
            </w:r>
            <w:r>
              <w:rPr>
                <w:rFonts w:hint="eastAsia"/>
                <w:spacing w:val="-40"/>
                <w:sz w:val="21"/>
              </w:rPr>
              <w:t>-</w:t>
            </w:r>
            <w:r>
              <w:rPr>
                <w:rFonts w:hint="eastAsia"/>
                <w:spacing w:val="-40"/>
                <w:sz w:val="21"/>
              </w:rPr>
              <w:t>）</w:t>
            </w:r>
          </w:p>
        </w:tc>
        <w:tc>
          <w:tcPr>
            <w:tcW w:w="874" w:type="dxa"/>
            <w:gridSpan w:val="2"/>
            <w:vMerge/>
            <w:vAlign w:val="center"/>
          </w:tcPr>
          <w:p w14:paraId="224CEA4C" w14:textId="77777777" w:rsidR="001D6EDE" w:rsidRDefault="001D6EDE">
            <w:pPr>
              <w:spacing w:line="220" w:lineRule="atLeast"/>
              <w:jc w:val="center"/>
              <w:rPr>
                <w:sz w:val="21"/>
              </w:rPr>
            </w:pPr>
          </w:p>
        </w:tc>
        <w:tc>
          <w:tcPr>
            <w:tcW w:w="963" w:type="dxa"/>
            <w:gridSpan w:val="2"/>
            <w:vMerge/>
            <w:vAlign w:val="center"/>
          </w:tcPr>
          <w:p w14:paraId="7BC51AE1" w14:textId="77777777" w:rsidR="001D6EDE" w:rsidRDefault="001D6EDE">
            <w:pPr>
              <w:spacing w:line="220" w:lineRule="atLeast"/>
              <w:jc w:val="center"/>
              <w:rPr>
                <w:sz w:val="21"/>
              </w:rPr>
            </w:pPr>
          </w:p>
        </w:tc>
        <w:tc>
          <w:tcPr>
            <w:tcW w:w="714" w:type="dxa"/>
            <w:gridSpan w:val="2"/>
            <w:vMerge/>
            <w:vAlign w:val="center"/>
          </w:tcPr>
          <w:p w14:paraId="53A52F8F" w14:textId="77777777" w:rsidR="001D6EDE" w:rsidRDefault="001D6EDE">
            <w:pPr>
              <w:spacing w:line="220" w:lineRule="atLeast"/>
              <w:jc w:val="center"/>
              <w:rPr>
                <w:sz w:val="21"/>
              </w:rPr>
            </w:pPr>
          </w:p>
        </w:tc>
        <w:tc>
          <w:tcPr>
            <w:tcW w:w="1309" w:type="dxa"/>
            <w:vMerge/>
            <w:vAlign w:val="center"/>
          </w:tcPr>
          <w:p w14:paraId="031E6AAD" w14:textId="77777777" w:rsidR="001D6EDE" w:rsidRDefault="001D6EDE">
            <w:pPr>
              <w:spacing w:line="220" w:lineRule="atLeast"/>
              <w:jc w:val="center"/>
              <w:rPr>
                <w:sz w:val="21"/>
              </w:rPr>
            </w:pPr>
          </w:p>
        </w:tc>
      </w:tr>
      <w:tr w:rsidR="001D6EDE" w14:paraId="3A50ED9E" w14:textId="77777777">
        <w:trPr>
          <w:trHeight w:hRule="exact" w:val="453"/>
          <w:jc w:val="center"/>
        </w:trPr>
        <w:tc>
          <w:tcPr>
            <w:tcW w:w="1135" w:type="dxa"/>
            <w:vAlign w:val="center"/>
          </w:tcPr>
          <w:p w14:paraId="32B6A84D" w14:textId="77777777" w:rsidR="001D6EDE" w:rsidRDefault="001D6EDE">
            <w:pPr>
              <w:spacing w:line="220" w:lineRule="atLeast"/>
              <w:jc w:val="center"/>
              <w:rPr>
                <w:sz w:val="21"/>
              </w:rPr>
            </w:pPr>
          </w:p>
        </w:tc>
        <w:tc>
          <w:tcPr>
            <w:tcW w:w="567" w:type="dxa"/>
            <w:vAlign w:val="center"/>
          </w:tcPr>
          <w:p w14:paraId="24635389" w14:textId="77777777" w:rsidR="001D6EDE" w:rsidRDefault="001D6EDE">
            <w:pPr>
              <w:spacing w:line="220" w:lineRule="atLeast"/>
              <w:jc w:val="center"/>
              <w:rPr>
                <w:sz w:val="21"/>
              </w:rPr>
            </w:pPr>
          </w:p>
        </w:tc>
        <w:tc>
          <w:tcPr>
            <w:tcW w:w="772" w:type="dxa"/>
            <w:gridSpan w:val="2"/>
            <w:vAlign w:val="center"/>
          </w:tcPr>
          <w:p w14:paraId="11888624" w14:textId="77777777" w:rsidR="001D6EDE" w:rsidRDefault="001D6EDE">
            <w:pPr>
              <w:spacing w:line="220" w:lineRule="atLeast"/>
              <w:jc w:val="center"/>
              <w:rPr>
                <w:sz w:val="21"/>
              </w:rPr>
            </w:pPr>
          </w:p>
        </w:tc>
        <w:tc>
          <w:tcPr>
            <w:tcW w:w="760" w:type="dxa"/>
            <w:vAlign w:val="center"/>
          </w:tcPr>
          <w:p w14:paraId="3D8EBE9D" w14:textId="77777777" w:rsidR="001D6EDE" w:rsidRDefault="001D6EDE">
            <w:pPr>
              <w:spacing w:line="220" w:lineRule="atLeast"/>
              <w:jc w:val="center"/>
              <w:rPr>
                <w:sz w:val="21"/>
              </w:rPr>
            </w:pPr>
          </w:p>
        </w:tc>
        <w:tc>
          <w:tcPr>
            <w:tcW w:w="730" w:type="dxa"/>
            <w:gridSpan w:val="2"/>
            <w:vAlign w:val="center"/>
          </w:tcPr>
          <w:p w14:paraId="283354F8" w14:textId="77777777" w:rsidR="001D6EDE" w:rsidRDefault="001D6EDE">
            <w:pPr>
              <w:spacing w:line="220" w:lineRule="atLeast"/>
              <w:jc w:val="center"/>
              <w:rPr>
                <w:sz w:val="21"/>
              </w:rPr>
            </w:pPr>
          </w:p>
        </w:tc>
        <w:tc>
          <w:tcPr>
            <w:tcW w:w="709" w:type="dxa"/>
            <w:vAlign w:val="center"/>
          </w:tcPr>
          <w:p w14:paraId="544F6FF4" w14:textId="77777777" w:rsidR="001D6EDE" w:rsidRDefault="001D6EDE">
            <w:pPr>
              <w:spacing w:line="220" w:lineRule="atLeast"/>
              <w:jc w:val="center"/>
              <w:rPr>
                <w:sz w:val="21"/>
              </w:rPr>
            </w:pPr>
          </w:p>
        </w:tc>
        <w:tc>
          <w:tcPr>
            <w:tcW w:w="681" w:type="dxa"/>
            <w:gridSpan w:val="2"/>
            <w:vAlign w:val="center"/>
          </w:tcPr>
          <w:p w14:paraId="0686D6E2" w14:textId="77777777" w:rsidR="001D6EDE" w:rsidRDefault="001D6EDE">
            <w:pPr>
              <w:spacing w:line="220" w:lineRule="atLeast"/>
              <w:jc w:val="center"/>
              <w:rPr>
                <w:sz w:val="21"/>
              </w:rPr>
            </w:pPr>
          </w:p>
        </w:tc>
        <w:tc>
          <w:tcPr>
            <w:tcW w:w="728" w:type="dxa"/>
            <w:gridSpan w:val="2"/>
            <w:vAlign w:val="center"/>
          </w:tcPr>
          <w:p w14:paraId="7DEE5D83" w14:textId="77777777" w:rsidR="001D6EDE" w:rsidRDefault="001D6EDE">
            <w:pPr>
              <w:spacing w:line="220" w:lineRule="atLeast"/>
              <w:jc w:val="center"/>
              <w:rPr>
                <w:sz w:val="21"/>
              </w:rPr>
            </w:pPr>
          </w:p>
        </w:tc>
        <w:tc>
          <w:tcPr>
            <w:tcW w:w="874" w:type="dxa"/>
            <w:gridSpan w:val="2"/>
            <w:vAlign w:val="center"/>
          </w:tcPr>
          <w:p w14:paraId="3C865A62" w14:textId="77777777" w:rsidR="001D6EDE" w:rsidRDefault="001D6EDE">
            <w:pPr>
              <w:spacing w:line="220" w:lineRule="atLeast"/>
              <w:jc w:val="center"/>
              <w:rPr>
                <w:sz w:val="21"/>
              </w:rPr>
            </w:pPr>
          </w:p>
        </w:tc>
        <w:tc>
          <w:tcPr>
            <w:tcW w:w="963" w:type="dxa"/>
            <w:gridSpan w:val="2"/>
            <w:vAlign w:val="center"/>
          </w:tcPr>
          <w:p w14:paraId="09463BBE" w14:textId="77777777" w:rsidR="001D6EDE" w:rsidRDefault="001D6EDE">
            <w:pPr>
              <w:spacing w:line="220" w:lineRule="atLeast"/>
              <w:jc w:val="center"/>
              <w:rPr>
                <w:sz w:val="21"/>
              </w:rPr>
            </w:pPr>
          </w:p>
        </w:tc>
        <w:tc>
          <w:tcPr>
            <w:tcW w:w="714" w:type="dxa"/>
            <w:gridSpan w:val="2"/>
            <w:vAlign w:val="center"/>
          </w:tcPr>
          <w:p w14:paraId="666EAF34" w14:textId="77777777" w:rsidR="001D6EDE" w:rsidRDefault="001D6EDE">
            <w:pPr>
              <w:spacing w:line="220" w:lineRule="atLeast"/>
              <w:jc w:val="center"/>
              <w:rPr>
                <w:sz w:val="21"/>
              </w:rPr>
            </w:pPr>
          </w:p>
        </w:tc>
        <w:tc>
          <w:tcPr>
            <w:tcW w:w="1309" w:type="dxa"/>
            <w:vAlign w:val="center"/>
          </w:tcPr>
          <w:p w14:paraId="3F444D29" w14:textId="77777777" w:rsidR="001D6EDE" w:rsidRDefault="001D6EDE">
            <w:pPr>
              <w:spacing w:line="220" w:lineRule="atLeast"/>
              <w:jc w:val="center"/>
              <w:rPr>
                <w:sz w:val="21"/>
              </w:rPr>
            </w:pPr>
          </w:p>
        </w:tc>
      </w:tr>
      <w:tr w:rsidR="001D6EDE" w14:paraId="2CC7931E" w14:textId="77777777">
        <w:trPr>
          <w:trHeight w:hRule="exact" w:val="453"/>
          <w:jc w:val="center"/>
        </w:trPr>
        <w:tc>
          <w:tcPr>
            <w:tcW w:w="1135" w:type="dxa"/>
            <w:vAlign w:val="center"/>
          </w:tcPr>
          <w:p w14:paraId="4DB8AA6D" w14:textId="77777777" w:rsidR="001D6EDE" w:rsidRDefault="001D6EDE">
            <w:pPr>
              <w:spacing w:line="220" w:lineRule="atLeast"/>
              <w:jc w:val="center"/>
              <w:rPr>
                <w:sz w:val="21"/>
              </w:rPr>
            </w:pPr>
          </w:p>
        </w:tc>
        <w:tc>
          <w:tcPr>
            <w:tcW w:w="567" w:type="dxa"/>
            <w:vAlign w:val="center"/>
          </w:tcPr>
          <w:p w14:paraId="406F043E" w14:textId="77777777" w:rsidR="001D6EDE" w:rsidRDefault="001D6EDE">
            <w:pPr>
              <w:spacing w:line="220" w:lineRule="atLeast"/>
              <w:jc w:val="center"/>
              <w:rPr>
                <w:sz w:val="21"/>
              </w:rPr>
            </w:pPr>
          </w:p>
        </w:tc>
        <w:tc>
          <w:tcPr>
            <w:tcW w:w="772" w:type="dxa"/>
            <w:gridSpan w:val="2"/>
            <w:vAlign w:val="center"/>
          </w:tcPr>
          <w:p w14:paraId="7E02A6E5" w14:textId="77777777" w:rsidR="001D6EDE" w:rsidRDefault="001D6EDE">
            <w:pPr>
              <w:spacing w:line="220" w:lineRule="atLeast"/>
              <w:jc w:val="center"/>
              <w:rPr>
                <w:sz w:val="21"/>
              </w:rPr>
            </w:pPr>
          </w:p>
        </w:tc>
        <w:tc>
          <w:tcPr>
            <w:tcW w:w="760" w:type="dxa"/>
            <w:vAlign w:val="center"/>
          </w:tcPr>
          <w:p w14:paraId="46C9A05E" w14:textId="77777777" w:rsidR="001D6EDE" w:rsidRDefault="001D6EDE">
            <w:pPr>
              <w:spacing w:line="220" w:lineRule="atLeast"/>
              <w:jc w:val="center"/>
              <w:rPr>
                <w:sz w:val="21"/>
              </w:rPr>
            </w:pPr>
          </w:p>
        </w:tc>
        <w:tc>
          <w:tcPr>
            <w:tcW w:w="730" w:type="dxa"/>
            <w:gridSpan w:val="2"/>
            <w:vAlign w:val="center"/>
          </w:tcPr>
          <w:p w14:paraId="401A15AF" w14:textId="77777777" w:rsidR="001D6EDE" w:rsidRDefault="001D6EDE">
            <w:pPr>
              <w:spacing w:line="220" w:lineRule="atLeast"/>
              <w:jc w:val="center"/>
              <w:rPr>
                <w:sz w:val="21"/>
              </w:rPr>
            </w:pPr>
          </w:p>
        </w:tc>
        <w:tc>
          <w:tcPr>
            <w:tcW w:w="709" w:type="dxa"/>
            <w:vAlign w:val="center"/>
          </w:tcPr>
          <w:p w14:paraId="43BEA4C1" w14:textId="77777777" w:rsidR="001D6EDE" w:rsidRDefault="001D6EDE">
            <w:pPr>
              <w:spacing w:line="220" w:lineRule="atLeast"/>
              <w:jc w:val="center"/>
              <w:rPr>
                <w:sz w:val="21"/>
              </w:rPr>
            </w:pPr>
          </w:p>
        </w:tc>
        <w:tc>
          <w:tcPr>
            <w:tcW w:w="681" w:type="dxa"/>
            <w:gridSpan w:val="2"/>
            <w:vAlign w:val="center"/>
          </w:tcPr>
          <w:p w14:paraId="03C35336" w14:textId="77777777" w:rsidR="001D6EDE" w:rsidRDefault="001D6EDE">
            <w:pPr>
              <w:spacing w:line="220" w:lineRule="atLeast"/>
              <w:jc w:val="center"/>
              <w:rPr>
                <w:sz w:val="21"/>
              </w:rPr>
            </w:pPr>
          </w:p>
        </w:tc>
        <w:tc>
          <w:tcPr>
            <w:tcW w:w="728" w:type="dxa"/>
            <w:gridSpan w:val="2"/>
            <w:vAlign w:val="center"/>
          </w:tcPr>
          <w:p w14:paraId="775C02F3" w14:textId="77777777" w:rsidR="001D6EDE" w:rsidRDefault="001D6EDE">
            <w:pPr>
              <w:spacing w:line="220" w:lineRule="atLeast"/>
              <w:jc w:val="center"/>
              <w:rPr>
                <w:sz w:val="21"/>
              </w:rPr>
            </w:pPr>
          </w:p>
        </w:tc>
        <w:tc>
          <w:tcPr>
            <w:tcW w:w="874" w:type="dxa"/>
            <w:gridSpan w:val="2"/>
            <w:vAlign w:val="center"/>
          </w:tcPr>
          <w:p w14:paraId="1FEA174B" w14:textId="77777777" w:rsidR="001D6EDE" w:rsidRDefault="001D6EDE">
            <w:pPr>
              <w:spacing w:line="220" w:lineRule="atLeast"/>
              <w:jc w:val="center"/>
              <w:rPr>
                <w:sz w:val="21"/>
              </w:rPr>
            </w:pPr>
          </w:p>
        </w:tc>
        <w:tc>
          <w:tcPr>
            <w:tcW w:w="963" w:type="dxa"/>
            <w:gridSpan w:val="2"/>
            <w:vAlign w:val="center"/>
          </w:tcPr>
          <w:p w14:paraId="728C6B30" w14:textId="77777777" w:rsidR="001D6EDE" w:rsidRDefault="001D6EDE">
            <w:pPr>
              <w:spacing w:line="220" w:lineRule="atLeast"/>
              <w:jc w:val="center"/>
              <w:rPr>
                <w:sz w:val="21"/>
              </w:rPr>
            </w:pPr>
          </w:p>
        </w:tc>
        <w:tc>
          <w:tcPr>
            <w:tcW w:w="714" w:type="dxa"/>
            <w:gridSpan w:val="2"/>
            <w:vAlign w:val="center"/>
          </w:tcPr>
          <w:p w14:paraId="0FF91391" w14:textId="77777777" w:rsidR="001D6EDE" w:rsidRDefault="001D6EDE">
            <w:pPr>
              <w:spacing w:line="220" w:lineRule="atLeast"/>
              <w:jc w:val="center"/>
              <w:rPr>
                <w:sz w:val="21"/>
              </w:rPr>
            </w:pPr>
          </w:p>
        </w:tc>
        <w:tc>
          <w:tcPr>
            <w:tcW w:w="1309" w:type="dxa"/>
            <w:vAlign w:val="center"/>
          </w:tcPr>
          <w:p w14:paraId="6170505B" w14:textId="77777777" w:rsidR="001D6EDE" w:rsidRDefault="001D6EDE">
            <w:pPr>
              <w:spacing w:line="220" w:lineRule="atLeast"/>
              <w:jc w:val="center"/>
              <w:rPr>
                <w:sz w:val="21"/>
              </w:rPr>
            </w:pPr>
          </w:p>
        </w:tc>
      </w:tr>
      <w:tr w:rsidR="001D6EDE" w14:paraId="282D953D" w14:textId="77777777">
        <w:trPr>
          <w:trHeight w:hRule="exact" w:val="453"/>
          <w:jc w:val="center"/>
        </w:trPr>
        <w:tc>
          <w:tcPr>
            <w:tcW w:w="1135" w:type="dxa"/>
            <w:vAlign w:val="center"/>
          </w:tcPr>
          <w:p w14:paraId="7F63BA7D" w14:textId="77777777" w:rsidR="001D6EDE" w:rsidRDefault="001D6EDE">
            <w:pPr>
              <w:spacing w:line="220" w:lineRule="atLeast"/>
              <w:jc w:val="center"/>
              <w:rPr>
                <w:sz w:val="21"/>
              </w:rPr>
            </w:pPr>
          </w:p>
        </w:tc>
        <w:tc>
          <w:tcPr>
            <w:tcW w:w="567" w:type="dxa"/>
            <w:vAlign w:val="center"/>
          </w:tcPr>
          <w:p w14:paraId="2FF65063" w14:textId="77777777" w:rsidR="001D6EDE" w:rsidRDefault="001D6EDE">
            <w:pPr>
              <w:spacing w:line="220" w:lineRule="atLeast"/>
              <w:jc w:val="center"/>
              <w:rPr>
                <w:sz w:val="21"/>
              </w:rPr>
            </w:pPr>
          </w:p>
        </w:tc>
        <w:tc>
          <w:tcPr>
            <w:tcW w:w="772" w:type="dxa"/>
            <w:gridSpan w:val="2"/>
            <w:vAlign w:val="center"/>
          </w:tcPr>
          <w:p w14:paraId="1776ACED" w14:textId="77777777" w:rsidR="001D6EDE" w:rsidRDefault="001D6EDE">
            <w:pPr>
              <w:spacing w:line="220" w:lineRule="atLeast"/>
              <w:jc w:val="center"/>
              <w:rPr>
                <w:sz w:val="21"/>
              </w:rPr>
            </w:pPr>
          </w:p>
        </w:tc>
        <w:tc>
          <w:tcPr>
            <w:tcW w:w="760" w:type="dxa"/>
            <w:vAlign w:val="center"/>
          </w:tcPr>
          <w:p w14:paraId="3ED4B419" w14:textId="77777777" w:rsidR="001D6EDE" w:rsidRDefault="001D6EDE">
            <w:pPr>
              <w:spacing w:line="220" w:lineRule="atLeast"/>
              <w:jc w:val="center"/>
              <w:rPr>
                <w:sz w:val="21"/>
              </w:rPr>
            </w:pPr>
          </w:p>
        </w:tc>
        <w:tc>
          <w:tcPr>
            <w:tcW w:w="730" w:type="dxa"/>
            <w:gridSpan w:val="2"/>
            <w:vAlign w:val="center"/>
          </w:tcPr>
          <w:p w14:paraId="010DFF2C" w14:textId="77777777" w:rsidR="001D6EDE" w:rsidRDefault="001D6EDE">
            <w:pPr>
              <w:spacing w:line="220" w:lineRule="atLeast"/>
              <w:jc w:val="center"/>
              <w:rPr>
                <w:sz w:val="21"/>
              </w:rPr>
            </w:pPr>
          </w:p>
        </w:tc>
        <w:tc>
          <w:tcPr>
            <w:tcW w:w="709" w:type="dxa"/>
            <w:vAlign w:val="center"/>
          </w:tcPr>
          <w:p w14:paraId="1102F788" w14:textId="77777777" w:rsidR="001D6EDE" w:rsidRDefault="001D6EDE">
            <w:pPr>
              <w:spacing w:line="220" w:lineRule="atLeast"/>
              <w:jc w:val="center"/>
              <w:rPr>
                <w:sz w:val="21"/>
              </w:rPr>
            </w:pPr>
          </w:p>
        </w:tc>
        <w:tc>
          <w:tcPr>
            <w:tcW w:w="681" w:type="dxa"/>
            <w:gridSpan w:val="2"/>
            <w:vAlign w:val="center"/>
          </w:tcPr>
          <w:p w14:paraId="39DEC6E4" w14:textId="77777777" w:rsidR="001D6EDE" w:rsidRDefault="001D6EDE">
            <w:pPr>
              <w:spacing w:line="220" w:lineRule="atLeast"/>
              <w:jc w:val="center"/>
              <w:rPr>
                <w:sz w:val="21"/>
              </w:rPr>
            </w:pPr>
          </w:p>
        </w:tc>
        <w:tc>
          <w:tcPr>
            <w:tcW w:w="728" w:type="dxa"/>
            <w:gridSpan w:val="2"/>
            <w:vAlign w:val="center"/>
          </w:tcPr>
          <w:p w14:paraId="3280FDCC" w14:textId="77777777" w:rsidR="001D6EDE" w:rsidRDefault="001D6EDE">
            <w:pPr>
              <w:spacing w:line="220" w:lineRule="atLeast"/>
              <w:jc w:val="center"/>
              <w:rPr>
                <w:sz w:val="21"/>
              </w:rPr>
            </w:pPr>
          </w:p>
        </w:tc>
        <w:tc>
          <w:tcPr>
            <w:tcW w:w="874" w:type="dxa"/>
            <w:gridSpan w:val="2"/>
            <w:vAlign w:val="center"/>
          </w:tcPr>
          <w:p w14:paraId="1995388E" w14:textId="77777777" w:rsidR="001D6EDE" w:rsidRDefault="001D6EDE">
            <w:pPr>
              <w:spacing w:line="220" w:lineRule="atLeast"/>
              <w:jc w:val="center"/>
              <w:rPr>
                <w:sz w:val="21"/>
              </w:rPr>
            </w:pPr>
          </w:p>
        </w:tc>
        <w:tc>
          <w:tcPr>
            <w:tcW w:w="963" w:type="dxa"/>
            <w:gridSpan w:val="2"/>
            <w:vAlign w:val="center"/>
          </w:tcPr>
          <w:p w14:paraId="0CA750F8" w14:textId="77777777" w:rsidR="001D6EDE" w:rsidRDefault="001D6EDE">
            <w:pPr>
              <w:spacing w:line="220" w:lineRule="atLeast"/>
              <w:jc w:val="center"/>
              <w:rPr>
                <w:sz w:val="21"/>
              </w:rPr>
            </w:pPr>
          </w:p>
        </w:tc>
        <w:tc>
          <w:tcPr>
            <w:tcW w:w="714" w:type="dxa"/>
            <w:gridSpan w:val="2"/>
            <w:vAlign w:val="center"/>
          </w:tcPr>
          <w:p w14:paraId="09D9E21C" w14:textId="77777777" w:rsidR="001D6EDE" w:rsidRDefault="001D6EDE">
            <w:pPr>
              <w:spacing w:line="220" w:lineRule="atLeast"/>
              <w:jc w:val="center"/>
              <w:rPr>
                <w:sz w:val="21"/>
              </w:rPr>
            </w:pPr>
          </w:p>
        </w:tc>
        <w:tc>
          <w:tcPr>
            <w:tcW w:w="1309" w:type="dxa"/>
            <w:vAlign w:val="center"/>
          </w:tcPr>
          <w:p w14:paraId="06C3FF80" w14:textId="77777777" w:rsidR="001D6EDE" w:rsidRDefault="001D6EDE">
            <w:pPr>
              <w:spacing w:line="220" w:lineRule="atLeast"/>
              <w:jc w:val="center"/>
              <w:rPr>
                <w:sz w:val="21"/>
              </w:rPr>
            </w:pPr>
          </w:p>
        </w:tc>
      </w:tr>
      <w:tr w:rsidR="001D6EDE" w14:paraId="4FEEA9A4" w14:textId="77777777">
        <w:trPr>
          <w:trHeight w:hRule="exact" w:val="453"/>
          <w:jc w:val="center"/>
        </w:trPr>
        <w:tc>
          <w:tcPr>
            <w:tcW w:w="1135" w:type="dxa"/>
            <w:vAlign w:val="center"/>
          </w:tcPr>
          <w:p w14:paraId="77C3006D" w14:textId="77777777" w:rsidR="001D6EDE" w:rsidRDefault="001D6EDE">
            <w:pPr>
              <w:spacing w:line="220" w:lineRule="atLeast"/>
              <w:jc w:val="center"/>
              <w:rPr>
                <w:sz w:val="21"/>
              </w:rPr>
            </w:pPr>
          </w:p>
        </w:tc>
        <w:tc>
          <w:tcPr>
            <w:tcW w:w="567" w:type="dxa"/>
            <w:vAlign w:val="center"/>
          </w:tcPr>
          <w:p w14:paraId="0EF44971" w14:textId="77777777" w:rsidR="001D6EDE" w:rsidRDefault="001D6EDE">
            <w:pPr>
              <w:spacing w:line="220" w:lineRule="atLeast"/>
              <w:jc w:val="center"/>
              <w:rPr>
                <w:sz w:val="21"/>
              </w:rPr>
            </w:pPr>
          </w:p>
        </w:tc>
        <w:tc>
          <w:tcPr>
            <w:tcW w:w="772" w:type="dxa"/>
            <w:gridSpan w:val="2"/>
            <w:vAlign w:val="center"/>
          </w:tcPr>
          <w:p w14:paraId="4CB220A2" w14:textId="77777777" w:rsidR="001D6EDE" w:rsidRDefault="001D6EDE">
            <w:pPr>
              <w:spacing w:line="220" w:lineRule="atLeast"/>
              <w:jc w:val="center"/>
              <w:rPr>
                <w:sz w:val="21"/>
              </w:rPr>
            </w:pPr>
          </w:p>
        </w:tc>
        <w:tc>
          <w:tcPr>
            <w:tcW w:w="760" w:type="dxa"/>
            <w:vAlign w:val="center"/>
          </w:tcPr>
          <w:p w14:paraId="689AC39C" w14:textId="77777777" w:rsidR="001D6EDE" w:rsidRDefault="001D6EDE">
            <w:pPr>
              <w:spacing w:line="220" w:lineRule="atLeast"/>
              <w:jc w:val="center"/>
              <w:rPr>
                <w:sz w:val="21"/>
              </w:rPr>
            </w:pPr>
          </w:p>
        </w:tc>
        <w:tc>
          <w:tcPr>
            <w:tcW w:w="730" w:type="dxa"/>
            <w:gridSpan w:val="2"/>
            <w:vAlign w:val="center"/>
          </w:tcPr>
          <w:p w14:paraId="144F32EF" w14:textId="77777777" w:rsidR="001D6EDE" w:rsidRDefault="001D6EDE">
            <w:pPr>
              <w:spacing w:line="220" w:lineRule="atLeast"/>
              <w:jc w:val="center"/>
              <w:rPr>
                <w:sz w:val="21"/>
              </w:rPr>
            </w:pPr>
          </w:p>
        </w:tc>
        <w:tc>
          <w:tcPr>
            <w:tcW w:w="709" w:type="dxa"/>
            <w:vAlign w:val="center"/>
          </w:tcPr>
          <w:p w14:paraId="3D61A695" w14:textId="77777777" w:rsidR="001D6EDE" w:rsidRDefault="001D6EDE">
            <w:pPr>
              <w:spacing w:line="220" w:lineRule="atLeast"/>
              <w:jc w:val="center"/>
              <w:rPr>
                <w:sz w:val="21"/>
              </w:rPr>
            </w:pPr>
          </w:p>
        </w:tc>
        <w:tc>
          <w:tcPr>
            <w:tcW w:w="681" w:type="dxa"/>
            <w:gridSpan w:val="2"/>
            <w:vAlign w:val="center"/>
          </w:tcPr>
          <w:p w14:paraId="66407EF7" w14:textId="77777777" w:rsidR="001D6EDE" w:rsidRDefault="001D6EDE">
            <w:pPr>
              <w:spacing w:line="220" w:lineRule="atLeast"/>
              <w:jc w:val="center"/>
              <w:rPr>
                <w:sz w:val="21"/>
              </w:rPr>
            </w:pPr>
          </w:p>
        </w:tc>
        <w:tc>
          <w:tcPr>
            <w:tcW w:w="728" w:type="dxa"/>
            <w:gridSpan w:val="2"/>
            <w:vAlign w:val="center"/>
          </w:tcPr>
          <w:p w14:paraId="5353A597" w14:textId="77777777" w:rsidR="001D6EDE" w:rsidRDefault="001D6EDE">
            <w:pPr>
              <w:spacing w:line="220" w:lineRule="atLeast"/>
              <w:jc w:val="center"/>
              <w:rPr>
                <w:sz w:val="21"/>
              </w:rPr>
            </w:pPr>
          </w:p>
        </w:tc>
        <w:tc>
          <w:tcPr>
            <w:tcW w:w="874" w:type="dxa"/>
            <w:gridSpan w:val="2"/>
            <w:vAlign w:val="center"/>
          </w:tcPr>
          <w:p w14:paraId="4B048638" w14:textId="77777777" w:rsidR="001D6EDE" w:rsidRDefault="001D6EDE">
            <w:pPr>
              <w:spacing w:line="220" w:lineRule="atLeast"/>
              <w:jc w:val="center"/>
              <w:rPr>
                <w:sz w:val="21"/>
              </w:rPr>
            </w:pPr>
          </w:p>
        </w:tc>
        <w:tc>
          <w:tcPr>
            <w:tcW w:w="963" w:type="dxa"/>
            <w:gridSpan w:val="2"/>
            <w:vAlign w:val="center"/>
          </w:tcPr>
          <w:p w14:paraId="079DEF8F" w14:textId="77777777" w:rsidR="001D6EDE" w:rsidRDefault="001D6EDE">
            <w:pPr>
              <w:spacing w:line="220" w:lineRule="atLeast"/>
              <w:jc w:val="center"/>
              <w:rPr>
                <w:sz w:val="21"/>
              </w:rPr>
            </w:pPr>
          </w:p>
        </w:tc>
        <w:tc>
          <w:tcPr>
            <w:tcW w:w="714" w:type="dxa"/>
            <w:gridSpan w:val="2"/>
            <w:vAlign w:val="center"/>
          </w:tcPr>
          <w:p w14:paraId="50FBF2ED" w14:textId="77777777" w:rsidR="001D6EDE" w:rsidRDefault="001D6EDE">
            <w:pPr>
              <w:spacing w:line="220" w:lineRule="atLeast"/>
              <w:jc w:val="center"/>
              <w:rPr>
                <w:sz w:val="21"/>
              </w:rPr>
            </w:pPr>
          </w:p>
        </w:tc>
        <w:tc>
          <w:tcPr>
            <w:tcW w:w="1309" w:type="dxa"/>
            <w:vAlign w:val="center"/>
          </w:tcPr>
          <w:p w14:paraId="6CA34DDB" w14:textId="77777777" w:rsidR="001D6EDE" w:rsidRDefault="001D6EDE">
            <w:pPr>
              <w:spacing w:line="220" w:lineRule="atLeast"/>
              <w:jc w:val="center"/>
              <w:rPr>
                <w:sz w:val="21"/>
              </w:rPr>
            </w:pPr>
          </w:p>
        </w:tc>
      </w:tr>
      <w:tr w:rsidR="001D6EDE" w14:paraId="4A477CCE" w14:textId="77777777">
        <w:trPr>
          <w:trHeight w:hRule="exact" w:val="453"/>
          <w:jc w:val="center"/>
        </w:trPr>
        <w:tc>
          <w:tcPr>
            <w:tcW w:w="1135" w:type="dxa"/>
            <w:vAlign w:val="center"/>
          </w:tcPr>
          <w:p w14:paraId="11EEE5C0" w14:textId="77777777" w:rsidR="001D6EDE" w:rsidRDefault="001D6EDE">
            <w:pPr>
              <w:spacing w:line="220" w:lineRule="atLeast"/>
              <w:jc w:val="center"/>
              <w:rPr>
                <w:sz w:val="21"/>
              </w:rPr>
            </w:pPr>
          </w:p>
        </w:tc>
        <w:tc>
          <w:tcPr>
            <w:tcW w:w="567" w:type="dxa"/>
            <w:vAlign w:val="center"/>
          </w:tcPr>
          <w:p w14:paraId="14F0C32E" w14:textId="77777777" w:rsidR="001D6EDE" w:rsidRDefault="001D6EDE">
            <w:pPr>
              <w:spacing w:line="220" w:lineRule="atLeast"/>
              <w:jc w:val="center"/>
              <w:rPr>
                <w:sz w:val="21"/>
              </w:rPr>
            </w:pPr>
          </w:p>
        </w:tc>
        <w:tc>
          <w:tcPr>
            <w:tcW w:w="772" w:type="dxa"/>
            <w:gridSpan w:val="2"/>
            <w:vAlign w:val="center"/>
          </w:tcPr>
          <w:p w14:paraId="737C79AC" w14:textId="77777777" w:rsidR="001D6EDE" w:rsidRDefault="001D6EDE">
            <w:pPr>
              <w:spacing w:line="220" w:lineRule="atLeast"/>
              <w:jc w:val="center"/>
              <w:rPr>
                <w:sz w:val="21"/>
              </w:rPr>
            </w:pPr>
          </w:p>
        </w:tc>
        <w:tc>
          <w:tcPr>
            <w:tcW w:w="760" w:type="dxa"/>
            <w:vAlign w:val="center"/>
          </w:tcPr>
          <w:p w14:paraId="0954C402" w14:textId="77777777" w:rsidR="001D6EDE" w:rsidRDefault="001D6EDE">
            <w:pPr>
              <w:spacing w:line="220" w:lineRule="atLeast"/>
              <w:jc w:val="center"/>
              <w:rPr>
                <w:sz w:val="21"/>
              </w:rPr>
            </w:pPr>
          </w:p>
        </w:tc>
        <w:tc>
          <w:tcPr>
            <w:tcW w:w="730" w:type="dxa"/>
            <w:gridSpan w:val="2"/>
            <w:vAlign w:val="center"/>
          </w:tcPr>
          <w:p w14:paraId="13F03268" w14:textId="77777777" w:rsidR="001D6EDE" w:rsidRDefault="001D6EDE">
            <w:pPr>
              <w:spacing w:line="220" w:lineRule="atLeast"/>
              <w:jc w:val="center"/>
              <w:rPr>
                <w:sz w:val="21"/>
              </w:rPr>
            </w:pPr>
          </w:p>
        </w:tc>
        <w:tc>
          <w:tcPr>
            <w:tcW w:w="709" w:type="dxa"/>
            <w:vAlign w:val="center"/>
          </w:tcPr>
          <w:p w14:paraId="00CA83AC" w14:textId="77777777" w:rsidR="001D6EDE" w:rsidRDefault="001D6EDE">
            <w:pPr>
              <w:spacing w:line="220" w:lineRule="atLeast"/>
              <w:jc w:val="center"/>
              <w:rPr>
                <w:sz w:val="21"/>
              </w:rPr>
            </w:pPr>
          </w:p>
        </w:tc>
        <w:tc>
          <w:tcPr>
            <w:tcW w:w="681" w:type="dxa"/>
            <w:gridSpan w:val="2"/>
            <w:vAlign w:val="center"/>
          </w:tcPr>
          <w:p w14:paraId="742A0053" w14:textId="77777777" w:rsidR="001D6EDE" w:rsidRDefault="001D6EDE">
            <w:pPr>
              <w:spacing w:line="220" w:lineRule="atLeast"/>
              <w:jc w:val="center"/>
              <w:rPr>
                <w:sz w:val="21"/>
              </w:rPr>
            </w:pPr>
          </w:p>
        </w:tc>
        <w:tc>
          <w:tcPr>
            <w:tcW w:w="728" w:type="dxa"/>
            <w:gridSpan w:val="2"/>
            <w:vAlign w:val="center"/>
          </w:tcPr>
          <w:p w14:paraId="0A5B5BC1" w14:textId="77777777" w:rsidR="001D6EDE" w:rsidRDefault="001D6EDE">
            <w:pPr>
              <w:spacing w:line="220" w:lineRule="atLeast"/>
              <w:jc w:val="center"/>
              <w:rPr>
                <w:sz w:val="21"/>
              </w:rPr>
            </w:pPr>
          </w:p>
        </w:tc>
        <w:tc>
          <w:tcPr>
            <w:tcW w:w="874" w:type="dxa"/>
            <w:gridSpan w:val="2"/>
            <w:vAlign w:val="center"/>
          </w:tcPr>
          <w:p w14:paraId="6DDBB3D5" w14:textId="77777777" w:rsidR="001D6EDE" w:rsidRDefault="001D6EDE">
            <w:pPr>
              <w:spacing w:line="220" w:lineRule="atLeast"/>
              <w:jc w:val="center"/>
              <w:rPr>
                <w:sz w:val="21"/>
              </w:rPr>
            </w:pPr>
          </w:p>
        </w:tc>
        <w:tc>
          <w:tcPr>
            <w:tcW w:w="963" w:type="dxa"/>
            <w:gridSpan w:val="2"/>
            <w:vAlign w:val="center"/>
          </w:tcPr>
          <w:p w14:paraId="208EDF7A" w14:textId="77777777" w:rsidR="001D6EDE" w:rsidRDefault="001D6EDE">
            <w:pPr>
              <w:spacing w:line="220" w:lineRule="atLeast"/>
              <w:jc w:val="center"/>
              <w:rPr>
                <w:sz w:val="21"/>
              </w:rPr>
            </w:pPr>
          </w:p>
        </w:tc>
        <w:tc>
          <w:tcPr>
            <w:tcW w:w="714" w:type="dxa"/>
            <w:gridSpan w:val="2"/>
            <w:vAlign w:val="center"/>
          </w:tcPr>
          <w:p w14:paraId="242010C8" w14:textId="77777777" w:rsidR="001D6EDE" w:rsidRDefault="001D6EDE">
            <w:pPr>
              <w:spacing w:line="220" w:lineRule="atLeast"/>
              <w:jc w:val="center"/>
              <w:rPr>
                <w:sz w:val="21"/>
              </w:rPr>
            </w:pPr>
          </w:p>
        </w:tc>
        <w:tc>
          <w:tcPr>
            <w:tcW w:w="1309" w:type="dxa"/>
            <w:vAlign w:val="center"/>
          </w:tcPr>
          <w:p w14:paraId="7D308ABD" w14:textId="77777777" w:rsidR="001D6EDE" w:rsidRDefault="001D6EDE">
            <w:pPr>
              <w:spacing w:line="220" w:lineRule="atLeast"/>
              <w:jc w:val="center"/>
              <w:rPr>
                <w:sz w:val="21"/>
              </w:rPr>
            </w:pPr>
          </w:p>
        </w:tc>
      </w:tr>
      <w:tr w:rsidR="001D6EDE" w14:paraId="1888E2FF" w14:textId="77777777">
        <w:trPr>
          <w:trHeight w:hRule="exact" w:val="453"/>
          <w:jc w:val="center"/>
        </w:trPr>
        <w:tc>
          <w:tcPr>
            <w:tcW w:w="1135" w:type="dxa"/>
            <w:vAlign w:val="center"/>
          </w:tcPr>
          <w:p w14:paraId="338BC653" w14:textId="77777777" w:rsidR="001D6EDE" w:rsidRDefault="001D6EDE">
            <w:pPr>
              <w:spacing w:line="220" w:lineRule="atLeast"/>
              <w:jc w:val="center"/>
              <w:rPr>
                <w:sz w:val="21"/>
              </w:rPr>
            </w:pPr>
          </w:p>
        </w:tc>
        <w:tc>
          <w:tcPr>
            <w:tcW w:w="567" w:type="dxa"/>
            <w:vAlign w:val="center"/>
          </w:tcPr>
          <w:p w14:paraId="14442FAD" w14:textId="77777777" w:rsidR="001D6EDE" w:rsidRDefault="001D6EDE">
            <w:pPr>
              <w:spacing w:line="220" w:lineRule="atLeast"/>
              <w:jc w:val="center"/>
              <w:rPr>
                <w:sz w:val="21"/>
              </w:rPr>
            </w:pPr>
          </w:p>
        </w:tc>
        <w:tc>
          <w:tcPr>
            <w:tcW w:w="772" w:type="dxa"/>
            <w:gridSpan w:val="2"/>
            <w:vAlign w:val="center"/>
          </w:tcPr>
          <w:p w14:paraId="16E5CB4E" w14:textId="77777777" w:rsidR="001D6EDE" w:rsidRDefault="001D6EDE">
            <w:pPr>
              <w:spacing w:line="220" w:lineRule="atLeast"/>
              <w:jc w:val="center"/>
              <w:rPr>
                <w:sz w:val="21"/>
              </w:rPr>
            </w:pPr>
          </w:p>
        </w:tc>
        <w:tc>
          <w:tcPr>
            <w:tcW w:w="760" w:type="dxa"/>
            <w:vAlign w:val="center"/>
          </w:tcPr>
          <w:p w14:paraId="08B51F72" w14:textId="77777777" w:rsidR="001D6EDE" w:rsidRDefault="001D6EDE">
            <w:pPr>
              <w:spacing w:line="220" w:lineRule="atLeast"/>
              <w:jc w:val="center"/>
              <w:rPr>
                <w:sz w:val="21"/>
              </w:rPr>
            </w:pPr>
          </w:p>
        </w:tc>
        <w:tc>
          <w:tcPr>
            <w:tcW w:w="730" w:type="dxa"/>
            <w:gridSpan w:val="2"/>
            <w:vAlign w:val="center"/>
          </w:tcPr>
          <w:p w14:paraId="2783FD0E" w14:textId="77777777" w:rsidR="001D6EDE" w:rsidRDefault="001D6EDE">
            <w:pPr>
              <w:spacing w:line="220" w:lineRule="atLeast"/>
              <w:jc w:val="center"/>
              <w:rPr>
                <w:sz w:val="21"/>
              </w:rPr>
            </w:pPr>
          </w:p>
        </w:tc>
        <w:tc>
          <w:tcPr>
            <w:tcW w:w="709" w:type="dxa"/>
            <w:vAlign w:val="center"/>
          </w:tcPr>
          <w:p w14:paraId="0D8FD51C" w14:textId="77777777" w:rsidR="001D6EDE" w:rsidRDefault="001D6EDE">
            <w:pPr>
              <w:spacing w:line="220" w:lineRule="atLeast"/>
              <w:jc w:val="center"/>
              <w:rPr>
                <w:sz w:val="21"/>
              </w:rPr>
            </w:pPr>
          </w:p>
        </w:tc>
        <w:tc>
          <w:tcPr>
            <w:tcW w:w="681" w:type="dxa"/>
            <w:gridSpan w:val="2"/>
            <w:vAlign w:val="center"/>
          </w:tcPr>
          <w:p w14:paraId="61EF5089" w14:textId="77777777" w:rsidR="001D6EDE" w:rsidRDefault="001D6EDE">
            <w:pPr>
              <w:spacing w:line="220" w:lineRule="atLeast"/>
              <w:jc w:val="center"/>
              <w:rPr>
                <w:sz w:val="21"/>
              </w:rPr>
            </w:pPr>
          </w:p>
        </w:tc>
        <w:tc>
          <w:tcPr>
            <w:tcW w:w="728" w:type="dxa"/>
            <w:gridSpan w:val="2"/>
            <w:vAlign w:val="center"/>
          </w:tcPr>
          <w:p w14:paraId="34F18EE8" w14:textId="77777777" w:rsidR="001D6EDE" w:rsidRDefault="001D6EDE">
            <w:pPr>
              <w:spacing w:line="220" w:lineRule="atLeast"/>
              <w:jc w:val="center"/>
              <w:rPr>
                <w:sz w:val="21"/>
              </w:rPr>
            </w:pPr>
          </w:p>
        </w:tc>
        <w:tc>
          <w:tcPr>
            <w:tcW w:w="874" w:type="dxa"/>
            <w:gridSpan w:val="2"/>
            <w:vAlign w:val="center"/>
          </w:tcPr>
          <w:p w14:paraId="32042CC7" w14:textId="77777777" w:rsidR="001D6EDE" w:rsidRDefault="001D6EDE">
            <w:pPr>
              <w:spacing w:line="220" w:lineRule="atLeast"/>
              <w:jc w:val="center"/>
              <w:rPr>
                <w:sz w:val="21"/>
              </w:rPr>
            </w:pPr>
          </w:p>
        </w:tc>
        <w:tc>
          <w:tcPr>
            <w:tcW w:w="963" w:type="dxa"/>
            <w:gridSpan w:val="2"/>
            <w:vAlign w:val="center"/>
          </w:tcPr>
          <w:p w14:paraId="6536A79B" w14:textId="77777777" w:rsidR="001D6EDE" w:rsidRDefault="001D6EDE">
            <w:pPr>
              <w:spacing w:line="220" w:lineRule="atLeast"/>
              <w:jc w:val="center"/>
              <w:rPr>
                <w:sz w:val="21"/>
              </w:rPr>
            </w:pPr>
          </w:p>
        </w:tc>
        <w:tc>
          <w:tcPr>
            <w:tcW w:w="714" w:type="dxa"/>
            <w:gridSpan w:val="2"/>
            <w:vAlign w:val="center"/>
          </w:tcPr>
          <w:p w14:paraId="7CC8D2ED" w14:textId="77777777" w:rsidR="001D6EDE" w:rsidRDefault="001D6EDE">
            <w:pPr>
              <w:spacing w:line="220" w:lineRule="atLeast"/>
              <w:jc w:val="center"/>
              <w:rPr>
                <w:sz w:val="21"/>
              </w:rPr>
            </w:pPr>
          </w:p>
        </w:tc>
        <w:tc>
          <w:tcPr>
            <w:tcW w:w="1309" w:type="dxa"/>
            <w:vAlign w:val="center"/>
          </w:tcPr>
          <w:p w14:paraId="3F50C456" w14:textId="77777777" w:rsidR="001D6EDE" w:rsidRDefault="001D6EDE">
            <w:pPr>
              <w:spacing w:line="220" w:lineRule="atLeast"/>
              <w:jc w:val="center"/>
              <w:rPr>
                <w:sz w:val="21"/>
              </w:rPr>
            </w:pPr>
          </w:p>
        </w:tc>
      </w:tr>
      <w:tr w:rsidR="001D6EDE" w14:paraId="036E9572" w14:textId="77777777">
        <w:trPr>
          <w:trHeight w:hRule="exact" w:val="453"/>
          <w:jc w:val="center"/>
        </w:trPr>
        <w:tc>
          <w:tcPr>
            <w:tcW w:w="1135" w:type="dxa"/>
            <w:vAlign w:val="center"/>
          </w:tcPr>
          <w:p w14:paraId="56791C9D" w14:textId="77777777" w:rsidR="001D6EDE" w:rsidRDefault="001D6EDE">
            <w:pPr>
              <w:spacing w:line="220" w:lineRule="atLeast"/>
              <w:jc w:val="center"/>
              <w:rPr>
                <w:sz w:val="21"/>
              </w:rPr>
            </w:pPr>
          </w:p>
        </w:tc>
        <w:tc>
          <w:tcPr>
            <w:tcW w:w="567" w:type="dxa"/>
            <w:vAlign w:val="center"/>
          </w:tcPr>
          <w:p w14:paraId="7F4B93EA" w14:textId="77777777" w:rsidR="001D6EDE" w:rsidRDefault="001D6EDE">
            <w:pPr>
              <w:spacing w:line="220" w:lineRule="atLeast"/>
              <w:jc w:val="center"/>
              <w:rPr>
                <w:sz w:val="21"/>
              </w:rPr>
            </w:pPr>
          </w:p>
        </w:tc>
        <w:tc>
          <w:tcPr>
            <w:tcW w:w="772" w:type="dxa"/>
            <w:gridSpan w:val="2"/>
            <w:vAlign w:val="center"/>
          </w:tcPr>
          <w:p w14:paraId="117672E5" w14:textId="77777777" w:rsidR="001D6EDE" w:rsidRDefault="001D6EDE">
            <w:pPr>
              <w:spacing w:line="220" w:lineRule="atLeast"/>
              <w:jc w:val="center"/>
              <w:rPr>
                <w:sz w:val="21"/>
              </w:rPr>
            </w:pPr>
          </w:p>
        </w:tc>
        <w:tc>
          <w:tcPr>
            <w:tcW w:w="760" w:type="dxa"/>
            <w:vAlign w:val="center"/>
          </w:tcPr>
          <w:p w14:paraId="08226A7A" w14:textId="77777777" w:rsidR="001D6EDE" w:rsidRDefault="001D6EDE">
            <w:pPr>
              <w:spacing w:line="220" w:lineRule="atLeast"/>
              <w:jc w:val="center"/>
              <w:rPr>
                <w:sz w:val="21"/>
              </w:rPr>
            </w:pPr>
          </w:p>
        </w:tc>
        <w:tc>
          <w:tcPr>
            <w:tcW w:w="730" w:type="dxa"/>
            <w:gridSpan w:val="2"/>
            <w:vAlign w:val="center"/>
          </w:tcPr>
          <w:p w14:paraId="2B5B6F09" w14:textId="77777777" w:rsidR="001D6EDE" w:rsidRDefault="001D6EDE">
            <w:pPr>
              <w:spacing w:line="220" w:lineRule="atLeast"/>
              <w:jc w:val="center"/>
              <w:rPr>
                <w:sz w:val="21"/>
              </w:rPr>
            </w:pPr>
          </w:p>
        </w:tc>
        <w:tc>
          <w:tcPr>
            <w:tcW w:w="709" w:type="dxa"/>
            <w:vAlign w:val="center"/>
          </w:tcPr>
          <w:p w14:paraId="6DBF8642" w14:textId="77777777" w:rsidR="001D6EDE" w:rsidRDefault="001D6EDE">
            <w:pPr>
              <w:spacing w:line="220" w:lineRule="atLeast"/>
              <w:jc w:val="center"/>
              <w:rPr>
                <w:sz w:val="21"/>
              </w:rPr>
            </w:pPr>
          </w:p>
        </w:tc>
        <w:tc>
          <w:tcPr>
            <w:tcW w:w="681" w:type="dxa"/>
            <w:gridSpan w:val="2"/>
            <w:vAlign w:val="center"/>
          </w:tcPr>
          <w:p w14:paraId="678E7195" w14:textId="77777777" w:rsidR="001D6EDE" w:rsidRDefault="001D6EDE">
            <w:pPr>
              <w:spacing w:line="220" w:lineRule="atLeast"/>
              <w:jc w:val="center"/>
              <w:rPr>
                <w:sz w:val="21"/>
              </w:rPr>
            </w:pPr>
          </w:p>
        </w:tc>
        <w:tc>
          <w:tcPr>
            <w:tcW w:w="728" w:type="dxa"/>
            <w:gridSpan w:val="2"/>
            <w:vAlign w:val="center"/>
          </w:tcPr>
          <w:p w14:paraId="5EA858A3" w14:textId="77777777" w:rsidR="001D6EDE" w:rsidRDefault="001D6EDE">
            <w:pPr>
              <w:spacing w:line="220" w:lineRule="atLeast"/>
              <w:jc w:val="center"/>
              <w:rPr>
                <w:sz w:val="21"/>
              </w:rPr>
            </w:pPr>
          </w:p>
        </w:tc>
        <w:tc>
          <w:tcPr>
            <w:tcW w:w="874" w:type="dxa"/>
            <w:gridSpan w:val="2"/>
            <w:vAlign w:val="center"/>
          </w:tcPr>
          <w:p w14:paraId="7B5D5A8D" w14:textId="77777777" w:rsidR="001D6EDE" w:rsidRDefault="001D6EDE">
            <w:pPr>
              <w:spacing w:line="220" w:lineRule="atLeast"/>
              <w:jc w:val="center"/>
              <w:rPr>
                <w:sz w:val="21"/>
              </w:rPr>
            </w:pPr>
          </w:p>
        </w:tc>
        <w:tc>
          <w:tcPr>
            <w:tcW w:w="963" w:type="dxa"/>
            <w:gridSpan w:val="2"/>
            <w:vAlign w:val="center"/>
          </w:tcPr>
          <w:p w14:paraId="4767BE4C" w14:textId="77777777" w:rsidR="001D6EDE" w:rsidRDefault="001D6EDE">
            <w:pPr>
              <w:spacing w:line="220" w:lineRule="atLeast"/>
              <w:jc w:val="center"/>
              <w:rPr>
                <w:sz w:val="21"/>
              </w:rPr>
            </w:pPr>
          </w:p>
        </w:tc>
        <w:tc>
          <w:tcPr>
            <w:tcW w:w="714" w:type="dxa"/>
            <w:gridSpan w:val="2"/>
            <w:vAlign w:val="center"/>
          </w:tcPr>
          <w:p w14:paraId="71FC32D0" w14:textId="77777777" w:rsidR="001D6EDE" w:rsidRDefault="001D6EDE">
            <w:pPr>
              <w:spacing w:line="220" w:lineRule="atLeast"/>
              <w:jc w:val="center"/>
              <w:rPr>
                <w:sz w:val="21"/>
              </w:rPr>
            </w:pPr>
          </w:p>
        </w:tc>
        <w:tc>
          <w:tcPr>
            <w:tcW w:w="1309" w:type="dxa"/>
            <w:vAlign w:val="center"/>
          </w:tcPr>
          <w:p w14:paraId="73364128" w14:textId="77777777" w:rsidR="001D6EDE" w:rsidRDefault="001D6EDE">
            <w:pPr>
              <w:spacing w:line="220" w:lineRule="atLeast"/>
              <w:jc w:val="center"/>
              <w:rPr>
                <w:sz w:val="21"/>
              </w:rPr>
            </w:pPr>
          </w:p>
        </w:tc>
      </w:tr>
      <w:tr w:rsidR="001D6EDE" w14:paraId="6FBE6725" w14:textId="77777777">
        <w:trPr>
          <w:trHeight w:hRule="exact" w:val="453"/>
          <w:jc w:val="center"/>
        </w:trPr>
        <w:tc>
          <w:tcPr>
            <w:tcW w:w="1135" w:type="dxa"/>
            <w:vAlign w:val="center"/>
          </w:tcPr>
          <w:p w14:paraId="4467D7E8" w14:textId="77777777" w:rsidR="001D6EDE" w:rsidRDefault="001D6EDE">
            <w:pPr>
              <w:spacing w:line="220" w:lineRule="atLeast"/>
              <w:jc w:val="center"/>
              <w:rPr>
                <w:sz w:val="21"/>
              </w:rPr>
            </w:pPr>
          </w:p>
        </w:tc>
        <w:tc>
          <w:tcPr>
            <w:tcW w:w="567" w:type="dxa"/>
            <w:vAlign w:val="center"/>
          </w:tcPr>
          <w:p w14:paraId="5ED2C089" w14:textId="77777777" w:rsidR="001D6EDE" w:rsidRDefault="001D6EDE">
            <w:pPr>
              <w:spacing w:line="220" w:lineRule="atLeast"/>
              <w:jc w:val="center"/>
              <w:rPr>
                <w:sz w:val="21"/>
              </w:rPr>
            </w:pPr>
          </w:p>
        </w:tc>
        <w:tc>
          <w:tcPr>
            <w:tcW w:w="772" w:type="dxa"/>
            <w:gridSpan w:val="2"/>
            <w:vAlign w:val="center"/>
          </w:tcPr>
          <w:p w14:paraId="56313F21" w14:textId="77777777" w:rsidR="001D6EDE" w:rsidRDefault="001D6EDE">
            <w:pPr>
              <w:spacing w:line="220" w:lineRule="atLeast"/>
              <w:jc w:val="center"/>
              <w:rPr>
                <w:sz w:val="21"/>
              </w:rPr>
            </w:pPr>
          </w:p>
        </w:tc>
        <w:tc>
          <w:tcPr>
            <w:tcW w:w="760" w:type="dxa"/>
            <w:vAlign w:val="center"/>
          </w:tcPr>
          <w:p w14:paraId="3A4FBC64" w14:textId="77777777" w:rsidR="001D6EDE" w:rsidRDefault="001D6EDE">
            <w:pPr>
              <w:spacing w:line="220" w:lineRule="atLeast"/>
              <w:jc w:val="center"/>
              <w:rPr>
                <w:sz w:val="21"/>
              </w:rPr>
            </w:pPr>
          </w:p>
        </w:tc>
        <w:tc>
          <w:tcPr>
            <w:tcW w:w="730" w:type="dxa"/>
            <w:gridSpan w:val="2"/>
            <w:vAlign w:val="center"/>
          </w:tcPr>
          <w:p w14:paraId="1FFB1548" w14:textId="77777777" w:rsidR="001D6EDE" w:rsidRDefault="001D6EDE">
            <w:pPr>
              <w:spacing w:line="220" w:lineRule="atLeast"/>
              <w:jc w:val="center"/>
              <w:rPr>
                <w:sz w:val="21"/>
              </w:rPr>
            </w:pPr>
          </w:p>
        </w:tc>
        <w:tc>
          <w:tcPr>
            <w:tcW w:w="709" w:type="dxa"/>
            <w:vAlign w:val="center"/>
          </w:tcPr>
          <w:p w14:paraId="7E6C3389" w14:textId="77777777" w:rsidR="001D6EDE" w:rsidRDefault="001D6EDE">
            <w:pPr>
              <w:spacing w:line="220" w:lineRule="atLeast"/>
              <w:jc w:val="center"/>
              <w:rPr>
                <w:sz w:val="21"/>
              </w:rPr>
            </w:pPr>
          </w:p>
        </w:tc>
        <w:tc>
          <w:tcPr>
            <w:tcW w:w="681" w:type="dxa"/>
            <w:gridSpan w:val="2"/>
            <w:vAlign w:val="center"/>
          </w:tcPr>
          <w:p w14:paraId="1801FA72" w14:textId="77777777" w:rsidR="001D6EDE" w:rsidRDefault="001D6EDE">
            <w:pPr>
              <w:spacing w:line="220" w:lineRule="atLeast"/>
              <w:jc w:val="center"/>
              <w:rPr>
                <w:sz w:val="21"/>
              </w:rPr>
            </w:pPr>
          </w:p>
        </w:tc>
        <w:tc>
          <w:tcPr>
            <w:tcW w:w="728" w:type="dxa"/>
            <w:gridSpan w:val="2"/>
            <w:vAlign w:val="center"/>
          </w:tcPr>
          <w:p w14:paraId="1EF19BA4" w14:textId="77777777" w:rsidR="001D6EDE" w:rsidRDefault="001D6EDE">
            <w:pPr>
              <w:spacing w:line="220" w:lineRule="atLeast"/>
              <w:jc w:val="center"/>
              <w:rPr>
                <w:sz w:val="21"/>
              </w:rPr>
            </w:pPr>
          </w:p>
        </w:tc>
        <w:tc>
          <w:tcPr>
            <w:tcW w:w="874" w:type="dxa"/>
            <w:gridSpan w:val="2"/>
            <w:vAlign w:val="center"/>
          </w:tcPr>
          <w:p w14:paraId="35ECAD35" w14:textId="77777777" w:rsidR="001D6EDE" w:rsidRDefault="001D6EDE">
            <w:pPr>
              <w:spacing w:line="220" w:lineRule="atLeast"/>
              <w:jc w:val="center"/>
              <w:rPr>
                <w:sz w:val="21"/>
              </w:rPr>
            </w:pPr>
          </w:p>
        </w:tc>
        <w:tc>
          <w:tcPr>
            <w:tcW w:w="963" w:type="dxa"/>
            <w:gridSpan w:val="2"/>
            <w:vAlign w:val="center"/>
          </w:tcPr>
          <w:p w14:paraId="53BDA0CC" w14:textId="77777777" w:rsidR="001D6EDE" w:rsidRDefault="001D6EDE">
            <w:pPr>
              <w:spacing w:line="220" w:lineRule="atLeast"/>
              <w:jc w:val="center"/>
              <w:rPr>
                <w:sz w:val="21"/>
              </w:rPr>
            </w:pPr>
          </w:p>
        </w:tc>
        <w:tc>
          <w:tcPr>
            <w:tcW w:w="714" w:type="dxa"/>
            <w:gridSpan w:val="2"/>
            <w:vAlign w:val="center"/>
          </w:tcPr>
          <w:p w14:paraId="2CCE8415" w14:textId="77777777" w:rsidR="001D6EDE" w:rsidRDefault="001D6EDE">
            <w:pPr>
              <w:spacing w:line="220" w:lineRule="atLeast"/>
              <w:jc w:val="center"/>
              <w:rPr>
                <w:sz w:val="21"/>
              </w:rPr>
            </w:pPr>
          </w:p>
        </w:tc>
        <w:tc>
          <w:tcPr>
            <w:tcW w:w="1309" w:type="dxa"/>
            <w:vAlign w:val="center"/>
          </w:tcPr>
          <w:p w14:paraId="09ADE888" w14:textId="77777777" w:rsidR="001D6EDE" w:rsidRDefault="001D6EDE">
            <w:pPr>
              <w:spacing w:line="220" w:lineRule="atLeast"/>
              <w:jc w:val="center"/>
              <w:rPr>
                <w:sz w:val="21"/>
              </w:rPr>
            </w:pPr>
          </w:p>
        </w:tc>
      </w:tr>
      <w:tr w:rsidR="001D6EDE" w14:paraId="379FD80D" w14:textId="77777777">
        <w:trPr>
          <w:trHeight w:hRule="exact" w:val="453"/>
          <w:jc w:val="center"/>
        </w:trPr>
        <w:tc>
          <w:tcPr>
            <w:tcW w:w="1135" w:type="dxa"/>
            <w:vAlign w:val="center"/>
          </w:tcPr>
          <w:p w14:paraId="7687EA0E" w14:textId="77777777" w:rsidR="001D6EDE" w:rsidRDefault="001D6EDE">
            <w:pPr>
              <w:spacing w:line="220" w:lineRule="atLeast"/>
              <w:jc w:val="center"/>
              <w:rPr>
                <w:sz w:val="21"/>
              </w:rPr>
            </w:pPr>
          </w:p>
        </w:tc>
        <w:tc>
          <w:tcPr>
            <w:tcW w:w="567" w:type="dxa"/>
            <w:vAlign w:val="center"/>
          </w:tcPr>
          <w:p w14:paraId="572AFF6A" w14:textId="77777777" w:rsidR="001D6EDE" w:rsidRDefault="001D6EDE">
            <w:pPr>
              <w:spacing w:line="220" w:lineRule="atLeast"/>
              <w:jc w:val="center"/>
              <w:rPr>
                <w:sz w:val="21"/>
              </w:rPr>
            </w:pPr>
          </w:p>
        </w:tc>
        <w:tc>
          <w:tcPr>
            <w:tcW w:w="772" w:type="dxa"/>
            <w:gridSpan w:val="2"/>
            <w:vAlign w:val="center"/>
          </w:tcPr>
          <w:p w14:paraId="279567BE" w14:textId="77777777" w:rsidR="001D6EDE" w:rsidRDefault="001D6EDE">
            <w:pPr>
              <w:spacing w:line="220" w:lineRule="atLeast"/>
              <w:jc w:val="center"/>
              <w:rPr>
                <w:sz w:val="21"/>
              </w:rPr>
            </w:pPr>
          </w:p>
        </w:tc>
        <w:tc>
          <w:tcPr>
            <w:tcW w:w="760" w:type="dxa"/>
            <w:vAlign w:val="center"/>
          </w:tcPr>
          <w:p w14:paraId="29B99C85" w14:textId="77777777" w:rsidR="001D6EDE" w:rsidRDefault="001D6EDE">
            <w:pPr>
              <w:spacing w:line="220" w:lineRule="atLeast"/>
              <w:jc w:val="center"/>
              <w:rPr>
                <w:sz w:val="21"/>
              </w:rPr>
            </w:pPr>
          </w:p>
        </w:tc>
        <w:tc>
          <w:tcPr>
            <w:tcW w:w="730" w:type="dxa"/>
            <w:gridSpan w:val="2"/>
            <w:vAlign w:val="center"/>
          </w:tcPr>
          <w:p w14:paraId="50B67282" w14:textId="77777777" w:rsidR="001D6EDE" w:rsidRDefault="001D6EDE">
            <w:pPr>
              <w:spacing w:line="220" w:lineRule="atLeast"/>
              <w:jc w:val="center"/>
              <w:rPr>
                <w:sz w:val="21"/>
              </w:rPr>
            </w:pPr>
          </w:p>
        </w:tc>
        <w:tc>
          <w:tcPr>
            <w:tcW w:w="709" w:type="dxa"/>
            <w:vAlign w:val="center"/>
          </w:tcPr>
          <w:p w14:paraId="0253B70D" w14:textId="77777777" w:rsidR="001D6EDE" w:rsidRDefault="001D6EDE">
            <w:pPr>
              <w:spacing w:line="220" w:lineRule="atLeast"/>
              <w:jc w:val="center"/>
              <w:rPr>
                <w:sz w:val="21"/>
              </w:rPr>
            </w:pPr>
          </w:p>
        </w:tc>
        <w:tc>
          <w:tcPr>
            <w:tcW w:w="681" w:type="dxa"/>
            <w:gridSpan w:val="2"/>
            <w:vAlign w:val="center"/>
          </w:tcPr>
          <w:p w14:paraId="60A22EAF" w14:textId="77777777" w:rsidR="001D6EDE" w:rsidRDefault="001D6EDE">
            <w:pPr>
              <w:spacing w:line="220" w:lineRule="atLeast"/>
              <w:jc w:val="center"/>
              <w:rPr>
                <w:sz w:val="21"/>
              </w:rPr>
            </w:pPr>
          </w:p>
        </w:tc>
        <w:tc>
          <w:tcPr>
            <w:tcW w:w="728" w:type="dxa"/>
            <w:gridSpan w:val="2"/>
            <w:vAlign w:val="center"/>
          </w:tcPr>
          <w:p w14:paraId="48E5DBEC" w14:textId="77777777" w:rsidR="001D6EDE" w:rsidRDefault="001D6EDE">
            <w:pPr>
              <w:spacing w:line="220" w:lineRule="atLeast"/>
              <w:jc w:val="center"/>
              <w:rPr>
                <w:sz w:val="21"/>
              </w:rPr>
            </w:pPr>
          </w:p>
        </w:tc>
        <w:tc>
          <w:tcPr>
            <w:tcW w:w="874" w:type="dxa"/>
            <w:gridSpan w:val="2"/>
            <w:vAlign w:val="center"/>
          </w:tcPr>
          <w:p w14:paraId="3532D03D" w14:textId="77777777" w:rsidR="001D6EDE" w:rsidRDefault="001D6EDE">
            <w:pPr>
              <w:spacing w:line="220" w:lineRule="atLeast"/>
              <w:jc w:val="center"/>
              <w:rPr>
                <w:sz w:val="21"/>
              </w:rPr>
            </w:pPr>
          </w:p>
        </w:tc>
        <w:tc>
          <w:tcPr>
            <w:tcW w:w="963" w:type="dxa"/>
            <w:gridSpan w:val="2"/>
            <w:vAlign w:val="center"/>
          </w:tcPr>
          <w:p w14:paraId="796B9663" w14:textId="77777777" w:rsidR="001D6EDE" w:rsidRDefault="001D6EDE">
            <w:pPr>
              <w:spacing w:line="220" w:lineRule="atLeast"/>
              <w:jc w:val="center"/>
              <w:rPr>
                <w:sz w:val="21"/>
              </w:rPr>
            </w:pPr>
          </w:p>
        </w:tc>
        <w:tc>
          <w:tcPr>
            <w:tcW w:w="714" w:type="dxa"/>
            <w:gridSpan w:val="2"/>
            <w:vAlign w:val="center"/>
          </w:tcPr>
          <w:p w14:paraId="2F755930" w14:textId="77777777" w:rsidR="001D6EDE" w:rsidRDefault="001D6EDE">
            <w:pPr>
              <w:spacing w:line="220" w:lineRule="atLeast"/>
              <w:jc w:val="center"/>
              <w:rPr>
                <w:sz w:val="21"/>
              </w:rPr>
            </w:pPr>
          </w:p>
        </w:tc>
        <w:tc>
          <w:tcPr>
            <w:tcW w:w="1309" w:type="dxa"/>
            <w:vAlign w:val="center"/>
          </w:tcPr>
          <w:p w14:paraId="43EB5EC7" w14:textId="77777777" w:rsidR="001D6EDE" w:rsidRDefault="001D6EDE">
            <w:pPr>
              <w:spacing w:line="220" w:lineRule="atLeast"/>
              <w:jc w:val="center"/>
              <w:rPr>
                <w:sz w:val="21"/>
              </w:rPr>
            </w:pPr>
          </w:p>
        </w:tc>
      </w:tr>
      <w:tr w:rsidR="001D6EDE" w14:paraId="6DFA9B03" w14:textId="77777777">
        <w:trPr>
          <w:trHeight w:hRule="exact" w:val="453"/>
          <w:jc w:val="center"/>
        </w:trPr>
        <w:tc>
          <w:tcPr>
            <w:tcW w:w="1135" w:type="dxa"/>
            <w:vAlign w:val="center"/>
          </w:tcPr>
          <w:p w14:paraId="0A3049CF" w14:textId="77777777" w:rsidR="001D6EDE" w:rsidRDefault="001D6EDE">
            <w:pPr>
              <w:spacing w:line="220" w:lineRule="atLeast"/>
              <w:jc w:val="center"/>
              <w:rPr>
                <w:sz w:val="21"/>
              </w:rPr>
            </w:pPr>
          </w:p>
        </w:tc>
        <w:tc>
          <w:tcPr>
            <w:tcW w:w="567" w:type="dxa"/>
            <w:vAlign w:val="center"/>
          </w:tcPr>
          <w:p w14:paraId="798C50EE" w14:textId="77777777" w:rsidR="001D6EDE" w:rsidRDefault="001D6EDE">
            <w:pPr>
              <w:spacing w:line="220" w:lineRule="atLeast"/>
              <w:jc w:val="center"/>
              <w:rPr>
                <w:sz w:val="21"/>
              </w:rPr>
            </w:pPr>
          </w:p>
        </w:tc>
        <w:tc>
          <w:tcPr>
            <w:tcW w:w="772" w:type="dxa"/>
            <w:gridSpan w:val="2"/>
            <w:vAlign w:val="center"/>
          </w:tcPr>
          <w:p w14:paraId="1709A649" w14:textId="77777777" w:rsidR="001D6EDE" w:rsidRDefault="001D6EDE">
            <w:pPr>
              <w:spacing w:line="220" w:lineRule="atLeast"/>
              <w:jc w:val="center"/>
              <w:rPr>
                <w:sz w:val="21"/>
              </w:rPr>
            </w:pPr>
          </w:p>
        </w:tc>
        <w:tc>
          <w:tcPr>
            <w:tcW w:w="760" w:type="dxa"/>
            <w:vAlign w:val="center"/>
          </w:tcPr>
          <w:p w14:paraId="683D00AE" w14:textId="77777777" w:rsidR="001D6EDE" w:rsidRDefault="001D6EDE">
            <w:pPr>
              <w:spacing w:line="220" w:lineRule="atLeast"/>
              <w:jc w:val="center"/>
              <w:rPr>
                <w:sz w:val="21"/>
              </w:rPr>
            </w:pPr>
          </w:p>
        </w:tc>
        <w:tc>
          <w:tcPr>
            <w:tcW w:w="730" w:type="dxa"/>
            <w:gridSpan w:val="2"/>
            <w:vAlign w:val="center"/>
          </w:tcPr>
          <w:p w14:paraId="074FFBF7" w14:textId="77777777" w:rsidR="001D6EDE" w:rsidRDefault="001D6EDE">
            <w:pPr>
              <w:spacing w:line="220" w:lineRule="atLeast"/>
              <w:jc w:val="center"/>
              <w:rPr>
                <w:sz w:val="21"/>
              </w:rPr>
            </w:pPr>
          </w:p>
        </w:tc>
        <w:tc>
          <w:tcPr>
            <w:tcW w:w="709" w:type="dxa"/>
            <w:vAlign w:val="center"/>
          </w:tcPr>
          <w:p w14:paraId="2281E3A9" w14:textId="77777777" w:rsidR="001D6EDE" w:rsidRDefault="001D6EDE">
            <w:pPr>
              <w:spacing w:line="220" w:lineRule="atLeast"/>
              <w:jc w:val="center"/>
              <w:rPr>
                <w:sz w:val="21"/>
              </w:rPr>
            </w:pPr>
          </w:p>
        </w:tc>
        <w:tc>
          <w:tcPr>
            <w:tcW w:w="681" w:type="dxa"/>
            <w:gridSpan w:val="2"/>
            <w:vAlign w:val="center"/>
          </w:tcPr>
          <w:p w14:paraId="6C079552" w14:textId="77777777" w:rsidR="001D6EDE" w:rsidRDefault="001D6EDE">
            <w:pPr>
              <w:spacing w:line="220" w:lineRule="atLeast"/>
              <w:jc w:val="center"/>
              <w:rPr>
                <w:sz w:val="21"/>
              </w:rPr>
            </w:pPr>
          </w:p>
        </w:tc>
        <w:tc>
          <w:tcPr>
            <w:tcW w:w="728" w:type="dxa"/>
            <w:gridSpan w:val="2"/>
            <w:vAlign w:val="center"/>
          </w:tcPr>
          <w:p w14:paraId="79F85D34" w14:textId="77777777" w:rsidR="001D6EDE" w:rsidRDefault="001D6EDE">
            <w:pPr>
              <w:spacing w:line="220" w:lineRule="atLeast"/>
              <w:jc w:val="center"/>
              <w:rPr>
                <w:sz w:val="21"/>
              </w:rPr>
            </w:pPr>
          </w:p>
        </w:tc>
        <w:tc>
          <w:tcPr>
            <w:tcW w:w="874" w:type="dxa"/>
            <w:gridSpan w:val="2"/>
            <w:vAlign w:val="center"/>
          </w:tcPr>
          <w:p w14:paraId="481C7BD1" w14:textId="77777777" w:rsidR="001D6EDE" w:rsidRDefault="001D6EDE">
            <w:pPr>
              <w:spacing w:line="220" w:lineRule="atLeast"/>
              <w:jc w:val="center"/>
              <w:rPr>
                <w:sz w:val="21"/>
              </w:rPr>
            </w:pPr>
          </w:p>
        </w:tc>
        <w:tc>
          <w:tcPr>
            <w:tcW w:w="963" w:type="dxa"/>
            <w:gridSpan w:val="2"/>
            <w:vAlign w:val="center"/>
          </w:tcPr>
          <w:p w14:paraId="07C6D85F" w14:textId="77777777" w:rsidR="001D6EDE" w:rsidRDefault="001D6EDE">
            <w:pPr>
              <w:spacing w:line="220" w:lineRule="atLeast"/>
              <w:jc w:val="center"/>
              <w:rPr>
                <w:sz w:val="21"/>
              </w:rPr>
            </w:pPr>
          </w:p>
        </w:tc>
        <w:tc>
          <w:tcPr>
            <w:tcW w:w="714" w:type="dxa"/>
            <w:gridSpan w:val="2"/>
            <w:vAlign w:val="center"/>
          </w:tcPr>
          <w:p w14:paraId="72676703" w14:textId="77777777" w:rsidR="001D6EDE" w:rsidRDefault="001D6EDE">
            <w:pPr>
              <w:spacing w:line="220" w:lineRule="atLeast"/>
              <w:jc w:val="center"/>
              <w:rPr>
                <w:sz w:val="21"/>
              </w:rPr>
            </w:pPr>
          </w:p>
        </w:tc>
        <w:tc>
          <w:tcPr>
            <w:tcW w:w="1309" w:type="dxa"/>
            <w:vAlign w:val="center"/>
          </w:tcPr>
          <w:p w14:paraId="03E7C844" w14:textId="77777777" w:rsidR="001D6EDE" w:rsidRDefault="001D6EDE">
            <w:pPr>
              <w:spacing w:line="220" w:lineRule="atLeast"/>
              <w:jc w:val="center"/>
              <w:rPr>
                <w:sz w:val="21"/>
              </w:rPr>
            </w:pPr>
          </w:p>
        </w:tc>
      </w:tr>
      <w:tr w:rsidR="001D6EDE" w14:paraId="2F8DF333" w14:textId="77777777">
        <w:trPr>
          <w:trHeight w:hRule="exact" w:val="453"/>
          <w:jc w:val="center"/>
        </w:trPr>
        <w:tc>
          <w:tcPr>
            <w:tcW w:w="1135" w:type="dxa"/>
            <w:vAlign w:val="center"/>
          </w:tcPr>
          <w:p w14:paraId="4219B8C7" w14:textId="77777777" w:rsidR="001D6EDE" w:rsidRDefault="001D6EDE">
            <w:pPr>
              <w:spacing w:line="220" w:lineRule="atLeast"/>
              <w:jc w:val="center"/>
              <w:rPr>
                <w:sz w:val="21"/>
              </w:rPr>
            </w:pPr>
          </w:p>
        </w:tc>
        <w:tc>
          <w:tcPr>
            <w:tcW w:w="567" w:type="dxa"/>
            <w:vAlign w:val="center"/>
          </w:tcPr>
          <w:p w14:paraId="6FD27957" w14:textId="77777777" w:rsidR="001D6EDE" w:rsidRDefault="001D6EDE">
            <w:pPr>
              <w:spacing w:line="220" w:lineRule="atLeast"/>
              <w:jc w:val="center"/>
              <w:rPr>
                <w:sz w:val="21"/>
              </w:rPr>
            </w:pPr>
          </w:p>
        </w:tc>
        <w:tc>
          <w:tcPr>
            <w:tcW w:w="772" w:type="dxa"/>
            <w:gridSpan w:val="2"/>
            <w:vAlign w:val="center"/>
          </w:tcPr>
          <w:p w14:paraId="7885F0A5" w14:textId="77777777" w:rsidR="001D6EDE" w:rsidRDefault="001D6EDE">
            <w:pPr>
              <w:spacing w:line="220" w:lineRule="atLeast"/>
              <w:jc w:val="center"/>
              <w:rPr>
                <w:sz w:val="21"/>
              </w:rPr>
            </w:pPr>
          </w:p>
        </w:tc>
        <w:tc>
          <w:tcPr>
            <w:tcW w:w="760" w:type="dxa"/>
            <w:vAlign w:val="center"/>
          </w:tcPr>
          <w:p w14:paraId="456DD577" w14:textId="77777777" w:rsidR="001D6EDE" w:rsidRDefault="001D6EDE">
            <w:pPr>
              <w:spacing w:line="220" w:lineRule="atLeast"/>
              <w:jc w:val="center"/>
              <w:rPr>
                <w:sz w:val="21"/>
              </w:rPr>
            </w:pPr>
          </w:p>
        </w:tc>
        <w:tc>
          <w:tcPr>
            <w:tcW w:w="730" w:type="dxa"/>
            <w:gridSpan w:val="2"/>
            <w:vAlign w:val="center"/>
          </w:tcPr>
          <w:p w14:paraId="21A302E2" w14:textId="77777777" w:rsidR="001D6EDE" w:rsidRDefault="001D6EDE">
            <w:pPr>
              <w:spacing w:line="220" w:lineRule="atLeast"/>
              <w:jc w:val="center"/>
              <w:rPr>
                <w:sz w:val="21"/>
              </w:rPr>
            </w:pPr>
          </w:p>
        </w:tc>
        <w:tc>
          <w:tcPr>
            <w:tcW w:w="709" w:type="dxa"/>
            <w:vAlign w:val="center"/>
          </w:tcPr>
          <w:p w14:paraId="05B26AFA" w14:textId="77777777" w:rsidR="001D6EDE" w:rsidRDefault="001D6EDE">
            <w:pPr>
              <w:spacing w:line="220" w:lineRule="atLeast"/>
              <w:jc w:val="center"/>
              <w:rPr>
                <w:sz w:val="21"/>
              </w:rPr>
            </w:pPr>
          </w:p>
        </w:tc>
        <w:tc>
          <w:tcPr>
            <w:tcW w:w="681" w:type="dxa"/>
            <w:gridSpan w:val="2"/>
            <w:vAlign w:val="center"/>
          </w:tcPr>
          <w:p w14:paraId="28BEA840" w14:textId="77777777" w:rsidR="001D6EDE" w:rsidRDefault="001D6EDE">
            <w:pPr>
              <w:spacing w:line="220" w:lineRule="atLeast"/>
              <w:jc w:val="center"/>
              <w:rPr>
                <w:sz w:val="21"/>
              </w:rPr>
            </w:pPr>
          </w:p>
        </w:tc>
        <w:tc>
          <w:tcPr>
            <w:tcW w:w="728" w:type="dxa"/>
            <w:gridSpan w:val="2"/>
            <w:vAlign w:val="center"/>
          </w:tcPr>
          <w:p w14:paraId="35497844" w14:textId="77777777" w:rsidR="001D6EDE" w:rsidRDefault="001D6EDE">
            <w:pPr>
              <w:spacing w:line="220" w:lineRule="atLeast"/>
              <w:jc w:val="center"/>
              <w:rPr>
                <w:sz w:val="21"/>
              </w:rPr>
            </w:pPr>
          </w:p>
        </w:tc>
        <w:tc>
          <w:tcPr>
            <w:tcW w:w="874" w:type="dxa"/>
            <w:gridSpan w:val="2"/>
            <w:vAlign w:val="center"/>
          </w:tcPr>
          <w:p w14:paraId="5E979A73" w14:textId="77777777" w:rsidR="001D6EDE" w:rsidRDefault="001D6EDE">
            <w:pPr>
              <w:spacing w:line="220" w:lineRule="atLeast"/>
              <w:jc w:val="center"/>
              <w:rPr>
                <w:sz w:val="21"/>
              </w:rPr>
            </w:pPr>
          </w:p>
        </w:tc>
        <w:tc>
          <w:tcPr>
            <w:tcW w:w="963" w:type="dxa"/>
            <w:gridSpan w:val="2"/>
            <w:vAlign w:val="center"/>
          </w:tcPr>
          <w:p w14:paraId="790D0E22" w14:textId="77777777" w:rsidR="001D6EDE" w:rsidRDefault="001D6EDE">
            <w:pPr>
              <w:spacing w:line="220" w:lineRule="atLeast"/>
              <w:jc w:val="center"/>
              <w:rPr>
                <w:sz w:val="21"/>
              </w:rPr>
            </w:pPr>
          </w:p>
        </w:tc>
        <w:tc>
          <w:tcPr>
            <w:tcW w:w="714" w:type="dxa"/>
            <w:gridSpan w:val="2"/>
            <w:vAlign w:val="center"/>
          </w:tcPr>
          <w:p w14:paraId="04E41ED3" w14:textId="77777777" w:rsidR="001D6EDE" w:rsidRDefault="001D6EDE">
            <w:pPr>
              <w:spacing w:line="220" w:lineRule="atLeast"/>
              <w:jc w:val="center"/>
              <w:rPr>
                <w:sz w:val="21"/>
              </w:rPr>
            </w:pPr>
          </w:p>
        </w:tc>
        <w:tc>
          <w:tcPr>
            <w:tcW w:w="1309" w:type="dxa"/>
            <w:vAlign w:val="center"/>
          </w:tcPr>
          <w:p w14:paraId="3E7F2A7E" w14:textId="77777777" w:rsidR="001D6EDE" w:rsidRDefault="001D6EDE">
            <w:pPr>
              <w:spacing w:line="220" w:lineRule="atLeast"/>
              <w:jc w:val="center"/>
              <w:rPr>
                <w:sz w:val="21"/>
              </w:rPr>
            </w:pPr>
          </w:p>
        </w:tc>
      </w:tr>
      <w:tr w:rsidR="001D6EDE" w14:paraId="25554EAD" w14:textId="77777777">
        <w:trPr>
          <w:trHeight w:hRule="exact" w:val="453"/>
          <w:jc w:val="center"/>
        </w:trPr>
        <w:tc>
          <w:tcPr>
            <w:tcW w:w="1135" w:type="dxa"/>
            <w:vAlign w:val="center"/>
          </w:tcPr>
          <w:p w14:paraId="73B7B3AE" w14:textId="77777777" w:rsidR="001D6EDE" w:rsidRDefault="001D6EDE">
            <w:pPr>
              <w:spacing w:line="220" w:lineRule="atLeast"/>
              <w:jc w:val="center"/>
              <w:rPr>
                <w:sz w:val="21"/>
              </w:rPr>
            </w:pPr>
          </w:p>
        </w:tc>
        <w:tc>
          <w:tcPr>
            <w:tcW w:w="567" w:type="dxa"/>
            <w:vAlign w:val="center"/>
          </w:tcPr>
          <w:p w14:paraId="69751757" w14:textId="77777777" w:rsidR="001D6EDE" w:rsidRDefault="001D6EDE">
            <w:pPr>
              <w:spacing w:line="220" w:lineRule="atLeast"/>
              <w:jc w:val="center"/>
              <w:rPr>
                <w:sz w:val="21"/>
              </w:rPr>
            </w:pPr>
          </w:p>
        </w:tc>
        <w:tc>
          <w:tcPr>
            <w:tcW w:w="772" w:type="dxa"/>
            <w:gridSpan w:val="2"/>
            <w:vAlign w:val="center"/>
          </w:tcPr>
          <w:p w14:paraId="4C0D4BA2" w14:textId="77777777" w:rsidR="001D6EDE" w:rsidRDefault="001D6EDE">
            <w:pPr>
              <w:spacing w:line="220" w:lineRule="atLeast"/>
              <w:jc w:val="center"/>
              <w:rPr>
                <w:sz w:val="21"/>
              </w:rPr>
            </w:pPr>
          </w:p>
        </w:tc>
        <w:tc>
          <w:tcPr>
            <w:tcW w:w="760" w:type="dxa"/>
            <w:vAlign w:val="center"/>
          </w:tcPr>
          <w:p w14:paraId="351B5653" w14:textId="77777777" w:rsidR="001D6EDE" w:rsidRDefault="001D6EDE">
            <w:pPr>
              <w:spacing w:line="220" w:lineRule="atLeast"/>
              <w:jc w:val="center"/>
              <w:rPr>
                <w:sz w:val="21"/>
              </w:rPr>
            </w:pPr>
          </w:p>
        </w:tc>
        <w:tc>
          <w:tcPr>
            <w:tcW w:w="730" w:type="dxa"/>
            <w:gridSpan w:val="2"/>
            <w:vAlign w:val="center"/>
          </w:tcPr>
          <w:p w14:paraId="74CB8B23" w14:textId="77777777" w:rsidR="001D6EDE" w:rsidRDefault="001D6EDE">
            <w:pPr>
              <w:spacing w:line="220" w:lineRule="atLeast"/>
              <w:jc w:val="center"/>
              <w:rPr>
                <w:sz w:val="21"/>
              </w:rPr>
            </w:pPr>
          </w:p>
        </w:tc>
        <w:tc>
          <w:tcPr>
            <w:tcW w:w="709" w:type="dxa"/>
            <w:vAlign w:val="center"/>
          </w:tcPr>
          <w:p w14:paraId="3FA5A784" w14:textId="77777777" w:rsidR="001D6EDE" w:rsidRDefault="001D6EDE">
            <w:pPr>
              <w:spacing w:line="220" w:lineRule="atLeast"/>
              <w:jc w:val="center"/>
              <w:rPr>
                <w:sz w:val="21"/>
              </w:rPr>
            </w:pPr>
          </w:p>
        </w:tc>
        <w:tc>
          <w:tcPr>
            <w:tcW w:w="681" w:type="dxa"/>
            <w:gridSpan w:val="2"/>
            <w:vAlign w:val="center"/>
          </w:tcPr>
          <w:p w14:paraId="511838B6" w14:textId="77777777" w:rsidR="001D6EDE" w:rsidRDefault="001D6EDE">
            <w:pPr>
              <w:spacing w:line="220" w:lineRule="atLeast"/>
              <w:jc w:val="center"/>
              <w:rPr>
                <w:sz w:val="21"/>
              </w:rPr>
            </w:pPr>
          </w:p>
        </w:tc>
        <w:tc>
          <w:tcPr>
            <w:tcW w:w="728" w:type="dxa"/>
            <w:gridSpan w:val="2"/>
            <w:vAlign w:val="center"/>
          </w:tcPr>
          <w:p w14:paraId="29447C14" w14:textId="77777777" w:rsidR="001D6EDE" w:rsidRDefault="001D6EDE">
            <w:pPr>
              <w:spacing w:line="220" w:lineRule="atLeast"/>
              <w:jc w:val="center"/>
              <w:rPr>
                <w:sz w:val="21"/>
              </w:rPr>
            </w:pPr>
          </w:p>
        </w:tc>
        <w:tc>
          <w:tcPr>
            <w:tcW w:w="874" w:type="dxa"/>
            <w:gridSpan w:val="2"/>
            <w:vAlign w:val="center"/>
          </w:tcPr>
          <w:p w14:paraId="4358DC90" w14:textId="77777777" w:rsidR="001D6EDE" w:rsidRDefault="001D6EDE">
            <w:pPr>
              <w:spacing w:line="220" w:lineRule="atLeast"/>
              <w:jc w:val="center"/>
              <w:rPr>
                <w:sz w:val="21"/>
              </w:rPr>
            </w:pPr>
          </w:p>
        </w:tc>
        <w:tc>
          <w:tcPr>
            <w:tcW w:w="963" w:type="dxa"/>
            <w:gridSpan w:val="2"/>
            <w:vAlign w:val="center"/>
          </w:tcPr>
          <w:p w14:paraId="43125D39" w14:textId="77777777" w:rsidR="001D6EDE" w:rsidRDefault="001D6EDE">
            <w:pPr>
              <w:spacing w:line="220" w:lineRule="atLeast"/>
              <w:jc w:val="center"/>
              <w:rPr>
                <w:sz w:val="21"/>
              </w:rPr>
            </w:pPr>
          </w:p>
        </w:tc>
        <w:tc>
          <w:tcPr>
            <w:tcW w:w="714" w:type="dxa"/>
            <w:gridSpan w:val="2"/>
            <w:vAlign w:val="center"/>
          </w:tcPr>
          <w:p w14:paraId="328F368A" w14:textId="77777777" w:rsidR="001D6EDE" w:rsidRDefault="001D6EDE">
            <w:pPr>
              <w:spacing w:line="220" w:lineRule="atLeast"/>
              <w:jc w:val="center"/>
              <w:rPr>
                <w:sz w:val="21"/>
              </w:rPr>
            </w:pPr>
          </w:p>
        </w:tc>
        <w:tc>
          <w:tcPr>
            <w:tcW w:w="1309" w:type="dxa"/>
            <w:vAlign w:val="center"/>
          </w:tcPr>
          <w:p w14:paraId="3B2C1603" w14:textId="77777777" w:rsidR="001D6EDE" w:rsidRDefault="001D6EDE">
            <w:pPr>
              <w:spacing w:line="220" w:lineRule="atLeast"/>
              <w:jc w:val="center"/>
              <w:rPr>
                <w:sz w:val="21"/>
              </w:rPr>
            </w:pPr>
          </w:p>
        </w:tc>
      </w:tr>
      <w:tr w:rsidR="001D6EDE" w14:paraId="65ADC540" w14:textId="77777777">
        <w:trPr>
          <w:trHeight w:hRule="exact" w:val="453"/>
          <w:jc w:val="center"/>
        </w:trPr>
        <w:tc>
          <w:tcPr>
            <w:tcW w:w="1135" w:type="dxa"/>
            <w:vAlign w:val="center"/>
          </w:tcPr>
          <w:p w14:paraId="54B817AA" w14:textId="77777777" w:rsidR="001D6EDE" w:rsidRDefault="001D6EDE">
            <w:pPr>
              <w:spacing w:line="220" w:lineRule="atLeast"/>
              <w:jc w:val="center"/>
              <w:rPr>
                <w:sz w:val="21"/>
              </w:rPr>
            </w:pPr>
          </w:p>
        </w:tc>
        <w:tc>
          <w:tcPr>
            <w:tcW w:w="567" w:type="dxa"/>
            <w:vAlign w:val="center"/>
          </w:tcPr>
          <w:p w14:paraId="3570C646" w14:textId="77777777" w:rsidR="001D6EDE" w:rsidRDefault="001D6EDE">
            <w:pPr>
              <w:spacing w:line="220" w:lineRule="atLeast"/>
              <w:jc w:val="center"/>
              <w:rPr>
                <w:sz w:val="21"/>
              </w:rPr>
            </w:pPr>
          </w:p>
        </w:tc>
        <w:tc>
          <w:tcPr>
            <w:tcW w:w="772" w:type="dxa"/>
            <w:gridSpan w:val="2"/>
            <w:vAlign w:val="center"/>
          </w:tcPr>
          <w:p w14:paraId="42734C63" w14:textId="77777777" w:rsidR="001D6EDE" w:rsidRDefault="001D6EDE">
            <w:pPr>
              <w:spacing w:line="220" w:lineRule="atLeast"/>
              <w:jc w:val="center"/>
              <w:rPr>
                <w:sz w:val="21"/>
              </w:rPr>
            </w:pPr>
          </w:p>
        </w:tc>
        <w:tc>
          <w:tcPr>
            <w:tcW w:w="760" w:type="dxa"/>
            <w:vAlign w:val="center"/>
          </w:tcPr>
          <w:p w14:paraId="5C464D73" w14:textId="77777777" w:rsidR="001D6EDE" w:rsidRDefault="001D6EDE">
            <w:pPr>
              <w:spacing w:line="220" w:lineRule="atLeast"/>
              <w:jc w:val="center"/>
              <w:rPr>
                <w:sz w:val="21"/>
              </w:rPr>
            </w:pPr>
          </w:p>
        </w:tc>
        <w:tc>
          <w:tcPr>
            <w:tcW w:w="730" w:type="dxa"/>
            <w:gridSpan w:val="2"/>
            <w:vAlign w:val="center"/>
          </w:tcPr>
          <w:p w14:paraId="10162CAA" w14:textId="77777777" w:rsidR="001D6EDE" w:rsidRDefault="001D6EDE">
            <w:pPr>
              <w:spacing w:line="220" w:lineRule="atLeast"/>
              <w:jc w:val="center"/>
              <w:rPr>
                <w:sz w:val="21"/>
              </w:rPr>
            </w:pPr>
          </w:p>
        </w:tc>
        <w:tc>
          <w:tcPr>
            <w:tcW w:w="709" w:type="dxa"/>
            <w:vAlign w:val="center"/>
          </w:tcPr>
          <w:p w14:paraId="3DBC4136" w14:textId="77777777" w:rsidR="001D6EDE" w:rsidRDefault="001D6EDE">
            <w:pPr>
              <w:spacing w:line="220" w:lineRule="atLeast"/>
              <w:jc w:val="center"/>
              <w:rPr>
                <w:sz w:val="21"/>
              </w:rPr>
            </w:pPr>
          </w:p>
        </w:tc>
        <w:tc>
          <w:tcPr>
            <w:tcW w:w="681" w:type="dxa"/>
            <w:gridSpan w:val="2"/>
            <w:vAlign w:val="center"/>
          </w:tcPr>
          <w:p w14:paraId="7A1E8B15" w14:textId="77777777" w:rsidR="001D6EDE" w:rsidRDefault="001D6EDE">
            <w:pPr>
              <w:spacing w:line="220" w:lineRule="atLeast"/>
              <w:jc w:val="center"/>
              <w:rPr>
                <w:sz w:val="21"/>
              </w:rPr>
            </w:pPr>
          </w:p>
        </w:tc>
        <w:tc>
          <w:tcPr>
            <w:tcW w:w="728" w:type="dxa"/>
            <w:gridSpan w:val="2"/>
            <w:vAlign w:val="center"/>
          </w:tcPr>
          <w:p w14:paraId="00CA9600" w14:textId="77777777" w:rsidR="001D6EDE" w:rsidRDefault="001D6EDE">
            <w:pPr>
              <w:spacing w:line="220" w:lineRule="atLeast"/>
              <w:jc w:val="center"/>
              <w:rPr>
                <w:sz w:val="21"/>
              </w:rPr>
            </w:pPr>
          </w:p>
        </w:tc>
        <w:tc>
          <w:tcPr>
            <w:tcW w:w="874" w:type="dxa"/>
            <w:gridSpan w:val="2"/>
            <w:vAlign w:val="center"/>
          </w:tcPr>
          <w:p w14:paraId="76E92ABB" w14:textId="77777777" w:rsidR="001D6EDE" w:rsidRDefault="001D6EDE">
            <w:pPr>
              <w:spacing w:line="220" w:lineRule="atLeast"/>
              <w:jc w:val="center"/>
              <w:rPr>
                <w:sz w:val="21"/>
              </w:rPr>
            </w:pPr>
          </w:p>
        </w:tc>
        <w:tc>
          <w:tcPr>
            <w:tcW w:w="963" w:type="dxa"/>
            <w:gridSpan w:val="2"/>
            <w:vAlign w:val="center"/>
          </w:tcPr>
          <w:p w14:paraId="6A1932A1" w14:textId="77777777" w:rsidR="001D6EDE" w:rsidRDefault="001D6EDE">
            <w:pPr>
              <w:spacing w:line="220" w:lineRule="atLeast"/>
              <w:jc w:val="center"/>
              <w:rPr>
                <w:sz w:val="21"/>
              </w:rPr>
            </w:pPr>
          </w:p>
        </w:tc>
        <w:tc>
          <w:tcPr>
            <w:tcW w:w="714" w:type="dxa"/>
            <w:gridSpan w:val="2"/>
            <w:vAlign w:val="center"/>
          </w:tcPr>
          <w:p w14:paraId="63B8490A" w14:textId="77777777" w:rsidR="001D6EDE" w:rsidRDefault="001D6EDE">
            <w:pPr>
              <w:spacing w:line="220" w:lineRule="atLeast"/>
              <w:jc w:val="center"/>
              <w:rPr>
                <w:sz w:val="21"/>
              </w:rPr>
            </w:pPr>
          </w:p>
        </w:tc>
        <w:tc>
          <w:tcPr>
            <w:tcW w:w="1309" w:type="dxa"/>
            <w:vAlign w:val="center"/>
          </w:tcPr>
          <w:p w14:paraId="2FD6FCD2" w14:textId="77777777" w:rsidR="001D6EDE" w:rsidRDefault="001D6EDE">
            <w:pPr>
              <w:spacing w:line="220" w:lineRule="atLeast"/>
              <w:jc w:val="center"/>
              <w:rPr>
                <w:sz w:val="21"/>
              </w:rPr>
            </w:pPr>
          </w:p>
        </w:tc>
      </w:tr>
      <w:tr w:rsidR="001D6EDE" w14:paraId="64A3FE15" w14:textId="77777777">
        <w:trPr>
          <w:trHeight w:val="1173"/>
          <w:jc w:val="center"/>
        </w:trPr>
        <w:tc>
          <w:tcPr>
            <w:tcW w:w="9942" w:type="dxa"/>
            <w:gridSpan w:val="19"/>
            <w:vAlign w:val="center"/>
          </w:tcPr>
          <w:p w14:paraId="56751498" w14:textId="77777777" w:rsidR="001D6EDE" w:rsidRDefault="00000000">
            <w:pPr>
              <w:spacing w:line="220" w:lineRule="atLeast"/>
              <w:rPr>
                <w:sz w:val="21"/>
              </w:rPr>
            </w:pPr>
            <w:r>
              <w:rPr>
                <w:rFonts w:hint="eastAsia"/>
                <w:sz w:val="21"/>
              </w:rPr>
              <w:t>备注</w:t>
            </w:r>
          </w:p>
        </w:tc>
      </w:tr>
      <w:tr w:rsidR="001D6EDE" w14:paraId="03D5B369" w14:textId="77777777">
        <w:trPr>
          <w:trHeight w:val="599"/>
          <w:jc w:val="center"/>
        </w:trPr>
        <w:tc>
          <w:tcPr>
            <w:tcW w:w="1714" w:type="dxa"/>
            <w:gridSpan w:val="3"/>
            <w:vAlign w:val="center"/>
          </w:tcPr>
          <w:p w14:paraId="025756EE" w14:textId="77777777" w:rsidR="001D6EDE" w:rsidRDefault="00000000">
            <w:pPr>
              <w:jc w:val="center"/>
              <w:rPr>
                <w:sz w:val="21"/>
              </w:rPr>
            </w:pPr>
            <w:r>
              <w:rPr>
                <w:rFonts w:hint="eastAsia"/>
                <w:sz w:val="21"/>
              </w:rPr>
              <w:t>技术负责人</w:t>
            </w:r>
          </w:p>
        </w:tc>
        <w:tc>
          <w:tcPr>
            <w:tcW w:w="1740" w:type="dxa"/>
            <w:gridSpan w:val="3"/>
            <w:vAlign w:val="center"/>
          </w:tcPr>
          <w:p w14:paraId="6BAEA021" w14:textId="77777777" w:rsidR="001D6EDE" w:rsidRDefault="001D6EDE">
            <w:pPr>
              <w:spacing w:line="220" w:lineRule="atLeast"/>
              <w:jc w:val="center"/>
              <w:rPr>
                <w:sz w:val="21"/>
              </w:rPr>
            </w:pPr>
          </w:p>
        </w:tc>
        <w:tc>
          <w:tcPr>
            <w:tcW w:w="1741" w:type="dxa"/>
            <w:gridSpan w:val="3"/>
            <w:vAlign w:val="center"/>
          </w:tcPr>
          <w:p w14:paraId="2542109F" w14:textId="77777777" w:rsidR="001D6EDE" w:rsidRDefault="00000000">
            <w:pPr>
              <w:jc w:val="center"/>
              <w:rPr>
                <w:sz w:val="21"/>
              </w:rPr>
            </w:pPr>
            <w:r>
              <w:rPr>
                <w:rFonts w:hint="eastAsia"/>
                <w:sz w:val="21"/>
              </w:rPr>
              <w:t>质检员</w:t>
            </w:r>
          </w:p>
        </w:tc>
        <w:tc>
          <w:tcPr>
            <w:tcW w:w="2169" w:type="dxa"/>
            <w:gridSpan w:val="6"/>
            <w:vAlign w:val="center"/>
          </w:tcPr>
          <w:p w14:paraId="72846D43" w14:textId="77777777" w:rsidR="001D6EDE" w:rsidRDefault="001D6EDE">
            <w:pPr>
              <w:spacing w:line="220" w:lineRule="atLeast"/>
              <w:jc w:val="center"/>
              <w:rPr>
                <w:sz w:val="21"/>
              </w:rPr>
            </w:pPr>
          </w:p>
        </w:tc>
        <w:tc>
          <w:tcPr>
            <w:tcW w:w="1108" w:type="dxa"/>
            <w:gridSpan w:val="2"/>
            <w:vAlign w:val="center"/>
          </w:tcPr>
          <w:p w14:paraId="5D60AACF" w14:textId="77777777" w:rsidR="001D6EDE" w:rsidRDefault="00000000">
            <w:pPr>
              <w:jc w:val="center"/>
              <w:rPr>
                <w:sz w:val="21"/>
              </w:rPr>
            </w:pPr>
            <w:r>
              <w:rPr>
                <w:rFonts w:hint="eastAsia"/>
                <w:sz w:val="21"/>
              </w:rPr>
              <w:t>测量人</w:t>
            </w:r>
          </w:p>
        </w:tc>
        <w:tc>
          <w:tcPr>
            <w:tcW w:w="1470" w:type="dxa"/>
            <w:gridSpan w:val="2"/>
            <w:vAlign w:val="center"/>
          </w:tcPr>
          <w:p w14:paraId="6085B09F" w14:textId="77777777" w:rsidR="001D6EDE" w:rsidRDefault="001D6EDE">
            <w:pPr>
              <w:spacing w:line="220" w:lineRule="atLeast"/>
              <w:jc w:val="center"/>
              <w:rPr>
                <w:sz w:val="21"/>
              </w:rPr>
            </w:pPr>
          </w:p>
        </w:tc>
      </w:tr>
    </w:tbl>
    <w:p w14:paraId="385068FC" w14:textId="77777777" w:rsidR="001D6EDE" w:rsidRDefault="00000000">
      <w:pPr>
        <w:adjustRightInd w:val="0"/>
        <w:snapToGrid w:val="0"/>
      </w:pPr>
      <w:r>
        <w:rPr>
          <w:sz w:val="21"/>
        </w:rPr>
        <w:t>本表由施工单位填写。</w:t>
      </w:r>
    </w:p>
    <w:p w14:paraId="7FD85AF8" w14:textId="77777777" w:rsidR="001D6EDE" w:rsidRDefault="001D6EDE">
      <w:pPr>
        <w:pStyle w:val="JT2"/>
        <w:ind w:firstLineChars="0" w:firstLine="0"/>
        <w:rPr>
          <w:highlight w:val="yellow"/>
        </w:rPr>
      </w:pPr>
    </w:p>
    <w:p w14:paraId="2A26CA9D" w14:textId="77777777" w:rsidR="001D6EDE" w:rsidRDefault="001D6EDE">
      <w:pPr>
        <w:pStyle w:val="JT2"/>
        <w:ind w:firstLineChars="0" w:firstLine="0"/>
        <w:rPr>
          <w:highlight w:val="yellow"/>
        </w:rPr>
      </w:pPr>
    </w:p>
    <w:p w14:paraId="2D37BFE1" w14:textId="77777777" w:rsidR="001D6EDE" w:rsidRDefault="00000000">
      <w:pPr>
        <w:pStyle w:val="JT2"/>
        <w:ind w:firstLineChars="0" w:firstLine="0"/>
        <w:jc w:val="center"/>
        <w:outlineLvl w:val="1"/>
        <w:rPr>
          <w:b/>
          <w:sz w:val="28"/>
          <w:szCs w:val="28"/>
        </w:rPr>
      </w:pPr>
      <w:bookmarkStart w:id="324" w:name="_Toc11602"/>
      <w:r>
        <w:rPr>
          <w:b/>
          <w:sz w:val="28"/>
          <w:szCs w:val="28"/>
        </w:rPr>
        <w:t>附录</w:t>
      </w:r>
      <w:r>
        <w:rPr>
          <w:rFonts w:hint="eastAsia"/>
          <w:b/>
          <w:sz w:val="28"/>
          <w:szCs w:val="28"/>
        </w:rPr>
        <w:t>B</w:t>
      </w:r>
      <w:r>
        <w:rPr>
          <w:b/>
          <w:sz w:val="28"/>
          <w:szCs w:val="28"/>
        </w:rPr>
        <w:t xml:space="preserve"> </w:t>
      </w:r>
      <w:r>
        <w:rPr>
          <w:b/>
          <w:sz w:val="28"/>
          <w:szCs w:val="28"/>
        </w:rPr>
        <w:t>矩形岩石顶管施工记录表</w:t>
      </w:r>
      <w:bookmarkEnd w:id="324"/>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67"/>
        <w:gridCol w:w="12"/>
        <w:gridCol w:w="760"/>
        <w:gridCol w:w="760"/>
        <w:gridCol w:w="220"/>
        <w:gridCol w:w="510"/>
        <w:gridCol w:w="709"/>
        <w:gridCol w:w="522"/>
        <w:gridCol w:w="159"/>
        <w:gridCol w:w="457"/>
        <w:gridCol w:w="271"/>
        <w:gridCol w:w="818"/>
        <w:gridCol w:w="56"/>
        <w:gridCol w:w="408"/>
        <w:gridCol w:w="555"/>
        <w:gridCol w:w="553"/>
        <w:gridCol w:w="161"/>
        <w:gridCol w:w="1309"/>
      </w:tblGrid>
      <w:tr w:rsidR="001D6EDE" w14:paraId="3D20E0D0" w14:textId="77777777">
        <w:trPr>
          <w:trHeight w:val="453"/>
          <w:jc w:val="center"/>
        </w:trPr>
        <w:tc>
          <w:tcPr>
            <w:tcW w:w="5811" w:type="dxa"/>
            <w:gridSpan w:val="11"/>
            <w:vMerge w:val="restart"/>
            <w:vAlign w:val="center"/>
          </w:tcPr>
          <w:p w14:paraId="4EC8E238" w14:textId="77777777" w:rsidR="001D6EDE" w:rsidRDefault="00000000">
            <w:pPr>
              <w:spacing w:line="220" w:lineRule="atLeast"/>
              <w:jc w:val="center"/>
              <w:rPr>
                <w:sz w:val="21"/>
              </w:rPr>
            </w:pPr>
            <w:r>
              <w:rPr>
                <w:rFonts w:hint="eastAsia"/>
                <w:sz w:val="21"/>
              </w:rPr>
              <w:t>矩形岩石顶管施工记录</w:t>
            </w:r>
          </w:p>
        </w:tc>
        <w:tc>
          <w:tcPr>
            <w:tcW w:w="1089" w:type="dxa"/>
            <w:gridSpan w:val="2"/>
            <w:vMerge w:val="restart"/>
            <w:vAlign w:val="center"/>
          </w:tcPr>
          <w:p w14:paraId="0B9B6320" w14:textId="77777777" w:rsidR="001D6EDE" w:rsidRDefault="00000000">
            <w:pPr>
              <w:spacing w:line="220" w:lineRule="atLeast"/>
              <w:jc w:val="center"/>
              <w:rPr>
                <w:sz w:val="21"/>
              </w:rPr>
            </w:pPr>
            <w:r>
              <w:rPr>
                <w:rFonts w:hint="eastAsia"/>
                <w:sz w:val="21"/>
              </w:rPr>
              <w:t>编号</w:t>
            </w:r>
          </w:p>
        </w:tc>
        <w:tc>
          <w:tcPr>
            <w:tcW w:w="3042" w:type="dxa"/>
            <w:gridSpan w:val="6"/>
            <w:vAlign w:val="center"/>
          </w:tcPr>
          <w:p w14:paraId="633681DD" w14:textId="77777777" w:rsidR="001D6EDE" w:rsidRDefault="001D6EDE">
            <w:pPr>
              <w:spacing w:line="220" w:lineRule="atLeast"/>
              <w:jc w:val="center"/>
              <w:rPr>
                <w:sz w:val="21"/>
              </w:rPr>
            </w:pPr>
          </w:p>
        </w:tc>
      </w:tr>
      <w:tr w:rsidR="001D6EDE" w14:paraId="7BE56B62" w14:textId="77777777">
        <w:trPr>
          <w:trHeight w:val="453"/>
          <w:jc w:val="center"/>
        </w:trPr>
        <w:tc>
          <w:tcPr>
            <w:tcW w:w="5811" w:type="dxa"/>
            <w:gridSpan w:val="11"/>
            <w:vMerge/>
          </w:tcPr>
          <w:p w14:paraId="315D6A20" w14:textId="77777777" w:rsidR="001D6EDE" w:rsidRDefault="001D6EDE">
            <w:pPr>
              <w:spacing w:line="220" w:lineRule="atLeast"/>
              <w:rPr>
                <w:sz w:val="21"/>
              </w:rPr>
            </w:pPr>
          </w:p>
        </w:tc>
        <w:tc>
          <w:tcPr>
            <w:tcW w:w="1089" w:type="dxa"/>
            <w:gridSpan w:val="2"/>
            <w:vMerge/>
          </w:tcPr>
          <w:p w14:paraId="67BD09F1" w14:textId="77777777" w:rsidR="001D6EDE" w:rsidRDefault="001D6EDE">
            <w:pPr>
              <w:spacing w:line="220" w:lineRule="atLeast"/>
              <w:rPr>
                <w:sz w:val="21"/>
              </w:rPr>
            </w:pPr>
          </w:p>
        </w:tc>
        <w:tc>
          <w:tcPr>
            <w:tcW w:w="3042" w:type="dxa"/>
            <w:gridSpan w:val="6"/>
            <w:vAlign w:val="center"/>
          </w:tcPr>
          <w:p w14:paraId="5A3344DB" w14:textId="77777777" w:rsidR="001D6EDE" w:rsidRDefault="001D6EDE">
            <w:pPr>
              <w:spacing w:line="220" w:lineRule="atLeast"/>
              <w:jc w:val="center"/>
              <w:rPr>
                <w:sz w:val="21"/>
              </w:rPr>
            </w:pPr>
          </w:p>
        </w:tc>
      </w:tr>
      <w:tr w:rsidR="001D6EDE" w14:paraId="6CF9A8C6" w14:textId="77777777">
        <w:trPr>
          <w:trHeight w:val="453"/>
          <w:jc w:val="center"/>
        </w:trPr>
        <w:tc>
          <w:tcPr>
            <w:tcW w:w="1702" w:type="dxa"/>
            <w:gridSpan w:val="2"/>
            <w:vAlign w:val="center"/>
          </w:tcPr>
          <w:p w14:paraId="2B558909" w14:textId="77777777" w:rsidR="001D6EDE" w:rsidRDefault="00000000">
            <w:pPr>
              <w:spacing w:line="220" w:lineRule="atLeast"/>
              <w:jc w:val="center"/>
              <w:rPr>
                <w:sz w:val="21"/>
              </w:rPr>
            </w:pPr>
            <w:r>
              <w:rPr>
                <w:rFonts w:hint="eastAsia"/>
                <w:sz w:val="21"/>
              </w:rPr>
              <w:t>工程名称</w:t>
            </w:r>
          </w:p>
        </w:tc>
        <w:tc>
          <w:tcPr>
            <w:tcW w:w="8240" w:type="dxa"/>
            <w:gridSpan w:val="17"/>
            <w:vAlign w:val="center"/>
          </w:tcPr>
          <w:p w14:paraId="0B76F09F" w14:textId="77777777" w:rsidR="001D6EDE" w:rsidRDefault="001D6EDE">
            <w:pPr>
              <w:spacing w:line="220" w:lineRule="atLeast"/>
              <w:rPr>
                <w:sz w:val="21"/>
              </w:rPr>
            </w:pPr>
          </w:p>
        </w:tc>
      </w:tr>
      <w:tr w:rsidR="001D6EDE" w14:paraId="74F6E087" w14:textId="77777777">
        <w:trPr>
          <w:trHeight w:val="453"/>
          <w:jc w:val="center"/>
        </w:trPr>
        <w:tc>
          <w:tcPr>
            <w:tcW w:w="1702" w:type="dxa"/>
            <w:gridSpan w:val="2"/>
            <w:vAlign w:val="center"/>
          </w:tcPr>
          <w:p w14:paraId="40CCA9CB" w14:textId="77777777" w:rsidR="001D6EDE" w:rsidRDefault="00000000">
            <w:pPr>
              <w:spacing w:line="220" w:lineRule="atLeast"/>
              <w:jc w:val="center"/>
              <w:rPr>
                <w:sz w:val="21"/>
              </w:rPr>
            </w:pPr>
            <w:r>
              <w:rPr>
                <w:rFonts w:hint="eastAsia"/>
                <w:sz w:val="21"/>
              </w:rPr>
              <w:t>施工单位</w:t>
            </w:r>
          </w:p>
        </w:tc>
        <w:tc>
          <w:tcPr>
            <w:tcW w:w="8240" w:type="dxa"/>
            <w:gridSpan w:val="17"/>
            <w:vAlign w:val="center"/>
          </w:tcPr>
          <w:p w14:paraId="069A9FF3" w14:textId="77777777" w:rsidR="001D6EDE" w:rsidRDefault="001D6EDE">
            <w:pPr>
              <w:spacing w:line="220" w:lineRule="atLeast"/>
              <w:jc w:val="center"/>
              <w:rPr>
                <w:sz w:val="21"/>
              </w:rPr>
            </w:pPr>
          </w:p>
        </w:tc>
      </w:tr>
      <w:tr w:rsidR="001D6EDE" w14:paraId="52436860" w14:textId="77777777">
        <w:trPr>
          <w:trHeight w:val="453"/>
          <w:jc w:val="center"/>
        </w:trPr>
        <w:tc>
          <w:tcPr>
            <w:tcW w:w="1702" w:type="dxa"/>
            <w:gridSpan w:val="2"/>
            <w:vAlign w:val="center"/>
          </w:tcPr>
          <w:p w14:paraId="3E107E2C" w14:textId="77777777" w:rsidR="001D6EDE" w:rsidRDefault="00000000">
            <w:pPr>
              <w:spacing w:line="220" w:lineRule="atLeast"/>
              <w:jc w:val="center"/>
              <w:rPr>
                <w:sz w:val="21"/>
              </w:rPr>
            </w:pPr>
            <w:r>
              <w:rPr>
                <w:rFonts w:hint="eastAsia"/>
                <w:sz w:val="21"/>
              </w:rPr>
              <w:t>位置（桩号）</w:t>
            </w:r>
          </w:p>
        </w:tc>
        <w:tc>
          <w:tcPr>
            <w:tcW w:w="1532" w:type="dxa"/>
            <w:gridSpan w:val="3"/>
            <w:vAlign w:val="center"/>
          </w:tcPr>
          <w:p w14:paraId="19C543D1" w14:textId="77777777" w:rsidR="001D6EDE" w:rsidRDefault="001D6EDE">
            <w:pPr>
              <w:spacing w:line="220" w:lineRule="atLeast"/>
              <w:jc w:val="center"/>
              <w:rPr>
                <w:sz w:val="21"/>
              </w:rPr>
            </w:pPr>
          </w:p>
        </w:tc>
        <w:tc>
          <w:tcPr>
            <w:tcW w:w="1439" w:type="dxa"/>
            <w:gridSpan w:val="3"/>
            <w:vAlign w:val="center"/>
          </w:tcPr>
          <w:p w14:paraId="3FC756A2" w14:textId="77777777" w:rsidR="001D6EDE" w:rsidRDefault="00000000">
            <w:pPr>
              <w:spacing w:line="220" w:lineRule="atLeast"/>
              <w:jc w:val="center"/>
              <w:rPr>
                <w:sz w:val="21"/>
              </w:rPr>
            </w:pPr>
            <w:r>
              <w:rPr>
                <w:rFonts w:hint="eastAsia"/>
                <w:sz w:val="21"/>
              </w:rPr>
              <w:t>管材</w:t>
            </w:r>
          </w:p>
        </w:tc>
        <w:tc>
          <w:tcPr>
            <w:tcW w:w="1409" w:type="dxa"/>
            <w:gridSpan w:val="4"/>
            <w:vAlign w:val="center"/>
          </w:tcPr>
          <w:p w14:paraId="5D53570C" w14:textId="77777777" w:rsidR="001D6EDE" w:rsidRDefault="001D6EDE">
            <w:pPr>
              <w:spacing w:line="220" w:lineRule="atLeast"/>
              <w:jc w:val="center"/>
              <w:rPr>
                <w:spacing w:val="-20"/>
                <w:sz w:val="21"/>
              </w:rPr>
            </w:pPr>
          </w:p>
        </w:tc>
        <w:tc>
          <w:tcPr>
            <w:tcW w:w="1837" w:type="dxa"/>
            <w:gridSpan w:val="4"/>
            <w:vAlign w:val="center"/>
          </w:tcPr>
          <w:p w14:paraId="613F4B2A" w14:textId="77777777" w:rsidR="001D6EDE" w:rsidRDefault="00000000">
            <w:pPr>
              <w:spacing w:line="220" w:lineRule="atLeast"/>
              <w:jc w:val="center"/>
              <w:rPr>
                <w:sz w:val="21"/>
              </w:rPr>
            </w:pPr>
            <w:r>
              <w:rPr>
                <w:rFonts w:hint="eastAsia"/>
                <w:sz w:val="21"/>
              </w:rPr>
              <w:t>管节规格</w:t>
            </w:r>
          </w:p>
        </w:tc>
        <w:tc>
          <w:tcPr>
            <w:tcW w:w="2023" w:type="dxa"/>
            <w:gridSpan w:val="3"/>
            <w:vAlign w:val="center"/>
          </w:tcPr>
          <w:p w14:paraId="543361FF" w14:textId="77777777" w:rsidR="001D6EDE" w:rsidRDefault="001D6EDE">
            <w:pPr>
              <w:spacing w:line="220" w:lineRule="atLeast"/>
              <w:jc w:val="center"/>
              <w:rPr>
                <w:sz w:val="21"/>
              </w:rPr>
            </w:pPr>
          </w:p>
        </w:tc>
      </w:tr>
      <w:tr w:rsidR="001D6EDE" w14:paraId="6BA5FE02" w14:textId="77777777">
        <w:trPr>
          <w:trHeight w:val="453"/>
          <w:jc w:val="center"/>
        </w:trPr>
        <w:tc>
          <w:tcPr>
            <w:tcW w:w="1702" w:type="dxa"/>
            <w:gridSpan w:val="2"/>
            <w:vAlign w:val="center"/>
          </w:tcPr>
          <w:p w14:paraId="7F080490" w14:textId="77777777" w:rsidR="001D6EDE" w:rsidRDefault="00000000">
            <w:pPr>
              <w:spacing w:line="220" w:lineRule="atLeast"/>
              <w:jc w:val="center"/>
              <w:rPr>
                <w:sz w:val="21"/>
              </w:rPr>
            </w:pPr>
            <w:r>
              <w:rPr>
                <w:rFonts w:hint="eastAsia"/>
                <w:sz w:val="21"/>
              </w:rPr>
              <w:t>顶推设备规格</w:t>
            </w:r>
          </w:p>
        </w:tc>
        <w:tc>
          <w:tcPr>
            <w:tcW w:w="1532" w:type="dxa"/>
            <w:gridSpan w:val="3"/>
            <w:vAlign w:val="center"/>
          </w:tcPr>
          <w:p w14:paraId="71A3F269" w14:textId="77777777" w:rsidR="001D6EDE" w:rsidRDefault="001D6EDE">
            <w:pPr>
              <w:spacing w:line="220" w:lineRule="atLeast"/>
              <w:jc w:val="center"/>
              <w:rPr>
                <w:sz w:val="21"/>
              </w:rPr>
            </w:pPr>
          </w:p>
        </w:tc>
        <w:tc>
          <w:tcPr>
            <w:tcW w:w="1439" w:type="dxa"/>
            <w:gridSpan w:val="3"/>
            <w:vAlign w:val="center"/>
          </w:tcPr>
          <w:p w14:paraId="399787C7" w14:textId="77777777" w:rsidR="001D6EDE" w:rsidRDefault="00000000">
            <w:pPr>
              <w:spacing w:line="220" w:lineRule="atLeast"/>
              <w:jc w:val="center"/>
              <w:rPr>
                <w:sz w:val="21"/>
              </w:rPr>
            </w:pPr>
            <w:r>
              <w:rPr>
                <w:rFonts w:hint="eastAsia"/>
                <w:sz w:val="21"/>
              </w:rPr>
              <w:t>顶推推力</w:t>
            </w:r>
          </w:p>
        </w:tc>
        <w:tc>
          <w:tcPr>
            <w:tcW w:w="1409" w:type="dxa"/>
            <w:gridSpan w:val="4"/>
            <w:vAlign w:val="center"/>
          </w:tcPr>
          <w:p w14:paraId="0540AAD9" w14:textId="77777777" w:rsidR="001D6EDE" w:rsidRDefault="001D6EDE">
            <w:pPr>
              <w:spacing w:line="220" w:lineRule="atLeast"/>
              <w:jc w:val="center"/>
              <w:rPr>
                <w:sz w:val="21"/>
              </w:rPr>
            </w:pPr>
          </w:p>
        </w:tc>
        <w:tc>
          <w:tcPr>
            <w:tcW w:w="1837" w:type="dxa"/>
            <w:gridSpan w:val="4"/>
            <w:vAlign w:val="center"/>
          </w:tcPr>
          <w:p w14:paraId="1CE6FA3C" w14:textId="77777777" w:rsidR="001D6EDE" w:rsidRDefault="00000000">
            <w:pPr>
              <w:spacing w:line="220" w:lineRule="atLeast"/>
              <w:jc w:val="center"/>
              <w:rPr>
                <w:sz w:val="21"/>
              </w:rPr>
            </w:pPr>
            <w:r>
              <w:rPr>
                <w:rFonts w:hint="eastAsia"/>
                <w:sz w:val="21"/>
              </w:rPr>
              <w:t>顶推措施</w:t>
            </w:r>
          </w:p>
        </w:tc>
        <w:tc>
          <w:tcPr>
            <w:tcW w:w="2023" w:type="dxa"/>
            <w:gridSpan w:val="3"/>
            <w:vAlign w:val="center"/>
          </w:tcPr>
          <w:p w14:paraId="641A9A80" w14:textId="77777777" w:rsidR="001D6EDE" w:rsidRDefault="001D6EDE">
            <w:pPr>
              <w:spacing w:line="220" w:lineRule="atLeast"/>
              <w:jc w:val="center"/>
              <w:rPr>
                <w:sz w:val="21"/>
              </w:rPr>
            </w:pPr>
          </w:p>
        </w:tc>
      </w:tr>
      <w:tr w:rsidR="001D6EDE" w14:paraId="2E4D8C17" w14:textId="77777777">
        <w:trPr>
          <w:trHeight w:val="453"/>
          <w:jc w:val="center"/>
        </w:trPr>
        <w:tc>
          <w:tcPr>
            <w:tcW w:w="1702" w:type="dxa"/>
            <w:gridSpan w:val="2"/>
            <w:vAlign w:val="center"/>
          </w:tcPr>
          <w:p w14:paraId="5A0E86F0" w14:textId="77777777" w:rsidR="001D6EDE" w:rsidRDefault="00000000">
            <w:pPr>
              <w:spacing w:line="220" w:lineRule="atLeast"/>
              <w:jc w:val="center"/>
              <w:rPr>
                <w:sz w:val="21"/>
              </w:rPr>
            </w:pPr>
            <w:r>
              <w:rPr>
                <w:rFonts w:hint="eastAsia"/>
                <w:sz w:val="21"/>
              </w:rPr>
              <w:t>接管形式</w:t>
            </w:r>
          </w:p>
        </w:tc>
        <w:tc>
          <w:tcPr>
            <w:tcW w:w="1532" w:type="dxa"/>
            <w:gridSpan w:val="3"/>
            <w:vAlign w:val="center"/>
          </w:tcPr>
          <w:p w14:paraId="7A5B9AE6" w14:textId="77777777" w:rsidR="001D6EDE" w:rsidRDefault="001D6EDE">
            <w:pPr>
              <w:spacing w:line="220" w:lineRule="atLeast"/>
              <w:jc w:val="center"/>
              <w:rPr>
                <w:sz w:val="21"/>
              </w:rPr>
            </w:pPr>
          </w:p>
        </w:tc>
        <w:tc>
          <w:tcPr>
            <w:tcW w:w="1439" w:type="dxa"/>
            <w:gridSpan w:val="3"/>
            <w:vAlign w:val="center"/>
          </w:tcPr>
          <w:p w14:paraId="2752511C" w14:textId="77777777" w:rsidR="001D6EDE" w:rsidRDefault="00000000">
            <w:pPr>
              <w:spacing w:line="220" w:lineRule="atLeast"/>
              <w:jc w:val="center"/>
              <w:rPr>
                <w:sz w:val="21"/>
              </w:rPr>
            </w:pPr>
            <w:r>
              <w:rPr>
                <w:rFonts w:hint="eastAsia"/>
                <w:sz w:val="21"/>
              </w:rPr>
              <w:t>地层情况</w:t>
            </w:r>
          </w:p>
        </w:tc>
        <w:tc>
          <w:tcPr>
            <w:tcW w:w="1409" w:type="dxa"/>
            <w:gridSpan w:val="4"/>
            <w:vAlign w:val="center"/>
          </w:tcPr>
          <w:p w14:paraId="1BFE53D9" w14:textId="77777777" w:rsidR="001D6EDE" w:rsidRDefault="001D6EDE">
            <w:pPr>
              <w:spacing w:line="220" w:lineRule="atLeast"/>
              <w:jc w:val="center"/>
              <w:rPr>
                <w:sz w:val="21"/>
              </w:rPr>
            </w:pPr>
          </w:p>
        </w:tc>
        <w:tc>
          <w:tcPr>
            <w:tcW w:w="1837" w:type="dxa"/>
            <w:gridSpan w:val="4"/>
            <w:vAlign w:val="center"/>
          </w:tcPr>
          <w:p w14:paraId="06E379E9" w14:textId="77777777" w:rsidR="001D6EDE" w:rsidRDefault="00000000">
            <w:pPr>
              <w:spacing w:line="220" w:lineRule="atLeast"/>
              <w:jc w:val="center"/>
              <w:rPr>
                <w:sz w:val="21"/>
              </w:rPr>
            </w:pPr>
            <w:r>
              <w:rPr>
                <w:rFonts w:hint="eastAsia"/>
                <w:sz w:val="21"/>
              </w:rPr>
              <w:t>水文状况</w:t>
            </w:r>
          </w:p>
        </w:tc>
        <w:tc>
          <w:tcPr>
            <w:tcW w:w="2023" w:type="dxa"/>
            <w:gridSpan w:val="3"/>
            <w:vAlign w:val="center"/>
          </w:tcPr>
          <w:p w14:paraId="5FC89D75" w14:textId="77777777" w:rsidR="001D6EDE" w:rsidRDefault="001D6EDE">
            <w:pPr>
              <w:spacing w:line="220" w:lineRule="atLeast"/>
              <w:jc w:val="center"/>
              <w:rPr>
                <w:sz w:val="21"/>
              </w:rPr>
            </w:pPr>
          </w:p>
        </w:tc>
      </w:tr>
      <w:tr w:rsidR="001D6EDE" w14:paraId="6FB3EC7C" w14:textId="77777777">
        <w:trPr>
          <w:trHeight w:val="575"/>
          <w:jc w:val="center"/>
        </w:trPr>
        <w:tc>
          <w:tcPr>
            <w:tcW w:w="1135" w:type="dxa"/>
            <w:vMerge w:val="restart"/>
            <w:vAlign w:val="center"/>
          </w:tcPr>
          <w:p w14:paraId="7004081F" w14:textId="77777777" w:rsidR="001D6EDE" w:rsidRDefault="00000000">
            <w:pPr>
              <w:spacing w:line="220" w:lineRule="atLeast"/>
              <w:jc w:val="center"/>
              <w:rPr>
                <w:sz w:val="21"/>
              </w:rPr>
            </w:pPr>
            <w:r>
              <w:rPr>
                <w:rFonts w:hint="eastAsia"/>
                <w:sz w:val="21"/>
              </w:rPr>
              <w:t>日</w:t>
            </w:r>
            <w:r>
              <w:rPr>
                <w:rFonts w:hint="eastAsia"/>
                <w:sz w:val="21"/>
              </w:rPr>
              <w:t xml:space="preserve">  </w:t>
            </w:r>
            <w:r>
              <w:rPr>
                <w:rFonts w:hint="eastAsia"/>
                <w:sz w:val="21"/>
              </w:rPr>
              <w:t>期</w:t>
            </w:r>
          </w:p>
          <w:p w14:paraId="65B88F2F" w14:textId="77777777" w:rsidR="001D6EDE" w:rsidRDefault="00000000">
            <w:pPr>
              <w:spacing w:line="220" w:lineRule="atLeast"/>
              <w:jc w:val="center"/>
              <w:rPr>
                <w:spacing w:val="-24"/>
                <w:w w:val="90"/>
                <w:sz w:val="21"/>
              </w:rPr>
            </w:pPr>
            <w:r>
              <w:rPr>
                <w:rFonts w:hint="eastAsia"/>
                <w:spacing w:val="-24"/>
                <w:w w:val="90"/>
                <w:sz w:val="21"/>
              </w:rPr>
              <w:t>（月</w:t>
            </w:r>
            <w:r>
              <w:rPr>
                <w:rFonts w:hint="eastAsia"/>
                <w:spacing w:val="-24"/>
                <w:w w:val="90"/>
                <w:sz w:val="21"/>
              </w:rPr>
              <w:t>/</w:t>
            </w:r>
            <w:r>
              <w:rPr>
                <w:rFonts w:hint="eastAsia"/>
                <w:spacing w:val="-24"/>
                <w:w w:val="90"/>
                <w:sz w:val="21"/>
              </w:rPr>
              <w:t>日）</w:t>
            </w:r>
          </w:p>
        </w:tc>
        <w:tc>
          <w:tcPr>
            <w:tcW w:w="567" w:type="dxa"/>
            <w:vMerge w:val="restart"/>
            <w:vAlign w:val="center"/>
          </w:tcPr>
          <w:p w14:paraId="7459FD13" w14:textId="77777777" w:rsidR="001D6EDE" w:rsidRDefault="00000000">
            <w:pPr>
              <w:jc w:val="center"/>
              <w:rPr>
                <w:sz w:val="21"/>
              </w:rPr>
            </w:pPr>
            <w:r>
              <w:rPr>
                <w:rFonts w:hint="eastAsia"/>
                <w:sz w:val="21"/>
              </w:rPr>
              <w:t>班次</w:t>
            </w:r>
          </w:p>
        </w:tc>
        <w:tc>
          <w:tcPr>
            <w:tcW w:w="772" w:type="dxa"/>
            <w:gridSpan w:val="2"/>
            <w:vMerge w:val="restart"/>
            <w:vAlign w:val="center"/>
          </w:tcPr>
          <w:p w14:paraId="3B4EBD89" w14:textId="77777777" w:rsidR="001D6EDE" w:rsidRDefault="00000000">
            <w:pPr>
              <w:jc w:val="center"/>
              <w:rPr>
                <w:sz w:val="21"/>
              </w:rPr>
            </w:pPr>
            <w:r>
              <w:rPr>
                <w:rFonts w:hint="eastAsia"/>
                <w:sz w:val="21"/>
              </w:rPr>
              <w:t>进尺</w:t>
            </w:r>
            <w:r>
              <w:rPr>
                <w:rFonts w:hint="eastAsia"/>
                <w:spacing w:val="-40"/>
                <w:sz w:val="21"/>
              </w:rPr>
              <w:t>（</w:t>
            </w:r>
            <w:r>
              <w:rPr>
                <w:rFonts w:hint="eastAsia"/>
                <w:spacing w:val="-40"/>
                <w:sz w:val="21"/>
              </w:rPr>
              <w:t>m</w:t>
            </w:r>
            <w:r>
              <w:rPr>
                <w:rFonts w:hint="eastAsia"/>
                <w:spacing w:val="-40"/>
                <w:sz w:val="21"/>
              </w:rPr>
              <w:t>）</w:t>
            </w:r>
          </w:p>
        </w:tc>
        <w:tc>
          <w:tcPr>
            <w:tcW w:w="760" w:type="dxa"/>
            <w:vMerge w:val="restart"/>
            <w:vAlign w:val="center"/>
          </w:tcPr>
          <w:p w14:paraId="56C9FF85" w14:textId="77777777" w:rsidR="001D6EDE" w:rsidRDefault="00000000">
            <w:pPr>
              <w:spacing w:line="220" w:lineRule="atLeast"/>
              <w:jc w:val="center"/>
              <w:rPr>
                <w:sz w:val="21"/>
              </w:rPr>
            </w:pPr>
            <w:r>
              <w:rPr>
                <w:rFonts w:hint="eastAsia"/>
                <w:sz w:val="21"/>
              </w:rPr>
              <w:t>累计进尺</w:t>
            </w:r>
          </w:p>
          <w:p w14:paraId="1E5C677C" w14:textId="77777777" w:rsidR="001D6EDE" w:rsidRDefault="00000000">
            <w:pPr>
              <w:spacing w:line="220" w:lineRule="atLeast"/>
              <w:jc w:val="center"/>
              <w:rPr>
                <w:sz w:val="21"/>
              </w:rPr>
            </w:pPr>
            <w:r>
              <w:rPr>
                <w:rFonts w:hint="eastAsia"/>
                <w:spacing w:val="-40"/>
                <w:sz w:val="21"/>
              </w:rPr>
              <w:t>（</w:t>
            </w:r>
            <w:r>
              <w:rPr>
                <w:rFonts w:hint="eastAsia"/>
                <w:spacing w:val="-40"/>
                <w:sz w:val="21"/>
              </w:rPr>
              <w:t>m</w:t>
            </w:r>
            <w:r>
              <w:rPr>
                <w:rFonts w:hint="eastAsia"/>
                <w:spacing w:val="-40"/>
                <w:sz w:val="21"/>
              </w:rPr>
              <w:t>）</w:t>
            </w:r>
          </w:p>
        </w:tc>
        <w:tc>
          <w:tcPr>
            <w:tcW w:w="1439" w:type="dxa"/>
            <w:gridSpan w:val="3"/>
            <w:vAlign w:val="center"/>
          </w:tcPr>
          <w:p w14:paraId="59FAD58A" w14:textId="77777777" w:rsidR="001D6EDE" w:rsidRDefault="00000000">
            <w:pPr>
              <w:spacing w:line="220" w:lineRule="atLeast"/>
              <w:jc w:val="center"/>
              <w:rPr>
                <w:sz w:val="21"/>
              </w:rPr>
            </w:pPr>
            <w:r>
              <w:rPr>
                <w:rFonts w:hint="eastAsia"/>
                <w:sz w:val="21"/>
              </w:rPr>
              <w:t>中线位移偏差（</w:t>
            </w:r>
            <w:r>
              <w:rPr>
                <w:rFonts w:hint="eastAsia"/>
                <w:sz w:val="21"/>
              </w:rPr>
              <w:t>mm</w:t>
            </w:r>
            <w:r>
              <w:rPr>
                <w:rFonts w:hint="eastAsia"/>
                <w:sz w:val="21"/>
              </w:rPr>
              <w:t>）</w:t>
            </w:r>
          </w:p>
        </w:tc>
        <w:tc>
          <w:tcPr>
            <w:tcW w:w="1409" w:type="dxa"/>
            <w:gridSpan w:val="4"/>
            <w:vAlign w:val="center"/>
          </w:tcPr>
          <w:p w14:paraId="06DEF2A4" w14:textId="77777777" w:rsidR="001D6EDE" w:rsidRDefault="00000000">
            <w:pPr>
              <w:spacing w:line="220" w:lineRule="atLeast"/>
              <w:jc w:val="center"/>
              <w:rPr>
                <w:sz w:val="21"/>
              </w:rPr>
            </w:pPr>
            <w:proofErr w:type="gramStart"/>
            <w:r>
              <w:rPr>
                <w:rFonts w:hint="eastAsia"/>
                <w:sz w:val="21"/>
              </w:rPr>
              <w:t>管底高程</w:t>
            </w:r>
            <w:proofErr w:type="gramEnd"/>
            <w:r>
              <w:rPr>
                <w:rFonts w:hint="eastAsia"/>
                <w:sz w:val="21"/>
              </w:rPr>
              <w:t>偏差（</w:t>
            </w:r>
            <w:r>
              <w:rPr>
                <w:rFonts w:hint="eastAsia"/>
                <w:sz w:val="21"/>
              </w:rPr>
              <w:t>mm</w:t>
            </w:r>
            <w:r>
              <w:rPr>
                <w:rFonts w:hint="eastAsia"/>
                <w:sz w:val="21"/>
              </w:rPr>
              <w:t>）</w:t>
            </w:r>
          </w:p>
        </w:tc>
        <w:tc>
          <w:tcPr>
            <w:tcW w:w="874" w:type="dxa"/>
            <w:gridSpan w:val="2"/>
            <w:vMerge w:val="restart"/>
            <w:vAlign w:val="center"/>
          </w:tcPr>
          <w:p w14:paraId="320F3972" w14:textId="77777777" w:rsidR="001D6EDE" w:rsidRDefault="00000000">
            <w:pPr>
              <w:spacing w:line="220" w:lineRule="atLeast"/>
              <w:jc w:val="center"/>
              <w:rPr>
                <w:sz w:val="21"/>
              </w:rPr>
            </w:pPr>
            <w:r>
              <w:rPr>
                <w:rFonts w:hint="eastAsia"/>
                <w:sz w:val="21"/>
              </w:rPr>
              <w:t>相邻管间错口（</w:t>
            </w:r>
            <w:r>
              <w:rPr>
                <w:rFonts w:hint="eastAsia"/>
                <w:sz w:val="21"/>
              </w:rPr>
              <w:t>mm</w:t>
            </w:r>
            <w:r>
              <w:rPr>
                <w:rFonts w:hint="eastAsia"/>
                <w:sz w:val="21"/>
              </w:rPr>
              <w:t>）</w:t>
            </w:r>
          </w:p>
        </w:tc>
        <w:tc>
          <w:tcPr>
            <w:tcW w:w="963" w:type="dxa"/>
            <w:gridSpan w:val="2"/>
            <w:vMerge w:val="restart"/>
            <w:vAlign w:val="center"/>
          </w:tcPr>
          <w:p w14:paraId="0D1BA947" w14:textId="77777777" w:rsidR="001D6EDE" w:rsidRDefault="00000000">
            <w:pPr>
              <w:spacing w:line="220" w:lineRule="atLeast"/>
              <w:jc w:val="center"/>
              <w:rPr>
                <w:sz w:val="21"/>
              </w:rPr>
            </w:pPr>
            <w:r>
              <w:rPr>
                <w:rFonts w:hint="eastAsia"/>
                <w:sz w:val="21"/>
              </w:rPr>
              <w:t>对顶管节错口（</w:t>
            </w:r>
            <w:r>
              <w:rPr>
                <w:rFonts w:hint="eastAsia"/>
                <w:sz w:val="21"/>
              </w:rPr>
              <w:t>mm</w:t>
            </w:r>
            <w:r>
              <w:rPr>
                <w:rFonts w:hint="eastAsia"/>
                <w:sz w:val="21"/>
              </w:rPr>
              <w:t>）</w:t>
            </w:r>
          </w:p>
        </w:tc>
        <w:tc>
          <w:tcPr>
            <w:tcW w:w="714" w:type="dxa"/>
            <w:gridSpan w:val="2"/>
            <w:vMerge w:val="restart"/>
            <w:vAlign w:val="center"/>
          </w:tcPr>
          <w:p w14:paraId="7939BA9E" w14:textId="77777777" w:rsidR="001D6EDE" w:rsidRDefault="00000000">
            <w:pPr>
              <w:spacing w:line="220" w:lineRule="atLeast"/>
              <w:jc w:val="center"/>
              <w:rPr>
                <w:sz w:val="21"/>
              </w:rPr>
            </w:pPr>
            <w:r>
              <w:rPr>
                <w:rFonts w:hint="eastAsia"/>
                <w:sz w:val="21"/>
              </w:rPr>
              <w:t>最大顶力</w:t>
            </w:r>
          </w:p>
          <w:p w14:paraId="36B93796" w14:textId="77777777" w:rsidR="001D6EDE" w:rsidRDefault="00000000">
            <w:pPr>
              <w:spacing w:line="220" w:lineRule="atLeast"/>
              <w:jc w:val="center"/>
              <w:rPr>
                <w:sz w:val="21"/>
              </w:rPr>
            </w:pPr>
            <w:r>
              <w:rPr>
                <w:rFonts w:hint="eastAsia"/>
                <w:sz w:val="21"/>
              </w:rPr>
              <w:t>(t)</w:t>
            </w:r>
          </w:p>
        </w:tc>
        <w:tc>
          <w:tcPr>
            <w:tcW w:w="1309" w:type="dxa"/>
            <w:vMerge w:val="restart"/>
            <w:vAlign w:val="center"/>
          </w:tcPr>
          <w:p w14:paraId="7A963674" w14:textId="77777777" w:rsidR="001D6EDE" w:rsidRDefault="00000000">
            <w:pPr>
              <w:spacing w:line="220" w:lineRule="atLeast"/>
              <w:jc w:val="center"/>
              <w:rPr>
                <w:sz w:val="21"/>
              </w:rPr>
            </w:pPr>
            <w:r>
              <w:rPr>
                <w:rFonts w:hint="eastAsia"/>
                <w:sz w:val="21"/>
              </w:rPr>
              <w:t>发生意外情况及采取的措施</w:t>
            </w:r>
          </w:p>
        </w:tc>
      </w:tr>
      <w:tr w:rsidR="001D6EDE" w14:paraId="797AB64D" w14:textId="77777777">
        <w:trPr>
          <w:trHeight w:val="303"/>
          <w:jc w:val="center"/>
        </w:trPr>
        <w:tc>
          <w:tcPr>
            <w:tcW w:w="1135" w:type="dxa"/>
            <w:vMerge/>
            <w:vAlign w:val="center"/>
          </w:tcPr>
          <w:p w14:paraId="6484440F" w14:textId="77777777" w:rsidR="001D6EDE" w:rsidRDefault="001D6EDE">
            <w:pPr>
              <w:spacing w:line="220" w:lineRule="atLeast"/>
              <w:jc w:val="center"/>
              <w:rPr>
                <w:sz w:val="21"/>
              </w:rPr>
            </w:pPr>
          </w:p>
        </w:tc>
        <w:tc>
          <w:tcPr>
            <w:tcW w:w="567" w:type="dxa"/>
            <w:vMerge/>
            <w:vAlign w:val="center"/>
          </w:tcPr>
          <w:p w14:paraId="4133ECC2" w14:textId="77777777" w:rsidR="001D6EDE" w:rsidRDefault="001D6EDE">
            <w:pPr>
              <w:spacing w:line="220" w:lineRule="atLeast"/>
              <w:jc w:val="center"/>
              <w:rPr>
                <w:sz w:val="21"/>
              </w:rPr>
            </w:pPr>
          </w:p>
        </w:tc>
        <w:tc>
          <w:tcPr>
            <w:tcW w:w="772" w:type="dxa"/>
            <w:gridSpan w:val="2"/>
            <w:vMerge/>
            <w:vAlign w:val="center"/>
          </w:tcPr>
          <w:p w14:paraId="000EAB3E" w14:textId="77777777" w:rsidR="001D6EDE" w:rsidRDefault="001D6EDE">
            <w:pPr>
              <w:spacing w:line="220" w:lineRule="atLeast"/>
              <w:jc w:val="center"/>
              <w:rPr>
                <w:sz w:val="21"/>
              </w:rPr>
            </w:pPr>
          </w:p>
        </w:tc>
        <w:tc>
          <w:tcPr>
            <w:tcW w:w="760" w:type="dxa"/>
            <w:vMerge/>
            <w:vAlign w:val="center"/>
          </w:tcPr>
          <w:p w14:paraId="4DCC180E" w14:textId="77777777" w:rsidR="001D6EDE" w:rsidRDefault="001D6EDE">
            <w:pPr>
              <w:spacing w:line="220" w:lineRule="atLeast"/>
              <w:jc w:val="center"/>
              <w:rPr>
                <w:sz w:val="21"/>
              </w:rPr>
            </w:pPr>
          </w:p>
        </w:tc>
        <w:tc>
          <w:tcPr>
            <w:tcW w:w="730" w:type="dxa"/>
            <w:gridSpan w:val="2"/>
            <w:vAlign w:val="center"/>
          </w:tcPr>
          <w:p w14:paraId="29C3A336" w14:textId="77777777" w:rsidR="001D6EDE" w:rsidRDefault="00000000">
            <w:pPr>
              <w:spacing w:line="220" w:lineRule="atLeast"/>
              <w:jc w:val="center"/>
              <w:rPr>
                <w:sz w:val="21"/>
              </w:rPr>
            </w:pPr>
            <w:r>
              <w:rPr>
                <w:rFonts w:hint="eastAsia"/>
                <w:sz w:val="21"/>
              </w:rPr>
              <w:t>偏左</w:t>
            </w:r>
          </w:p>
        </w:tc>
        <w:tc>
          <w:tcPr>
            <w:tcW w:w="709" w:type="dxa"/>
            <w:vAlign w:val="center"/>
          </w:tcPr>
          <w:p w14:paraId="515912BA" w14:textId="77777777" w:rsidR="001D6EDE" w:rsidRDefault="00000000">
            <w:pPr>
              <w:spacing w:line="220" w:lineRule="atLeast"/>
              <w:jc w:val="center"/>
              <w:rPr>
                <w:sz w:val="21"/>
              </w:rPr>
            </w:pPr>
            <w:r>
              <w:rPr>
                <w:rFonts w:hint="eastAsia"/>
                <w:sz w:val="21"/>
              </w:rPr>
              <w:t>偏右</w:t>
            </w:r>
          </w:p>
        </w:tc>
        <w:tc>
          <w:tcPr>
            <w:tcW w:w="681" w:type="dxa"/>
            <w:gridSpan w:val="2"/>
            <w:vAlign w:val="center"/>
          </w:tcPr>
          <w:p w14:paraId="613047AE" w14:textId="77777777" w:rsidR="001D6EDE" w:rsidRDefault="00000000">
            <w:pPr>
              <w:spacing w:line="220" w:lineRule="atLeast"/>
              <w:jc w:val="center"/>
              <w:rPr>
                <w:spacing w:val="-40"/>
                <w:sz w:val="21"/>
              </w:rPr>
            </w:pPr>
            <w:r>
              <w:rPr>
                <w:rFonts w:hint="eastAsia"/>
                <w:spacing w:val="-40"/>
                <w:sz w:val="21"/>
              </w:rPr>
              <w:t>（</w:t>
            </w:r>
            <w:r>
              <w:rPr>
                <w:rFonts w:hint="eastAsia"/>
                <w:spacing w:val="-40"/>
                <w:sz w:val="21"/>
              </w:rPr>
              <w:t>+</w:t>
            </w:r>
            <w:r>
              <w:rPr>
                <w:rFonts w:hint="eastAsia"/>
                <w:spacing w:val="-40"/>
                <w:sz w:val="21"/>
              </w:rPr>
              <w:t>）</w:t>
            </w:r>
          </w:p>
        </w:tc>
        <w:tc>
          <w:tcPr>
            <w:tcW w:w="728" w:type="dxa"/>
            <w:gridSpan w:val="2"/>
            <w:vAlign w:val="center"/>
          </w:tcPr>
          <w:p w14:paraId="143ABD73" w14:textId="77777777" w:rsidR="001D6EDE" w:rsidRDefault="00000000">
            <w:pPr>
              <w:spacing w:line="220" w:lineRule="atLeast"/>
              <w:jc w:val="center"/>
              <w:rPr>
                <w:spacing w:val="-40"/>
                <w:sz w:val="21"/>
              </w:rPr>
            </w:pPr>
            <w:r>
              <w:rPr>
                <w:rFonts w:hint="eastAsia"/>
                <w:spacing w:val="-40"/>
                <w:sz w:val="21"/>
              </w:rPr>
              <w:t>（</w:t>
            </w:r>
            <w:r>
              <w:rPr>
                <w:rFonts w:hint="eastAsia"/>
                <w:spacing w:val="-40"/>
                <w:sz w:val="21"/>
              </w:rPr>
              <w:t>-</w:t>
            </w:r>
            <w:r>
              <w:rPr>
                <w:rFonts w:hint="eastAsia"/>
                <w:spacing w:val="-40"/>
                <w:sz w:val="21"/>
              </w:rPr>
              <w:t>）</w:t>
            </w:r>
          </w:p>
        </w:tc>
        <w:tc>
          <w:tcPr>
            <w:tcW w:w="874" w:type="dxa"/>
            <w:gridSpan w:val="2"/>
            <w:vMerge/>
            <w:vAlign w:val="center"/>
          </w:tcPr>
          <w:p w14:paraId="2C829316" w14:textId="77777777" w:rsidR="001D6EDE" w:rsidRDefault="001D6EDE">
            <w:pPr>
              <w:spacing w:line="220" w:lineRule="atLeast"/>
              <w:jc w:val="center"/>
              <w:rPr>
                <w:sz w:val="21"/>
              </w:rPr>
            </w:pPr>
          </w:p>
        </w:tc>
        <w:tc>
          <w:tcPr>
            <w:tcW w:w="963" w:type="dxa"/>
            <w:gridSpan w:val="2"/>
            <w:vMerge/>
            <w:vAlign w:val="center"/>
          </w:tcPr>
          <w:p w14:paraId="28517036" w14:textId="77777777" w:rsidR="001D6EDE" w:rsidRDefault="001D6EDE">
            <w:pPr>
              <w:spacing w:line="220" w:lineRule="atLeast"/>
              <w:jc w:val="center"/>
              <w:rPr>
                <w:sz w:val="21"/>
              </w:rPr>
            </w:pPr>
          </w:p>
        </w:tc>
        <w:tc>
          <w:tcPr>
            <w:tcW w:w="714" w:type="dxa"/>
            <w:gridSpan w:val="2"/>
            <w:vMerge/>
            <w:vAlign w:val="center"/>
          </w:tcPr>
          <w:p w14:paraId="574A8A74" w14:textId="77777777" w:rsidR="001D6EDE" w:rsidRDefault="001D6EDE">
            <w:pPr>
              <w:spacing w:line="220" w:lineRule="atLeast"/>
              <w:jc w:val="center"/>
              <w:rPr>
                <w:sz w:val="21"/>
              </w:rPr>
            </w:pPr>
          </w:p>
        </w:tc>
        <w:tc>
          <w:tcPr>
            <w:tcW w:w="1309" w:type="dxa"/>
            <w:vMerge/>
            <w:vAlign w:val="center"/>
          </w:tcPr>
          <w:p w14:paraId="61AE5EE1" w14:textId="77777777" w:rsidR="001D6EDE" w:rsidRDefault="001D6EDE">
            <w:pPr>
              <w:spacing w:line="220" w:lineRule="atLeast"/>
              <w:jc w:val="center"/>
              <w:rPr>
                <w:sz w:val="21"/>
              </w:rPr>
            </w:pPr>
          </w:p>
        </w:tc>
      </w:tr>
      <w:tr w:rsidR="001D6EDE" w14:paraId="281FCDCC" w14:textId="77777777">
        <w:trPr>
          <w:trHeight w:hRule="exact" w:val="453"/>
          <w:jc w:val="center"/>
        </w:trPr>
        <w:tc>
          <w:tcPr>
            <w:tcW w:w="1135" w:type="dxa"/>
            <w:vAlign w:val="center"/>
          </w:tcPr>
          <w:p w14:paraId="73B09CA2" w14:textId="77777777" w:rsidR="001D6EDE" w:rsidRDefault="001D6EDE">
            <w:pPr>
              <w:spacing w:line="220" w:lineRule="atLeast"/>
              <w:jc w:val="center"/>
              <w:rPr>
                <w:sz w:val="21"/>
              </w:rPr>
            </w:pPr>
          </w:p>
        </w:tc>
        <w:tc>
          <w:tcPr>
            <w:tcW w:w="567" w:type="dxa"/>
            <w:vAlign w:val="center"/>
          </w:tcPr>
          <w:p w14:paraId="5975EC02" w14:textId="77777777" w:rsidR="001D6EDE" w:rsidRDefault="001D6EDE">
            <w:pPr>
              <w:spacing w:line="220" w:lineRule="atLeast"/>
              <w:jc w:val="center"/>
              <w:rPr>
                <w:sz w:val="21"/>
              </w:rPr>
            </w:pPr>
          </w:p>
        </w:tc>
        <w:tc>
          <w:tcPr>
            <w:tcW w:w="772" w:type="dxa"/>
            <w:gridSpan w:val="2"/>
            <w:vAlign w:val="center"/>
          </w:tcPr>
          <w:p w14:paraId="1BEBFDFE" w14:textId="77777777" w:rsidR="001D6EDE" w:rsidRDefault="001D6EDE">
            <w:pPr>
              <w:spacing w:line="220" w:lineRule="atLeast"/>
              <w:jc w:val="center"/>
              <w:rPr>
                <w:sz w:val="21"/>
              </w:rPr>
            </w:pPr>
          </w:p>
        </w:tc>
        <w:tc>
          <w:tcPr>
            <w:tcW w:w="760" w:type="dxa"/>
            <w:vAlign w:val="center"/>
          </w:tcPr>
          <w:p w14:paraId="477BB704" w14:textId="77777777" w:rsidR="001D6EDE" w:rsidRDefault="001D6EDE">
            <w:pPr>
              <w:spacing w:line="220" w:lineRule="atLeast"/>
              <w:jc w:val="center"/>
              <w:rPr>
                <w:sz w:val="21"/>
              </w:rPr>
            </w:pPr>
          </w:p>
        </w:tc>
        <w:tc>
          <w:tcPr>
            <w:tcW w:w="730" w:type="dxa"/>
            <w:gridSpan w:val="2"/>
            <w:vAlign w:val="center"/>
          </w:tcPr>
          <w:p w14:paraId="7028E1B4" w14:textId="77777777" w:rsidR="001D6EDE" w:rsidRDefault="001D6EDE">
            <w:pPr>
              <w:spacing w:line="220" w:lineRule="atLeast"/>
              <w:jc w:val="center"/>
              <w:rPr>
                <w:sz w:val="21"/>
              </w:rPr>
            </w:pPr>
          </w:p>
        </w:tc>
        <w:tc>
          <w:tcPr>
            <w:tcW w:w="709" w:type="dxa"/>
            <w:vAlign w:val="center"/>
          </w:tcPr>
          <w:p w14:paraId="6B679AA4" w14:textId="77777777" w:rsidR="001D6EDE" w:rsidRDefault="001D6EDE">
            <w:pPr>
              <w:spacing w:line="220" w:lineRule="atLeast"/>
              <w:jc w:val="center"/>
              <w:rPr>
                <w:sz w:val="21"/>
              </w:rPr>
            </w:pPr>
          </w:p>
        </w:tc>
        <w:tc>
          <w:tcPr>
            <w:tcW w:w="681" w:type="dxa"/>
            <w:gridSpan w:val="2"/>
            <w:vAlign w:val="center"/>
          </w:tcPr>
          <w:p w14:paraId="00A48748" w14:textId="77777777" w:rsidR="001D6EDE" w:rsidRDefault="001D6EDE">
            <w:pPr>
              <w:spacing w:line="220" w:lineRule="atLeast"/>
              <w:jc w:val="center"/>
              <w:rPr>
                <w:sz w:val="21"/>
              </w:rPr>
            </w:pPr>
          </w:p>
        </w:tc>
        <w:tc>
          <w:tcPr>
            <w:tcW w:w="728" w:type="dxa"/>
            <w:gridSpan w:val="2"/>
            <w:vAlign w:val="center"/>
          </w:tcPr>
          <w:p w14:paraId="42E698D1" w14:textId="77777777" w:rsidR="001D6EDE" w:rsidRDefault="001D6EDE">
            <w:pPr>
              <w:spacing w:line="220" w:lineRule="atLeast"/>
              <w:jc w:val="center"/>
              <w:rPr>
                <w:sz w:val="21"/>
              </w:rPr>
            </w:pPr>
          </w:p>
        </w:tc>
        <w:tc>
          <w:tcPr>
            <w:tcW w:w="874" w:type="dxa"/>
            <w:gridSpan w:val="2"/>
            <w:vAlign w:val="center"/>
          </w:tcPr>
          <w:p w14:paraId="23816498" w14:textId="77777777" w:rsidR="001D6EDE" w:rsidRDefault="001D6EDE">
            <w:pPr>
              <w:spacing w:line="220" w:lineRule="atLeast"/>
              <w:jc w:val="center"/>
              <w:rPr>
                <w:sz w:val="21"/>
              </w:rPr>
            </w:pPr>
          </w:p>
        </w:tc>
        <w:tc>
          <w:tcPr>
            <w:tcW w:w="963" w:type="dxa"/>
            <w:gridSpan w:val="2"/>
            <w:vAlign w:val="center"/>
          </w:tcPr>
          <w:p w14:paraId="35FCD1EB" w14:textId="77777777" w:rsidR="001D6EDE" w:rsidRDefault="001D6EDE">
            <w:pPr>
              <w:spacing w:line="220" w:lineRule="atLeast"/>
              <w:jc w:val="center"/>
              <w:rPr>
                <w:sz w:val="21"/>
              </w:rPr>
            </w:pPr>
          </w:p>
        </w:tc>
        <w:tc>
          <w:tcPr>
            <w:tcW w:w="714" w:type="dxa"/>
            <w:gridSpan w:val="2"/>
            <w:vAlign w:val="center"/>
          </w:tcPr>
          <w:p w14:paraId="3F0DEEC6" w14:textId="77777777" w:rsidR="001D6EDE" w:rsidRDefault="001D6EDE">
            <w:pPr>
              <w:spacing w:line="220" w:lineRule="atLeast"/>
              <w:jc w:val="center"/>
              <w:rPr>
                <w:sz w:val="21"/>
              </w:rPr>
            </w:pPr>
          </w:p>
        </w:tc>
        <w:tc>
          <w:tcPr>
            <w:tcW w:w="1309" w:type="dxa"/>
            <w:vAlign w:val="center"/>
          </w:tcPr>
          <w:p w14:paraId="148E09EF" w14:textId="77777777" w:rsidR="001D6EDE" w:rsidRDefault="001D6EDE">
            <w:pPr>
              <w:spacing w:line="220" w:lineRule="atLeast"/>
              <w:jc w:val="center"/>
              <w:rPr>
                <w:sz w:val="21"/>
              </w:rPr>
            </w:pPr>
          </w:p>
        </w:tc>
      </w:tr>
      <w:tr w:rsidR="001D6EDE" w14:paraId="727BABA7" w14:textId="77777777">
        <w:trPr>
          <w:trHeight w:hRule="exact" w:val="453"/>
          <w:jc w:val="center"/>
        </w:trPr>
        <w:tc>
          <w:tcPr>
            <w:tcW w:w="1135" w:type="dxa"/>
            <w:vAlign w:val="center"/>
          </w:tcPr>
          <w:p w14:paraId="6726D8E2" w14:textId="77777777" w:rsidR="001D6EDE" w:rsidRDefault="001D6EDE">
            <w:pPr>
              <w:spacing w:line="220" w:lineRule="atLeast"/>
              <w:jc w:val="center"/>
              <w:rPr>
                <w:sz w:val="21"/>
              </w:rPr>
            </w:pPr>
          </w:p>
        </w:tc>
        <w:tc>
          <w:tcPr>
            <w:tcW w:w="567" w:type="dxa"/>
            <w:vAlign w:val="center"/>
          </w:tcPr>
          <w:p w14:paraId="585B44C5" w14:textId="77777777" w:rsidR="001D6EDE" w:rsidRDefault="001D6EDE">
            <w:pPr>
              <w:spacing w:line="220" w:lineRule="atLeast"/>
              <w:jc w:val="center"/>
              <w:rPr>
                <w:sz w:val="21"/>
              </w:rPr>
            </w:pPr>
          </w:p>
        </w:tc>
        <w:tc>
          <w:tcPr>
            <w:tcW w:w="772" w:type="dxa"/>
            <w:gridSpan w:val="2"/>
            <w:vAlign w:val="center"/>
          </w:tcPr>
          <w:p w14:paraId="406A1E45" w14:textId="77777777" w:rsidR="001D6EDE" w:rsidRDefault="001D6EDE">
            <w:pPr>
              <w:spacing w:line="220" w:lineRule="atLeast"/>
              <w:jc w:val="center"/>
              <w:rPr>
                <w:sz w:val="21"/>
              </w:rPr>
            </w:pPr>
          </w:p>
        </w:tc>
        <w:tc>
          <w:tcPr>
            <w:tcW w:w="760" w:type="dxa"/>
            <w:vAlign w:val="center"/>
          </w:tcPr>
          <w:p w14:paraId="42181BB3" w14:textId="77777777" w:rsidR="001D6EDE" w:rsidRDefault="001D6EDE">
            <w:pPr>
              <w:spacing w:line="220" w:lineRule="atLeast"/>
              <w:jc w:val="center"/>
              <w:rPr>
                <w:sz w:val="21"/>
              </w:rPr>
            </w:pPr>
          </w:p>
        </w:tc>
        <w:tc>
          <w:tcPr>
            <w:tcW w:w="730" w:type="dxa"/>
            <w:gridSpan w:val="2"/>
            <w:vAlign w:val="center"/>
          </w:tcPr>
          <w:p w14:paraId="31EB8BAD" w14:textId="77777777" w:rsidR="001D6EDE" w:rsidRDefault="001D6EDE">
            <w:pPr>
              <w:spacing w:line="220" w:lineRule="atLeast"/>
              <w:jc w:val="center"/>
              <w:rPr>
                <w:sz w:val="21"/>
              </w:rPr>
            </w:pPr>
          </w:p>
        </w:tc>
        <w:tc>
          <w:tcPr>
            <w:tcW w:w="709" w:type="dxa"/>
            <w:vAlign w:val="center"/>
          </w:tcPr>
          <w:p w14:paraId="345A4A09" w14:textId="77777777" w:rsidR="001D6EDE" w:rsidRDefault="001D6EDE">
            <w:pPr>
              <w:spacing w:line="220" w:lineRule="atLeast"/>
              <w:jc w:val="center"/>
              <w:rPr>
                <w:sz w:val="21"/>
              </w:rPr>
            </w:pPr>
          </w:p>
        </w:tc>
        <w:tc>
          <w:tcPr>
            <w:tcW w:w="681" w:type="dxa"/>
            <w:gridSpan w:val="2"/>
            <w:vAlign w:val="center"/>
          </w:tcPr>
          <w:p w14:paraId="06D6FB1D" w14:textId="77777777" w:rsidR="001D6EDE" w:rsidRDefault="001D6EDE">
            <w:pPr>
              <w:spacing w:line="220" w:lineRule="atLeast"/>
              <w:jc w:val="center"/>
              <w:rPr>
                <w:sz w:val="21"/>
              </w:rPr>
            </w:pPr>
          </w:p>
        </w:tc>
        <w:tc>
          <w:tcPr>
            <w:tcW w:w="728" w:type="dxa"/>
            <w:gridSpan w:val="2"/>
            <w:vAlign w:val="center"/>
          </w:tcPr>
          <w:p w14:paraId="006C31B9" w14:textId="77777777" w:rsidR="001D6EDE" w:rsidRDefault="001D6EDE">
            <w:pPr>
              <w:spacing w:line="220" w:lineRule="atLeast"/>
              <w:jc w:val="center"/>
              <w:rPr>
                <w:sz w:val="21"/>
              </w:rPr>
            </w:pPr>
          </w:p>
        </w:tc>
        <w:tc>
          <w:tcPr>
            <w:tcW w:w="874" w:type="dxa"/>
            <w:gridSpan w:val="2"/>
            <w:vAlign w:val="center"/>
          </w:tcPr>
          <w:p w14:paraId="51BC43CC" w14:textId="77777777" w:rsidR="001D6EDE" w:rsidRDefault="001D6EDE">
            <w:pPr>
              <w:spacing w:line="220" w:lineRule="atLeast"/>
              <w:jc w:val="center"/>
              <w:rPr>
                <w:sz w:val="21"/>
              </w:rPr>
            </w:pPr>
          </w:p>
        </w:tc>
        <w:tc>
          <w:tcPr>
            <w:tcW w:w="963" w:type="dxa"/>
            <w:gridSpan w:val="2"/>
            <w:vAlign w:val="center"/>
          </w:tcPr>
          <w:p w14:paraId="3E81CECA" w14:textId="77777777" w:rsidR="001D6EDE" w:rsidRDefault="001D6EDE">
            <w:pPr>
              <w:spacing w:line="220" w:lineRule="atLeast"/>
              <w:jc w:val="center"/>
              <w:rPr>
                <w:sz w:val="21"/>
              </w:rPr>
            </w:pPr>
          </w:p>
        </w:tc>
        <w:tc>
          <w:tcPr>
            <w:tcW w:w="714" w:type="dxa"/>
            <w:gridSpan w:val="2"/>
            <w:vAlign w:val="center"/>
          </w:tcPr>
          <w:p w14:paraId="14E6ECFC" w14:textId="77777777" w:rsidR="001D6EDE" w:rsidRDefault="001D6EDE">
            <w:pPr>
              <w:spacing w:line="220" w:lineRule="atLeast"/>
              <w:jc w:val="center"/>
              <w:rPr>
                <w:sz w:val="21"/>
              </w:rPr>
            </w:pPr>
          </w:p>
        </w:tc>
        <w:tc>
          <w:tcPr>
            <w:tcW w:w="1309" w:type="dxa"/>
            <w:vAlign w:val="center"/>
          </w:tcPr>
          <w:p w14:paraId="7A1E2B9A" w14:textId="77777777" w:rsidR="001D6EDE" w:rsidRDefault="001D6EDE">
            <w:pPr>
              <w:spacing w:line="220" w:lineRule="atLeast"/>
              <w:jc w:val="center"/>
              <w:rPr>
                <w:sz w:val="21"/>
              </w:rPr>
            </w:pPr>
          </w:p>
        </w:tc>
      </w:tr>
      <w:tr w:rsidR="001D6EDE" w14:paraId="7BFC404E" w14:textId="77777777">
        <w:trPr>
          <w:trHeight w:hRule="exact" w:val="453"/>
          <w:jc w:val="center"/>
        </w:trPr>
        <w:tc>
          <w:tcPr>
            <w:tcW w:w="1135" w:type="dxa"/>
            <w:vAlign w:val="center"/>
          </w:tcPr>
          <w:p w14:paraId="0D75177D" w14:textId="77777777" w:rsidR="001D6EDE" w:rsidRDefault="001D6EDE">
            <w:pPr>
              <w:spacing w:line="220" w:lineRule="atLeast"/>
              <w:jc w:val="center"/>
              <w:rPr>
                <w:sz w:val="21"/>
              </w:rPr>
            </w:pPr>
          </w:p>
        </w:tc>
        <w:tc>
          <w:tcPr>
            <w:tcW w:w="567" w:type="dxa"/>
            <w:vAlign w:val="center"/>
          </w:tcPr>
          <w:p w14:paraId="6012C696" w14:textId="77777777" w:rsidR="001D6EDE" w:rsidRDefault="001D6EDE">
            <w:pPr>
              <w:spacing w:line="220" w:lineRule="atLeast"/>
              <w:jc w:val="center"/>
              <w:rPr>
                <w:sz w:val="21"/>
              </w:rPr>
            </w:pPr>
          </w:p>
        </w:tc>
        <w:tc>
          <w:tcPr>
            <w:tcW w:w="772" w:type="dxa"/>
            <w:gridSpan w:val="2"/>
            <w:vAlign w:val="center"/>
          </w:tcPr>
          <w:p w14:paraId="4B5960D4" w14:textId="77777777" w:rsidR="001D6EDE" w:rsidRDefault="001D6EDE">
            <w:pPr>
              <w:spacing w:line="220" w:lineRule="atLeast"/>
              <w:jc w:val="center"/>
              <w:rPr>
                <w:sz w:val="21"/>
              </w:rPr>
            </w:pPr>
          </w:p>
        </w:tc>
        <w:tc>
          <w:tcPr>
            <w:tcW w:w="760" w:type="dxa"/>
            <w:vAlign w:val="center"/>
          </w:tcPr>
          <w:p w14:paraId="3EE473EA" w14:textId="77777777" w:rsidR="001D6EDE" w:rsidRDefault="001D6EDE">
            <w:pPr>
              <w:spacing w:line="220" w:lineRule="atLeast"/>
              <w:jc w:val="center"/>
              <w:rPr>
                <w:sz w:val="21"/>
              </w:rPr>
            </w:pPr>
          </w:p>
        </w:tc>
        <w:tc>
          <w:tcPr>
            <w:tcW w:w="730" w:type="dxa"/>
            <w:gridSpan w:val="2"/>
            <w:vAlign w:val="center"/>
          </w:tcPr>
          <w:p w14:paraId="5D3FBC1C" w14:textId="77777777" w:rsidR="001D6EDE" w:rsidRDefault="001D6EDE">
            <w:pPr>
              <w:spacing w:line="220" w:lineRule="atLeast"/>
              <w:jc w:val="center"/>
              <w:rPr>
                <w:sz w:val="21"/>
              </w:rPr>
            </w:pPr>
          </w:p>
        </w:tc>
        <w:tc>
          <w:tcPr>
            <w:tcW w:w="709" w:type="dxa"/>
            <w:vAlign w:val="center"/>
          </w:tcPr>
          <w:p w14:paraId="712071C9" w14:textId="77777777" w:rsidR="001D6EDE" w:rsidRDefault="001D6EDE">
            <w:pPr>
              <w:spacing w:line="220" w:lineRule="atLeast"/>
              <w:jc w:val="center"/>
              <w:rPr>
                <w:sz w:val="21"/>
              </w:rPr>
            </w:pPr>
          </w:p>
        </w:tc>
        <w:tc>
          <w:tcPr>
            <w:tcW w:w="681" w:type="dxa"/>
            <w:gridSpan w:val="2"/>
            <w:vAlign w:val="center"/>
          </w:tcPr>
          <w:p w14:paraId="04BA1047" w14:textId="77777777" w:rsidR="001D6EDE" w:rsidRDefault="001D6EDE">
            <w:pPr>
              <w:spacing w:line="220" w:lineRule="atLeast"/>
              <w:jc w:val="center"/>
              <w:rPr>
                <w:sz w:val="21"/>
              </w:rPr>
            </w:pPr>
          </w:p>
        </w:tc>
        <w:tc>
          <w:tcPr>
            <w:tcW w:w="728" w:type="dxa"/>
            <w:gridSpan w:val="2"/>
            <w:vAlign w:val="center"/>
          </w:tcPr>
          <w:p w14:paraId="710F28C4" w14:textId="77777777" w:rsidR="001D6EDE" w:rsidRDefault="001D6EDE">
            <w:pPr>
              <w:spacing w:line="220" w:lineRule="atLeast"/>
              <w:jc w:val="center"/>
              <w:rPr>
                <w:sz w:val="21"/>
              </w:rPr>
            </w:pPr>
          </w:p>
        </w:tc>
        <w:tc>
          <w:tcPr>
            <w:tcW w:w="874" w:type="dxa"/>
            <w:gridSpan w:val="2"/>
            <w:vAlign w:val="center"/>
          </w:tcPr>
          <w:p w14:paraId="6D9BD126" w14:textId="77777777" w:rsidR="001D6EDE" w:rsidRDefault="001D6EDE">
            <w:pPr>
              <w:spacing w:line="220" w:lineRule="atLeast"/>
              <w:jc w:val="center"/>
              <w:rPr>
                <w:sz w:val="21"/>
              </w:rPr>
            </w:pPr>
          </w:p>
        </w:tc>
        <w:tc>
          <w:tcPr>
            <w:tcW w:w="963" w:type="dxa"/>
            <w:gridSpan w:val="2"/>
            <w:vAlign w:val="center"/>
          </w:tcPr>
          <w:p w14:paraId="0DB39904" w14:textId="77777777" w:rsidR="001D6EDE" w:rsidRDefault="001D6EDE">
            <w:pPr>
              <w:spacing w:line="220" w:lineRule="atLeast"/>
              <w:jc w:val="center"/>
              <w:rPr>
                <w:sz w:val="21"/>
              </w:rPr>
            </w:pPr>
          </w:p>
        </w:tc>
        <w:tc>
          <w:tcPr>
            <w:tcW w:w="714" w:type="dxa"/>
            <w:gridSpan w:val="2"/>
            <w:vAlign w:val="center"/>
          </w:tcPr>
          <w:p w14:paraId="3E01EBD2" w14:textId="77777777" w:rsidR="001D6EDE" w:rsidRDefault="001D6EDE">
            <w:pPr>
              <w:spacing w:line="220" w:lineRule="atLeast"/>
              <w:jc w:val="center"/>
              <w:rPr>
                <w:sz w:val="21"/>
              </w:rPr>
            </w:pPr>
          </w:p>
        </w:tc>
        <w:tc>
          <w:tcPr>
            <w:tcW w:w="1309" w:type="dxa"/>
            <w:vAlign w:val="center"/>
          </w:tcPr>
          <w:p w14:paraId="6AC0A80F" w14:textId="77777777" w:rsidR="001D6EDE" w:rsidRDefault="001D6EDE">
            <w:pPr>
              <w:spacing w:line="220" w:lineRule="atLeast"/>
              <w:jc w:val="center"/>
              <w:rPr>
                <w:sz w:val="21"/>
              </w:rPr>
            </w:pPr>
          </w:p>
        </w:tc>
      </w:tr>
      <w:tr w:rsidR="001D6EDE" w14:paraId="15B10642" w14:textId="77777777">
        <w:trPr>
          <w:trHeight w:hRule="exact" w:val="453"/>
          <w:jc w:val="center"/>
        </w:trPr>
        <w:tc>
          <w:tcPr>
            <w:tcW w:w="1135" w:type="dxa"/>
            <w:vAlign w:val="center"/>
          </w:tcPr>
          <w:p w14:paraId="173BF004" w14:textId="77777777" w:rsidR="001D6EDE" w:rsidRDefault="001D6EDE">
            <w:pPr>
              <w:spacing w:line="220" w:lineRule="atLeast"/>
              <w:jc w:val="center"/>
              <w:rPr>
                <w:sz w:val="21"/>
              </w:rPr>
            </w:pPr>
          </w:p>
        </w:tc>
        <w:tc>
          <w:tcPr>
            <w:tcW w:w="567" w:type="dxa"/>
            <w:vAlign w:val="center"/>
          </w:tcPr>
          <w:p w14:paraId="717390B5" w14:textId="77777777" w:rsidR="001D6EDE" w:rsidRDefault="001D6EDE">
            <w:pPr>
              <w:spacing w:line="220" w:lineRule="atLeast"/>
              <w:jc w:val="center"/>
              <w:rPr>
                <w:sz w:val="21"/>
              </w:rPr>
            </w:pPr>
          </w:p>
        </w:tc>
        <w:tc>
          <w:tcPr>
            <w:tcW w:w="772" w:type="dxa"/>
            <w:gridSpan w:val="2"/>
            <w:vAlign w:val="center"/>
          </w:tcPr>
          <w:p w14:paraId="798365FD" w14:textId="77777777" w:rsidR="001D6EDE" w:rsidRDefault="001D6EDE">
            <w:pPr>
              <w:spacing w:line="220" w:lineRule="atLeast"/>
              <w:jc w:val="center"/>
              <w:rPr>
                <w:sz w:val="21"/>
              </w:rPr>
            </w:pPr>
          </w:p>
        </w:tc>
        <w:tc>
          <w:tcPr>
            <w:tcW w:w="760" w:type="dxa"/>
            <w:vAlign w:val="center"/>
          </w:tcPr>
          <w:p w14:paraId="40EC8D07" w14:textId="77777777" w:rsidR="001D6EDE" w:rsidRDefault="001D6EDE">
            <w:pPr>
              <w:spacing w:line="220" w:lineRule="atLeast"/>
              <w:jc w:val="center"/>
              <w:rPr>
                <w:sz w:val="21"/>
              </w:rPr>
            </w:pPr>
          </w:p>
        </w:tc>
        <w:tc>
          <w:tcPr>
            <w:tcW w:w="730" w:type="dxa"/>
            <w:gridSpan w:val="2"/>
            <w:vAlign w:val="center"/>
          </w:tcPr>
          <w:p w14:paraId="4DEB1198" w14:textId="77777777" w:rsidR="001D6EDE" w:rsidRDefault="001D6EDE">
            <w:pPr>
              <w:spacing w:line="220" w:lineRule="atLeast"/>
              <w:jc w:val="center"/>
              <w:rPr>
                <w:sz w:val="21"/>
              </w:rPr>
            </w:pPr>
          </w:p>
        </w:tc>
        <w:tc>
          <w:tcPr>
            <w:tcW w:w="709" w:type="dxa"/>
            <w:vAlign w:val="center"/>
          </w:tcPr>
          <w:p w14:paraId="4E0EDC12" w14:textId="77777777" w:rsidR="001D6EDE" w:rsidRDefault="001D6EDE">
            <w:pPr>
              <w:spacing w:line="220" w:lineRule="atLeast"/>
              <w:jc w:val="center"/>
              <w:rPr>
                <w:sz w:val="21"/>
              </w:rPr>
            </w:pPr>
          </w:p>
        </w:tc>
        <w:tc>
          <w:tcPr>
            <w:tcW w:w="681" w:type="dxa"/>
            <w:gridSpan w:val="2"/>
            <w:vAlign w:val="center"/>
          </w:tcPr>
          <w:p w14:paraId="2B1D6EF0" w14:textId="77777777" w:rsidR="001D6EDE" w:rsidRDefault="001D6EDE">
            <w:pPr>
              <w:spacing w:line="220" w:lineRule="atLeast"/>
              <w:jc w:val="center"/>
              <w:rPr>
                <w:sz w:val="21"/>
              </w:rPr>
            </w:pPr>
          </w:p>
        </w:tc>
        <w:tc>
          <w:tcPr>
            <w:tcW w:w="728" w:type="dxa"/>
            <w:gridSpan w:val="2"/>
            <w:vAlign w:val="center"/>
          </w:tcPr>
          <w:p w14:paraId="2335C335" w14:textId="77777777" w:rsidR="001D6EDE" w:rsidRDefault="001D6EDE">
            <w:pPr>
              <w:spacing w:line="220" w:lineRule="atLeast"/>
              <w:jc w:val="center"/>
              <w:rPr>
                <w:sz w:val="21"/>
              </w:rPr>
            </w:pPr>
          </w:p>
        </w:tc>
        <w:tc>
          <w:tcPr>
            <w:tcW w:w="874" w:type="dxa"/>
            <w:gridSpan w:val="2"/>
            <w:vAlign w:val="center"/>
          </w:tcPr>
          <w:p w14:paraId="608E8FCF" w14:textId="77777777" w:rsidR="001D6EDE" w:rsidRDefault="001D6EDE">
            <w:pPr>
              <w:spacing w:line="220" w:lineRule="atLeast"/>
              <w:jc w:val="center"/>
              <w:rPr>
                <w:sz w:val="21"/>
              </w:rPr>
            </w:pPr>
          </w:p>
        </w:tc>
        <w:tc>
          <w:tcPr>
            <w:tcW w:w="963" w:type="dxa"/>
            <w:gridSpan w:val="2"/>
            <w:vAlign w:val="center"/>
          </w:tcPr>
          <w:p w14:paraId="582FE3F2" w14:textId="77777777" w:rsidR="001D6EDE" w:rsidRDefault="001D6EDE">
            <w:pPr>
              <w:spacing w:line="220" w:lineRule="atLeast"/>
              <w:jc w:val="center"/>
              <w:rPr>
                <w:sz w:val="21"/>
              </w:rPr>
            </w:pPr>
          </w:p>
        </w:tc>
        <w:tc>
          <w:tcPr>
            <w:tcW w:w="714" w:type="dxa"/>
            <w:gridSpan w:val="2"/>
            <w:vAlign w:val="center"/>
          </w:tcPr>
          <w:p w14:paraId="40489C65" w14:textId="77777777" w:rsidR="001D6EDE" w:rsidRDefault="001D6EDE">
            <w:pPr>
              <w:spacing w:line="220" w:lineRule="atLeast"/>
              <w:jc w:val="center"/>
              <w:rPr>
                <w:sz w:val="21"/>
              </w:rPr>
            </w:pPr>
          </w:p>
        </w:tc>
        <w:tc>
          <w:tcPr>
            <w:tcW w:w="1309" w:type="dxa"/>
            <w:vAlign w:val="center"/>
          </w:tcPr>
          <w:p w14:paraId="3CA4B498" w14:textId="77777777" w:rsidR="001D6EDE" w:rsidRDefault="001D6EDE">
            <w:pPr>
              <w:spacing w:line="220" w:lineRule="atLeast"/>
              <w:jc w:val="center"/>
              <w:rPr>
                <w:sz w:val="21"/>
              </w:rPr>
            </w:pPr>
          </w:p>
        </w:tc>
      </w:tr>
      <w:tr w:rsidR="001D6EDE" w14:paraId="623993B5" w14:textId="77777777">
        <w:trPr>
          <w:trHeight w:hRule="exact" w:val="453"/>
          <w:jc w:val="center"/>
        </w:trPr>
        <w:tc>
          <w:tcPr>
            <w:tcW w:w="1135" w:type="dxa"/>
            <w:vAlign w:val="center"/>
          </w:tcPr>
          <w:p w14:paraId="4349E00D" w14:textId="77777777" w:rsidR="001D6EDE" w:rsidRDefault="001D6EDE">
            <w:pPr>
              <w:spacing w:line="220" w:lineRule="atLeast"/>
              <w:jc w:val="center"/>
              <w:rPr>
                <w:sz w:val="21"/>
              </w:rPr>
            </w:pPr>
          </w:p>
        </w:tc>
        <w:tc>
          <w:tcPr>
            <w:tcW w:w="567" w:type="dxa"/>
            <w:vAlign w:val="center"/>
          </w:tcPr>
          <w:p w14:paraId="042536E8" w14:textId="77777777" w:rsidR="001D6EDE" w:rsidRDefault="001D6EDE">
            <w:pPr>
              <w:spacing w:line="220" w:lineRule="atLeast"/>
              <w:jc w:val="center"/>
              <w:rPr>
                <w:sz w:val="21"/>
              </w:rPr>
            </w:pPr>
          </w:p>
        </w:tc>
        <w:tc>
          <w:tcPr>
            <w:tcW w:w="772" w:type="dxa"/>
            <w:gridSpan w:val="2"/>
            <w:vAlign w:val="center"/>
          </w:tcPr>
          <w:p w14:paraId="22B81024" w14:textId="77777777" w:rsidR="001D6EDE" w:rsidRDefault="001D6EDE">
            <w:pPr>
              <w:spacing w:line="220" w:lineRule="atLeast"/>
              <w:jc w:val="center"/>
              <w:rPr>
                <w:sz w:val="21"/>
              </w:rPr>
            </w:pPr>
          </w:p>
        </w:tc>
        <w:tc>
          <w:tcPr>
            <w:tcW w:w="760" w:type="dxa"/>
            <w:vAlign w:val="center"/>
          </w:tcPr>
          <w:p w14:paraId="0A4FEEDA" w14:textId="77777777" w:rsidR="001D6EDE" w:rsidRDefault="001D6EDE">
            <w:pPr>
              <w:spacing w:line="220" w:lineRule="atLeast"/>
              <w:jc w:val="center"/>
              <w:rPr>
                <w:sz w:val="21"/>
              </w:rPr>
            </w:pPr>
          </w:p>
        </w:tc>
        <w:tc>
          <w:tcPr>
            <w:tcW w:w="730" w:type="dxa"/>
            <w:gridSpan w:val="2"/>
            <w:vAlign w:val="center"/>
          </w:tcPr>
          <w:p w14:paraId="378AD665" w14:textId="77777777" w:rsidR="001D6EDE" w:rsidRDefault="001D6EDE">
            <w:pPr>
              <w:spacing w:line="220" w:lineRule="atLeast"/>
              <w:jc w:val="center"/>
              <w:rPr>
                <w:sz w:val="21"/>
              </w:rPr>
            </w:pPr>
          </w:p>
        </w:tc>
        <w:tc>
          <w:tcPr>
            <w:tcW w:w="709" w:type="dxa"/>
            <w:vAlign w:val="center"/>
          </w:tcPr>
          <w:p w14:paraId="644FB92E" w14:textId="77777777" w:rsidR="001D6EDE" w:rsidRDefault="001D6EDE">
            <w:pPr>
              <w:spacing w:line="220" w:lineRule="atLeast"/>
              <w:jc w:val="center"/>
              <w:rPr>
                <w:sz w:val="21"/>
              </w:rPr>
            </w:pPr>
          </w:p>
        </w:tc>
        <w:tc>
          <w:tcPr>
            <w:tcW w:w="681" w:type="dxa"/>
            <w:gridSpan w:val="2"/>
            <w:vAlign w:val="center"/>
          </w:tcPr>
          <w:p w14:paraId="61800767" w14:textId="77777777" w:rsidR="001D6EDE" w:rsidRDefault="001D6EDE">
            <w:pPr>
              <w:spacing w:line="220" w:lineRule="atLeast"/>
              <w:jc w:val="center"/>
              <w:rPr>
                <w:sz w:val="21"/>
              </w:rPr>
            </w:pPr>
          </w:p>
        </w:tc>
        <w:tc>
          <w:tcPr>
            <w:tcW w:w="728" w:type="dxa"/>
            <w:gridSpan w:val="2"/>
            <w:vAlign w:val="center"/>
          </w:tcPr>
          <w:p w14:paraId="07A8F7A0" w14:textId="77777777" w:rsidR="001D6EDE" w:rsidRDefault="001D6EDE">
            <w:pPr>
              <w:spacing w:line="220" w:lineRule="atLeast"/>
              <w:jc w:val="center"/>
              <w:rPr>
                <w:sz w:val="21"/>
              </w:rPr>
            </w:pPr>
          </w:p>
        </w:tc>
        <w:tc>
          <w:tcPr>
            <w:tcW w:w="874" w:type="dxa"/>
            <w:gridSpan w:val="2"/>
            <w:vAlign w:val="center"/>
          </w:tcPr>
          <w:p w14:paraId="78307C9A" w14:textId="77777777" w:rsidR="001D6EDE" w:rsidRDefault="001D6EDE">
            <w:pPr>
              <w:spacing w:line="220" w:lineRule="atLeast"/>
              <w:jc w:val="center"/>
              <w:rPr>
                <w:sz w:val="21"/>
              </w:rPr>
            </w:pPr>
          </w:p>
        </w:tc>
        <w:tc>
          <w:tcPr>
            <w:tcW w:w="963" w:type="dxa"/>
            <w:gridSpan w:val="2"/>
            <w:vAlign w:val="center"/>
          </w:tcPr>
          <w:p w14:paraId="77292B16" w14:textId="77777777" w:rsidR="001D6EDE" w:rsidRDefault="001D6EDE">
            <w:pPr>
              <w:spacing w:line="220" w:lineRule="atLeast"/>
              <w:jc w:val="center"/>
              <w:rPr>
                <w:sz w:val="21"/>
              </w:rPr>
            </w:pPr>
          </w:p>
        </w:tc>
        <w:tc>
          <w:tcPr>
            <w:tcW w:w="714" w:type="dxa"/>
            <w:gridSpan w:val="2"/>
            <w:vAlign w:val="center"/>
          </w:tcPr>
          <w:p w14:paraId="0166D0AD" w14:textId="77777777" w:rsidR="001D6EDE" w:rsidRDefault="001D6EDE">
            <w:pPr>
              <w:spacing w:line="220" w:lineRule="atLeast"/>
              <w:jc w:val="center"/>
              <w:rPr>
                <w:sz w:val="21"/>
              </w:rPr>
            </w:pPr>
          </w:p>
        </w:tc>
        <w:tc>
          <w:tcPr>
            <w:tcW w:w="1309" w:type="dxa"/>
            <w:vAlign w:val="center"/>
          </w:tcPr>
          <w:p w14:paraId="60601CB1" w14:textId="77777777" w:rsidR="001D6EDE" w:rsidRDefault="001D6EDE">
            <w:pPr>
              <w:spacing w:line="220" w:lineRule="atLeast"/>
              <w:jc w:val="center"/>
              <w:rPr>
                <w:sz w:val="21"/>
              </w:rPr>
            </w:pPr>
          </w:p>
        </w:tc>
      </w:tr>
      <w:tr w:rsidR="001D6EDE" w14:paraId="19ECC560" w14:textId="77777777">
        <w:trPr>
          <w:trHeight w:hRule="exact" w:val="453"/>
          <w:jc w:val="center"/>
        </w:trPr>
        <w:tc>
          <w:tcPr>
            <w:tcW w:w="1135" w:type="dxa"/>
            <w:vAlign w:val="center"/>
          </w:tcPr>
          <w:p w14:paraId="55E47127" w14:textId="77777777" w:rsidR="001D6EDE" w:rsidRDefault="001D6EDE">
            <w:pPr>
              <w:spacing w:line="220" w:lineRule="atLeast"/>
              <w:jc w:val="center"/>
              <w:rPr>
                <w:sz w:val="21"/>
              </w:rPr>
            </w:pPr>
          </w:p>
        </w:tc>
        <w:tc>
          <w:tcPr>
            <w:tcW w:w="567" w:type="dxa"/>
            <w:vAlign w:val="center"/>
          </w:tcPr>
          <w:p w14:paraId="37D5BC4F" w14:textId="77777777" w:rsidR="001D6EDE" w:rsidRDefault="001D6EDE">
            <w:pPr>
              <w:spacing w:line="220" w:lineRule="atLeast"/>
              <w:jc w:val="center"/>
              <w:rPr>
                <w:sz w:val="21"/>
              </w:rPr>
            </w:pPr>
          </w:p>
        </w:tc>
        <w:tc>
          <w:tcPr>
            <w:tcW w:w="772" w:type="dxa"/>
            <w:gridSpan w:val="2"/>
            <w:vAlign w:val="center"/>
          </w:tcPr>
          <w:p w14:paraId="1DA6060E" w14:textId="77777777" w:rsidR="001D6EDE" w:rsidRDefault="001D6EDE">
            <w:pPr>
              <w:spacing w:line="220" w:lineRule="atLeast"/>
              <w:jc w:val="center"/>
              <w:rPr>
                <w:sz w:val="21"/>
              </w:rPr>
            </w:pPr>
          </w:p>
        </w:tc>
        <w:tc>
          <w:tcPr>
            <w:tcW w:w="760" w:type="dxa"/>
            <w:vAlign w:val="center"/>
          </w:tcPr>
          <w:p w14:paraId="05431B62" w14:textId="77777777" w:rsidR="001D6EDE" w:rsidRDefault="001D6EDE">
            <w:pPr>
              <w:spacing w:line="220" w:lineRule="atLeast"/>
              <w:jc w:val="center"/>
              <w:rPr>
                <w:sz w:val="21"/>
              </w:rPr>
            </w:pPr>
          </w:p>
        </w:tc>
        <w:tc>
          <w:tcPr>
            <w:tcW w:w="730" w:type="dxa"/>
            <w:gridSpan w:val="2"/>
            <w:vAlign w:val="center"/>
          </w:tcPr>
          <w:p w14:paraId="7A7E3F56" w14:textId="77777777" w:rsidR="001D6EDE" w:rsidRDefault="001D6EDE">
            <w:pPr>
              <w:spacing w:line="220" w:lineRule="atLeast"/>
              <w:jc w:val="center"/>
              <w:rPr>
                <w:sz w:val="21"/>
              </w:rPr>
            </w:pPr>
          </w:p>
        </w:tc>
        <w:tc>
          <w:tcPr>
            <w:tcW w:w="709" w:type="dxa"/>
            <w:vAlign w:val="center"/>
          </w:tcPr>
          <w:p w14:paraId="5850C40C" w14:textId="77777777" w:rsidR="001D6EDE" w:rsidRDefault="001D6EDE">
            <w:pPr>
              <w:spacing w:line="220" w:lineRule="atLeast"/>
              <w:jc w:val="center"/>
              <w:rPr>
                <w:sz w:val="21"/>
              </w:rPr>
            </w:pPr>
          </w:p>
        </w:tc>
        <w:tc>
          <w:tcPr>
            <w:tcW w:w="681" w:type="dxa"/>
            <w:gridSpan w:val="2"/>
            <w:vAlign w:val="center"/>
          </w:tcPr>
          <w:p w14:paraId="2D7DD94D" w14:textId="77777777" w:rsidR="001D6EDE" w:rsidRDefault="001D6EDE">
            <w:pPr>
              <w:spacing w:line="220" w:lineRule="atLeast"/>
              <w:jc w:val="center"/>
              <w:rPr>
                <w:sz w:val="21"/>
              </w:rPr>
            </w:pPr>
          </w:p>
        </w:tc>
        <w:tc>
          <w:tcPr>
            <w:tcW w:w="728" w:type="dxa"/>
            <w:gridSpan w:val="2"/>
            <w:vAlign w:val="center"/>
          </w:tcPr>
          <w:p w14:paraId="500629C0" w14:textId="77777777" w:rsidR="001D6EDE" w:rsidRDefault="001D6EDE">
            <w:pPr>
              <w:spacing w:line="220" w:lineRule="atLeast"/>
              <w:jc w:val="center"/>
              <w:rPr>
                <w:sz w:val="21"/>
              </w:rPr>
            </w:pPr>
          </w:p>
        </w:tc>
        <w:tc>
          <w:tcPr>
            <w:tcW w:w="874" w:type="dxa"/>
            <w:gridSpan w:val="2"/>
            <w:vAlign w:val="center"/>
          </w:tcPr>
          <w:p w14:paraId="177C8F3B" w14:textId="77777777" w:rsidR="001D6EDE" w:rsidRDefault="001D6EDE">
            <w:pPr>
              <w:spacing w:line="220" w:lineRule="atLeast"/>
              <w:jc w:val="center"/>
              <w:rPr>
                <w:sz w:val="21"/>
              </w:rPr>
            </w:pPr>
          </w:p>
        </w:tc>
        <w:tc>
          <w:tcPr>
            <w:tcW w:w="963" w:type="dxa"/>
            <w:gridSpan w:val="2"/>
            <w:vAlign w:val="center"/>
          </w:tcPr>
          <w:p w14:paraId="208F942A" w14:textId="77777777" w:rsidR="001D6EDE" w:rsidRDefault="001D6EDE">
            <w:pPr>
              <w:spacing w:line="220" w:lineRule="atLeast"/>
              <w:jc w:val="center"/>
              <w:rPr>
                <w:sz w:val="21"/>
              </w:rPr>
            </w:pPr>
          </w:p>
        </w:tc>
        <w:tc>
          <w:tcPr>
            <w:tcW w:w="714" w:type="dxa"/>
            <w:gridSpan w:val="2"/>
            <w:vAlign w:val="center"/>
          </w:tcPr>
          <w:p w14:paraId="3F33DEE8" w14:textId="77777777" w:rsidR="001D6EDE" w:rsidRDefault="001D6EDE">
            <w:pPr>
              <w:spacing w:line="220" w:lineRule="atLeast"/>
              <w:jc w:val="center"/>
              <w:rPr>
                <w:sz w:val="21"/>
              </w:rPr>
            </w:pPr>
          </w:p>
        </w:tc>
        <w:tc>
          <w:tcPr>
            <w:tcW w:w="1309" w:type="dxa"/>
            <w:vAlign w:val="center"/>
          </w:tcPr>
          <w:p w14:paraId="43FB4758" w14:textId="77777777" w:rsidR="001D6EDE" w:rsidRDefault="001D6EDE">
            <w:pPr>
              <w:spacing w:line="220" w:lineRule="atLeast"/>
              <w:jc w:val="center"/>
              <w:rPr>
                <w:sz w:val="21"/>
              </w:rPr>
            </w:pPr>
          </w:p>
        </w:tc>
      </w:tr>
      <w:tr w:rsidR="001D6EDE" w14:paraId="4DEFE4B8" w14:textId="77777777">
        <w:trPr>
          <w:trHeight w:hRule="exact" w:val="453"/>
          <w:jc w:val="center"/>
        </w:trPr>
        <w:tc>
          <w:tcPr>
            <w:tcW w:w="1135" w:type="dxa"/>
            <w:vAlign w:val="center"/>
          </w:tcPr>
          <w:p w14:paraId="2B5CB584" w14:textId="77777777" w:rsidR="001D6EDE" w:rsidRDefault="001D6EDE">
            <w:pPr>
              <w:spacing w:line="220" w:lineRule="atLeast"/>
              <w:jc w:val="center"/>
              <w:rPr>
                <w:sz w:val="21"/>
              </w:rPr>
            </w:pPr>
          </w:p>
        </w:tc>
        <w:tc>
          <w:tcPr>
            <w:tcW w:w="567" w:type="dxa"/>
            <w:vAlign w:val="center"/>
          </w:tcPr>
          <w:p w14:paraId="1EAC40ED" w14:textId="77777777" w:rsidR="001D6EDE" w:rsidRDefault="001D6EDE">
            <w:pPr>
              <w:spacing w:line="220" w:lineRule="atLeast"/>
              <w:jc w:val="center"/>
              <w:rPr>
                <w:sz w:val="21"/>
              </w:rPr>
            </w:pPr>
          </w:p>
        </w:tc>
        <w:tc>
          <w:tcPr>
            <w:tcW w:w="772" w:type="dxa"/>
            <w:gridSpan w:val="2"/>
            <w:vAlign w:val="center"/>
          </w:tcPr>
          <w:p w14:paraId="514391DF" w14:textId="77777777" w:rsidR="001D6EDE" w:rsidRDefault="001D6EDE">
            <w:pPr>
              <w:spacing w:line="220" w:lineRule="atLeast"/>
              <w:jc w:val="center"/>
              <w:rPr>
                <w:sz w:val="21"/>
              </w:rPr>
            </w:pPr>
          </w:p>
        </w:tc>
        <w:tc>
          <w:tcPr>
            <w:tcW w:w="760" w:type="dxa"/>
            <w:vAlign w:val="center"/>
          </w:tcPr>
          <w:p w14:paraId="284006AF" w14:textId="77777777" w:rsidR="001D6EDE" w:rsidRDefault="001D6EDE">
            <w:pPr>
              <w:spacing w:line="220" w:lineRule="atLeast"/>
              <w:jc w:val="center"/>
              <w:rPr>
                <w:sz w:val="21"/>
              </w:rPr>
            </w:pPr>
          </w:p>
        </w:tc>
        <w:tc>
          <w:tcPr>
            <w:tcW w:w="730" w:type="dxa"/>
            <w:gridSpan w:val="2"/>
            <w:vAlign w:val="center"/>
          </w:tcPr>
          <w:p w14:paraId="3B4D25EA" w14:textId="77777777" w:rsidR="001D6EDE" w:rsidRDefault="001D6EDE">
            <w:pPr>
              <w:spacing w:line="220" w:lineRule="atLeast"/>
              <w:jc w:val="center"/>
              <w:rPr>
                <w:sz w:val="21"/>
              </w:rPr>
            </w:pPr>
          </w:p>
        </w:tc>
        <w:tc>
          <w:tcPr>
            <w:tcW w:w="709" w:type="dxa"/>
            <w:vAlign w:val="center"/>
          </w:tcPr>
          <w:p w14:paraId="19B460A5" w14:textId="77777777" w:rsidR="001D6EDE" w:rsidRDefault="001D6EDE">
            <w:pPr>
              <w:spacing w:line="220" w:lineRule="atLeast"/>
              <w:jc w:val="center"/>
              <w:rPr>
                <w:sz w:val="21"/>
              </w:rPr>
            </w:pPr>
          </w:p>
        </w:tc>
        <w:tc>
          <w:tcPr>
            <w:tcW w:w="681" w:type="dxa"/>
            <w:gridSpan w:val="2"/>
            <w:vAlign w:val="center"/>
          </w:tcPr>
          <w:p w14:paraId="37EC5D3A" w14:textId="77777777" w:rsidR="001D6EDE" w:rsidRDefault="001D6EDE">
            <w:pPr>
              <w:spacing w:line="220" w:lineRule="atLeast"/>
              <w:jc w:val="center"/>
              <w:rPr>
                <w:sz w:val="21"/>
              </w:rPr>
            </w:pPr>
          </w:p>
        </w:tc>
        <w:tc>
          <w:tcPr>
            <w:tcW w:w="728" w:type="dxa"/>
            <w:gridSpan w:val="2"/>
            <w:vAlign w:val="center"/>
          </w:tcPr>
          <w:p w14:paraId="01C15842" w14:textId="77777777" w:rsidR="001D6EDE" w:rsidRDefault="001D6EDE">
            <w:pPr>
              <w:spacing w:line="220" w:lineRule="atLeast"/>
              <w:jc w:val="center"/>
              <w:rPr>
                <w:sz w:val="21"/>
              </w:rPr>
            </w:pPr>
          </w:p>
        </w:tc>
        <w:tc>
          <w:tcPr>
            <w:tcW w:w="874" w:type="dxa"/>
            <w:gridSpan w:val="2"/>
            <w:vAlign w:val="center"/>
          </w:tcPr>
          <w:p w14:paraId="71639BD0" w14:textId="77777777" w:rsidR="001D6EDE" w:rsidRDefault="001D6EDE">
            <w:pPr>
              <w:spacing w:line="220" w:lineRule="atLeast"/>
              <w:jc w:val="center"/>
              <w:rPr>
                <w:sz w:val="21"/>
              </w:rPr>
            </w:pPr>
          </w:p>
        </w:tc>
        <w:tc>
          <w:tcPr>
            <w:tcW w:w="963" w:type="dxa"/>
            <w:gridSpan w:val="2"/>
            <w:vAlign w:val="center"/>
          </w:tcPr>
          <w:p w14:paraId="155D717B" w14:textId="77777777" w:rsidR="001D6EDE" w:rsidRDefault="001D6EDE">
            <w:pPr>
              <w:spacing w:line="220" w:lineRule="atLeast"/>
              <w:jc w:val="center"/>
              <w:rPr>
                <w:sz w:val="21"/>
              </w:rPr>
            </w:pPr>
          </w:p>
        </w:tc>
        <w:tc>
          <w:tcPr>
            <w:tcW w:w="714" w:type="dxa"/>
            <w:gridSpan w:val="2"/>
            <w:vAlign w:val="center"/>
          </w:tcPr>
          <w:p w14:paraId="3CD729EA" w14:textId="77777777" w:rsidR="001D6EDE" w:rsidRDefault="001D6EDE">
            <w:pPr>
              <w:spacing w:line="220" w:lineRule="atLeast"/>
              <w:jc w:val="center"/>
              <w:rPr>
                <w:sz w:val="21"/>
              </w:rPr>
            </w:pPr>
          </w:p>
        </w:tc>
        <w:tc>
          <w:tcPr>
            <w:tcW w:w="1309" w:type="dxa"/>
            <w:vAlign w:val="center"/>
          </w:tcPr>
          <w:p w14:paraId="256FD29F" w14:textId="77777777" w:rsidR="001D6EDE" w:rsidRDefault="001D6EDE">
            <w:pPr>
              <w:spacing w:line="220" w:lineRule="atLeast"/>
              <w:jc w:val="center"/>
              <w:rPr>
                <w:sz w:val="21"/>
              </w:rPr>
            </w:pPr>
          </w:p>
        </w:tc>
      </w:tr>
      <w:tr w:rsidR="001D6EDE" w14:paraId="76750DFE" w14:textId="77777777">
        <w:trPr>
          <w:trHeight w:hRule="exact" w:val="453"/>
          <w:jc w:val="center"/>
        </w:trPr>
        <w:tc>
          <w:tcPr>
            <w:tcW w:w="1135" w:type="dxa"/>
            <w:vAlign w:val="center"/>
          </w:tcPr>
          <w:p w14:paraId="07264136" w14:textId="77777777" w:rsidR="001D6EDE" w:rsidRDefault="001D6EDE">
            <w:pPr>
              <w:spacing w:line="220" w:lineRule="atLeast"/>
              <w:jc w:val="center"/>
              <w:rPr>
                <w:sz w:val="21"/>
              </w:rPr>
            </w:pPr>
          </w:p>
        </w:tc>
        <w:tc>
          <w:tcPr>
            <w:tcW w:w="567" w:type="dxa"/>
            <w:vAlign w:val="center"/>
          </w:tcPr>
          <w:p w14:paraId="61A06A57" w14:textId="77777777" w:rsidR="001D6EDE" w:rsidRDefault="001D6EDE">
            <w:pPr>
              <w:spacing w:line="220" w:lineRule="atLeast"/>
              <w:jc w:val="center"/>
              <w:rPr>
                <w:sz w:val="21"/>
              </w:rPr>
            </w:pPr>
          </w:p>
        </w:tc>
        <w:tc>
          <w:tcPr>
            <w:tcW w:w="772" w:type="dxa"/>
            <w:gridSpan w:val="2"/>
            <w:vAlign w:val="center"/>
          </w:tcPr>
          <w:p w14:paraId="621C6E82" w14:textId="77777777" w:rsidR="001D6EDE" w:rsidRDefault="001D6EDE">
            <w:pPr>
              <w:spacing w:line="220" w:lineRule="atLeast"/>
              <w:jc w:val="center"/>
              <w:rPr>
                <w:sz w:val="21"/>
              </w:rPr>
            </w:pPr>
          </w:p>
        </w:tc>
        <w:tc>
          <w:tcPr>
            <w:tcW w:w="760" w:type="dxa"/>
            <w:vAlign w:val="center"/>
          </w:tcPr>
          <w:p w14:paraId="77C8686F" w14:textId="77777777" w:rsidR="001D6EDE" w:rsidRDefault="001D6EDE">
            <w:pPr>
              <w:spacing w:line="220" w:lineRule="atLeast"/>
              <w:jc w:val="center"/>
              <w:rPr>
                <w:sz w:val="21"/>
              </w:rPr>
            </w:pPr>
          </w:p>
        </w:tc>
        <w:tc>
          <w:tcPr>
            <w:tcW w:w="730" w:type="dxa"/>
            <w:gridSpan w:val="2"/>
            <w:vAlign w:val="center"/>
          </w:tcPr>
          <w:p w14:paraId="5E5B6A26" w14:textId="77777777" w:rsidR="001D6EDE" w:rsidRDefault="001D6EDE">
            <w:pPr>
              <w:spacing w:line="220" w:lineRule="atLeast"/>
              <w:jc w:val="center"/>
              <w:rPr>
                <w:sz w:val="21"/>
              </w:rPr>
            </w:pPr>
          </w:p>
        </w:tc>
        <w:tc>
          <w:tcPr>
            <w:tcW w:w="709" w:type="dxa"/>
            <w:vAlign w:val="center"/>
          </w:tcPr>
          <w:p w14:paraId="74042F82" w14:textId="77777777" w:rsidR="001D6EDE" w:rsidRDefault="001D6EDE">
            <w:pPr>
              <w:spacing w:line="220" w:lineRule="atLeast"/>
              <w:jc w:val="center"/>
              <w:rPr>
                <w:sz w:val="21"/>
              </w:rPr>
            </w:pPr>
          </w:p>
        </w:tc>
        <w:tc>
          <w:tcPr>
            <w:tcW w:w="681" w:type="dxa"/>
            <w:gridSpan w:val="2"/>
            <w:vAlign w:val="center"/>
          </w:tcPr>
          <w:p w14:paraId="5F9F8A28" w14:textId="77777777" w:rsidR="001D6EDE" w:rsidRDefault="001D6EDE">
            <w:pPr>
              <w:spacing w:line="220" w:lineRule="atLeast"/>
              <w:jc w:val="center"/>
              <w:rPr>
                <w:sz w:val="21"/>
              </w:rPr>
            </w:pPr>
          </w:p>
        </w:tc>
        <w:tc>
          <w:tcPr>
            <w:tcW w:w="728" w:type="dxa"/>
            <w:gridSpan w:val="2"/>
            <w:vAlign w:val="center"/>
          </w:tcPr>
          <w:p w14:paraId="06840B28" w14:textId="77777777" w:rsidR="001D6EDE" w:rsidRDefault="001D6EDE">
            <w:pPr>
              <w:spacing w:line="220" w:lineRule="atLeast"/>
              <w:jc w:val="center"/>
              <w:rPr>
                <w:sz w:val="21"/>
              </w:rPr>
            </w:pPr>
          </w:p>
        </w:tc>
        <w:tc>
          <w:tcPr>
            <w:tcW w:w="874" w:type="dxa"/>
            <w:gridSpan w:val="2"/>
            <w:vAlign w:val="center"/>
          </w:tcPr>
          <w:p w14:paraId="12ACC338" w14:textId="77777777" w:rsidR="001D6EDE" w:rsidRDefault="001D6EDE">
            <w:pPr>
              <w:spacing w:line="220" w:lineRule="atLeast"/>
              <w:jc w:val="center"/>
              <w:rPr>
                <w:sz w:val="21"/>
              </w:rPr>
            </w:pPr>
          </w:p>
        </w:tc>
        <w:tc>
          <w:tcPr>
            <w:tcW w:w="963" w:type="dxa"/>
            <w:gridSpan w:val="2"/>
            <w:vAlign w:val="center"/>
          </w:tcPr>
          <w:p w14:paraId="08C9EBFA" w14:textId="77777777" w:rsidR="001D6EDE" w:rsidRDefault="001D6EDE">
            <w:pPr>
              <w:spacing w:line="220" w:lineRule="atLeast"/>
              <w:jc w:val="center"/>
              <w:rPr>
                <w:sz w:val="21"/>
              </w:rPr>
            </w:pPr>
          </w:p>
        </w:tc>
        <w:tc>
          <w:tcPr>
            <w:tcW w:w="714" w:type="dxa"/>
            <w:gridSpan w:val="2"/>
            <w:vAlign w:val="center"/>
          </w:tcPr>
          <w:p w14:paraId="456E84E0" w14:textId="77777777" w:rsidR="001D6EDE" w:rsidRDefault="001D6EDE">
            <w:pPr>
              <w:spacing w:line="220" w:lineRule="atLeast"/>
              <w:jc w:val="center"/>
              <w:rPr>
                <w:sz w:val="21"/>
              </w:rPr>
            </w:pPr>
          </w:p>
        </w:tc>
        <w:tc>
          <w:tcPr>
            <w:tcW w:w="1309" w:type="dxa"/>
            <w:vAlign w:val="center"/>
          </w:tcPr>
          <w:p w14:paraId="3BEC61E9" w14:textId="77777777" w:rsidR="001D6EDE" w:rsidRDefault="001D6EDE">
            <w:pPr>
              <w:spacing w:line="220" w:lineRule="atLeast"/>
              <w:jc w:val="center"/>
              <w:rPr>
                <w:sz w:val="21"/>
              </w:rPr>
            </w:pPr>
          </w:p>
        </w:tc>
      </w:tr>
      <w:tr w:rsidR="001D6EDE" w14:paraId="3D579A40" w14:textId="77777777">
        <w:trPr>
          <w:trHeight w:hRule="exact" w:val="453"/>
          <w:jc w:val="center"/>
        </w:trPr>
        <w:tc>
          <w:tcPr>
            <w:tcW w:w="1135" w:type="dxa"/>
            <w:vAlign w:val="center"/>
          </w:tcPr>
          <w:p w14:paraId="03A6CE20" w14:textId="77777777" w:rsidR="001D6EDE" w:rsidRDefault="001D6EDE">
            <w:pPr>
              <w:spacing w:line="220" w:lineRule="atLeast"/>
              <w:jc w:val="center"/>
              <w:rPr>
                <w:sz w:val="21"/>
              </w:rPr>
            </w:pPr>
          </w:p>
        </w:tc>
        <w:tc>
          <w:tcPr>
            <w:tcW w:w="567" w:type="dxa"/>
            <w:vAlign w:val="center"/>
          </w:tcPr>
          <w:p w14:paraId="313E570D" w14:textId="77777777" w:rsidR="001D6EDE" w:rsidRDefault="001D6EDE">
            <w:pPr>
              <w:spacing w:line="220" w:lineRule="atLeast"/>
              <w:jc w:val="center"/>
              <w:rPr>
                <w:sz w:val="21"/>
              </w:rPr>
            </w:pPr>
          </w:p>
        </w:tc>
        <w:tc>
          <w:tcPr>
            <w:tcW w:w="772" w:type="dxa"/>
            <w:gridSpan w:val="2"/>
            <w:vAlign w:val="center"/>
          </w:tcPr>
          <w:p w14:paraId="3F9E54C1" w14:textId="77777777" w:rsidR="001D6EDE" w:rsidRDefault="001D6EDE">
            <w:pPr>
              <w:spacing w:line="220" w:lineRule="atLeast"/>
              <w:jc w:val="center"/>
              <w:rPr>
                <w:sz w:val="21"/>
              </w:rPr>
            </w:pPr>
          </w:p>
        </w:tc>
        <w:tc>
          <w:tcPr>
            <w:tcW w:w="760" w:type="dxa"/>
            <w:vAlign w:val="center"/>
          </w:tcPr>
          <w:p w14:paraId="38265172" w14:textId="77777777" w:rsidR="001D6EDE" w:rsidRDefault="001D6EDE">
            <w:pPr>
              <w:spacing w:line="220" w:lineRule="atLeast"/>
              <w:jc w:val="center"/>
              <w:rPr>
                <w:sz w:val="21"/>
              </w:rPr>
            </w:pPr>
          </w:p>
        </w:tc>
        <w:tc>
          <w:tcPr>
            <w:tcW w:w="730" w:type="dxa"/>
            <w:gridSpan w:val="2"/>
            <w:vAlign w:val="center"/>
          </w:tcPr>
          <w:p w14:paraId="310F5A62" w14:textId="77777777" w:rsidR="001D6EDE" w:rsidRDefault="001D6EDE">
            <w:pPr>
              <w:spacing w:line="220" w:lineRule="atLeast"/>
              <w:jc w:val="center"/>
              <w:rPr>
                <w:sz w:val="21"/>
              </w:rPr>
            </w:pPr>
          </w:p>
        </w:tc>
        <w:tc>
          <w:tcPr>
            <w:tcW w:w="709" w:type="dxa"/>
            <w:vAlign w:val="center"/>
          </w:tcPr>
          <w:p w14:paraId="350B1E85" w14:textId="77777777" w:rsidR="001D6EDE" w:rsidRDefault="001D6EDE">
            <w:pPr>
              <w:spacing w:line="220" w:lineRule="atLeast"/>
              <w:jc w:val="center"/>
              <w:rPr>
                <w:sz w:val="21"/>
              </w:rPr>
            </w:pPr>
          </w:p>
        </w:tc>
        <w:tc>
          <w:tcPr>
            <w:tcW w:w="681" w:type="dxa"/>
            <w:gridSpan w:val="2"/>
            <w:vAlign w:val="center"/>
          </w:tcPr>
          <w:p w14:paraId="069EA1A5" w14:textId="77777777" w:rsidR="001D6EDE" w:rsidRDefault="001D6EDE">
            <w:pPr>
              <w:spacing w:line="220" w:lineRule="atLeast"/>
              <w:jc w:val="center"/>
              <w:rPr>
                <w:sz w:val="21"/>
              </w:rPr>
            </w:pPr>
          </w:p>
        </w:tc>
        <w:tc>
          <w:tcPr>
            <w:tcW w:w="728" w:type="dxa"/>
            <w:gridSpan w:val="2"/>
            <w:vAlign w:val="center"/>
          </w:tcPr>
          <w:p w14:paraId="0EABFBCE" w14:textId="77777777" w:rsidR="001D6EDE" w:rsidRDefault="001D6EDE">
            <w:pPr>
              <w:spacing w:line="220" w:lineRule="atLeast"/>
              <w:jc w:val="center"/>
              <w:rPr>
                <w:sz w:val="21"/>
              </w:rPr>
            </w:pPr>
          </w:p>
        </w:tc>
        <w:tc>
          <w:tcPr>
            <w:tcW w:w="874" w:type="dxa"/>
            <w:gridSpan w:val="2"/>
            <w:vAlign w:val="center"/>
          </w:tcPr>
          <w:p w14:paraId="76E7BE89" w14:textId="77777777" w:rsidR="001D6EDE" w:rsidRDefault="001D6EDE">
            <w:pPr>
              <w:spacing w:line="220" w:lineRule="atLeast"/>
              <w:jc w:val="center"/>
              <w:rPr>
                <w:sz w:val="21"/>
              </w:rPr>
            </w:pPr>
          </w:p>
        </w:tc>
        <w:tc>
          <w:tcPr>
            <w:tcW w:w="963" w:type="dxa"/>
            <w:gridSpan w:val="2"/>
            <w:vAlign w:val="center"/>
          </w:tcPr>
          <w:p w14:paraId="33859085" w14:textId="77777777" w:rsidR="001D6EDE" w:rsidRDefault="001D6EDE">
            <w:pPr>
              <w:spacing w:line="220" w:lineRule="atLeast"/>
              <w:jc w:val="center"/>
              <w:rPr>
                <w:sz w:val="21"/>
              </w:rPr>
            </w:pPr>
          </w:p>
        </w:tc>
        <w:tc>
          <w:tcPr>
            <w:tcW w:w="714" w:type="dxa"/>
            <w:gridSpan w:val="2"/>
            <w:vAlign w:val="center"/>
          </w:tcPr>
          <w:p w14:paraId="260616CF" w14:textId="77777777" w:rsidR="001D6EDE" w:rsidRDefault="001D6EDE">
            <w:pPr>
              <w:spacing w:line="220" w:lineRule="atLeast"/>
              <w:jc w:val="center"/>
              <w:rPr>
                <w:sz w:val="21"/>
              </w:rPr>
            </w:pPr>
          </w:p>
        </w:tc>
        <w:tc>
          <w:tcPr>
            <w:tcW w:w="1309" w:type="dxa"/>
            <w:vAlign w:val="center"/>
          </w:tcPr>
          <w:p w14:paraId="52A5CA88" w14:textId="77777777" w:rsidR="001D6EDE" w:rsidRDefault="001D6EDE">
            <w:pPr>
              <w:spacing w:line="220" w:lineRule="atLeast"/>
              <w:jc w:val="center"/>
              <w:rPr>
                <w:sz w:val="21"/>
              </w:rPr>
            </w:pPr>
          </w:p>
        </w:tc>
      </w:tr>
      <w:tr w:rsidR="001D6EDE" w14:paraId="239AAC34" w14:textId="77777777">
        <w:trPr>
          <w:trHeight w:hRule="exact" w:val="453"/>
          <w:jc w:val="center"/>
        </w:trPr>
        <w:tc>
          <w:tcPr>
            <w:tcW w:w="1135" w:type="dxa"/>
            <w:vAlign w:val="center"/>
          </w:tcPr>
          <w:p w14:paraId="64C550BB" w14:textId="77777777" w:rsidR="001D6EDE" w:rsidRDefault="001D6EDE">
            <w:pPr>
              <w:spacing w:line="220" w:lineRule="atLeast"/>
              <w:jc w:val="center"/>
              <w:rPr>
                <w:sz w:val="21"/>
              </w:rPr>
            </w:pPr>
          </w:p>
        </w:tc>
        <w:tc>
          <w:tcPr>
            <w:tcW w:w="567" w:type="dxa"/>
            <w:vAlign w:val="center"/>
          </w:tcPr>
          <w:p w14:paraId="00B6FAB7" w14:textId="77777777" w:rsidR="001D6EDE" w:rsidRDefault="001D6EDE">
            <w:pPr>
              <w:spacing w:line="220" w:lineRule="atLeast"/>
              <w:jc w:val="center"/>
              <w:rPr>
                <w:sz w:val="21"/>
              </w:rPr>
            </w:pPr>
          </w:p>
        </w:tc>
        <w:tc>
          <w:tcPr>
            <w:tcW w:w="772" w:type="dxa"/>
            <w:gridSpan w:val="2"/>
            <w:vAlign w:val="center"/>
          </w:tcPr>
          <w:p w14:paraId="06BCFDB9" w14:textId="77777777" w:rsidR="001D6EDE" w:rsidRDefault="001D6EDE">
            <w:pPr>
              <w:spacing w:line="220" w:lineRule="atLeast"/>
              <w:jc w:val="center"/>
              <w:rPr>
                <w:sz w:val="21"/>
              </w:rPr>
            </w:pPr>
          </w:p>
        </w:tc>
        <w:tc>
          <w:tcPr>
            <w:tcW w:w="760" w:type="dxa"/>
            <w:vAlign w:val="center"/>
          </w:tcPr>
          <w:p w14:paraId="1B5E6160" w14:textId="77777777" w:rsidR="001D6EDE" w:rsidRDefault="001D6EDE">
            <w:pPr>
              <w:spacing w:line="220" w:lineRule="atLeast"/>
              <w:jc w:val="center"/>
              <w:rPr>
                <w:sz w:val="21"/>
              </w:rPr>
            </w:pPr>
          </w:p>
        </w:tc>
        <w:tc>
          <w:tcPr>
            <w:tcW w:w="730" w:type="dxa"/>
            <w:gridSpan w:val="2"/>
            <w:vAlign w:val="center"/>
          </w:tcPr>
          <w:p w14:paraId="0ECA6393" w14:textId="77777777" w:rsidR="001D6EDE" w:rsidRDefault="001D6EDE">
            <w:pPr>
              <w:spacing w:line="220" w:lineRule="atLeast"/>
              <w:jc w:val="center"/>
              <w:rPr>
                <w:sz w:val="21"/>
              </w:rPr>
            </w:pPr>
          </w:p>
        </w:tc>
        <w:tc>
          <w:tcPr>
            <w:tcW w:w="709" w:type="dxa"/>
            <w:vAlign w:val="center"/>
          </w:tcPr>
          <w:p w14:paraId="055AC95F" w14:textId="77777777" w:rsidR="001D6EDE" w:rsidRDefault="001D6EDE">
            <w:pPr>
              <w:spacing w:line="220" w:lineRule="atLeast"/>
              <w:jc w:val="center"/>
              <w:rPr>
                <w:sz w:val="21"/>
              </w:rPr>
            </w:pPr>
          </w:p>
        </w:tc>
        <w:tc>
          <w:tcPr>
            <w:tcW w:w="681" w:type="dxa"/>
            <w:gridSpan w:val="2"/>
            <w:vAlign w:val="center"/>
          </w:tcPr>
          <w:p w14:paraId="06EBFDDF" w14:textId="77777777" w:rsidR="001D6EDE" w:rsidRDefault="001D6EDE">
            <w:pPr>
              <w:spacing w:line="220" w:lineRule="atLeast"/>
              <w:jc w:val="center"/>
              <w:rPr>
                <w:sz w:val="21"/>
              </w:rPr>
            </w:pPr>
          </w:p>
        </w:tc>
        <w:tc>
          <w:tcPr>
            <w:tcW w:w="728" w:type="dxa"/>
            <w:gridSpan w:val="2"/>
            <w:vAlign w:val="center"/>
          </w:tcPr>
          <w:p w14:paraId="26770042" w14:textId="77777777" w:rsidR="001D6EDE" w:rsidRDefault="001D6EDE">
            <w:pPr>
              <w:spacing w:line="220" w:lineRule="atLeast"/>
              <w:jc w:val="center"/>
              <w:rPr>
                <w:sz w:val="21"/>
              </w:rPr>
            </w:pPr>
          </w:p>
        </w:tc>
        <w:tc>
          <w:tcPr>
            <w:tcW w:w="874" w:type="dxa"/>
            <w:gridSpan w:val="2"/>
            <w:vAlign w:val="center"/>
          </w:tcPr>
          <w:p w14:paraId="3E51B490" w14:textId="77777777" w:rsidR="001D6EDE" w:rsidRDefault="001D6EDE">
            <w:pPr>
              <w:spacing w:line="220" w:lineRule="atLeast"/>
              <w:jc w:val="center"/>
              <w:rPr>
                <w:sz w:val="21"/>
              </w:rPr>
            </w:pPr>
          </w:p>
        </w:tc>
        <w:tc>
          <w:tcPr>
            <w:tcW w:w="963" w:type="dxa"/>
            <w:gridSpan w:val="2"/>
            <w:vAlign w:val="center"/>
          </w:tcPr>
          <w:p w14:paraId="5F88CC91" w14:textId="77777777" w:rsidR="001D6EDE" w:rsidRDefault="001D6EDE">
            <w:pPr>
              <w:spacing w:line="220" w:lineRule="atLeast"/>
              <w:jc w:val="center"/>
              <w:rPr>
                <w:sz w:val="21"/>
              </w:rPr>
            </w:pPr>
          </w:p>
        </w:tc>
        <w:tc>
          <w:tcPr>
            <w:tcW w:w="714" w:type="dxa"/>
            <w:gridSpan w:val="2"/>
            <w:vAlign w:val="center"/>
          </w:tcPr>
          <w:p w14:paraId="1E1CCD84" w14:textId="77777777" w:rsidR="001D6EDE" w:rsidRDefault="001D6EDE">
            <w:pPr>
              <w:spacing w:line="220" w:lineRule="atLeast"/>
              <w:jc w:val="center"/>
              <w:rPr>
                <w:sz w:val="21"/>
              </w:rPr>
            </w:pPr>
          </w:p>
        </w:tc>
        <w:tc>
          <w:tcPr>
            <w:tcW w:w="1309" w:type="dxa"/>
            <w:vAlign w:val="center"/>
          </w:tcPr>
          <w:p w14:paraId="5204F793" w14:textId="77777777" w:rsidR="001D6EDE" w:rsidRDefault="001D6EDE">
            <w:pPr>
              <w:spacing w:line="220" w:lineRule="atLeast"/>
              <w:jc w:val="center"/>
              <w:rPr>
                <w:sz w:val="21"/>
              </w:rPr>
            </w:pPr>
          </w:p>
        </w:tc>
      </w:tr>
      <w:tr w:rsidR="001D6EDE" w14:paraId="386C8CC9" w14:textId="77777777">
        <w:trPr>
          <w:trHeight w:hRule="exact" w:val="453"/>
          <w:jc w:val="center"/>
        </w:trPr>
        <w:tc>
          <w:tcPr>
            <w:tcW w:w="1135" w:type="dxa"/>
            <w:vAlign w:val="center"/>
          </w:tcPr>
          <w:p w14:paraId="7FCD0CA5" w14:textId="77777777" w:rsidR="001D6EDE" w:rsidRDefault="001D6EDE">
            <w:pPr>
              <w:spacing w:line="220" w:lineRule="atLeast"/>
              <w:jc w:val="center"/>
              <w:rPr>
                <w:sz w:val="21"/>
              </w:rPr>
            </w:pPr>
          </w:p>
        </w:tc>
        <w:tc>
          <w:tcPr>
            <w:tcW w:w="567" w:type="dxa"/>
            <w:vAlign w:val="center"/>
          </w:tcPr>
          <w:p w14:paraId="786B1A43" w14:textId="77777777" w:rsidR="001D6EDE" w:rsidRDefault="001D6EDE">
            <w:pPr>
              <w:spacing w:line="220" w:lineRule="atLeast"/>
              <w:jc w:val="center"/>
              <w:rPr>
                <w:sz w:val="21"/>
              </w:rPr>
            </w:pPr>
          </w:p>
        </w:tc>
        <w:tc>
          <w:tcPr>
            <w:tcW w:w="772" w:type="dxa"/>
            <w:gridSpan w:val="2"/>
            <w:vAlign w:val="center"/>
          </w:tcPr>
          <w:p w14:paraId="3FDB7427" w14:textId="77777777" w:rsidR="001D6EDE" w:rsidRDefault="001D6EDE">
            <w:pPr>
              <w:spacing w:line="220" w:lineRule="atLeast"/>
              <w:jc w:val="center"/>
              <w:rPr>
                <w:sz w:val="21"/>
              </w:rPr>
            </w:pPr>
          </w:p>
        </w:tc>
        <w:tc>
          <w:tcPr>
            <w:tcW w:w="760" w:type="dxa"/>
            <w:vAlign w:val="center"/>
          </w:tcPr>
          <w:p w14:paraId="6103C0BA" w14:textId="77777777" w:rsidR="001D6EDE" w:rsidRDefault="001D6EDE">
            <w:pPr>
              <w:spacing w:line="220" w:lineRule="atLeast"/>
              <w:jc w:val="center"/>
              <w:rPr>
                <w:sz w:val="21"/>
              </w:rPr>
            </w:pPr>
          </w:p>
        </w:tc>
        <w:tc>
          <w:tcPr>
            <w:tcW w:w="730" w:type="dxa"/>
            <w:gridSpan w:val="2"/>
            <w:vAlign w:val="center"/>
          </w:tcPr>
          <w:p w14:paraId="68058120" w14:textId="77777777" w:rsidR="001D6EDE" w:rsidRDefault="001D6EDE">
            <w:pPr>
              <w:spacing w:line="220" w:lineRule="atLeast"/>
              <w:jc w:val="center"/>
              <w:rPr>
                <w:sz w:val="21"/>
              </w:rPr>
            </w:pPr>
          </w:p>
        </w:tc>
        <w:tc>
          <w:tcPr>
            <w:tcW w:w="709" w:type="dxa"/>
            <w:vAlign w:val="center"/>
          </w:tcPr>
          <w:p w14:paraId="3637957F" w14:textId="77777777" w:rsidR="001D6EDE" w:rsidRDefault="001D6EDE">
            <w:pPr>
              <w:spacing w:line="220" w:lineRule="atLeast"/>
              <w:jc w:val="center"/>
              <w:rPr>
                <w:sz w:val="21"/>
              </w:rPr>
            </w:pPr>
          </w:p>
        </w:tc>
        <w:tc>
          <w:tcPr>
            <w:tcW w:w="681" w:type="dxa"/>
            <w:gridSpan w:val="2"/>
            <w:vAlign w:val="center"/>
          </w:tcPr>
          <w:p w14:paraId="0D6F000F" w14:textId="77777777" w:rsidR="001D6EDE" w:rsidRDefault="001D6EDE">
            <w:pPr>
              <w:spacing w:line="220" w:lineRule="atLeast"/>
              <w:jc w:val="center"/>
              <w:rPr>
                <w:sz w:val="21"/>
              </w:rPr>
            </w:pPr>
          </w:p>
        </w:tc>
        <w:tc>
          <w:tcPr>
            <w:tcW w:w="728" w:type="dxa"/>
            <w:gridSpan w:val="2"/>
            <w:vAlign w:val="center"/>
          </w:tcPr>
          <w:p w14:paraId="7661E788" w14:textId="77777777" w:rsidR="001D6EDE" w:rsidRDefault="001D6EDE">
            <w:pPr>
              <w:spacing w:line="220" w:lineRule="atLeast"/>
              <w:jc w:val="center"/>
              <w:rPr>
                <w:sz w:val="21"/>
              </w:rPr>
            </w:pPr>
          </w:p>
        </w:tc>
        <w:tc>
          <w:tcPr>
            <w:tcW w:w="874" w:type="dxa"/>
            <w:gridSpan w:val="2"/>
            <w:vAlign w:val="center"/>
          </w:tcPr>
          <w:p w14:paraId="24FC536E" w14:textId="77777777" w:rsidR="001D6EDE" w:rsidRDefault="001D6EDE">
            <w:pPr>
              <w:spacing w:line="220" w:lineRule="atLeast"/>
              <w:jc w:val="center"/>
              <w:rPr>
                <w:sz w:val="21"/>
              </w:rPr>
            </w:pPr>
          </w:p>
        </w:tc>
        <w:tc>
          <w:tcPr>
            <w:tcW w:w="963" w:type="dxa"/>
            <w:gridSpan w:val="2"/>
            <w:vAlign w:val="center"/>
          </w:tcPr>
          <w:p w14:paraId="7F1962B9" w14:textId="77777777" w:rsidR="001D6EDE" w:rsidRDefault="001D6EDE">
            <w:pPr>
              <w:spacing w:line="220" w:lineRule="atLeast"/>
              <w:jc w:val="center"/>
              <w:rPr>
                <w:sz w:val="21"/>
              </w:rPr>
            </w:pPr>
          </w:p>
        </w:tc>
        <w:tc>
          <w:tcPr>
            <w:tcW w:w="714" w:type="dxa"/>
            <w:gridSpan w:val="2"/>
            <w:vAlign w:val="center"/>
          </w:tcPr>
          <w:p w14:paraId="0BED4327" w14:textId="77777777" w:rsidR="001D6EDE" w:rsidRDefault="001D6EDE">
            <w:pPr>
              <w:spacing w:line="220" w:lineRule="atLeast"/>
              <w:jc w:val="center"/>
              <w:rPr>
                <w:sz w:val="21"/>
              </w:rPr>
            </w:pPr>
          </w:p>
        </w:tc>
        <w:tc>
          <w:tcPr>
            <w:tcW w:w="1309" w:type="dxa"/>
            <w:vAlign w:val="center"/>
          </w:tcPr>
          <w:p w14:paraId="2835F108" w14:textId="77777777" w:rsidR="001D6EDE" w:rsidRDefault="001D6EDE">
            <w:pPr>
              <w:spacing w:line="220" w:lineRule="atLeast"/>
              <w:jc w:val="center"/>
              <w:rPr>
                <w:sz w:val="21"/>
              </w:rPr>
            </w:pPr>
          </w:p>
        </w:tc>
      </w:tr>
      <w:tr w:rsidR="001D6EDE" w14:paraId="25F9CED0" w14:textId="77777777">
        <w:trPr>
          <w:trHeight w:hRule="exact" w:val="453"/>
          <w:jc w:val="center"/>
        </w:trPr>
        <w:tc>
          <w:tcPr>
            <w:tcW w:w="1135" w:type="dxa"/>
            <w:vAlign w:val="center"/>
          </w:tcPr>
          <w:p w14:paraId="3761BC6F" w14:textId="77777777" w:rsidR="001D6EDE" w:rsidRDefault="001D6EDE">
            <w:pPr>
              <w:spacing w:line="220" w:lineRule="atLeast"/>
              <w:jc w:val="center"/>
              <w:rPr>
                <w:sz w:val="21"/>
              </w:rPr>
            </w:pPr>
          </w:p>
        </w:tc>
        <w:tc>
          <w:tcPr>
            <w:tcW w:w="567" w:type="dxa"/>
            <w:vAlign w:val="center"/>
          </w:tcPr>
          <w:p w14:paraId="3B86B7C1" w14:textId="77777777" w:rsidR="001D6EDE" w:rsidRDefault="001D6EDE">
            <w:pPr>
              <w:spacing w:line="220" w:lineRule="atLeast"/>
              <w:jc w:val="center"/>
              <w:rPr>
                <w:sz w:val="21"/>
              </w:rPr>
            </w:pPr>
          </w:p>
        </w:tc>
        <w:tc>
          <w:tcPr>
            <w:tcW w:w="772" w:type="dxa"/>
            <w:gridSpan w:val="2"/>
            <w:vAlign w:val="center"/>
          </w:tcPr>
          <w:p w14:paraId="3A444141" w14:textId="77777777" w:rsidR="001D6EDE" w:rsidRDefault="001D6EDE">
            <w:pPr>
              <w:spacing w:line="220" w:lineRule="atLeast"/>
              <w:jc w:val="center"/>
              <w:rPr>
                <w:sz w:val="21"/>
              </w:rPr>
            </w:pPr>
          </w:p>
        </w:tc>
        <w:tc>
          <w:tcPr>
            <w:tcW w:w="760" w:type="dxa"/>
            <w:vAlign w:val="center"/>
          </w:tcPr>
          <w:p w14:paraId="678821CB" w14:textId="77777777" w:rsidR="001D6EDE" w:rsidRDefault="001D6EDE">
            <w:pPr>
              <w:spacing w:line="220" w:lineRule="atLeast"/>
              <w:jc w:val="center"/>
              <w:rPr>
                <w:sz w:val="21"/>
              </w:rPr>
            </w:pPr>
          </w:p>
        </w:tc>
        <w:tc>
          <w:tcPr>
            <w:tcW w:w="730" w:type="dxa"/>
            <w:gridSpan w:val="2"/>
            <w:vAlign w:val="center"/>
          </w:tcPr>
          <w:p w14:paraId="6C855803" w14:textId="77777777" w:rsidR="001D6EDE" w:rsidRDefault="001D6EDE">
            <w:pPr>
              <w:spacing w:line="220" w:lineRule="atLeast"/>
              <w:jc w:val="center"/>
              <w:rPr>
                <w:sz w:val="21"/>
              </w:rPr>
            </w:pPr>
          </w:p>
        </w:tc>
        <w:tc>
          <w:tcPr>
            <w:tcW w:w="709" w:type="dxa"/>
            <w:vAlign w:val="center"/>
          </w:tcPr>
          <w:p w14:paraId="528E612D" w14:textId="77777777" w:rsidR="001D6EDE" w:rsidRDefault="001D6EDE">
            <w:pPr>
              <w:spacing w:line="220" w:lineRule="atLeast"/>
              <w:jc w:val="center"/>
              <w:rPr>
                <w:sz w:val="21"/>
              </w:rPr>
            </w:pPr>
          </w:p>
        </w:tc>
        <w:tc>
          <w:tcPr>
            <w:tcW w:w="681" w:type="dxa"/>
            <w:gridSpan w:val="2"/>
            <w:vAlign w:val="center"/>
          </w:tcPr>
          <w:p w14:paraId="3B32DF61" w14:textId="77777777" w:rsidR="001D6EDE" w:rsidRDefault="001D6EDE">
            <w:pPr>
              <w:spacing w:line="220" w:lineRule="atLeast"/>
              <w:jc w:val="center"/>
              <w:rPr>
                <w:sz w:val="21"/>
              </w:rPr>
            </w:pPr>
          </w:p>
        </w:tc>
        <w:tc>
          <w:tcPr>
            <w:tcW w:w="728" w:type="dxa"/>
            <w:gridSpan w:val="2"/>
            <w:vAlign w:val="center"/>
          </w:tcPr>
          <w:p w14:paraId="29B05286" w14:textId="77777777" w:rsidR="001D6EDE" w:rsidRDefault="001D6EDE">
            <w:pPr>
              <w:spacing w:line="220" w:lineRule="atLeast"/>
              <w:jc w:val="center"/>
              <w:rPr>
                <w:sz w:val="21"/>
              </w:rPr>
            </w:pPr>
          </w:p>
        </w:tc>
        <w:tc>
          <w:tcPr>
            <w:tcW w:w="874" w:type="dxa"/>
            <w:gridSpan w:val="2"/>
            <w:vAlign w:val="center"/>
          </w:tcPr>
          <w:p w14:paraId="6C5AA0B0" w14:textId="77777777" w:rsidR="001D6EDE" w:rsidRDefault="001D6EDE">
            <w:pPr>
              <w:spacing w:line="220" w:lineRule="atLeast"/>
              <w:jc w:val="center"/>
              <w:rPr>
                <w:sz w:val="21"/>
              </w:rPr>
            </w:pPr>
          </w:p>
        </w:tc>
        <w:tc>
          <w:tcPr>
            <w:tcW w:w="963" w:type="dxa"/>
            <w:gridSpan w:val="2"/>
            <w:vAlign w:val="center"/>
          </w:tcPr>
          <w:p w14:paraId="6BD3811D" w14:textId="77777777" w:rsidR="001D6EDE" w:rsidRDefault="001D6EDE">
            <w:pPr>
              <w:spacing w:line="220" w:lineRule="atLeast"/>
              <w:jc w:val="center"/>
              <w:rPr>
                <w:sz w:val="21"/>
              </w:rPr>
            </w:pPr>
          </w:p>
        </w:tc>
        <w:tc>
          <w:tcPr>
            <w:tcW w:w="714" w:type="dxa"/>
            <w:gridSpan w:val="2"/>
            <w:vAlign w:val="center"/>
          </w:tcPr>
          <w:p w14:paraId="2C0D1512" w14:textId="77777777" w:rsidR="001D6EDE" w:rsidRDefault="001D6EDE">
            <w:pPr>
              <w:spacing w:line="220" w:lineRule="atLeast"/>
              <w:jc w:val="center"/>
              <w:rPr>
                <w:sz w:val="21"/>
              </w:rPr>
            </w:pPr>
          </w:p>
        </w:tc>
        <w:tc>
          <w:tcPr>
            <w:tcW w:w="1309" w:type="dxa"/>
            <w:vAlign w:val="center"/>
          </w:tcPr>
          <w:p w14:paraId="0CEE1DCC" w14:textId="77777777" w:rsidR="001D6EDE" w:rsidRDefault="001D6EDE">
            <w:pPr>
              <w:spacing w:line="220" w:lineRule="atLeast"/>
              <w:jc w:val="center"/>
              <w:rPr>
                <w:sz w:val="21"/>
              </w:rPr>
            </w:pPr>
          </w:p>
        </w:tc>
      </w:tr>
      <w:tr w:rsidR="001D6EDE" w14:paraId="2FF67061" w14:textId="77777777">
        <w:trPr>
          <w:trHeight w:hRule="exact" w:val="453"/>
          <w:jc w:val="center"/>
        </w:trPr>
        <w:tc>
          <w:tcPr>
            <w:tcW w:w="1135" w:type="dxa"/>
            <w:vAlign w:val="center"/>
          </w:tcPr>
          <w:p w14:paraId="7B7FC1C6" w14:textId="77777777" w:rsidR="001D6EDE" w:rsidRDefault="001D6EDE">
            <w:pPr>
              <w:spacing w:line="220" w:lineRule="atLeast"/>
              <w:jc w:val="center"/>
              <w:rPr>
                <w:sz w:val="21"/>
              </w:rPr>
            </w:pPr>
          </w:p>
        </w:tc>
        <w:tc>
          <w:tcPr>
            <w:tcW w:w="567" w:type="dxa"/>
            <w:vAlign w:val="center"/>
          </w:tcPr>
          <w:p w14:paraId="6F39BC51" w14:textId="77777777" w:rsidR="001D6EDE" w:rsidRDefault="001D6EDE">
            <w:pPr>
              <w:spacing w:line="220" w:lineRule="atLeast"/>
              <w:jc w:val="center"/>
              <w:rPr>
                <w:sz w:val="21"/>
              </w:rPr>
            </w:pPr>
          </w:p>
        </w:tc>
        <w:tc>
          <w:tcPr>
            <w:tcW w:w="772" w:type="dxa"/>
            <w:gridSpan w:val="2"/>
            <w:vAlign w:val="center"/>
          </w:tcPr>
          <w:p w14:paraId="14FA6524" w14:textId="77777777" w:rsidR="001D6EDE" w:rsidRDefault="001D6EDE">
            <w:pPr>
              <w:spacing w:line="220" w:lineRule="atLeast"/>
              <w:jc w:val="center"/>
              <w:rPr>
                <w:sz w:val="21"/>
              </w:rPr>
            </w:pPr>
          </w:p>
        </w:tc>
        <w:tc>
          <w:tcPr>
            <w:tcW w:w="760" w:type="dxa"/>
            <w:vAlign w:val="center"/>
          </w:tcPr>
          <w:p w14:paraId="6506D757" w14:textId="77777777" w:rsidR="001D6EDE" w:rsidRDefault="001D6EDE">
            <w:pPr>
              <w:spacing w:line="220" w:lineRule="atLeast"/>
              <w:jc w:val="center"/>
              <w:rPr>
                <w:sz w:val="21"/>
              </w:rPr>
            </w:pPr>
          </w:p>
        </w:tc>
        <w:tc>
          <w:tcPr>
            <w:tcW w:w="730" w:type="dxa"/>
            <w:gridSpan w:val="2"/>
            <w:vAlign w:val="center"/>
          </w:tcPr>
          <w:p w14:paraId="52800676" w14:textId="77777777" w:rsidR="001D6EDE" w:rsidRDefault="001D6EDE">
            <w:pPr>
              <w:spacing w:line="220" w:lineRule="atLeast"/>
              <w:jc w:val="center"/>
              <w:rPr>
                <w:sz w:val="21"/>
              </w:rPr>
            </w:pPr>
          </w:p>
        </w:tc>
        <w:tc>
          <w:tcPr>
            <w:tcW w:w="709" w:type="dxa"/>
            <w:vAlign w:val="center"/>
          </w:tcPr>
          <w:p w14:paraId="1484BF40" w14:textId="77777777" w:rsidR="001D6EDE" w:rsidRDefault="001D6EDE">
            <w:pPr>
              <w:spacing w:line="220" w:lineRule="atLeast"/>
              <w:jc w:val="center"/>
              <w:rPr>
                <w:sz w:val="21"/>
              </w:rPr>
            </w:pPr>
          </w:p>
        </w:tc>
        <w:tc>
          <w:tcPr>
            <w:tcW w:w="681" w:type="dxa"/>
            <w:gridSpan w:val="2"/>
            <w:vAlign w:val="center"/>
          </w:tcPr>
          <w:p w14:paraId="43A9C0AF" w14:textId="77777777" w:rsidR="001D6EDE" w:rsidRDefault="001D6EDE">
            <w:pPr>
              <w:spacing w:line="220" w:lineRule="atLeast"/>
              <w:jc w:val="center"/>
              <w:rPr>
                <w:sz w:val="21"/>
              </w:rPr>
            </w:pPr>
          </w:p>
        </w:tc>
        <w:tc>
          <w:tcPr>
            <w:tcW w:w="728" w:type="dxa"/>
            <w:gridSpan w:val="2"/>
            <w:vAlign w:val="center"/>
          </w:tcPr>
          <w:p w14:paraId="6251C985" w14:textId="77777777" w:rsidR="001D6EDE" w:rsidRDefault="001D6EDE">
            <w:pPr>
              <w:spacing w:line="220" w:lineRule="atLeast"/>
              <w:jc w:val="center"/>
              <w:rPr>
                <w:sz w:val="21"/>
              </w:rPr>
            </w:pPr>
          </w:p>
        </w:tc>
        <w:tc>
          <w:tcPr>
            <w:tcW w:w="874" w:type="dxa"/>
            <w:gridSpan w:val="2"/>
            <w:vAlign w:val="center"/>
          </w:tcPr>
          <w:p w14:paraId="76ACEC3F" w14:textId="77777777" w:rsidR="001D6EDE" w:rsidRDefault="001D6EDE">
            <w:pPr>
              <w:spacing w:line="220" w:lineRule="atLeast"/>
              <w:jc w:val="center"/>
              <w:rPr>
                <w:sz w:val="21"/>
              </w:rPr>
            </w:pPr>
          </w:p>
        </w:tc>
        <w:tc>
          <w:tcPr>
            <w:tcW w:w="963" w:type="dxa"/>
            <w:gridSpan w:val="2"/>
            <w:vAlign w:val="center"/>
          </w:tcPr>
          <w:p w14:paraId="62F03388" w14:textId="77777777" w:rsidR="001D6EDE" w:rsidRDefault="001D6EDE">
            <w:pPr>
              <w:spacing w:line="220" w:lineRule="atLeast"/>
              <w:jc w:val="center"/>
              <w:rPr>
                <w:sz w:val="21"/>
              </w:rPr>
            </w:pPr>
          </w:p>
        </w:tc>
        <w:tc>
          <w:tcPr>
            <w:tcW w:w="714" w:type="dxa"/>
            <w:gridSpan w:val="2"/>
            <w:vAlign w:val="center"/>
          </w:tcPr>
          <w:p w14:paraId="33F5D1FB" w14:textId="77777777" w:rsidR="001D6EDE" w:rsidRDefault="001D6EDE">
            <w:pPr>
              <w:spacing w:line="220" w:lineRule="atLeast"/>
              <w:jc w:val="center"/>
              <w:rPr>
                <w:sz w:val="21"/>
              </w:rPr>
            </w:pPr>
          </w:p>
        </w:tc>
        <w:tc>
          <w:tcPr>
            <w:tcW w:w="1309" w:type="dxa"/>
            <w:vAlign w:val="center"/>
          </w:tcPr>
          <w:p w14:paraId="78856166" w14:textId="77777777" w:rsidR="001D6EDE" w:rsidRDefault="001D6EDE">
            <w:pPr>
              <w:spacing w:line="220" w:lineRule="atLeast"/>
              <w:jc w:val="center"/>
              <w:rPr>
                <w:sz w:val="21"/>
              </w:rPr>
            </w:pPr>
          </w:p>
        </w:tc>
      </w:tr>
      <w:tr w:rsidR="001D6EDE" w14:paraId="2C72C87E" w14:textId="77777777">
        <w:trPr>
          <w:trHeight w:val="1173"/>
          <w:jc w:val="center"/>
        </w:trPr>
        <w:tc>
          <w:tcPr>
            <w:tcW w:w="9942" w:type="dxa"/>
            <w:gridSpan w:val="19"/>
            <w:vAlign w:val="center"/>
          </w:tcPr>
          <w:p w14:paraId="1C42097D" w14:textId="77777777" w:rsidR="001D6EDE" w:rsidRDefault="00000000">
            <w:pPr>
              <w:spacing w:line="220" w:lineRule="atLeast"/>
              <w:rPr>
                <w:sz w:val="21"/>
              </w:rPr>
            </w:pPr>
            <w:r>
              <w:rPr>
                <w:rFonts w:hint="eastAsia"/>
                <w:sz w:val="21"/>
              </w:rPr>
              <w:t>备注</w:t>
            </w:r>
          </w:p>
        </w:tc>
      </w:tr>
      <w:tr w:rsidR="001D6EDE" w14:paraId="5332BDE1" w14:textId="77777777">
        <w:trPr>
          <w:trHeight w:val="599"/>
          <w:jc w:val="center"/>
        </w:trPr>
        <w:tc>
          <w:tcPr>
            <w:tcW w:w="1714" w:type="dxa"/>
            <w:gridSpan w:val="3"/>
            <w:vAlign w:val="center"/>
          </w:tcPr>
          <w:p w14:paraId="4A825992" w14:textId="77777777" w:rsidR="001D6EDE" w:rsidRDefault="00000000">
            <w:pPr>
              <w:jc w:val="center"/>
              <w:rPr>
                <w:sz w:val="21"/>
              </w:rPr>
            </w:pPr>
            <w:r>
              <w:rPr>
                <w:rFonts w:hint="eastAsia"/>
                <w:sz w:val="21"/>
              </w:rPr>
              <w:t>技术负责人</w:t>
            </w:r>
          </w:p>
        </w:tc>
        <w:tc>
          <w:tcPr>
            <w:tcW w:w="1740" w:type="dxa"/>
            <w:gridSpan w:val="3"/>
            <w:vAlign w:val="center"/>
          </w:tcPr>
          <w:p w14:paraId="05B3210A" w14:textId="77777777" w:rsidR="001D6EDE" w:rsidRDefault="001D6EDE">
            <w:pPr>
              <w:spacing w:line="220" w:lineRule="atLeast"/>
              <w:jc w:val="center"/>
              <w:rPr>
                <w:sz w:val="21"/>
              </w:rPr>
            </w:pPr>
          </w:p>
        </w:tc>
        <w:tc>
          <w:tcPr>
            <w:tcW w:w="1741" w:type="dxa"/>
            <w:gridSpan w:val="3"/>
            <w:vAlign w:val="center"/>
          </w:tcPr>
          <w:p w14:paraId="44073ECB" w14:textId="77777777" w:rsidR="001D6EDE" w:rsidRDefault="00000000">
            <w:pPr>
              <w:jc w:val="center"/>
              <w:rPr>
                <w:sz w:val="21"/>
              </w:rPr>
            </w:pPr>
            <w:r>
              <w:rPr>
                <w:rFonts w:hint="eastAsia"/>
                <w:sz w:val="21"/>
              </w:rPr>
              <w:t>质检员</w:t>
            </w:r>
          </w:p>
        </w:tc>
        <w:tc>
          <w:tcPr>
            <w:tcW w:w="2169" w:type="dxa"/>
            <w:gridSpan w:val="6"/>
            <w:vAlign w:val="center"/>
          </w:tcPr>
          <w:p w14:paraId="6500DA7E" w14:textId="77777777" w:rsidR="001D6EDE" w:rsidRDefault="001D6EDE">
            <w:pPr>
              <w:spacing w:line="220" w:lineRule="atLeast"/>
              <w:jc w:val="center"/>
              <w:rPr>
                <w:sz w:val="21"/>
              </w:rPr>
            </w:pPr>
          </w:p>
        </w:tc>
        <w:tc>
          <w:tcPr>
            <w:tcW w:w="1108" w:type="dxa"/>
            <w:gridSpan w:val="2"/>
            <w:vAlign w:val="center"/>
          </w:tcPr>
          <w:p w14:paraId="6CCB116D" w14:textId="77777777" w:rsidR="001D6EDE" w:rsidRDefault="00000000">
            <w:pPr>
              <w:jc w:val="center"/>
              <w:rPr>
                <w:sz w:val="21"/>
              </w:rPr>
            </w:pPr>
            <w:r>
              <w:rPr>
                <w:rFonts w:hint="eastAsia"/>
                <w:sz w:val="21"/>
              </w:rPr>
              <w:t>测量人</w:t>
            </w:r>
          </w:p>
        </w:tc>
        <w:tc>
          <w:tcPr>
            <w:tcW w:w="1470" w:type="dxa"/>
            <w:gridSpan w:val="2"/>
            <w:vAlign w:val="center"/>
          </w:tcPr>
          <w:p w14:paraId="456873E4" w14:textId="77777777" w:rsidR="001D6EDE" w:rsidRDefault="001D6EDE">
            <w:pPr>
              <w:spacing w:line="220" w:lineRule="atLeast"/>
              <w:jc w:val="center"/>
              <w:rPr>
                <w:sz w:val="21"/>
              </w:rPr>
            </w:pPr>
          </w:p>
        </w:tc>
      </w:tr>
    </w:tbl>
    <w:p w14:paraId="5CAB4896" w14:textId="77777777" w:rsidR="001D6EDE" w:rsidRDefault="00000000">
      <w:pPr>
        <w:adjustRightInd w:val="0"/>
        <w:snapToGrid w:val="0"/>
        <w:rPr>
          <w:spacing w:val="-3"/>
          <w:sz w:val="21"/>
        </w:rPr>
        <w:sectPr w:rsidR="001D6EDE">
          <w:pgSz w:w="11906" w:h="16838"/>
          <w:pgMar w:top="1440" w:right="1440" w:bottom="1440" w:left="1440" w:header="851" w:footer="992" w:gutter="0"/>
          <w:cols w:space="0"/>
          <w:docGrid w:type="lines" w:linePitch="312"/>
        </w:sectPr>
      </w:pPr>
      <w:r>
        <w:rPr>
          <w:sz w:val="21"/>
        </w:rPr>
        <w:t>本表由施工单位填写。</w:t>
      </w:r>
    </w:p>
    <w:bookmarkEnd w:id="134"/>
    <w:bookmarkEnd w:id="135"/>
    <w:bookmarkEnd w:id="136"/>
    <w:bookmarkEnd w:id="137"/>
    <w:bookmarkEnd w:id="138"/>
    <w:bookmarkEnd w:id="139"/>
    <w:bookmarkEnd w:id="140"/>
    <w:bookmarkEnd w:id="141"/>
    <w:bookmarkEnd w:id="142"/>
    <w:bookmarkEnd w:id="184"/>
    <w:bookmarkEnd w:id="185"/>
    <w:bookmarkEnd w:id="186"/>
    <w:bookmarkEnd w:id="187"/>
    <w:bookmarkEnd w:id="188"/>
    <w:bookmarkEnd w:id="189"/>
    <w:bookmarkEnd w:id="190"/>
    <w:p w14:paraId="320C9941" w14:textId="77777777" w:rsidR="001D6EDE" w:rsidRDefault="001D6EDE">
      <w:pPr>
        <w:spacing w:line="240" w:lineRule="auto"/>
        <w:rPr>
          <w:rFonts w:eastAsiaTheme="minorEastAsia"/>
          <w:b/>
          <w:sz w:val="30"/>
          <w:szCs w:val="30"/>
        </w:rPr>
      </w:pPr>
    </w:p>
    <w:sectPr w:rsidR="001D6EDE">
      <w:pgSz w:w="11906" w:h="16838"/>
      <w:pgMar w:top="1440" w:right="1440" w:bottom="1440" w:left="144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A29F7" w14:textId="77777777" w:rsidR="00570360" w:rsidRDefault="00570360">
      <w:pPr>
        <w:spacing w:line="240" w:lineRule="auto"/>
      </w:pPr>
      <w:r>
        <w:separator/>
      </w:r>
    </w:p>
  </w:endnote>
  <w:endnote w:type="continuationSeparator" w:id="0">
    <w:p w14:paraId="65F4572F" w14:textId="77777777" w:rsidR="00570360" w:rsidRDefault="005703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utch801 Rm BT">
    <w:altName w:val="Times New Roman"/>
    <w:charset w:val="00"/>
    <w:family w:val="roman"/>
    <w:pitch w:val="default"/>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8399D" w14:textId="77777777" w:rsidR="001D6EDE" w:rsidRDefault="00000000">
    <w:pPr>
      <w:pStyle w:val="af9"/>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end"/>
    </w:r>
  </w:p>
  <w:p w14:paraId="4D770D68" w14:textId="77777777" w:rsidR="001D6EDE" w:rsidRDefault="001D6EDE">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5C1B" w14:textId="77777777" w:rsidR="001D6EDE" w:rsidRDefault="00000000">
    <w:pPr>
      <w:pStyle w:val="af9"/>
      <w:framePr w:wrap="around" w:vAnchor="text" w:hAnchor="margin" w:xAlign="center" w:y="1"/>
      <w:ind w:firstLine="360"/>
      <w:rPr>
        <w:rStyle w:val="aff3"/>
      </w:rPr>
    </w:pPr>
    <w:r>
      <w:rPr>
        <w:rStyle w:val="aff3"/>
      </w:rPr>
      <w:fldChar w:fldCharType="begin"/>
    </w:r>
    <w:r>
      <w:rPr>
        <w:rStyle w:val="aff3"/>
      </w:rPr>
      <w:instrText xml:space="preserve">PAGE  </w:instrText>
    </w:r>
    <w:r>
      <w:rPr>
        <w:rStyle w:val="aff3"/>
      </w:rPr>
      <w:fldChar w:fldCharType="end"/>
    </w:r>
  </w:p>
  <w:p w14:paraId="7588420F" w14:textId="77777777" w:rsidR="001D6EDE" w:rsidRDefault="001D6EDE">
    <w:pPr>
      <w:pStyle w:val="af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2D1A" w14:textId="77777777" w:rsidR="001D6EDE" w:rsidRDefault="001D6EDE">
    <w:pPr>
      <w:pStyle w:val="af9"/>
      <w:jc w:val="center"/>
    </w:pPr>
  </w:p>
  <w:p w14:paraId="07771969" w14:textId="77777777" w:rsidR="001D6EDE" w:rsidRDefault="001D6EDE">
    <w:pPr>
      <w:pStyle w:val="af9"/>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1FD5" w14:textId="77777777" w:rsidR="001D6EDE" w:rsidRDefault="00000000">
    <w:pPr>
      <w:pStyle w:val="af9"/>
      <w:jc w:val="center"/>
    </w:pPr>
    <w:r>
      <w:rPr>
        <w:noProof/>
      </w:rPr>
      <mc:AlternateContent>
        <mc:Choice Requires="wps">
          <w:drawing>
            <wp:anchor distT="0" distB="0" distL="114300" distR="114300" simplePos="0" relativeHeight="251660288" behindDoc="0" locked="0" layoutInCell="1" allowOverlap="1" wp14:anchorId="26CE3019" wp14:editId="4F17EACD">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665817775"/>
                          </w:sdtPr>
                          <w:sdtContent>
                            <w:p w14:paraId="08FC771B" w14:textId="77777777" w:rsidR="001D6EDE" w:rsidRDefault="00000000">
                              <w:pPr>
                                <w:pStyle w:val="af9"/>
                                <w:jc w:val="center"/>
                              </w:pPr>
                              <w:r>
                                <w:fldChar w:fldCharType="begin"/>
                              </w:r>
                              <w:r>
                                <w:instrText>PAGE   \* MERGEFORMAT</w:instrText>
                              </w:r>
                              <w:r>
                                <w:fldChar w:fldCharType="separate"/>
                              </w:r>
                              <w:r>
                                <w:rPr>
                                  <w:lang w:val="zh-CN"/>
                                </w:rPr>
                                <w:t>5</w:t>
                              </w:r>
                              <w:r>
                                <w:fldChar w:fldCharType="end"/>
                              </w:r>
                            </w:p>
                          </w:sdtContent>
                        </w:sdt>
                        <w:p w14:paraId="5871E933" w14:textId="77777777" w:rsidR="001D6EDE" w:rsidRDefault="001D6ED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sdt>
                    <w:sdtPr>
                      <w:id w:val="1665817775"/>
                    </w:sdtPr>
                    <w:sdtContent>
                      <w:p>
                        <w:pPr>
                          <w:pStyle w:val="24"/>
                          <w:jc w:val="center"/>
                        </w:pPr>
                        <w:r>
                          <w:fldChar w:fldCharType="begin"/>
                        </w:r>
                        <w:r>
                          <w:instrText xml:space="preserve">PAGE   \* MERGEFORMAT</w:instrText>
                        </w:r>
                        <w:r>
                          <w:fldChar w:fldCharType="separate"/>
                        </w:r>
                        <w:r>
                          <w:rPr>
                            <w:lang w:val="zh-CN"/>
                          </w:rPr>
                          <w:t>5</w:t>
                        </w:r>
                        <w:r>
                          <w:fldChar w:fldCharType="end"/>
                        </w:r>
                      </w:p>
                    </w:sdtContent>
                  </w:sdt>
                  <w:p/>
                </w:txbxContent>
              </v:textbox>
            </v:shape>
          </w:pict>
        </mc:Fallback>
      </mc:AlternateContent>
    </w:r>
  </w:p>
  <w:p w14:paraId="050EF830" w14:textId="77777777" w:rsidR="001D6EDE" w:rsidRDefault="001D6EDE">
    <w:pPr>
      <w:pStyle w:val="af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D43D" w14:textId="77777777" w:rsidR="001D6EDE" w:rsidRDefault="00000000">
    <w:pPr>
      <w:pStyle w:val="af9"/>
      <w:jc w:val="center"/>
    </w:pPr>
    <w:r>
      <w:rPr>
        <w:noProof/>
      </w:rPr>
      <mc:AlternateContent>
        <mc:Choice Requires="wps">
          <w:drawing>
            <wp:anchor distT="0" distB="0" distL="114300" distR="114300" simplePos="0" relativeHeight="251661312" behindDoc="0" locked="0" layoutInCell="1" allowOverlap="1" wp14:anchorId="63978B65" wp14:editId="47CB8220">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4878554"/>
                          </w:sdtPr>
                          <w:sdtContent>
                            <w:p w14:paraId="5FDAA61E" w14:textId="77777777" w:rsidR="001D6EDE" w:rsidRDefault="00000000">
                              <w:pPr>
                                <w:pStyle w:val="af9"/>
                                <w:jc w:val="center"/>
                              </w:pPr>
                              <w:r>
                                <w:fldChar w:fldCharType="begin"/>
                              </w:r>
                              <w:r>
                                <w:instrText>PAGE   \* MERGEFORMAT</w:instrText>
                              </w:r>
                              <w:r>
                                <w:fldChar w:fldCharType="separate"/>
                              </w:r>
                              <w:r>
                                <w:rPr>
                                  <w:lang w:val="zh-CN"/>
                                </w:rPr>
                                <w:t>7</w:t>
                              </w:r>
                              <w:r>
                                <w:fldChar w:fldCharType="end"/>
                              </w:r>
                            </w:p>
                          </w:sdtContent>
                        </w:sdt>
                        <w:p w14:paraId="6223B8CB" w14:textId="77777777" w:rsidR="001D6EDE" w:rsidRDefault="001D6ED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sdt>
                    <w:sdtPr>
                      <w:id w:val="-134878554"/>
                    </w:sdtPr>
                    <w:sdtContent>
                      <w:p>
                        <w:pPr>
                          <w:pStyle w:val="24"/>
                          <w:jc w:val="center"/>
                        </w:pPr>
                        <w:r>
                          <w:fldChar w:fldCharType="begin"/>
                        </w:r>
                        <w:r>
                          <w:instrText xml:space="preserve">PAGE   \* MERGEFORMAT</w:instrText>
                        </w:r>
                        <w:r>
                          <w:fldChar w:fldCharType="separate"/>
                        </w:r>
                        <w:r>
                          <w:rPr>
                            <w:lang w:val="zh-CN"/>
                          </w:rPr>
                          <w:t>7</w:t>
                        </w:r>
                        <w:r>
                          <w:fldChar w:fldCharType="end"/>
                        </w:r>
                      </w:p>
                    </w:sdtContent>
                  </w:sdt>
                  <w:p/>
                </w:txbxContent>
              </v:textbox>
            </v:shape>
          </w:pict>
        </mc:Fallback>
      </mc:AlternateContent>
    </w:r>
  </w:p>
  <w:p w14:paraId="5241194D" w14:textId="77777777" w:rsidR="001D6EDE" w:rsidRDefault="001D6EDE">
    <w:pPr>
      <w:pStyle w:val="af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829C" w14:textId="77777777" w:rsidR="001D6EDE" w:rsidRDefault="00000000">
    <w:pPr>
      <w:pStyle w:val="af9"/>
      <w:jc w:val="center"/>
    </w:pPr>
    <w:r>
      <w:rPr>
        <w:noProof/>
      </w:rPr>
      <mc:AlternateContent>
        <mc:Choice Requires="wps">
          <w:drawing>
            <wp:anchor distT="0" distB="0" distL="114300" distR="114300" simplePos="0" relativeHeight="251662336" behindDoc="0" locked="0" layoutInCell="1" allowOverlap="1" wp14:anchorId="654BD6B2" wp14:editId="29785909">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267304924"/>
                          </w:sdtPr>
                          <w:sdtContent>
                            <w:p w14:paraId="1E38AFEC" w14:textId="77777777" w:rsidR="001D6EDE" w:rsidRDefault="00000000">
                              <w:pPr>
                                <w:pStyle w:val="af9"/>
                                <w:jc w:val="center"/>
                              </w:pPr>
                              <w:r>
                                <w:fldChar w:fldCharType="begin"/>
                              </w:r>
                              <w:r>
                                <w:instrText>PAGE   \* MERGEFORMAT</w:instrText>
                              </w:r>
                              <w:r>
                                <w:fldChar w:fldCharType="separate"/>
                              </w:r>
                              <w:r>
                                <w:rPr>
                                  <w:lang w:val="zh-CN"/>
                                </w:rPr>
                                <w:t>7</w:t>
                              </w:r>
                              <w:r>
                                <w:fldChar w:fldCharType="end"/>
                              </w:r>
                            </w:p>
                          </w:sdtContent>
                        </w:sdt>
                        <w:p w14:paraId="7FC1A628" w14:textId="77777777" w:rsidR="001D6EDE" w:rsidRDefault="001D6ED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sdt>
                    <w:sdtPr>
                      <w:id w:val="-1267304924"/>
                    </w:sdtPr>
                    <w:sdtContent>
                      <w:p>
                        <w:pPr>
                          <w:pStyle w:val="24"/>
                          <w:jc w:val="center"/>
                        </w:pPr>
                        <w:r>
                          <w:fldChar w:fldCharType="begin"/>
                        </w:r>
                        <w:r>
                          <w:instrText xml:space="preserve">PAGE   \* MERGEFORMAT</w:instrText>
                        </w:r>
                        <w:r>
                          <w:fldChar w:fldCharType="separate"/>
                        </w:r>
                        <w:r>
                          <w:rPr>
                            <w:lang w:val="zh-CN"/>
                          </w:rPr>
                          <w:t>7</w:t>
                        </w:r>
                        <w:r>
                          <w:fldChar w:fldCharType="end"/>
                        </w:r>
                      </w:p>
                    </w:sdtContent>
                  </w:sdt>
                  <w:p/>
                </w:txbxContent>
              </v:textbox>
            </v:shape>
          </w:pict>
        </mc:Fallback>
      </mc:AlternateContent>
    </w:r>
  </w:p>
  <w:p w14:paraId="3F448871" w14:textId="77777777" w:rsidR="001D6EDE" w:rsidRDefault="001D6EDE">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02882" w14:textId="77777777" w:rsidR="00570360" w:rsidRDefault="00570360">
      <w:r>
        <w:separator/>
      </w:r>
    </w:p>
  </w:footnote>
  <w:footnote w:type="continuationSeparator" w:id="0">
    <w:p w14:paraId="11D5580D" w14:textId="77777777" w:rsidR="00570360" w:rsidRDefault="00570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216BB" w14:textId="77777777" w:rsidR="001D6EDE" w:rsidRDefault="001D6EDE">
    <w:pPr>
      <w:pStyle w:val="afb"/>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BB78D" w14:textId="77777777" w:rsidR="001D6EDE" w:rsidRDefault="001D6EDE">
    <w:pPr>
      <w:pStyle w:val="afb"/>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C2BFCC"/>
    <w:multiLevelType w:val="multilevel"/>
    <w:tmpl w:val="85C2BFCC"/>
    <w:lvl w:ilvl="0">
      <w:start w:val="1"/>
      <w:numFmt w:val="decimal"/>
      <w:lvlText w:val="%1"/>
      <w:lvlJc w:val="left"/>
      <w:pPr>
        <w:ind w:left="420" w:hanging="420"/>
      </w:pPr>
      <w:rPr>
        <w:rFonts w:ascii="Times New Roman" w:eastAsia="宋体"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 w15:restartNumberingAfterBreak="0">
    <w:nsid w:val="89B110CC"/>
    <w:multiLevelType w:val="multilevel"/>
    <w:tmpl w:val="89B110CC"/>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80" w:hanging="440"/>
      </w:pPr>
      <w:rPr>
        <w:rFonts w:ascii="Times New Roman" w:hAnsi="Times New Roman" w:cs="Times New Roman" w:hint="default"/>
      </w:rPr>
    </w:lvl>
    <w:lvl w:ilvl="2">
      <w:start w:val="1"/>
      <w:numFmt w:val="lowerRoman"/>
      <w:lvlText w:val="%3."/>
      <w:lvlJc w:val="right"/>
      <w:pPr>
        <w:ind w:left="1320" w:hanging="440"/>
      </w:pPr>
      <w:rPr>
        <w:rFonts w:ascii="Times New Roman" w:hAnsi="Times New Roman" w:cs="Times New Roman" w:hint="default"/>
      </w:rPr>
    </w:lvl>
    <w:lvl w:ilvl="3">
      <w:start w:val="1"/>
      <w:numFmt w:val="decimal"/>
      <w:lvlText w:val="%4."/>
      <w:lvlJc w:val="left"/>
      <w:pPr>
        <w:ind w:left="1760" w:hanging="440"/>
      </w:pPr>
      <w:rPr>
        <w:rFonts w:ascii="Times New Roman" w:hAnsi="Times New Roman" w:cs="Times New Roman" w:hint="default"/>
      </w:rPr>
    </w:lvl>
    <w:lvl w:ilvl="4">
      <w:start w:val="1"/>
      <w:numFmt w:val="lowerLetter"/>
      <w:lvlText w:val="%5)"/>
      <w:lvlJc w:val="left"/>
      <w:pPr>
        <w:ind w:left="2200" w:hanging="440"/>
      </w:pPr>
      <w:rPr>
        <w:rFonts w:ascii="Times New Roman" w:hAnsi="Times New Roman" w:cs="Times New Roman" w:hint="default"/>
      </w:rPr>
    </w:lvl>
    <w:lvl w:ilvl="5">
      <w:start w:val="1"/>
      <w:numFmt w:val="lowerRoman"/>
      <w:lvlText w:val="%6."/>
      <w:lvlJc w:val="right"/>
      <w:pPr>
        <w:ind w:left="2640" w:hanging="440"/>
      </w:pPr>
      <w:rPr>
        <w:rFonts w:ascii="Times New Roman" w:hAnsi="Times New Roman" w:cs="Times New Roman" w:hint="default"/>
      </w:rPr>
    </w:lvl>
    <w:lvl w:ilvl="6">
      <w:start w:val="1"/>
      <w:numFmt w:val="decimal"/>
      <w:lvlText w:val="%7."/>
      <w:lvlJc w:val="left"/>
      <w:pPr>
        <w:ind w:left="3080" w:hanging="440"/>
      </w:pPr>
      <w:rPr>
        <w:rFonts w:ascii="Times New Roman" w:hAnsi="Times New Roman" w:cs="Times New Roman" w:hint="default"/>
      </w:rPr>
    </w:lvl>
    <w:lvl w:ilvl="7">
      <w:start w:val="1"/>
      <w:numFmt w:val="lowerLetter"/>
      <w:lvlText w:val="%8)"/>
      <w:lvlJc w:val="left"/>
      <w:pPr>
        <w:ind w:left="3520" w:hanging="440"/>
      </w:pPr>
      <w:rPr>
        <w:rFonts w:ascii="Times New Roman" w:hAnsi="Times New Roman" w:cs="Times New Roman" w:hint="default"/>
      </w:rPr>
    </w:lvl>
    <w:lvl w:ilvl="8">
      <w:start w:val="1"/>
      <w:numFmt w:val="lowerRoman"/>
      <w:lvlText w:val="%9."/>
      <w:lvlJc w:val="right"/>
      <w:pPr>
        <w:ind w:left="3960" w:hanging="440"/>
      </w:pPr>
      <w:rPr>
        <w:rFonts w:ascii="Times New Roman" w:hAnsi="Times New Roman" w:cs="Times New Roman" w:hint="default"/>
      </w:rPr>
    </w:lvl>
  </w:abstractNum>
  <w:abstractNum w:abstractNumId="2" w15:restartNumberingAfterBreak="0">
    <w:nsid w:val="8E984E19"/>
    <w:multiLevelType w:val="multilevel"/>
    <w:tmpl w:val="8E984E19"/>
    <w:lvl w:ilvl="0">
      <w:start w:val="1"/>
      <w:numFmt w:val="decimal"/>
      <w:lvlText w:val=" %1 "/>
      <w:lvlJc w:val="left"/>
      <w:pPr>
        <w:ind w:left="840" w:hanging="420"/>
      </w:pPr>
      <w:rPr>
        <w:rFonts w:ascii="Times New Roman" w:eastAsia="宋体" w:hAnsi="Times New Roman" w:cs="Times New Roman" w:hint="default"/>
        <w:b w:val="0"/>
        <w:bCs/>
        <w:i w:val="0"/>
        <w:sz w:val="24"/>
        <w:szCs w:val="24"/>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3" w15:restartNumberingAfterBreak="0">
    <w:nsid w:val="959D9E26"/>
    <w:multiLevelType w:val="multilevel"/>
    <w:tmpl w:val="959D9E26"/>
    <w:lvl w:ilvl="0">
      <w:start w:val="1"/>
      <w:numFmt w:val="decimal"/>
      <w:lvlText w:val=" %1 "/>
      <w:lvlJc w:val="left"/>
      <w:pPr>
        <w:ind w:left="840" w:hanging="420"/>
      </w:pPr>
      <w:rPr>
        <w:rFonts w:ascii="Times New Roman" w:eastAsia="宋体" w:hAnsi="Times New Roman" w:cs="Times New Roman" w:hint="default"/>
        <w:b w:val="0"/>
        <w:bCs/>
        <w:i w:val="0"/>
        <w:sz w:val="24"/>
        <w:szCs w:val="24"/>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4" w15:restartNumberingAfterBreak="0">
    <w:nsid w:val="AB359252"/>
    <w:multiLevelType w:val="multilevel"/>
    <w:tmpl w:val="AB359252"/>
    <w:lvl w:ilvl="0">
      <w:start w:val="1"/>
      <w:numFmt w:val="decimal"/>
      <w:lvlText w:val="%1"/>
      <w:lvlJc w:val="left"/>
      <w:pPr>
        <w:ind w:left="840" w:hanging="420"/>
      </w:pPr>
      <w:rPr>
        <w:rFonts w:ascii="宋体" w:eastAsia="宋体" w:hAnsi="宋体" w:cs="宋体" w:hint="eastAsia"/>
        <w:b/>
        <w:i w:val="0"/>
        <w:sz w:val="24"/>
        <w:szCs w:val="24"/>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5" w15:restartNumberingAfterBreak="0">
    <w:nsid w:val="AD0E1112"/>
    <w:multiLevelType w:val="multilevel"/>
    <w:tmpl w:val="AD0E1112"/>
    <w:lvl w:ilvl="0">
      <w:start w:val="1"/>
      <w:numFmt w:val="decimal"/>
      <w:lvlText w:val=" %1 "/>
      <w:lvlJc w:val="left"/>
      <w:pPr>
        <w:ind w:left="840" w:hanging="420"/>
      </w:pPr>
      <w:rPr>
        <w:rFonts w:ascii="Times New Roman" w:eastAsia="宋体" w:hAnsi="Times New Roman" w:cs="Times New Roman" w:hint="default"/>
        <w:b w:val="0"/>
        <w:bCs/>
        <w:i w:val="0"/>
        <w:sz w:val="24"/>
        <w:szCs w:val="24"/>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6" w15:restartNumberingAfterBreak="0">
    <w:nsid w:val="AD3B49C9"/>
    <w:multiLevelType w:val="multilevel"/>
    <w:tmpl w:val="AD3B49C9"/>
    <w:lvl w:ilvl="0">
      <w:start w:val="1"/>
      <w:numFmt w:val="decimal"/>
      <w:lvlText w:val="%1"/>
      <w:lvlJc w:val="left"/>
      <w:pPr>
        <w:ind w:left="840" w:hanging="420"/>
      </w:pPr>
      <w:rPr>
        <w:rFonts w:ascii="宋体" w:eastAsia="宋体" w:hAnsi="宋体" w:cs="宋体" w:hint="eastAsia"/>
        <w:b/>
        <w:i w:val="0"/>
        <w:sz w:val="24"/>
        <w:szCs w:val="24"/>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7" w15:restartNumberingAfterBreak="0">
    <w:nsid w:val="BFF02E5B"/>
    <w:multiLevelType w:val="multilevel"/>
    <w:tmpl w:val="BFF02E5B"/>
    <w:lvl w:ilvl="0">
      <w:start w:val="1"/>
      <w:numFmt w:val="decimal"/>
      <w:lvlText w:val="%1"/>
      <w:lvlJc w:val="left"/>
      <w:pPr>
        <w:ind w:left="420" w:hanging="420"/>
      </w:pPr>
      <w:rPr>
        <w:rFonts w:ascii="Times New Roman" w:eastAsia="宋体" w:hAnsi="Times New Roman" w:cs="Times New Roman" w:hint="default"/>
        <w:sz w:val="24"/>
        <w:szCs w:val="24"/>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 w15:restartNumberingAfterBreak="0">
    <w:nsid w:val="C6D84278"/>
    <w:multiLevelType w:val="multilevel"/>
    <w:tmpl w:val="C6D84278"/>
    <w:lvl w:ilvl="0">
      <w:start w:val="8"/>
      <w:numFmt w:val="decimal"/>
      <w:suff w:val="nothing"/>
      <w:lvlText w:val="%1　"/>
      <w:lvlJc w:val="left"/>
      <w:pPr>
        <w:ind w:left="0" w:firstLine="0"/>
      </w:pPr>
      <w:rPr>
        <w:rFonts w:ascii="黑体" w:eastAsia="黑体" w:hAnsi="Times New Roman" w:cs="黑体" w:hint="eastAsia"/>
        <w:b w:val="0"/>
        <w:i w:val="0"/>
        <w:sz w:val="21"/>
        <w:szCs w:val="21"/>
      </w:rPr>
    </w:lvl>
    <w:lvl w:ilvl="1">
      <w:start w:val="1"/>
      <w:numFmt w:val="decimal"/>
      <w:suff w:val="nothing"/>
      <w:lvlText w:val="%1.%2　"/>
      <w:lvlJc w:val="left"/>
      <w:pPr>
        <w:ind w:left="0" w:firstLine="0"/>
      </w:pPr>
      <w:rPr>
        <w:rFonts w:ascii="Times New Roman" w:eastAsia="黑体" w:hAnsi="Times New Roman" w:cs="Times New Roman" w:hint="default"/>
        <w:b/>
        <w:bCs/>
        <w:i w:val="0"/>
        <w:iCs w:val="0"/>
        <w:caps w:val="0"/>
        <w:color w:val="000000"/>
        <w:spacing w:val="0"/>
        <w:sz w:val="28"/>
        <w:szCs w:val="28"/>
      </w:rPr>
    </w:lvl>
    <w:lvl w:ilvl="2">
      <w:start w:val="1"/>
      <w:numFmt w:val="decimal"/>
      <w:suff w:val="nothing"/>
      <w:lvlText w:val="%1.%2.%3　"/>
      <w:lvlJc w:val="left"/>
      <w:pPr>
        <w:ind w:left="0" w:firstLine="0"/>
      </w:pPr>
      <w:rPr>
        <w:rFonts w:ascii="Times New Roman" w:eastAsia="黑体" w:hAnsi="Times New Roman" w:cs="Times New Roman" w:hint="default"/>
        <w:b/>
        <w:bCs/>
        <w:i w:val="0"/>
        <w:sz w:val="24"/>
        <w:szCs w:val="24"/>
      </w:rPr>
    </w:lvl>
    <w:lvl w:ilvl="3">
      <w:start w:val="1"/>
      <w:numFmt w:val="decimal"/>
      <w:suff w:val="nothing"/>
      <w:lvlText w:val="%1.%2.%3.%4　"/>
      <w:lvlJc w:val="left"/>
      <w:pPr>
        <w:ind w:left="0" w:firstLine="0"/>
      </w:pPr>
      <w:rPr>
        <w:rFonts w:ascii="Times New Roman" w:eastAsia="黑体" w:hAnsi="Times New Roman" w:cs="Times New Roman" w:hint="default"/>
        <w:b w:val="0"/>
        <w:i w:val="0"/>
        <w:sz w:val="24"/>
        <w:szCs w:val="24"/>
      </w:rPr>
    </w:lvl>
    <w:lvl w:ilvl="4">
      <w:start w:val="1"/>
      <w:numFmt w:val="decimal"/>
      <w:suff w:val="nothing"/>
      <w:lvlText w:val="%1.%2.%3.%4.%5　"/>
      <w:lvlJc w:val="left"/>
      <w:pPr>
        <w:ind w:left="0" w:firstLine="0"/>
      </w:pPr>
      <w:rPr>
        <w:rFonts w:ascii="黑体" w:eastAsia="黑体" w:hAnsi="Times New Roman" w:cs="黑体" w:hint="eastAsia"/>
        <w:b w:val="0"/>
        <w:i w:val="0"/>
        <w:sz w:val="21"/>
        <w:szCs w:val="21"/>
      </w:rPr>
    </w:lvl>
    <w:lvl w:ilvl="5">
      <w:start w:val="1"/>
      <w:numFmt w:val="decimal"/>
      <w:suff w:val="nothing"/>
      <w:lvlText w:val="%1.%2.%3.%4.%5.%6　"/>
      <w:lvlJc w:val="left"/>
      <w:pPr>
        <w:ind w:left="0" w:firstLine="0"/>
      </w:pPr>
      <w:rPr>
        <w:rFonts w:ascii="黑体" w:eastAsia="黑体" w:hAnsi="Times New Roman" w:cs="黑体" w:hint="eastAsia"/>
        <w:b w:val="0"/>
        <w:i w:val="0"/>
        <w:sz w:val="21"/>
        <w:szCs w:val="21"/>
      </w:rPr>
    </w:lvl>
    <w:lvl w:ilvl="6">
      <w:start w:val="1"/>
      <w:numFmt w:val="decimal"/>
      <w:suff w:val="nothing"/>
      <w:lvlText w:val="%1%2.%3.%4.%5.%6.%7　"/>
      <w:lvlJc w:val="left"/>
      <w:pPr>
        <w:ind w:left="0" w:firstLine="0"/>
      </w:pPr>
      <w:rPr>
        <w:rFonts w:ascii="黑体" w:eastAsia="黑体" w:hAnsi="Times New Roman" w:cs="黑体" w:hint="eastAsia"/>
        <w:b w:val="0"/>
        <w:i w:val="0"/>
        <w:sz w:val="21"/>
        <w:szCs w:val="21"/>
      </w:rPr>
    </w:lvl>
    <w:lvl w:ilvl="7">
      <w:start w:val="1"/>
      <w:numFmt w:val="decimal"/>
      <w:lvlText w:val="%1.%2.%3.%4.%5.%6.%7.%8"/>
      <w:lvlJc w:val="left"/>
      <w:pPr>
        <w:tabs>
          <w:tab w:val="left" w:pos="4351"/>
        </w:tabs>
        <w:ind w:left="3969" w:hanging="1418"/>
      </w:pPr>
      <w:rPr>
        <w:rFonts w:ascii="宋体" w:eastAsia="宋体" w:hAnsi="宋体" w:cs="宋体" w:hint="eastAsia"/>
      </w:rPr>
    </w:lvl>
    <w:lvl w:ilvl="8">
      <w:start w:val="1"/>
      <w:numFmt w:val="decimal"/>
      <w:lvlText w:val="%1.%2.%3.%4.%5.%6.%7.%8.%9"/>
      <w:lvlJc w:val="left"/>
      <w:pPr>
        <w:tabs>
          <w:tab w:val="left" w:pos="4777"/>
        </w:tabs>
        <w:ind w:left="4677" w:hanging="1700"/>
      </w:pPr>
      <w:rPr>
        <w:rFonts w:ascii="宋体" w:eastAsia="宋体" w:hAnsi="宋体" w:cs="宋体" w:hint="eastAsia"/>
      </w:rPr>
    </w:lvl>
  </w:abstractNum>
  <w:abstractNum w:abstractNumId="9" w15:restartNumberingAfterBreak="0">
    <w:nsid w:val="EE61E6CE"/>
    <w:multiLevelType w:val="multilevel"/>
    <w:tmpl w:val="EE61E6CE"/>
    <w:lvl w:ilvl="0">
      <w:start w:val="1"/>
      <w:numFmt w:val="decimal"/>
      <w:lvlText w:val=" %1 "/>
      <w:lvlJc w:val="left"/>
      <w:pPr>
        <w:ind w:left="840" w:hanging="420"/>
      </w:pPr>
      <w:rPr>
        <w:rFonts w:ascii="Times New Roman" w:eastAsia="宋体" w:hAnsi="Times New Roman" w:cs="Times New Roman" w:hint="default"/>
        <w:b w:val="0"/>
        <w:bCs/>
        <w:i w:val="0"/>
        <w:sz w:val="24"/>
        <w:szCs w:val="24"/>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10" w15:restartNumberingAfterBreak="0">
    <w:nsid w:val="F1B7DE0E"/>
    <w:multiLevelType w:val="multilevel"/>
    <w:tmpl w:val="F1B7DE0E"/>
    <w:lvl w:ilvl="0">
      <w:start w:val="1"/>
      <w:numFmt w:val="decimal"/>
      <w:lvlText w:val=" %1 "/>
      <w:lvlJc w:val="left"/>
      <w:pPr>
        <w:ind w:left="840" w:hanging="420"/>
      </w:pPr>
      <w:rPr>
        <w:rFonts w:ascii="Times New Roman" w:eastAsia="宋体" w:hAnsi="Times New Roman" w:cs="Times New Roman" w:hint="default"/>
        <w:b w:val="0"/>
        <w:bCs/>
        <w:i w:val="0"/>
        <w:sz w:val="24"/>
        <w:szCs w:val="24"/>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11" w15:restartNumberingAfterBreak="0">
    <w:nsid w:val="08581827"/>
    <w:multiLevelType w:val="multilevel"/>
    <w:tmpl w:val="08581827"/>
    <w:lvl w:ilvl="0">
      <w:start w:val="1"/>
      <w:numFmt w:val="decimal"/>
      <w:lvlText w:val=" %1 "/>
      <w:lvlJc w:val="left"/>
      <w:pPr>
        <w:ind w:left="840" w:hanging="420"/>
      </w:pPr>
      <w:rPr>
        <w:rFonts w:ascii="Times New Roman" w:eastAsia="宋体" w:hAnsi="Times New Roman" w:cs="Times New Roman" w:hint="default"/>
        <w:b w:val="0"/>
        <w:bCs/>
        <w:i w:val="0"/>
        <w:sz w:val="24"/>
        <w:szCs w:val="24"/>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12" w15:restartNumberingAfterBreak="0">
    <w:nsid w:val="0D983844"/>
    <w:multiLevelType w:val="multilevel"/>
    <w:tmpl w:val="0D983844"/>
    <w:lvl w:ilvl="0">
      <w:start w:val="1"/>
      <w:numFmt w:val="decimal"/>
      <w:pStyle w:val="a"/>
      <w:suff w:val="nothing"/>
      <w:lvlText w:val="图%1　"/>
      <w:lvlJc w:val="left"/>
      <w:pPr>
        <w:ind w:left="0" w:firstLine="0"/>
      </w:pPr>
      <w:rPr>
        <w:rFonts w:ascii="黑体" w:eastAsia="黑体" w:hAnsi="黑体" w:hint="eastAsia"/>
        <w:b w:val="0"/>
        <w:i w:val="0"/>
        <w:sz w:val="18"/>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3" w15:restartNumberingAfterBreak="0">
    <w:nsid w:val="18FDBDD3"/>
    <w:multiLevelType w:val="multilevel"/>
    <w:tmpl w:val="18FDBDD3"/>
    <w:lvl w:ilvl="0">
      <w:start w:val="1"/>
      <w:numFmt w:val="decimal"/>
      <w:lvlText w:val=" %1 "/>
      <w:lvlJc w:val="left"/>
      <w:pPr>
        <w:ind w:left="840" w:hanging="420"/>
      </w:pPr>
      <w:rPr>
        <w:rFonts w:ascii="Times New Roman" w:eastAsia="宋体" w:hAnsi="Times New Roman" w:cs="Times New Roman" w:hint="default"/>
        <w:b w:val="0"/>
        <w:bCs/>
        <w:i w:val="0"/>
        <w:sz w:val="24"/>
        <w:szCs w:val="24"/>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14" w15:restartNumberingAfterBreak="0">
    <w:nsid w:val="20AA0580"/>
    <w:multiLevelType w:val="multilevel"/>
    <w:tmpl w:val="20AA0580"/>
    <w:lvl w:ilvl="0">
      <w:start w:val="1"/>
      <w:numFmt w:val="decimal"/>
      <w:lvlText w:val="%1"/>
      <w:lvlJc w:val="left"/>
      <w:pPr>
        <w:ind w:left="420" w:hanging="420"/>
      </w:pPr>
      <w:rPr>
        <w:rFonts w:ascii="Times New Roman" w:eastAsia="宋体"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5" w15:restartNumberingAfterBreak="0">
    <w:nsid w:val="22827D5B"/>
    <w:multiLevelType w:val="multilevel"/>
    <w:tmpl w:val="22827D5B"/>
    <w:lvl w:ilvl="0">
      <w:start w:val="1"/>
      <w:numFmt w:val="none"/>
      <w:pStyle w:val="a0"/>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16" w15:restartNumberingAfterBreak="0">
    <w:nsid w:val="23D14A42"/>
    <w:multiLevelType w:val="multilevel"/>
    <w:tmpl w:val="23D14A4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E9F4A82"/>
    <w:multiLevelType w:val="multilevel"/>
    <w:tmpl w:val="2E9F4A82"/>
    <w:lvl w:ilvl="0">
      <w:start w:val="1"/>
      <w:numFmt w:val="decimal"/>
      <w:lvlText w:val="%1"/>
      <w:lvlJc w:val="left"/>
      <w:pPr>
        <w:ind w:left="420" w:hanging="420"/>
      </w:pPr>
      <w:rPr>
        <w:rFonts w:ascii="Times New Roman" w:eastAsia="宋体" w:hAnsi="Times New Roman" w:cs="Times New Roman" w:hint="default"/>
        <w:sz w:val="24"/>
        <w:szCs w:val="24"/>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8" w15:restartNumberingAfterBreak="0">
    <w:nsid w:val="43B07646"/>
    <w:multiLevelType w:val="multilevel"/>
    <w:tmpl w:val="43B07646"/>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80" w:hanging="440"/>
      </w:pPr>
      <w:rPr>
        <w:rFonts w:ascii="Times New Roman" w:hAnsi="Times New Roman" w:cs="Times New Roman" w:hint="default"/>
      </w:rPr>
    </w:lvl>
    <w:lvl w:ilvl="2">
      <w:start w:val="1"/>
      <w:numFmt w:val="lowerRoman"/>
      <w:lvlText w:val="%3."/>
      <w:lvlJc w:val="right"/>
      <w:pPr>
        <w:ind w:left="1320" w:hanging="440"/>
      </w:pPr>
      <w:rPr>
        <w:rFonts w:ascii="Times New Roman" w:hAnsi="Times New Roman" w:cs="Times New Roman" w:hint="default"/>
      </w:rPr>
    </w:lvl>
    <w:lvl w:ilvl="3">
      <w:start w:val="1"/>
      <w:numFmt w:val="decimal"/>
      <w:lvlText w:val="%4."/>
      <w:lvlJc w:val="left"/>
      <w:pPr>
        <w:ind w:left="1760" w:hanging="440"/>
      </w:pPr>
      <w:rPr>
        <w:rFonts w:ascii="Times New Roman" w:hAnsi="Times New Roman" w:cs="Times New Roman" w:hint="default"/>
      </w:rPr>
    </w:lvl>
    <w:lvl w:ilvl="4">
      <w:start w:val="1"/>
      <w:numFmt w:val="lowerLetter"/>
      <w:lvlText w:val="%5)"/>
      <w:lvlJc w:val="left"/>
      <w:pPr>
        <w:ind w:left="2200" w:hanging="440"/>
      </w:pPr>
      <w:rPr>
        <w:rFonts w:ascii="Times New Roman" w:hAnsi="Times New Roman" w:cs="Times New Roman" w:hint="default"/>
      </w:rPr>
    </w:lvl>
    <w:lvl w:ilvl="5">
      <w:start w:val="1"/>
      <w:numFmt w:val="lowerRoman"/>
      <w:lvlText w:val="%6."/>
      <w:lvlJc w:val="right"/>
      <w:pPr>
        <w:ind w:left="2640" w:hanging="440"/>
      </w:pPr>
      <w:rPr>
        <w:rFonts w:ascii="Times New Roman" w:hAnsi="Times New Roman" w:cs="Times New Roman" w:hint="default"/>
      </w:rPr>
    </w:lvl>
    <w:lvl w:ilvl="6">
      <w:start w:val="1"/>
      <w:numFmt w:val="decimal"/>
      <w:lvlText w:val="%7."/>
      <w:lvlJc w:val="left"/>
      <w:pPr>
        <w:ind w:left="3080" w:hanging="440"/>
      </w:pPr>
      <w:rPr>
        <w:rFonts w:ascii="Times New Roman" w:hAnsi="Times New Roman" w:cs="Times New Roman" w:hint="default"/>
      </w:rPr>
    </w:lvl>
    <w:lvl w:ilvl="7">
      <w:start w:val="1"/>
      <w:numFmt w:val="lowerLetter"/>
      <w:lvlText w:val="%8)"/>
      <w:lvlJc w:val="left"/>
      <w:pPr>
        <w:ind w:left="3520" w:hanging="440"/>
      </w:pPr>
      <w:rPr>
        <w:rFonts w:ascii="Times New Roman" w:hAnsi="Times New Roman" w:cs="Times New Roman" w:hint="default"/>
      </w:rPr>
    </w:lvl>
    <w:lvl w:ilvl="8">
      <w:start w:val="1"/>
      <w:numFmt w:val="lowerRoman"/>
      <w:lvlText w:val="%9."/>
      <w:lvlJc w:val="right"/>
      <w:pPr>
        <w:ind w:left="3960" w:hanging="440"/>
      </w:pPr>
      <w:rPr>
        <w:rFonts w:ascii="Times New Roman" w:hAnsi="Times New Roman" w:cs="Times New Roman" w:hint="default"/>
      </w:rPr>
    </w:lvl>
  </w:abstractNum>
  <w:abstractNum w:abstractNumId="19" w15:restartNumberingAfterBreak="0">
    <w:nsid w:val="4DCB7203"/>
    <w:multiLevelType w:val="multilevel"/>
    <w:tmpl w:val="4DCB7203"/>
    <w:lvl w:ilvl="0">
      <w:start w:val="1"/>
      <w:numFmt w:val="decimal"/>
      <w:lvlText w:val=" %1 "/>
      <w:lvlJc w:val="left"/>
      <w:pPr>
        <w:ind w:left="840" w:hanging="420"/>
      </w:pPr>
      <w:rPr>
        <w:rFonts w:ascii="Times New Roman" w:eastAsia="宋体" w:hAnsi="Times New Roman" w:cs="Times New Roman" w:hint="default"/>
        <w:b w:val="0"/>
        <w:bCs/>
        <w:i w:val="0"/>
        <w:sz w:val="24"/>
        <w:szCs w:val="24"/>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20" w15:restartNumberingAfterBreak="0">
    <w:nsid w:val="61153193"/>
    <w:multiLevelType w:val="multilevel"/>
    <w:tmpl w:val="61153193"/>
    <w:lvl w:ilvl="0">
      <w:start w:val="1"/>
      <w:numFmt w:val="decimal"/>
      <w:pStyle w:val="a1"/>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1" w15:restartNumberingAfterBreak="0">
    <w:nsid w:val="64765645"/>
    <w:multiLevelType w:val="multilevel"/>
    <w:tmpl w:val="64765645"/>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pStyle w:val="a2"/>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2" w15:restartNumberingAfterBreak="0">
    <w:nsid w:val="65A311EA"/>
    <w:multiLevelType w:val="multilevel"/>
    <w:tmpl w:val="65A311EA"/>
    <w:lvl w:ilvl="0">
      <w:start w:val="1"/>
      <w:numFmt w:val="decimal"/>
      <w:lvlText w:val="%1"/>
      <w:lvlJc w:val="left"/>
      <w:pPr>
        <w:ind w:left="840" w:hanging="420"/>
      </w:pPr>
      <w:rPr>
        <w:rFonts w:ascii="宋体" w:eastAsia="宋体" w:hAnsi="宋体" w:cs="宋体" w:hint="eastAsia"/>
        <w:b/>
      </w:rPr>
    </w:lvl>
    <w:lvl w:ilvl="1">
      <w:numFmt w:val="decimal"/>
      <w:isLgl/>
      <w:lvlText w:val="%1.%2"/>
      <w:lvlJc w:val="left"/>
      <w:pPr>
        <w:ind w:left="1065" w:hanging="645"/>
      </w:pPr>
      <w:rPr>
        <w:rFonts w:ascii="Times New Roman" w:eastAsia="黑体" w:hAnsi="Times New Roman" w:cs="Times New Roman" w:hint="default"/>
      </w:rPr>
    </w:lvl>
    <w:lvl w:ilvl="2">
      <w:start w:val="1"/>
      <w:numFmt w:val="decimal"/>
      <w:isLgl/>
      <w:lvlText w:val="%1.%2.%3"/>
      <w:lvlJc w:val="left"/>
      <w:pPr>
        <w:ind w:left="1065" w:hanging="645"/>
      </w:pPr>
      <w:rPr>
        <w:rFonts w:ascii="Times New Roman" w:eastAsia="黑体" w:hAnsi="Times New Roman" w:cs="Times New Roman" w:hint="default"/>
      </w:rPr>
    </w:lvl>
    <w:lvl w:ilvl="3">
      <w:start w:val="1"/>
      <w:numFmt w:val="decimal"/>
      <w:isLgl/>
      <w:lvlText w:val="%1.%2.%3.%4"/>
      <w:lvlJc w:val="left"/>
      <w:pPr>
        <w:ind w:left="1065" w:hanging="645"/>
      </w:pPr>
      <w:rPr>
        <w:rFonts w:ascii="Times New Roman" w:eastAsia="黑体" w:hAnsi="Times New Roman" w:cs="Times New Roman" w:hint="default"/>
      </w:rPr>
    </w:lvl>
    <w:lvl w:ilvl="4">
      <w:start w:val="1"/>
      <w:numFmt w:val="decimal"/>
      <w:isLgl/>
      <w:lvlText w:val="%1.%2.%3.%4.%5"/>
      <w:lvlJc w:val="left"/>
      <w:pPr>
        <w:ind w:left="1065" w:hanging="645"/>
      </w:pPr>
      <w:rPr>
        <w:rFonts w:ascii="Times New Roman" w:eastAsia="黑体" w:hAnsi="Times New Roman" w:cs="Times New Roman" w:hint="default"/>
      </w:rPr>
    </w:lvl>
    <w:lvl w:ilvl="5">
      <w:start w:val="1"/>
      <w:numFmt w:val="decimal"/>
      <w:isLgl/>
      <w:lvlText w:val="%1.%2.%3.%4.%5.%6"/>
      <w:lvlJc w:val="left"/>
      <w:pPr>
        <w:ind w:left="1065" w:hanging="645"/>
      </w:pPr>
      <w:rPr>
        <w:rFonts w:ascii="Times New Roman" w:eastAsia="黑体" w:hAnsi="Times New Roman" w:cs="Times New Roman" w:hint="default"/>
      </w:rPr>
    </w:lvl>
    <w:lvl w:ilvl="6">
      <w:start w:val="1"/>
      <w:numFmt w:val="decimal"/>
      <w:isLgl/>
      <w:lvlText w:val="%1.%2.%3.%4.%5.%6.%7"/>
      <w:lvlJc w:val="left"/>
      <w:pPr>
        <w:ind w:left="1065" w:hanging="645"/>
      </w:pPr>
      <w:rPr>
        <w:rFonts w:ascii="Times New Roman" w:eastAsia="黑体" w:hAnsi="Times New Roman" w:cs="Times New Roman" w:hint="default"/>
      </w:rPr>
    </w:lvl>
    <w:lvl w:ilvl="7">
      <w:start w:val="1"/>
      <w:numFmt w:val="decimal"/>
      <w:isLgl/>
      <w:lvlText w:val="%1.%2.%3.%4.%5.%6.%7.%8"/>
      <w:lvlJc w:val="left"/>
      <w:pPr>
        <w:ind w:left="1065" w:hanging="645"/>
      </w:pPr>
      <w:rPr>
        <w:rFonts w:ascii="Times New Roman" w:eastAsia="黑体" w:hAnsi="Times New Roman" w:cs="Times New Roman" w:hint="default"/>
      </w:rPr>
    </w:lvl>
    <w:lvl w:ilvl="8">
      <w:start w:val="1"/>
      <w:numFmt w:val="decimal"/>
      <w:isLgl/>
      <w:lvlText w:val="%1.%2.%3.%4.%5.%6.%7.%8.%9"/>
      <w:lvlJc w:val="left"/>
      <w:pPr>
        <w:ind w:left="1065" w:hanging="645"/>
      </w:pPr>
      <w:rPr>
        <w:rFonts w:ascii="Times New Roman" w:eastAsia="黑体" w:hAnsi="Times New Roman" w:cs="Times New Roman" w:hint="default"/>
      </w:rPr>
    </w:lvl>
  </w:abstractNum>
  <w:abstractNum w:abstractNumId="23" w15:restartNumberingAfterBreak="0">
    <w:nsid w:val="69BAF05D"/>
    <w:multiLevelType w:val="multilevel"/>
    <w:tmpl w:val="69BAF05D"/>
    <w:lvl w:ilvl="0">
      <w:start w:val="1"/>
      <w:numFmt w:val="decimal"/>
      <w:lvlText w:val=" %1 "/>
      <w:lvlJc w:val="left"/>
      <w:pPr>
        <w:ind w:left="840" w:hanging="420"/>
      </w:pPr>
      <w:rPr>
        <w:rFonts w:ascii="Times New Roman" w:eastAsia="宋体" w:hAnsi="Times New Roman" w:cs="Times New Roman" w:hint="default"/>
        <w:b w:val="0"/>
        <w:bCs/>
        <w:i w:val="0"/>
        <w:sz w:val="24"/>
        <w:szCs w:val="24"/>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24" w15:restartNumberingAfterBreak="0">
    <w:nsid w:val="6A58D6B5"/>
    <w:multiLevelType w:val="multilevel"/>
    <w:tmpl w:val="6A58D6B5"/>
    <w:lvl w:ilvl="0">
      <w:start w:val="1"/>
      <w:numFmt w:val="decimal"/>
      <w:lvlText w:val="%1"/>
      <w:lvlJc w:val="left"/>
      <w:pPr>
        <w:ind w:left="420" w:hanging="420"/>
      </w:pPr>
      <w:rPr>
        <w:rFonts w:ascii="宋体" w:eastAsia="宋体" w:hAnsi="宋体" w:cs="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5" w15:restartNumberingAfterBreak="0">
    <w:nsid w:val="7227FC06"/>
    <w:multiLevelType w:val="multilevel"/>
    <w:tmpl w:val="7227FC06"/>
    <w:lvl w:ilvl="0">
      <w:start w:val="1"/>
      <w:numFmt w:val="decimal"/>
      <w:lvlText w:val=" %1 "/>
      <w:lvlJc w:val="left"/>
      <w:pPr>
        <w:ind w:left="840" w:hanging="420"/>
      </w:pPr>
      <w:rPr>
        <w:rFonts w:ascii="Times New Roman" w:eastAsia="宋体" w:hAnsi="Times New Roman" w:cs="Times New Roman" w:hint="default"/>
        <w:b w:val="0"/>
        <w:bCs/>
        <w:i w:val="0"/>
        <w:sz w:val="24"/>
        <w:szCs w:val="24"/>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num w:numId="1" w16cid:durableId="49961782">
    <w:abstractNumId w:val="20"/>
  </w:num>
  <w:num w:numId="2" w16cid:durableId="1957904276">
    <w:abstractNumId w:val="21"/>
  </w:num>
  <w:num w:numId="3" w16cid:durableId="1620718777">
    <w:abstractNumId w:val="12"/>
  </w:num>
  <w:num w:numId="4" w16cid:durableId="617838114">
    <w:abstractNumId w:val="15"/>
  </w:num>
  <w:num w:numId="5" w16cid:durableId="2018191958">
    <w:abstractNumId w:val="16"/>
  </w:num>
  <w:num w:numId="6" w16cid:durableId="984360150">
    <w:abstractNumId w:val="8"/>
  </w:num>
  <w:num w:numId="7" w16cid:durableId="318966781">
    <w:abstractNumId w:val="0"/>
  </w:num>
  <w:num w:numId="8" w16cid:durableId="1163202091">
    <w:abstractNumId w:val="24"/>
  </w:num>
  <w:num w:numId="9" w16cid:durableId="1811677777">
    <w:abstractNumId w:val="14"/>
  </w:num>
  <w:num w:numId="10" w16cid:durableId="2118406865">
    <w:abstractNumId w:val="1"/>
  </w:num>
  <w:num w:numId="11" w16cid:durableId="1418134534">
    <w:abstractNumId w:val="18"/>
  </w:num>
  <w:num w:numId="12" w16cid:durableId="609749198">
    <w:abstractNumId w:val="17"/>
  </w:num>
  <w:num w:numId="13" w16cid:durableId="1194729735">
    <w:abstractNumId w:val="7"/>
  </w:num>
  <w:num w:numId="14" w16cid:durableId="1573202097">
    <w:abstractNumId w:val="4"/>
  </w:num>
  <w:num w:numId="15" w16cid:durableId="274407838">
    <w:abstractNumId w:val="6"/>
  </w:num>
  <w:num w:numId="16" w16cid:durableId="516119315">
    <w:abstractNumId w:val="22"/>
  </w:num>
  <w:num w:numId="17" w16cid:durableId="608046715">
    <w:abstractNumId w:val="9"/>
  </w:num>
  <w:num w:numId="18" w16cid:durableId="2024821052">
    <w:abstractNumId w:val="23"/>
  </w:num>
  <w:num w:numId="19" w16cid:durableId="392506823">
    <w:abstractNumId w:val="25"/>
  </w:num>
  <w:num w:numId="20" w16cid:durableId="293221327">
    <w:abstractNumId w:val="2"/>
  </w:num>
  <w:num w:numId="21" w16cid:durableId="375324830">
    <w:abstractNumId w:val="3"/>
  </w:num>
  <w:num w:numId="22" w16cid:durableId="562759218">
    <w:abstractNumId w:val="11"/>
  </w:num>
  <w:num w:numId="23" w16cid:durableId="1485122966">
    <w:abstractNumId w:val="5"/>
  </w:num>
  <w:num w:numId="24" w16cid:durableId="560411038">
    <w:abstractNumId w:val="13"/>
  </w:num>
  <w:num w:numId="25" w16cid:durableId="1635332015">
    <w:abstractNumId w:val="10"/>
  </w:num>
  <w:num w:numId="26" w16cid:durableId="51060901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VjZGQ2N2M1YTljNTg4YmZhZmE3YzUwYzdhYTU2ZGUifQ=="/>
  </w:docVars>
  <w:rsids>
    <w:rsidRoot w:val="00724E6B"/>
    <w:rsid w:val="00000A3E"/>
    <w:rsid w:val="000018CD"/>
    <w:rsid w:val="00001A5C"/>
    <w:rsid w:val="00001FD2"/>
    <w:rsid w:val="0000360E"/>
    <w:rsid w:val="00003A12"/>
    <w:rsid w:val="00003DA1"/>
    <w:rsid w:val="000043A5"/>
    <w:rsid w:val="00005277"/>
    <w:rsid w:val="00005924"/>
    <w:rsid w:val="000070E3"/>
    <w:rsid w:val="00007DC1"/>
    <w:rsid w:val="00011376"/>
    <w:rsid w:val="00011B16"/>
    <w:rsid w:val="00011B33"/>
    <w:rsid w:val="000120F2"/>
    <w:rsid w:val="0001224B"/>
    <w:rsid w:val="000124E7"/>
    <w:rsid w:val="000128F7"/>
    <w:rsid w:val="00013B0F"/>
    <w:rsid w:val="00013F17"/>
    <w:rsid w:val="00014F70"/>
    <w:rsid w:val="0001525A"/>
    <w:rsid w:val="0001557D"/>
    <w:rsid w:val="00015F22"/>
    <w:rsid w:val="000164F1"/>
    <w:rsid w:val="00016529"/>
    <w:rsid w:val="00016B98"/>
    <w:rsid w:val="0001729A"/>
    <w:rsid w:val="00017995"/>
    <w:rsid w:val="0002067A"/>
    <w:rsid w:val="000208EC"/>
    <w:rsid w:val="00020BF3"/>
    <w:rsid w:val="00020D43"/>
    <w:rsid w:val="00020EB6"/>
    <w:rsid w:val="00021225"/>
    <w:rsid w:val="00021AE3"/>
    <w:rsid w:val="0002284D"/>
    <w:rsid w:val="00022C67"/>
    <w:rsid w:val="00024985"/>
    <w:rsid w:val="000257B4"/>
    <w:rsid w:val="00025BFE"/>
    <w:rsid w:val="00027F23"/>
    <w:rsid w:val="00027FA1"/>
    <w:rsid w:val="00030A65"/>
    <w:rsid w:val="00032AC1"/>
    <w:rsid w:val="00032C93"/>
    <w:rsid w:val="000338D6"/>
    <w:rsid w:val="00034081"/>
    <w:rsid w:val="00034642"/>
    <w:rsid w:val="00034BCA"/>
    <w:rsid w:val="0003527C"/>
    <w:rsid w:val="00036C36"/>
    <w:rsid w:val="0004002B"/>
    <w:rsid w:val="00040215"/>
    <w:rsid w:val="0004080D"/>
    <w:rsid w:val="0004132F"/>
    <w:rsid w:val="000419C4"/>
    <w:rsid w:val="00042823"/>
    <w:rsid w:val="00042897"/>
    <w:rsid w:val="00042B4A"/>
    <w:rsid w:val="00044957"/>
    <w:rsid w:val="00045B93"/>
    <w:rsid w:val="00045C8E"/>
    <w:rsid w:val="00045D5E"/>
    <w:rsid w:val="00045E23"/>
    <w:rsid w:val="00047CD2"/>
    <w:rsid w:val="00050237"/>
    <w:rsid w:val="00050596"/>
    <w:rsid w:val="00050604"/>
    <w:rsid w:val="00050688"/>
    <w:rsid w:val="000519E9"/>
    <w:rsid w:val="00051E9C"/>
    <w:rsid w:val="00053D16"/>
    <w:rsid w:val="000541CE"/>
    <w:rsid w:val="00055247"/>
    <w:rsid w:val="0006068D"/>
    <w:rsid w:val="00060B4D"/>
    <w:rsid w:val="00060E2E"/>
    <w:rsid w:val="000639C1"/>
    <w:rsid w:val="00064FD6"/>
    <w:rsid w:val="00066C87"/>
    <w:rsid w:val="00067C65"/>
    <w:rsid w:val="0007025E"/>
    <w:rsid w:val="00070AF5"/>
    <w:rsid w:val="00070E00"/>
    <w:rsid w:val="00070F07"/>
    <w:rsid w:val="00071877"/>
    <w:rsid w:val="00071A13"/>
    <w:rsid w:val="0007245D"/>
    <w:rsid w:val="00072ED4"/>
    <w:rsid w:val="00073386"/>
    <w:rsid w:val="00073432"/>
    <w:rsid w:val="000735ED"/>
    <w:rsid w:val="00073D1D"/>
    <w:rsid w:val="00074413"/>
    <w:rsid w:val="000744B1"/>
    <w:rsid w:val="00076C61"/>
    <w:rsid w:val="000774D2"/>
    <w:rsid w:val="00077F76"/>
    <w:rsid w:val="000816BA"/>
    <w:rsid w:val="00081FAD"/>
    <w:rsid w:val="00083887"/>
    <w:rsid w:val="0008476A"/>
    <w:rsid w:val="00085598"/>
    <w:rsid w:val="00085896"/>
    <w:rsid w:val="00085DBB"/>
    <w:rsid w:val="00086CDD"/>
    <w:rsid w:val="00086FB2"/>
    <w:rsid w:val="0008730D"/>
    <w:rsid w:val="00090305"/>
    <w:rsid w:val="00090B21"/>
    <w:rsid w:val="00091F8A"/>
    <w:rsid w:val="00094049"/>
    <w:rsid w:val="00095356"/>
    <w:rsid w:val="0009593F"/>
    <w:rsid w:val="00097261"/>
    <w:rsid w:val="000A1193"/>
    <w:rsid w:val="000A1777"/>
    <w:rsid w:val="000A196E"/>
    <w:rsid w:val="000A1D6E"/>
    <w:rsid w:val="000A2D2D"/>
    <w:rsid w:val="000A2E33"/>
    <w:rsid w:val="000A4C2D"/>
    <w:rsid w:val="000A4CBA"/>
    <w:rsid w:val="000A5578"/>
    <w:rsid w:val="000A56D2"/>
    <w:rsid w:val="000A57F1"/>
    <w:rsid w:val="000A60C4"/>
    <w:rsid w:val="000A63E8"/>
    <w:rsid w:val="000A650F"/>
    <w:rsid w:val="000A79CC"/>
    <w:rsid w:val="000B0D1C"/>
    <w:rsid w:val="000B2103"/>
    <w:rsid w:val="000B36CC"/>
    <w:rsid w:val="000B446D"/>
    <w:rsid w:val="000B4CB1"/>
    <w:rsid w:val="000B50CE"/>
    <w:rsid w:val="000B5AF7"/>
    <w:rsid w:val="000B6D9C"/>
    <w:rsid w:val="000B7A00"/>
    <w:rsid w:val="000C039C"/>
    <w:rsid w:val="000C0C06"/>
    <w:rsid w:val="000C139E"/>
    <w:rsid w:val="000C2132"/>
    <w:rsid w:val="000C259D"/>
    <w:rsid w:val="000C2C9F"/>
    <w:rsid w:val="000C2DA6"/>
    <w:rsid w:val="000C322D"/>
    <w:rsid w:val="000C601F"/>
    <w:rsid w:val="000C73EB"/>
    <w:rsid w:val="000C7BF5"/>
    <w:rsid w:val="000D1938"/>
    <w:rsid w:val="000D1A09"/>
    <w:rsid w:val="000D2211"/>
    <w:rsid w:val="000D2BFF"/>
    <w:rsid w:val="000D322C"/>
    <w:rsid w:val="000D34D7"/>
    <w:rsid w:val="000D42DF"/>
    <w:rsid w:val="000D46DB"/>
    <w:rsid w:val="000D4B42"/>
    <w:rsid w:val="000D4DB2"/>
    <w:rsid w:val="000D4F4C"/>
    <w:rsid w:val="000D50DD"/>
    <w:rsid w:val="000D54C0"/>
    <w:rsid w:val="000D649E"/>
    <w:rsid w:val="000D7652"/>
    <w:rsid w:val="000D7DC8"/>
    <w:rsid w:val="000E0BF9"/>
    <w:rsid w:val="000E1E99"/>
    <w:rsid w:val="000E2FBC"/>
    <w:rsid w:val="000E302D"/>
    <w:rsid w:val="000E4363"/>
    <w:rsid w:val="000E631A"/>
    <w:rsid w:val="000E6C32"/>
    <w:rsid w:val="000E74DB"/>
    <w:rsid w:val="000E7CB4"/>
    <w:rsid w:val="000E7D22"/>
    <w:rsid w:val="000E7F27"/>
    <w:rsid w:val="000F014E"/>
    <w:rsid w:val="000F07B3"/>
    <w:rsid w:val="000F0D04"/>
    <w:rsid w:val="000F143E"/>
    <w:rsid w:val="000F1BAA"/>
    <w:rsid w:val="000F1CCD"/>
    <w:rsid w:val="000F278B"/>
    <w:rsid w:val="000F2AAE"/>
    <w:rsid w:val="000F3206"/>
    <w:rsid w:val="000F3CB4"/>
    <w:rsid w:val="000F3DB4"/>
    <w:rsid w:val="000F456F"/>
    <w:rsid w:val="000F45EC"/>
    <w:rsid w:val="000F4C03"/>
    <w:rsid w:val="000F5FB4"/>
    <w:rsid w:val="00100716"/>
    <w:rsid w:val="00100D5E"/>
    <w:rsid w:val="00100F26"/>
    <w:rsid w:val="0010259B"/>
    <w:rsid w:val="00102791"/>
    <w:rsid w:val="00102D74"/>
    <w:rsid w:val="00104778"/>
    <w:rsid w:val="001056A7"/>
    <w:rsid w:val="00105881"/>
    <w:rsid w:val="00105D8A"/>
    <w:rsid w:val="001067C3"/>
    <w:rsid w:val="00106BC0"/>
    <w:rsid w:val="00110816"/>
    <w:rsid w:val="00111DA3"/>
    <w:rsid w:val="00112202"/>
    <w:rsid w:val="001124CD"/>
    <w:rsid w:val="00112719"/>
    <w:rsid w:val="00112A2E"/>
    <w:rsid w:val="001141CE"/>
    <w:rsid w:val="00114E36"/>
    <w:rsid w:val="00115FA9"/>
    <w:rsid w:val="0011630E"/>
    <w:rsid w:val="00116D80"/>
    <w:rsid w:val="001171DF"/>
    <w:rsid w:val="0011794B"/>
    <w:rsid w:val="00117A6F"/>
    <w:rsid w:val="00120323"/>
    <w:rsid w:val="00121642"/>
    <w:rsid w:val="00122353"/>
    <w:rsid w:val="00122C76"/>
    <w:rsid w:val="00122D4E"/>
    <w:rsid w:val="00122F2D"/>
    <w:rsid w:val="00123034"/>
    <w:rsid w:val="00123060"/>
    <w:rsid w:val="00123788"/>
    <w:rsid w:val="00123871"/>
    <w:rsid w:val="00123967"/>
    <w:rsid w:val="00125288"/>
    <w:rsid w:val="00126CA4"/>
    <w:rsid w:val="00127356"/>
    <w:rsid w:val="00131DC9"/>
    <w:rsid w:val="00131DD2"/>
    <w:rsid w:val="00131F17"/>
    <w:rsid w:val="001321A5"/>
    <w:rsid w:val="00132751"/>
    <w:rsid w:val="001336A5"/>
    <w:rsid w:val="001339CA"/>
    <w:rsid w:val="00134000"/>
    <w:rsid w:val="00134BF8"/>
    <w:rsid w:val="001355A9"/>
    <w:rsid w:val="001369A5"/>
    <w:rsid w:val="00137B1E"/>
    <w:rsid w:val="00137E86"/>
    <w:rsid w:val="0014009B"/>
    <w:rsid w:val="00143022"/>
    <w:rsid w:val="0014524D"/>
    <w:rsid w:val="00145FA4"/>
    <w:rsid w:val="00146180"/>
    <w:rsid w:val="001472FF"/>
    <w:rsid w:val="001477E9"/>
    <w:rsid w:val="00150175"/>
    <w:rsid w:val="00150AA3"/>
    <w:rsid w:val="001510F0"/>
    <w:rsid w:val="00151ECB"/>
    <w:rsid w:val="00154EEE"/>
    <w:rsid w:val="00157288"/>
    <w:rsid w:val="00157E8D"/>
    <w:rsid w:val="0016005E"/>
    <w:rsid w:val="001605A0"/>
    <w:rsid w:val="001605C3"/>
    <w:rsid w:val="001606A4"/>
    <w:rsid w:val="00160932"/>
    <w:rsid w:val="00160A4E"/>
    <w:rsid w:val="00160E23"/>
    <w:rsid w:val="00160F3E"/>
    <w:rsid w:val="0016127C"/>
    <w:rsid w:val="00161389"/>
    <w:rsid w:val="00161B50"/>
    <w:rsid w:val="0016262B"/>
    <w:rsid w:val="001627F2"/>
    <w:rsid w:val="00164323"/>
    <w:rsid w:val="0016493C"/>
    <w:rsid w:val="00164F78"/>
    <w:rsid w:val="00165315"/>
    <w:rsid w:val="001655BE"/>
    <w:rsid w:val="00166C20"/>
    <w:rsid w:val="00166D32"/>
    <w:rsid w:val="00166D4F"/>
    <w:rsid w:val="001673A0"/>
    <w:rsid w:val="001673DE"/>
    <w:rsid w:val="001675E1"/>
    <w:rsid w:val="00167714"/>
    <w:rsid w:val="001704E4"/>
    <w:rsid w:val="001704F6"/>
    <w:rsid w:val="00170507"/>
    <w:rsid w:val="00171B2C"/>
    <w:rsid w:val="00172357"/>
    <w:rsid w:val="00172E20"/>
    <w:rsid w:val="001731C6"/>
    <w:rsid w:val="001735DE"/>
    <w:rsid w:val="0017489E"/>
    <w:rsid w:val="00174C2B"/>
    <w:rsid w:val="00174DF8"/>
    <w:rsid w:val="00174E6B"/>
    <w:rsid w:val="00176334"/>
    <w:rsid w:val="0017646A"/>
    <w:rsid w:val="00176601"/>
    <w:rsid w:val="00176E42"/>
    <w:rsid w:val="0017793C"/>
    <w:rsid w:val="001804C6"/>
    <w:rsid w:val="00180588"/>
    <w:rsid w:val="00180FF3"/>
    <w:rsid w:val="001824EE"/>
    <w:rsid w:val="0018275D"/>
    <w:rsid w:val="00183677"/>
    <w:rsid w:val="00183A68"/>
    <w:rsid w:val="00183B10"/>
    <w:rsid w:val="001840B8"/>
    <w:rsid w:val="0018491C"/>
    <w:rsid w:val="00185898"/>
    <w:rsid w:val="00185A17"/>
    <w:rsid w:val="00185DBD"/>
    <w:rsid w:val="00185F98"/>
    <w:rsid w:val="001864E1"/>
    <w:rsid w:val="001870EA"/>
    <w:rsid w:val="00187279"/>
    <w:rsid w:val="00187856"/>
    <w:rsid w:val="001908A3"/>
    <w:rsid w:val="0019354E"/>
    <w:rsid w:val="001935D5"/>
    <w:rsid w:val="00195830"/>
    <w:rsid w:val="00196395"/>
    <w:rsid w:val="001964CC"/>
    <w:rsid w:val="0019650C"/>
    <w:rsid w:val="001965B1"/>
    <w:rsid w:val="0019666D"/>
    <w:rsid w:val="001974F0"/>
    <w:rsid w:val="001A0856"/>
    <w:rsid w:val="001A15C8"/>
    <w:rsid w:val="001A1F14"/>
    <w:rsid w:val="001A244A"/>
    <w:rsid w:val="001A258F"/>
    <w:rsid w:val="001A3508"/>
    <w:rsid w:val="001A390B"/>
    <w:rsid w:val="001A3985"/>
    <w:rsid w:val="001A3E51"/>
    <w:rsid w:val="001A4381"/>
    <w:rsid w:val="001A7DFB"/>
    <w:rsid w:val="001B0104"/>
    <w:rsid w:val="001B1663"/>
    <w:rsid w:val="001B198F"/>
    <w:rsid w:val="001B1F52"/>
    <w:rsid w:val="001B2951"/>
    <w:rsid w:val="001B2E1D"/>
    <w:rsid w:val="001B2F6C"/>
    <w:rsid w:val="001B3039"/>
    <w:rsid w:val="001B3632"/>
    <w:rsid w:val="001B375F"/>
    <w:rsid w:val="001B6597"/>
    <w:rsid w:val="001B6601"/>
    <w:rsid w:val="001B6B0E"/>
    <w:rsid w:val="001C02AC"/>
    <w:rsid w:val="001C0359"/>
    <w:rsid w:val="001C0CAE"/>
    <w:rsid w:val="001C0CD0"/>
    <w:rsid w:val="001C145F"/>
    <w:rsid w:val="001C16A3"/>
    <w:rsid w:val="001C1897"/>
    <w:rsid w:val="001C18B0"/>
    <w:rsid w:val="001C3849"/>
    <w:rsid w:val="001C3D8E"/>
    <w:rsid w:val="001C44EB"/>
    <w:rsid w:val="001C48D4"/>
    <w:rsid w:val="001C5287"/>
    <w:rsid w:val="001C5BAD"/>
    <w:rsid w:val="001D0B54"/>
    <w:rsid w:val="001D0C16"/>
    <w:rsid w:val="001D0FFF"/>
    <w:rsid w:val="001D1625"/>
    <w:rsid w:val="001D2A64"/>
    <w:rsid w:val="001D3D16"/>
    <w:rsid w:val="001D416F"/>
    <w:rsid w:val="001D52F2"/>
    <w:rsid w:val="001D682C"/>
    <w:rsid w:val="001D6EDE"/>
    <w:rsid w:val="001E0B4D"/>
    <w:rsid w:val="001E1562"/>
    <w:rsid w:val="001E18EC"/>
    <w:rsid w:val="001E2000"/>
    <w:rsid w:val="001E208D"/>
    <w:rsid w:val="001E20CF"/>
    <w:rsid w:val="001E25C5"/>
    <w:rsid w:val="001E39AC"/>
    <w:rsid w:val="001E45B0"/>
    <w:rsid w:val="001E495D"/>
    <w:rsid w:val="001E4AA6"/>
    <w:rsid w:val="001E4B28"/>
    <w:rsid w:val="001E57EA"/>
    <w:rsid w:val="001E5879"/>
    <w:rsid w:val="001E5E76"/>
    <w:rsid w:val="001E65F9"/>
    <w:rsid w:val="001F006F"/>
    <w:rsid w:val="001F0484"/>
    <w:rsid w:val="001F05F0"/>
    <w:rsid w:val="001F0E0E"/>
    <w:rsid w:val="001F0E61"/>
    <w:rsid w:val="001F1816"/>
    <w:rsid w:val="001F1A6B"/>
    <w:rsid w:val="001F2557"/>
    <w:rsid w:val="001F3072"/>
    <w:rsid w:val="001F3301"/>
    <w:rsid w:val="001F355B"/>
    <w:rsid w:val="001F3AA3"/>
    <w:rsid w:val="001F3C3A"/>
    <w:rsid w:val="001F5C81"/>
    <w:rsid w:val="001F5CD7"/>
    <w:rsid w:val="001F6E44"/>
    <w:rsid w:val="00200487"/>
    <w:rsid w:val="00200C79"/>
    <w:rsid w:val="00200DA9"/>
    <w:rsid w:val="00201096"/>
    <w:rsid w:val="0020137C"/>
    <w:rsid w:val="002021FC"/>
    <w:rsid w:val="0020361C"/>
    <w:rsid w:val="002050A2"/>
    <w:rsid w:val="00205BC1"/>
    <w:rsid w:val="00206057"/>
    <w:rsid w:val="0020638E"/>
    <w:rsid w:val="00206596"/>
    <w:rsid w:val="002071C2"/>
    <w:rsid w:val="002072ED"/>
    <w:rsid w:val="002076EA"/>
    <w:rsid w:val="002122AE"/>
    <w:rsid w:val="00212355"/>
    <w:rsid w:val="00212AE2"/>
    <w:rsid w:val="00213089"/>
    <w:rsid w:val="00213102"/>
    <w:rsid w:val="00213B03"/>
    <w:rsid w:val="00213BB9"/>
    <w:rsid w:val="0021460F"/>
    <w:rsid w:val="00214C08"/>
    <w:rsid w:val="0021625D"/>
    <w:rsid w:val="00220585"/>
    <w:rsid w:val="00220877"/>
    <w:rsid w:val="0022099B"/>
    <w:rsid w:val="00220C3E"/>
    <w:rsid w:val="00220C43"/>
    <w:rsid w:val="0022316A"/>
    <w:rsid w:val="00224933"/>
    <w:rsid w:val="00224A96"/>
    <w:rsid w:val="00224FEE"/>
    <w:rsid w:val="002259F2"/>
    <w:rsid w:val="0022611B"/>
    <w:rsid w:val="0022636F"/>
    <w:rsid w:val="002263C1"/>
    <w:rsid w:val="00227468"/>
    <w:rsid w:val="002277BB"/>
    <w:rsid w:val="00227976"/>
    <w:rsid w:val="00227A9A"/>
    <w:rsid w:val="002311F0"/>
    <w:rsid w:val="0023185C"/>
    <w:rsid w:val="00231B32"/>
    <w:rsid w:val="00233374"/>
    <w:rsid w:val="00233D92"/>
    <w:rsid w:val="00234203"/>
    <w:rsid w:val="0023448C"/>
    <w:rsid w:val="00234FB3"/>
    <w:rsid w:val="00235893"/>
    <w:rsid w:val="002408A7"/>
    <w:rsid w:val="00241278"/>
    <w:rsid w:val="002415F6"/>
    <w:rsid w:val="00241BA8"/>
    <w:rsid w:val="002433D4"/>
    <w:rsid w:val="00244B43"/>
    <w:rsid w:val="00244C7D"/>
    <w:rsid w:val="00245711"/>
    <w:rsid w:val="0024785E"/>
    <w:rsid w:val="0024789D"/>
    <w:rsid w:val="0025000D"/>
    <w:rsid w:val="00250533"/>
    <w:rsid w:val="002512A1"/>
    <w:rsid w:val="00251A94"/>
    <w:rsid w:val="002522F2"/>
    <w:rsid w:val="002524A5"/>
    <w:rsid w:val="00252969"/>
    <w:rsid w:val="00252E89"/>
    <w:rsid w:val="00253821"/>
    <w:rsid w:val="00253A35"/>
    <w:rsid w:val="00253CDE"/>
    <w:rsid w:val="0025441A"/>
    <w:rsid w:val="00254741"/>
    <w:rsid w:val="00256413"/>
    <w:rsid w:val="002566ED"/>
    <w:rsid w:val="002576E9"/>
    <w:rsid w:val="00257A10"/>
    <w:rsid w:val="00257A20"/>
    <w:rsid w:val="00257FF5"/>
    <w:rsid w:val="002600C4"/>
    <w:rsid w:val="00260F5F"/>
    <w:rsid w:val="00262A24"/>
    <w:rsid w:val="0026328B"/>
    <w:rsid w:val="002633B8"/>
    <w:rsid w:val="00263B09"/>
    <w:rsid w:val="00263F60"/>
    <w:rsid w:val="00264FEA"/>
    <w:rsid w:val="002650ED"/>
    <w:rsid w:val="00265141"/>
    <w:rsid w:val="002657E8"/>
    <w:rsid w:val="002658C2"/>
    <w:rsid w:val="002660D5"/>
    <w:rsid w:val="00266EA9"/>
    <w:rsid w:val="002679C3"/>
    <w:rsid w:val="00270D3A"/>
    <w:rsid w:val="002715D8"/>
    <w:rsid w:val="0027285F"/>
    <w:rsid w:val="00272D52"/>
    <w:rsid w:val="00272DF2"/>
    <w:rsid w:val="00272F4D"/>
    <w:rsid w:val="00273280"/>
    <w:rsid w:val="00273A1B"/>
    <w:rsid w:val="00274239"/>
    <w:rsid w:val="0027445D"/>
    <w:rsid w:val="002754A7"/>
    <w:rsid w:val="0027626F"/>
    <w:rsid w:val="00276E23"/>
    <w:rsid w:val="00280207"/>
    <w:rsid w:val="00280323"/>
    <w:rsid w:val="00281604"/>
    <w:rsid w:val="0028161A"/>
    <w:rsid w:val="002816D7"/>
    <w:rsid w:val="00281C9A"/>
    <w:rsid w:val="00282717"/>
    <w:rsid w:val="002837E1"/>
    <w:rsid w:val="002841FA"/>
    <w:rsid w:val="00284763"/>
    <w:rsid w:val="00284769"/>
    <w:rsid w:val="00284ACC"/>
    <w:rsid w:val="00286BDD"/>
    <w:rsid w:val="00287C00"/>
    <w:rsid w:val="00287E92"/>
    <w:rsid w:val="00290C5A"/>
    <w:rsid w:val="002912AB"/>
    <w:rsid w:val="00291628"/>
    <w:rsid w:val="0029372A"/>
    <w:rsid w:val="00293E4F"/>
    <w:rsid w:val="00294FC8"/>
    <w:rsid w:val="002955A5"/>
    <w:rsid w:val="002956A8"/>
    <w:rsid w:val="00296014"/>
    <w:rsid w:val="00296643"/>
    <w:rsid w:val="00297EAF"/>
    <w:rsid w:val="002A05DD"/>
    <w:rsid w:val="002A0F5C"/>
    <w:rsid w:val="002A14B8"/>
    <w:rsid w:val="002A15A5"/>
    <w:rsid w:val="002A1ABC"/>
    <w:rsid w:val="002A1F2B"/>
    <w:rsid w:val="002A34E6"/>
    <w:rsid w:val="002A3ECE"/>
    <w:rsid w:val="002A40AF"/>
    <w:rsid w:val="002A434B"/>
    <w:rsid w:val="002A491B"/>
    <w:rsid w:val="002A4C17"/>
    <w:rsid w:val="002A4FF6"/>
    <w:rsid w:val="002A5691"/>
    <w:rsid w:val="002A6C2D"/>
    <w:rsid w:val="002A7304"/>
    <w:rsid w:val="002A7A80"/>
    <w:rsid w:val="002A7CE8"/>
    <w:rsid w:val="002A7FA0"/>
    <w:rsid w:val="002B047B"/>
    <w:rsid w:val="002B166E"/>
    <w:rsid w:val="002B4B41"/>
    <w:rsid w:val="002B4B43"/>
    <w:rsid w:val="002B5F45"/>
    <w:rsid w:val="002B63FB"/>
    <w:rsid w:val="002B6B58"/>
    <w:rsid w:val="002C0329"/>
    <w:rsid w:val="002C1B18"/>
    <w:rsid w:val="002C22E8"/>
    <w:rsid w:val="002C2B97"/>
    <w:rsid w:val="002C30A8"/>
    <w:rsid w:val="002C3186"/>
    <w:rsid w:val="002C3F3E"/>
    <w:rsid w:val="002C42E9"/>
    <w:rsid w:val="002C5D87"/>
    <w:rsid w:val="002C630C"/>
    <w:rsid w:val="002C6704"/>
    <w:rsid w:val="002C70E7"/>
    <w:rsid w:val="002D1BE2"/>
    <w:rsid w:val="002D38EE"/>
    <w:rsid w:val="002D401A"/>
    <w:rsid w:val="002D4579"/>
    <w:rsid w:val="002D506F"/>
    <w:rsid w:val="002D5B65"/>
    <w:rsid w:val="002D5CCE"/>
    <w:rsid w:val="002D68D2"/>
    <w:rsid w:val="002D7410"/>
    <w:rsid w:val="002E08A4"/>
    <w:rsid w:val="002E0BBC"/>
    <w:rsid w:val="002E132B"/>
    <w:rsid w:val="002E135D"/>
    <w:rsid w:val="002E1611"/>
    <w:rsid w:val="002E2975"/>
    <w:rsid w:val="002E493B"/>
    <w:rsid w:val="002E673D"/>
    <w:rsid w:val="002E6A60"/>
    <w:rsid w:val="002E70A2"/>
    <w:rsid w:val="002E7698"/>
    <w:rsid w:val="002E78DD"/>
    <w:rsid w:val="002F1869"/>
    <w:rsid w:val="002F2035"/>
    <w:rsid w:val="002F2B68"/>
    <w:rsid w:val="002F537F"/>
    <w:rsid w:val="002F6408"/>
    <w:rsid w:val="002F6BB0"/>
    <w:rsid w:val="002F7B3C"/>
    <w:rsid w:val="00300059"/>
    <w:rsid w:val="003027D8"/>
    <w:rsid w:val="003028E2"/>
    <w:rsid w:val="00302FF6"/>
    <w:rsid w:val="00303733"/>
    <w:rsid w:val="0030475A"/>
    <w:rsid w:val="00304BBF"/>
    <w:rsid w:val="00305194"/>
    <w:rsid w:val="00305468"/>
    <w:rsid w:val="003056DD"/>
    <w:rsid w:val="003059D4"/>
    <w:rsid w:val="00306A18"/>
    <w:rsid w:val="00306EF5"/>
    <w:rsid w:val="003070AE"/>
    <w:rsid w:val="003101CC"/>
    <w:rsid w:val="00311821"/>
    <w:rsid w:val="00312101"/>
    <w:rsid w:val="00312B59"/>
    <w:rsid w:val="00314F68"/>
    <w:rsid w:val="00315329"/>
    <w:rsid w:val="00316470"/>
    <w:rsid w:val="00316F80"/>
    <w:rsid w:val="00321ACD"/>
    <w:rsid w:val="003238BF"/>
    <w:rsid w:val="00324BC7"/>
    <w:rsid w:val="00324EFF"/>
    <w:rsid w:val="00325C0B"/>
    <w:rsid w:val="00325E75"/>
    <w:rsid w:val="00325F72"/>
    <w:rsid w:val="00325FC4"/>
    <w:rsid w:val="00326147"/>
    <w:rsid w:val="0032656B"/>
    <w:rsid w:val="00327C29"/>
    <w:rsid w:val="0033029D"/>
    <w:rsid w:val="00330EFF"/>
    <w:rsid w:val="00331277"/>
    <w:rsid w:val="003312A4"/>
    <w:rsid w:val="003319F3"/>
    <w:rsid w:val="00331A1D"/>
    <w:rsid w:val="0033266B"/>
    <w:rsid w:val="00332FD8"/>
    <w:rsid w:val="0033343F"/>
    <w:rsid w:val="003338E0"/>
    <w:rsid w:val="003346CE"/>
    <w:rsid w:val="0033522B"/>
    <w:rsid w:val="00335F8F"/>
    <w:rsid w:val="00336097"/>
    <w:rsid w:val="00341267"/>
    <w:rsid w:val="003416B6"/>
    <w:rsid w:val="003419D6"/>
    <w:rsid w:val="00341A58"/>
    <w:rsid w:val="00341AA1"/>
    <w:rsid w:val="003425F7"/>
    <w:rsid w:val="003433B2"/>
    <w:rsid w:val="00343CFE"/>
    <w:rsid w:val="00344FAB"/>
    <w:rsid w:val="0034589D"/>
    <w:rsid w:val="0034657D"/>
    <w:rsid w:val="00346C1E"/>
    <w:rsid w:val="00347AA8"/>
    <w:rsid w:val="00347AF4"/>
    <w:rsid w:val="00347B22"/>
    <w:rsid w:val="00347C21"/>
    <w:rsid w:val="00350DDF"/>
    <w:rsid w:val="00351CE6"/>
    <w:rsid w:val="00353B59"/>
    <w:rsid w:val="00354422"/>
    <w:rsid w:val="003544CC"/>
    <w:rsid w:val="00354E3B"/>
    <w:rsid w:val="00355383"/>
    <w:rsid w:val="00355702"/>
    <w:rsid w:val="003557DD"/>
    <w:rsid w:val="003559C1"/>
    <w:rsid w:val="003559E5"/>
    <w:rsid w:val="00355AD9"/>
    <w:rsid w:val="00355C68"/>
    <w:rsid w:val="00357EBA"/>
    <w:rsid w:val="003603BC"/>
    <w:rsid w:val="003605E0"/>
    <w:rsid w:val="0036064B"/>
    <w:rsid w:val="0036067F"/>
    <w:rsid w:val="00360DBD"/>
    <w:rsid w:val="0036154E"/>
    <w:rsid w:val="003618DB"/>
    <w:rsid w:val="0036199C"/>
    <w:rsid w:val="00361D49"/>
    <w:rsid w:val="003635AD"/>
    <w:rsid w:val="00363892"/>
    <w:rsid w:val="00364223"/>
    <w:rsid w:val="00365988"/>
    <w:rsid w:val="00365AC6"/>
    <w:rsid w:val="00365C63"/>
    <w:rsid w:val="00366B63"/>
    <w:rsid w:val="00366EDD"/>
    <w:rsid w:val="003671D3"/>
    <w:rsid w:val="0036724B"/>
    <w:rsid w:val="003675A1"/>
    <w:rsid w:val="00367AA2"/>
    <w:rsid w:val="00371F5D"/>
    <w:rsid w:val="00372C3A"/>
    <w:rsid w:val="00374886"/>
    <w:rsid w:val="00374CD8"/>
    <w:rsid w:val="00374FDF"/>
    <w:rsid w:val="003752E3"/>
    <w:rsid w:val="00375855"/>
    <w:rsid w:val="003767C9"/>
    <w:rsid w:val="00376AB9"/>
    <w:rsid w:val="00377461"/>
    <w:rsid w:val="003801E3"/>
    <w:rsid w:val="00381E32"/>
    <w:rsid w:val="00383B9E"/>
    <w:rsid w:val="003840D6"/>
    <w:rsid w:val="00384FA6"/>
    <w:rsid w:val="00385AA5"/>
    <w:rsid w:val="00386A9A"/>
    <w:rsid w:val="00386D80"/>
    <w:rsid w:val="00387213"/>
    <w:rsid w:val="00387870"/>
    <w:rsid w:val="00387A75"/>
    <w:rsid w:val="00387DDB"/>
    <w:rsid w:val="00390596"/>
    <w:rsid w:val="003908E8"/>
    <w:rsid w:val="00390A36"/>
    <w:rsid w:val="00390B22"/>
    <w:rsid w:val="003914BD"/>
    <w:rsid w:val="00391659"/>
    <w:rsid w:val="003918F5"/>
    <w:rsid w:val="00391CF2"/>
    <w:rsid w:val="00392776"/>
    <w:rsid w:val="003930C5"/>
    <w:rsid w:val="00393ADD"/>
    <w:rsid w:val="0039487E"/>
    <w:rsid w:val="00394ABA"/>
    <w:rsid w:val="00394D2B"/>
    <w:rsid w:val="003955DA"/>
    <w:rsid w:val="00395A0E"/>
    <w:rsid w:val="00395EF9"/>
    <w:rsid w:val="0039648C"/>
    <w:rsid w:val="0039675D"/>
    <w:rsid w:val="0039683E"/>
    <w:rsid w:val="00397662"/>
    <w:rsid w:val="00397A9C"/>
    <w:rsid w:val="00397C5D"/>
    <w:rsid w:val="00397D1D"/>
    <w:rsid w:val="003A091F"/>
    <w:rsid w:val="003A1BD6"/>
    <w:rsid w:val="003A2582"/>
    <w:rsid w:val="003A25D2"/>
    <w:rsid w:val="003A2B6E"/>
    <w:rsid w:val="003A3486"/>
    <w:rsid w:val="003A3977"/>
    <w:rsid w:val="003A4693"/>
    <w:rsid w:val="003A5273"/>
    <w:rsid w:val="003A554D"/>
    <w:rsid w:val="003A628D"/>
    <w:rsid w:val="003A6B5A"/>
    <w:rsid w:val="003A77F1"/>
    <w:rsid w:val="003B08B6"/>
    <w:rsid w:val="003B08DE"/>
    <w:rsid w:val="003B0F1D"/>
    <w:rsid w:val="003B1AB4"/>
    <w:rsid w:val="003B1ACA"/>
    <w:rsid w:val="003B3D18"/>
    <w:rsid w:val="003B4B6C"/>
    <w:rsid w:val="003B57C1"/>
    <w:rsid w:val="003B60A7"/>
    <w:rsid w:val="003B779B"/>
    <w:rsid w:val="003B77FF"/>
    <w:rsid w:val="003B7DAD"/>
    <w:rsid w:val="003C0643"/>
    <w:rsid w:val="003C1286"/>
    <w:rsid w:val="003C14BB"/>
    <w:rsid w:val="003C1753"/>
    <w:rsid w:val="003C2772"/>
    <w:rsid w:val="003C3AF8"/>
    <w:rsid w:val="003C40FD"/>
    <w:rsid w:val="003C534C"/>
    <w:rsid w:val="003C569B"/>
    <w:rsid w:val="003C7746"/>
    <w:rsid w:val="003D1FE9"/>
    <w:rsid w:val="003D22B3"/>
    <w:rsid w:val="003D23B1"/>
    <w:rsid w:val="003D3BD7"/>
    <w:rsid w:val="003D4F77"/>
    <w:rsid w:val="003D5102"/>
    <w:rsid w:val="003D52A9"/>
    <w:rsid w:val="003D6F18"/>
    <w:rsid w:val="003D74D5"/>
    <w:rsid w:val="003E0747"/>
    <w:rsid w:val="003E5AF2"/>
    <w:rsid w:val="003E6174"/>
    <w:rsid w:val="003E7ACF"/>
    <w:rsid w:val="003F0B7A"/>
    <w:rsid w:val="003F29C3"/>
    <w:rsid w:val="003F2DCF"/>
    <w:rsid w:val="003F30D0"/>
    <w:rsid w:val="003F3804"/>
    <w:rsid w:val="003F3B04"/>
    <w:rsid w:val="003F3BAC"/>
    <w:rsid w:val="003F3C6D"/>
    <w:rsid w:val="003F4C69"/>
    <w:rsid w:val="003F4CBB"/>
    <w:rsid w:val="003F5931"/>
    <w:rsid w:val="003F5EDC"/>
    <w:rsid w:val="003F64AF"/>
    <w:rsid w:val="003F742F"/>
    <w:rsid w:val="00401100"/>
    <w:rsid w:val="00401336"/>
    <w:rsid w:val="00402242"/>
    <w:rsid w:val="0040422D"/>
    <w:rsid w:val="00404246"/>
    <w:rsid w:val="00405A04"/>
    <w:rsid w:val="00406567"/>
    <w:rsid w:val="004068E7"/>
    <w:rsid w:val="004069E0"/>
    <w:rsid w:val="00406F20"/>
    <w:rsid w:val="00407386"/>
    <w:rsid w:val="00407EEE"/>
    <w:rsid w:val="004100AA"/>
    <w:rsid w:val="00411D96"/>
    <w:rsid w:val="004132A9"/>
    <w:rsid w:val="004133E9"/>
    <w:rsid w:val="004139AD"/>
    <w:rsid w:val="00414E3D"/>
    <w:rsid w:val="004157BC"/>
    <w:rsid w:val="00415D51"/>
    <w:rsid w:val="004163C2"/>
    <w:rsid w:val="004175D8"/>
    <w:rsid w:val="00420234"/>
    <w:rsid w:val="00420594"/>
    <w:rsid w:val="00420617"/>
    <w:rsid w:val="00420A29"/>
    <w:rsid w:val="00420C26"/>
    <w:rsid w:val="0042155B"/>
    <w:rsid w:val="00421956"/>
    <w:rsid w:val="00421A26"/>
    <w:rsid w:val="00421D69"/>
    <w:rsid w:val="00421FB2"/>
    <w:rsid w:val="00422188"/>
    <w:rsid w:val="004225C2"/>
    <w:rsid w:val="00423AC4"/>
    <w:rsid w:val="00423BDC"/>
    <w:rsid w:val="00423D99"/>
    <w:rsid w:val="004245E9"/>
    <w:rsid w:val="00425440"/>
    <w:rsid w:val="004254F5"/>
    <w:rsid w:val="00425A83"/>
    <w:rsid w:val="004263D4"/>
    <w:rsid w:val="00426AF4"/>
    <w:rsid w:val="00426F26"/>
    <w:rsid w:val="0042798F"/>
    <w:rsid w:val="00427BD9"/>
    <w:rsid w:val="00433C6E"/>
    <w:rsid w:val="00434D39"/>
    <w:rsid w:val="00435EF7"/>
    <w:rsid w:val="004362B2"/>
    <w:rsid w:val="00436768"/>
    <w:rsid w:val="004371EC"/>
    <w:rsid w:val="00437EA4"/>
    <w:rsid w:val="0044067D"/>
    <w:rsid w:val="00440833"/>
    <w:rsid w:val="004416EA"/>
    <w:rsid w:val="00441E4E"/>
    <w:rsid w:val="00442165"/>
    <w:rsid w:val="00442741"/>
    <w:rsid w:val="0044332C"/>
    <w:rsid w:val="004444F9"/>
    <w:rsid w:val="00444626"/>
    <w:rsid w:val="00444DB7"/>
    <w:rsid w:val="0044602A"/>
    <w:rsid w:val="004460FB"/>
    <w:rsid w:val="00446797"/>
    <w:rsid w:val="00446B3C"/>
    <w:rsid w:val="004472CF"/>
    <w:rsid w:val="00447F92"/>
    <w:rsid w:val="00447FB1"/>
    <w:rsid w:val="0045011D"/>
    <w:rsid w:val="0045056F"/>
    <w:rsid w:val="004507E5"/>
    <w:rsid w:val="00450C1E"/>
    <w:rsid w:val="0045166F"/>
    <w:rsid w:val="00452384"/>
    <w:rsid w:val="004526A8"/>
    <w:rsid w:val="004527D0"/>
    <w:rsid w:val="004531A1"/>
    <w:rsid w:val="004544AB"/>
    <w:rsid w:val="0045500F"/>
    <w:rsid w:val="004577F9"/>
    <w:rsid w:val="00460A65"/>
    <w:rsid w:val="004618B8"/>
    <w:rsid w:val="004626F8"/>
    <w:rsid w:val="00462AB9"/>
    <w:rsid w:val="0046320E"/>
    <w:rsid w:val="00463247"/>
    <w:rsid w:val="004639BC"/>
    <w:rsid w:val="00464D80"/>
    <w:rsid w:val="00466059"/>
    <w:rsid w:val="0046656E"/>
    <w:rsid w:val="00466865"/>
    <w:rsid w:val="004672F4"/>
    <w:rsid w:val="00467CB4"/>
    <w:rsid w:val="00467FFB"/>
    <w:rsid w:val="00470513"/>
    <w:rsid w:val="0047189C"/>
    <w:rsid w:val="00471923"/>
    <w:rsid w:val="00471D2E"/>
    <w:rsid w:val="0047236A"/>
    <w:rsid w:val="004732F7"/>
    <w:rsid w:val="004737CA"/>
    <w:rsid w:val="00473BB6"/>
    <w:rsid w:val="00473DE8"/>
    <w:rsid w:val="0047403A"/>
    <w:rsid w:val="0047447C"/>
    <w:rsid w:val="00474642"/>
    <w:rsid w:val="0047501D"/>
    <w:rsid w:val="0047508B"/>
    <w:rsid w:val="00476266"/>
    <w:rsid w:val="00477072"/>
    <w:rsid w:val="004772B7"/>
    <w:rsid w:val="0048052D"/>
    <w:rsid w:val="00481228"/>
    <w:rsid w:val="0048126B"/>
    <w:rsid w:val="00481726"/>
    <w:rsid w:val="00481C5A"/>
    <w:rsid w:val="00482478"/>
    <w:rsid w:val="0048272D"/>
    <w:rsid w:val="004839C7"/>
    <w:rsid w:val="00484A29"/>
    <w:rsid w:val="00484A99"/>
    <w:rsid w:val="0048528B"/>
    <w:rsid w:val="0048679F"/>
    <w:rsid w:val="00486E45"/>
    <w:rsid w:val="004904AE"/>
    <w:rsid w:val="00490C05"/>
    <w:rsid w:val="00490F72"/>
    <w:rsid w:val="004912BC"/>
    <w:rsid w:val="00492BAC"/>
    <w:rsid w:val="00492D1C"/>
    <w:rsid w:val="0049336D"/>
    <w:rsid w:val="0049355E"/>
    <w:rsid w:val="004935FC"/>
    <w:rsid w:val="00493741"/>
    <w:rsid w:val="00493E82"/>
    <w:rsid w:val="004942CF"/>
    <w:rsid w:val="00495C66"/>
    <w:rsid w:val="00496BDF"/>
    <w:rsid w:val="00497D3E"/>
    <w:rsid w:val="004A078E"/>
    <w:rsid w:val="004A07D7"/>
    <w:rsid w:val="004A0A3F"/>
    <w:rsid w:val="004A11A2"/>
    <w:rsid w:val="004A1F8D"/>
    <w:rsid w:val="004A20B5"/>
    <w:rsid w:val="004A33A9"/>
    <w:rsid w:val="004A44AF"/>
    <w:rsid w:val="004A4DBA"/>
    <w:rsid w:val="004A7C36"/>
    <w:rsid w:val="004B0984"/>
    <w:rsid w:val="004B0DAB"/>
    <w:rsid w:val="004B1CD4"/>
    <w:rsid w:val="004B24C1"/>
    <w:rsid w:val="004B2613"/>
    <w:rsid w:val="004B433E"/>
    <w:rsid w:val="004B45ED"/>
    <w:rsid w:val="004B4AB1"/>
    <w:rsid w:val="004B4BC2"/>
    <w:rsid w:val="004B5630"/>
    <w:rsid w:val="004B5F91"/>
    <w:rsid w:val="004B6269"/>
    <w:rsid w:val="004B7176"/>
    <w:rsid w:val="004C00DC"/>
    <w:rsid w:val="004C0117"/>
    <w:rsid w:val="004C01DC"/>
    <w:rsid w:val="004C0C72"/>
    <w:rsid w:val="004C2189"/>
    <w:rsid w:val="004C21F5"/>
    <w:rsid w:val="004C2627"/>
    <w:rsid w:val="004C2DB6"/>
    <w:rsid w:val="004C2FDB"/>
    <w:rsid w:val="004C376C"/>
    <w:rsid w:val="004C3CD6"/>
    <w:rsid w:val="004C486C"/>
    <w:rsid w:val="004C4CDA"/>
    <w:rsid w:val="004C537B"/>
    <w:rsid w:val="004C6030"/>
    <w:rsid w:val="004C6812"/>
    <w:rsid w:val="004C7C43"/>
    <w:rsid w:val="004C7EE1"/>
    <w:rsid w:val="004D1697"/>
    <w:rsid w:val="004D1A2E"/>
    <w:rsid w:val="004D3E1F"/>
    <w:rsid w:val="004D443C"/>
    <w:rsid w:val="004D48EF"/>
    <w:rsid w:val="004D559C"/>
    <w:rsid w:val="004D5EF5"/>
    <w:rsid w:val="004D6C65"/>
    <w:rsid w:val="004D6CC4"/>
    <w:rsid w:val="004D6D50"/>
    <w:rsid w:val="004E1818"/>
    <w:rsid w:val="004E2611"/>
    <w:rsid w:val="004E2DCD"/>
    <w:rsid w:val="004E3585"/>
    <w:rsid w:val="004E39CE"/>
    <w:rsid w:val="004E3AF0"/>
    <w:rsid w:val="004E3B0A"/>
    <w:rsid w:val="004E4955"/>
    <w:rsid w:val="004E5286"/>
    <w:rsid w:val="004E6D44"/>
    <w:rsid w:val="004E6FAC"/>
    <w:rsid w:val="004E6FEE"/>
    <w:rsid w:val="004E7AF9"/>
    <w:rsid w:val="004E7E74"/>
    <w:rsid w:val="004F0990"/>
    <w:rsid w:val="004F246B"/>
    <w:rsid w:val="004F26C4"/>
    <w:rsid w:val="004F2FDC"/>
    <w:rsid w:val="004F32B8"/>
    <w:rsid w:val="004F3A93"/>
    <w:rsid w:val="004F440C"/>
    <w:rsid w:val="004F6B2C"/>
    <w:rsid w:val="004F6BB5"/>
    <w:rsid w:val="004F7352"/>
    <w:rsid w:val="004F7CAE"/>
    <w:rsid w:val="004F7E86"/>
    <w:rsid w:val="0050016C"/>
    <w:rsid w:val="00500B86"/>
    <w:rsid w:val="00502020"/>
    <w:rsid w:val="00502452"/>
    <w:rsid w:val="00502C63"/>
    <w:rsid w:val="00503360"/>
    <w:rsid w:val="00504479"/>
    <w:rsid w:val="00504595"/>
    <w:rsid w:val="005052DE"/>
    <w:rsid w:val="00506041"/>
    <w:rsid w:val="00506194"/>
    <w:rsid w:val="00506CD9"/>
    <w:rsid w:val="00506DA2"/>
    <w:rsid w:val="005071E0"/>
    <w:rsid w:val="0050761B"/>
    <w:rsid w:val="005078E5"/>
    <w:rsid w:val="00507B79"/>
    <w:rsid w:val="00507C71"/>
    <w:rsid w:val="00510C10"/>
    <w:rsid w:val="00510D01"/>
    <w:rsid w:val="005114AF"/>
    <w:rsid w:val="0051318A"/>
    <w:rsid w:val="00513CF1"/>
    <w:rsid w:val="005142E6"/>
    <w:rsid w:val="00514917"/>
    <w:rsid w:val="00514DC8"/>
    <w:rsid w:val="005160F6"/>
    <w:rsid w:val="00516ADC"/>
    <w:rsid w:val="0051722C"/>
    <w:rsid w:val="00517361"/>
    <w:rsid w:val="00520478"/>
    <w:rsid w:val="005209D9"/>
    <w:rsid w:val="00520C70"/>
    <w:rsid w:val="00520E51"/>
    <w:rsid w:val="00521E2F"/>
    <w:rsid w:val="00522819"/>
    <w:rsid w:val="00522C8A"/>
    <w:rsid w:val="0052340C"/>
    <w:rsid w:val="005234CB"/>
    <w:rsid w:val="005236C1"/>
    <w:rsid w:val="00523705"/>
    <w:rsid w:val="00524B63"/>
    <w:rsid w:val="005253A8"/>
    <w:rsid w:val="00525D0D"/>
    <w:rsid w:val="00526706"/>
    <w:rsid w:val="005275B8"/>
    <w:rsid w:val="00530093"/>
    <w:rsid w:val="0053068A"/>
    <w:rsid w:val="00530C2A"/>
    <w:rsid w:val="0053146E"/>
    <w:rsid w:val="0053248C"/>
    <w:rsid w:val="00533CB6"/>
    <w:rsid w:val="005353BD"/>
    <w:rsid w:val="005366F3"/>
    <w:rsid w:val="005372FB"/>
    <w:rsid w:val="00537ABC"/>
    <w:rsid w:val="00537CA3"/>
    <w:rsid w:val="00540129"/>
    <w:rsid w:val="00540232"/>
    <w:rsid w:val="005405B8"/>
    <w:rsid w:val="00540829"/>
    <w:rsid w:val="00541124"/>
    <w:rsid w:val="00541376"/>
    <w:rsid w:val="00542340"/>
    <w:rsid w:val="0054589B"/>
    <w:rsid w:val="0054660A"/>
    <w:rsid w:val="00546623"/>
    <w:rsid w:val="00547265"/>
    <w:rsid w:val="0054729A"/>
    <w:rsid w:val="00550F59"/>
    <w:rsid w:val="00551E98"/>
    <w:rsid w:val="00552955"/>
    <w:rsid w:val="00552ABC"/>
    <w:rsid w:val="005537D6"/>
    <w:rsid w:val="0055380D"/>
    <w:rsid w:val="00553985"/>
    <w:rsid w:val="00553DC6"/>
    <w:rsid w:val="00554667"/>
    <w:rsid w:val="00555275"/>
    <w:rsid w:val="00555507"/>
    <w:rsid w:val="00555A9F"/>
    <w:rsid w:val="00555D89"/>
    <w:rsid w:val="00555EBF"/>
    <w:rsid w:val="00556B8F"/>
    <w:rsid w:val="00557E64"/>
    <w:rsid w:val="00560778"/>
    <w:rsid w:val="00560A31"/>
    <w:rsid w:val="005612C3"/>
    <w:rsid w:val="00561668"/>
    <w:rsid w:val="00561DE5"/>
    <w:rsid w:val="00562777"/>
    <w:rsid w:val="005638C1"/>
    <w:rsid w:val="00563CE3"/>
    <w:rsid w:val="005648F5"/>
    <w:rsid w:val="00564B17"/>
    <w:rsid w:val="00564BE0"/>
    <w:rsid w:val="00565854"/>
    <w:rsid w:val="0056633F"/>
    <w:rsid w:val="00566C46"/>
    <w:rsid w:val="00566F00"/>
    <w:rsid w:val="0056761F"/>
    <w:rsid w:val="0056762C"/>
    <w:rsid w:val="00567A0D"/>
    <w:rsid w:val="00570360"/>
    <w:rsid w:val="005703FD"/>
    <w:rsid w:val="0057074B"/>
    <w:rsid w:val="00570B8B"/>
    <w:rsid w:val="0057110F"/>
    <w:rsid w:val="00571AE5"/>
    <w:rsid w:val="00574549"/>
    <w:rsid w:val="005745DC"/>
    <w:rsid w:val="005758E3"/>
    <w:rsid w:val="00576FC4"/>
    <w:rsid w:val="0057714A"/>
    <w:rsid w:val="00577613"/>
    <w:rsid w:val="00577644"/>
    <w:rsid w:val="00577B0A"/>
    <w:rsid w:val="00577DA9"/>
    <w:rsid w:val="00580AAF"/>
    <w:rsid w:val="00580ED0"/>
    <w:rsid w:val="00581F55"/>
    <w:rsid w:val="00583750"/>
    <w:rsid w:val="00583B6C"/>
    <w:rsid w:val="00584A59"/>
    <w:rsid w:val="00584B41"/>
    <w:rsid w:val="005850E1"/>
    <w:rsid w:val="005851E5"/>
    <w:rsid w:val="0058527F"/>
    <w:rsid w:val="005856F0"/>
    <w:rsid w:val="005859A7"/>
    <w:rsid w:val="00585FC8"/>
    <w:rsid w:val="0058687C"/>
    <w:rsid w:val="00587389"/>
    <w:rsid w:val="00590685"/>
    <w:rsid w:val="005909B8"/>
    <w:rsid w:val="00590A40"/>
    <w:rsid w:val="00590B2E"/>
    <w:rsid w:val="00591164"/>
    <w:rsid w:val="00591AF9"/>
    <w:rsid w:val="00591E37"/>
    <w:rsid w:val="005935D1"/>
    <w:rsid w:val="00593977"/>
    <w:rsid w:val="00594EF1"/>
    <w:rsid w:val="00596708"/>
    <w:rsid w:val="005A2368"/>
    <w:rsid w:val="005A2382"/>
    <w:rsid w:val="005A2F30"/>
    <w:rsid w:val="005A302E"/>
    <w:rsid w:val="005A454E"/>
    <w:rsid w:val="005A4D5C"/>
    <w:rsid w:val="005A509A"/>
    <w:rsid w:val="005A5482"/>
    <w:rsid w:val="005A5610"/>
    <w:rsid w:val="005A56CC"/>
    <w:rsid w:val="005A5E83"/>
    <w:rsid w:val="005A638A"/>
    <w:rsid w:val="005A6F18"/>
    <w:rsid w:val="005A7934"/>
    <w:rsid w:val="005B00A8"/>
    <w:rsid w:val="005B00F5"/>
    <w:rsid w:val="005B09FC"/>
    <w:rsid w:val="005B13CE"/>
    <w:rsid w:val="005B1562"/>
    <w:rsid w:val="005B2833"/>
    <w:rsid w:val="005B29E0"/>
    <w:rsid w:val="005B31C7"/>
    <w:rsid w:val="005B39A1"/>
    <w:rsid w:val="005B3AC9"/>
    <w:rsid w:val="005B3D0F"/>
    <w:rsid w:val="005B47AA"/>
    <w:rsid w:val="005B4846"/>
    <w:rsid w:val="005B5481"/>
    <w:rsid w:val="005B6A4B"/>
    <w:rsid w:val="005B7415"/>
    <w:rsid w:val="005C07D7"/>
    <w:rsid w:val="005C0CC7"/>
    <w:rsid w:val="005C2380"/>
    <w:rsid w:val="005C47AB"/>
    <w:rsid w:val="005C5849"/>
    <w:rsid w:val="005C6A85"/>
    <w:rsid w:val="005C7081"/>
    <w:rsid w:val="005C7223"/>
    <w:rsid w:val="005C72FB"/>
    <w:rsid w:val="005C764F"/>
    <w:rsid w:val="005D07CF"/>
    <w:rsid w:val="005D0C13"/>
    <w:rsid w:val="005D11CE"/>
    <w:rsid w:val="005D2221"/>
    <w:rsid w:val="005D264F"/>
    <w:rsid w:val="005D4418"/>
    <w:rsid w:val="005D47BB"/>
    <w:rsid w:val="005D51B3"/>
    <w:rsid w:val="005D6535"/>
    <w:rsid w:val="005D7396"/>
    <w:rsid w:val="005D7437"/>
    <w:rsid w:val="005D7644"/>
    <w:rsid w:val="005D7DF9"/>
    <w:rsid w:val="005E015D"/>
    <w:rsid w:val="005E0175"/>
    <w:rsid w:val="005E0A11"/>
    <w:rsid w:val="005E18BF"/>
    <w:rsid w:val="005E2996"/>
    <w:rsid w:val="005E2D25"/>
    <w:rsid w:val="005E2D9C"/>
    <w:rsid w:val="005E39C1"/>
    <w:rsid w:val="005E3A76"/>
    <w:rsid w:val="005E42D8"/>
    <w:rsid w:val="005E441D"/>
    <w:rsid w:val="005E476A"/>
    <w:rsid w:val="005E5833"/>
    <w:rsid w:val="005E5EB7"/>
    <w:rsid w:val="005E69B9"/>
    <w:rsid w:val="005E69E5"/>
    <w:rsid w:val="005F02B7"/>
    <w:rsid w:val="005F0890"/>
    <w:rsid w:val="005F0BFB"/>
    <w:rsid w:val="005F14FD"/>
    <w:rsid w:val="005F2BF9"/>
    <w:rsid w:val="005F3F78"/>
    <w:rsid w:val="005F4C4A"/>
    <w:rsid w:val="005F4F2D"/>
    <w:rsid w:val="005F5475"/>
    <w:rsid w:val="005F5B99"/>
    <w:rsid w:val="005F6007"/>
    <w:rsid w:val="005F63F4"/>
    <w:rsid w:val="006015DF"/>
    <w:rsid w:val="00601E17"/>
    <w:rsid w:val="006026DA"/>
    <w:rsid w:val="0060353D"/>
    <w:rsid w:val="0060381A"/>
    <w:rsid w:val="006047A3"/>
    <w:rsid w:val="006048BF"/>
    <w:rsid w:val="00604975"/>
    <w:rsid w:val="00604A29"/>
    <w:rsid w:val="00604C95"/>
    <w:rsid w:val="006053E8"/>
    <w:rsid w:val="00606043"/>
    <w:rsid w:val="0060627A"/>
    <w:rsid w:val="0060637D"/>
    <w:rsid w:val="006068EB"/>
    <w:rsid w:val="0060692F"/>
    <w:rsid w:val="00610395"/>
    <w:rsid w:val="006105F2"/>
    <w:rsid w:val="006105F5"/>
    <w:rsid w:val="00611D3F"/>
    <w:rsid w:val="006120E1"/>
    <w:rsid w:val="00612128"/>
    <w:rsid w:val="006123B7"/>
    <w:rsid w:val="00614362"/>
    <w:rsid w:val="00614465"/>
    <w:rsid w:val="006157DE"/>
    <w:rsid w:val="006174CA"/>
    <w:rsid w:val="006215FC"/>
    <w:rsid w:val="006230AC"/>
    <w:rsid w:val="006232C2"/>
    <w:rsid w:val="0062357E"/>
    <w:rsid w:val="0062521B"/>
    <w:rsid w:val="006252D9"/>
    <w:rsid w:val="00627326"/>
    <w:rsid w:val="006275E6"/>
    <w:rsid w:val="0063050F"/>
    <w:rsid w:val="0063086F"/>
    <w:rsid w:val="006309BC"/>
    <w:rsid w:val="00630E4B"/>
    <w:rsid w:val="006319F1"/>
    <w:rsid w:val="00632576"/>
    <w:rsid w:val="006327FF"/>
    <w:rsid w:val="00632CBB"/>
    <w:rsid w:val="00633841"/>
    <w:rsid w:val="00633A60"/>
    <w:rsid w:val="00634210"/>
    <w:rsid w:val="006344F7"/>
    <w:rsid w:val="00634C27"/>
    <w:rsid w:val="00635093"/>
    <w:rsid w:val="006350A2"/>
    <w:rsid w:val="00635852"/>
    <w:rsid w:val="006366AC"/>
    <w:rsid w:val="00637503"/>
    <w:rsid w:val="00637747"/>
    <w:rsid w:val="00637B6E"/>
    <w:rsid w:val="006409E7"/>
    <w:rsid w:val="006409FB"/>
    <w:rsid w:val="00640E70"/>
    <w:rsid w:val="0064339B"/>
    <w:rsid w:val="00643A4C"/>
    <w:rsid w:val="00644F40"/>
    <w:rsid w:val="006466AA"/>
    <w:rsid w:val="00647188"/>
    <w:rsid w:val="00647700"/>
    <w:rsid w:val="00647F82"/>
    <w:rsid w:val="0065015C"/>
    <w:rsid w:val="00650992"/>
    <w:rsid w:val="00651A53"/>
    <w:rsid w:val="00651F4F"/>
    <w:rsid w:val="00652347"/>
    <w:rsid w:val="006527E7"/>
    <w:rsid w:val="006533C0"/>
    <w:rsid w:val="00654F37"/>
    <w:rsid w:val="0065574D"/>
    <w:rsid w:val="00655D5E"/>
    <w:rsid w:val="00655F39"/>
    <w:rsid w:val="006562E5"/>
    <w:rsid w:val="00656BFE"/>
    <w:rsid w:val="006573AF"/>
    <w:rsid w:val="0065743E"/>
    <w:rsid w:val="00657482"/>
    <w:rsid w:val="006576FB"/>
    <w:rsid w:val="0066051E"/>
    <w:rsid w:val="00661C58"/>
    <w:rsid w:val="00662ADE"/>
    <w:rsid w:val="00663311"/>
    <w:rsid w:val="00663324"/>
    <w:rsid w:val="00663875"/>
    <w:rsid w:val="00664B15"/>
    <w:rsid w:val="00664C6F"/>
    <w:rsid w:val="00665682"/>
    <w:rsid w:val="00665833"/>
    <w:rsid w:val="00665DF5"/>
    <w:rsid w:val="0066694A"/>
    <w:rsid w:val="00666D0F"/>
    <w:rsid w:val="00666E61"/>
    <w:rsid w:val="006670E0"/>
    <w:rsid w:val="006700FA"/>
    <w:rsid w:val="00670A73"/>
    <w:rsid w:val="0067117F"/>
    <w:rsid w:val="00671416"/>
    <w:rsid w:val="0067142F"/>
    <w:rsid w:val="00671647"/>
    <w:rsid w:val="006719ED"/>
    <w:rsid w:val="00672913"/>
    <w:rsid w:val="006729C9"/>
    <w:rsid w:val="00673354"/>
    <w:rsid w:val="006744AD"/>
    <w:rsid w:val="00675C95"/>
    <w:rsid w:val="006760D7"/>
    <w:rsid w:val="00676846"/>
    <w:rsid w:val="00677466"/>
    <w:rsid w:val="006776CE"/>
    <w:rsid w:val="00677785"/>
    <w:rsid w:val="00677F7F"/>
    <w:rsid w:val="00680939"/>
    <w:rsid w:val="00680FC4"/>
    <w:rsid w:val="00681703"/>
    <w:rsid w:val="006833F6"/>
    <w:rsid w:val="0068342B"/>
    <w:rsid w:val="00683995"/>
    <w:rsid w:val="00684089"/>
    <w:rsid w:val="006845A7"/>
    <w:rsid w:val="00684CA6"/>
    <w:rsid w:val="00685A01"/>
    <w:rsid w:val="00687108"/>
    <w:rsid w:val="00687B05"/>
    <w:rsid w:val="0069061B"/>
    <w:rsid w:val="00690B42"/>
    <w:rsid w:val="00690E7E"/>
    <w:rsid w:val="00692626"/>
    <w:rsid w:val="0069366A"/>
    <w:rsid w:val="00693C40"/>
    <w:rsid w:val="00694A1D"/>
    <w:rsid w:val="00694E65"/>
    <w:rsid w:val="0069540C"/>
    <w:rsid w:val="006954D1"/>
    <w:rsid w:val="00695AB6"/>
    <w:rsid w:val="00695C3A"/>
    <w:rsid w:val="00697249"/>
    <w:rsid w:val="00697B56"/>
    <w:rsid w:val="006A1195"/>
    <w:rsid w:val="006A17F3"/>
    <w:rsid w:val="006A1BBC"/>
    <w:rsid w:val="006A20A5"/>
    <w:rsid w:val="006A26F8"/>
    <w:rsid w:val="006A315D"/>
    <w:rsid w:val="006A3C5B"/>
    <w:rsid w:val="006A480B"/>
    <w:rsid w:val="006A4934"/>
    <w:rsid w:val="006A519C"/>
    <w:rsid w:val="006A53AD"/>
    <w:rsid w:val="006A56C0"/>
    <w:rsid w:val="006A64DA"/>
    <w:rsid w:val="006A64FD"/>
    <w:rsid w:val="006A6507"/>
    <w:rsid w:val="006A681A"/>
    <w:rsid w:val="006A690C"/>
    <w:rsid w:val="006A78CB"/>
    <w:rsid w:val="006A7CFB"/>
    <w:rsid w:val="006A7CFF"/>
    <w:rsid w:val="006B0013"/>
    <w:rsid w:val="006B0980"/>
    <w:rsid w:val="006B0BAA"/>
    <w:rsid w:val="006B139F"/>
    <w:rsid w:val="006B1C44"/>
    <w:rsid w:val="006B23B5"/>
    <w:rsid w:val="006B36FE"/>
    <w:rsid w:val="006B4C48"/>
    <w:rsid w:val="006B5269"/>
    <w:rsid w:val="006B53A4"/>
    <w:rsid w:val="006B5B90"/>
    <w:rsid w:val="006B64EB"/>
    <w:rsid w:val="006B6E9A"/>
    <w:rsid w:val="006B74A5"/>
    <w:rsid w:val="006B7556"/>
    <w:rsid w:val="006B7695"/>
    <w:rsid w:val="006C006D"/>
    <w:rsid w:val="006C02FD"/>
    <w:rsid w:val="006C157B"/>
    <w:rsid w:val="006C163A"/>
    <w:rsid w:val="006C2A6F"/>
    <w:rsid w:val="006C37CB"/>
    <w:rsid w:val="006C3C40"/>
    <w:rsid w:val="006C3C8B"/>
    <w:rsid w:val="006C5468"/>
    <w:rsid w:val="006C5488"/>
    <w:rsid w:val="006C61DA"/>
    <w:rsid w:val="006C7363"/>
    <w:rsid w:val="006D0AD9"/>
    <w:rsid w:val="006D12B6"/>
    <w:rsid w:val="006D1878"/>
    <w:rsid w:val="006D1E36"/>
    <w:rsid w:val="006D253E"/>
    <w:rsid w:val="006D2CBF"/>
    <w:rsid w:val="006D2E4A"/>
    <w:rsid w:val="006D3014"/>
    <w:rsid w:val="006D3E1A"/>
    <w:rsid w:val="006D3FB2"/>
    <w:rsid w:val="006D41D6"/>
    <w:rsid w:val="006D4738"/>
    <w:rsid w:val="006D51EB"/>
    <w:rsid w:val="006D5FF7"/>
    <w:rsid w:val="006D7119"/>
    <w:rsid w:val="006E06B2"/>
    <w:rsid w:val="006E1454"/>
    <w:rsid w:val="006E1B63"/>
    <w:rsid w:val="006E1EF0"/>
    <w:rsid w:val="006E20C1"/>
    <w:rsid w:val="006E33E3"/>
    <w:rsid w:val="006E33E6"/>
    <w:rsid w:val="006E3C8D"/>
    <w:rsid w:val="006E49F9"/>
    <w:rsid w:val="006E4D04"/>
    <w:rsid w:val="006E57E0"/>
    <w:rsid w:val="006E6EFC"/>
    <w:rsid w:val="006E740B"/>
    <w:rsid w:val="006E78BE"/>
    <w:rsid w:val="006E7BC3"/>
    <w:rsid w:val="006F002F"/>
    <w:rsid w:val="006F1CA8"/>
    <w:rsid w:val="006F337E"/>
    <w:rsid w:val="006F4965"/>
    <w:rsid w:val="006F4B67"/>
    <w:rsid w:val="006F4E16"/>
    <w:rsid w:val="006F5816"/>
    <w:rsid w:val="006F5829"/>
    <w:rsid w:val="006F5FEF"/>
    <w:rsid w:val="006F6256"/>
    <w:rsid w:val="0070122D"/>
    <w:rsid w:val="00701778"/>
    <w:rsid w:val="0070245C"/>
    <w:rsid w:val="007029F4"/>
    <w:rsid w:val="00703004"/>
    <w:rsid w:val="007032F3"/>
    <w:rsid w:val="00703C79"/>
    <w:rsid w:val="00703D7D"/>
    <w:rsid w:val="00703F43"/>
    <w:rsid w:val="00704B46"/>
    <w:rsid w:val="00705083"/>
    <w:rsid w:val="00705529"/>
    <w:rsid w:val="0070563F"/>
    <w:rsid w:val="00705FEF"/>
    <w:rsid w:val="0070603D"/>
    <w:rsid w:val="00706AF4"/>
    <w:rsid w:val="00706B1C"/>
    <w:rsid w:val="00706D63"/>
    <w:rsid w:val="00707237"/>
    <w:rsid w:val="00707BB5"/>
    <w:rsid w:val="00710C4D"/>
    <w:rsid w:val="007126FA"/>
    <w:rsid w:val="00714F2B"/>
    <w:rsid w:val="007150E7"/>
    <w:rsid w:val="00716801"/>
    <w:rsid w:val="00716C1E"/>
    <w:rsid w:val="00717AA7"/>
    <w:rsid w:val="00717CF6"/>
    <w:rsid w:val="00720D8C"/>
    <w:rsid w:val="00721627"/>
    <w:rsid w:val="00721E49"/>
    <w:rsid w:val="00722013"/>
    <w:rsid w:val="00723535"/>
    <w:rsid w:val="00723F7E"/>
    <w:rsid w:val="0072420E"/>
    <w:rsid w:val="00724E6B"/>
    <w:rsid w:val="007259C9"/>
    <w:rsid w:val="0072601C"/>
    <w:rsid w:val="00726300"/>
    <w:rsid w:val="00726388"/>
    <w:rsid w:val="00726BE9"/>
    <w:rsid w:val="00727367"/>
    <w:rsid w:val="00727794"/>
    <w:rsid w:val="00727B45"/>
    <w:rsid w:val="00731701"/>
    <w:rsid w:val="0073271E"/>
    <w:rsid w:val="00733534"/>
    <w:rsid w:val="007336B0"/>
    <w:rsid w:val="007336B7"/>
    <w:rsid w:val="00733E98"/>
    <w:rsid w:val="00733EEB"/>
    <w:rsid w:val="00734199"/>
    <w:rsid w:val="00734F1D"/>
    <w:rsid w:val="007357AF"/>
    <w:rsid w:val="00735BA1"/>
    <w:rsid w:val="00735CA5"/>
    <w:rsid w:val="00735DF1"/>
    <w:rsid w:val="00735E0E"/>
    <w:rsid w:val="00736BE8"/>
    <w:rsid w:val="00736EDB"/>
    <w:rsid w:val="007373A2"/>
    <w:rsid w:val="0073768F"/>
    <w:rsid w:val="0073799D"/>
    <w:rsid w:val="00741050"/>
    <w:rsid w:val="00741367"/>
    <w:rsid w:val="00741C72"/>
    <w:rsid w:val="00741F93"/>
    <w:rsid w:val="007426E3"/>
    <w:rsid w:val="00744459"/>
    <w:rsid w:val="007445BC"/>
    <w:rsid w:val="00744BC9"/>
    <w:rsid w:val="007451B7"/>
    <w:rsid w:val="00745565"/>
    <w:rsid w:val="0074592E"/>
    <w:rsid w:val="00746032"/>
    <w:rsid w:val="00750C5B"/>
    <w:rsid w:val="00750CF6"/>
    <w:rsid w:val="00750FA6"/>
    <w:rsid w:val="007525F2"/>
    <w:rsid w:val="00752633"/>
    <w:rsid w:val="00752D9C"/>
    <w:rsid w:val="007533D7"/>
    <w:rsid w:val="0075376E"/>
    <w:rsid w:val="0075420E"/>
    <w:rsid w:val="0075448A"/>
    <w:rsid w:val="007544DE"/>
    <w:rsid w:val="007547EC"/>
    <w:rsid w:val="00754B0B"/>
    <w:rsid w:val="007556CC"/>
    <w:rsid w:val="007559B2"/>
    <w:rsid w:val="00756A1C"/>
    <w:rsid w:val="00757798"/>
    <w:rsid w:val="00757952"/>
    <w:rsid w:val="007604F2"/>
    <w:rsid w:val="00761000"/>
    <w:rsid w:val="0076363C"/>
    <w:rsid w:val="00765410"/>
    <w:rsid w:val="00765727"/>
    <w:rsid w:val="0076598A"/>
    <w:rsid w:val="00765E8A"/>
    <w:rsid w:val="0076600E"/>
    <w:rsid w:val="007664A6"/>
    <w:rsid w:val="00766A17"/>
    <w:rsid w:val="00766C61"/>
    <w:rsid w:val="00766D0F"/>
    <w:rsid w:val="00766D4B"/>
    <w:rsid w:val="00767876"/>
    <w:rsid w:val="00771127"/>
    <w:rsid w:val="007711C2"/>
    <w:rsid w:val="007712AA"/>
    <w:rsid w:val="00771303"/>
    <w:rsid w:val="00771CC4"/>
    <w:rsid w:val="0077226A"/>
    <w:rsid w:val="00772CD4"/>
    <w:rsid w:val="007737BB"/>
    <w:rsid w:val="007738D9"/>
    <w:rsid w:val="00773C0D"/>
    <w:rsid w:val="00775209"/>
    <w:rsid w:val="00776AA2"/>
    <w:rsid w:val="00777195"/>
    <w:rsid w:val="00777711"/>
    <w:rsid w:val="00777C76"/>
    <w:rsid w:val="00777ED0"/>
    <w:rsid w:val="007803C7"/>
    <w:rsid w:val="007809FF"/>
    <w:rsid w:val="00780D37"/>
    <w:rsid w:val="00780EB3"/>
    <w:rsid w:val="0078160A"/>
    <w:rsid w:val="00781CB5"/>
    <w:rsid w:val="007824F8"/>
    <w:rsid w:val="007831F2"/>
    <w:rsid w:val="00783EE3"/>
    <w:rsid w:val="00785309"/>
    <w:rsid w:val="00785D56"/>
    <w:rsid w:val="00786516"/>
    <w:rsid w:val="00786A80"/>
    <w:rsid w:val="00786F35"/>
    <w:rsid w:val="00787671"/>
    <w:rsid w:val="007879F1"/>
    <w:rsid w:val="00787C2A"/>
    <w:rsid w:val="00787F9E"/>
    <w:rsid w:val="00791155"/>
    <w:rsid w:val="00792416"/>
    <w:rsid w:val="00793D44"/>
    <w:rsid w:val="007942BF"/>
    <w:rsid w:val="007942C7"/>
    <w:rsid w:val="00795005"/>
    <w:rsid w:val="00795444"/>
    <w:rsid w:val="0079588E"/>
    <w:rsid w:val="00795C06"/>
    <w:rsid w:val="00795C8B"/>
    <w:rsid w:val="00795EB6"/>
    <w:rsid w:val="00796729"/>
    <w:rsid w:val="00796D22"/>
    <w:rsid w:val="007A05BC"/>
    <w:rsid w:val="007A06FD"/>
    <w:rsid w:val="007A0826"/>
    <w:rsid w:val="007A134F"/>
    <w:rsid w:val="007A16A4"/>
    <w:rsid w:val="007A16CE"/>
    <w:rsid w:val="007A343C"/>
    <w:rsid w:val="007A384A"/>
    <w:rsid w:val="007A3933"/>
    <w:rsid w:val="007A5EAE"/>
    <w:rsid w:val="007A6C1D"/>
    <w:rsid w:val="007B0494"/>
    <w:rsid w:val="007B140A"/>
    <w:rsid w:val="007B2338"/>
    <w:rsid w:val="007B2AC6"/>
    <w:rsid w:val="007B30E8"/>
    <w:rsid w:val="007B5668"/>
    <w:rsid w:val="007B5777"/>
    <w:rsid w:val="007C063F"/>
    <w:rsid w:val="007C081F"/>
    <w:rsid w:val="007C0F21"/>
    <w:rsid w:val="007C2A8C"/>
    <w:rsid w:val="007C31A8"/>
    <w:rsid w:val="007C3850"/>
    <w:rsid w:val="007C4185"/>
    <w:rsid w:val="007C4D7B"/>
    <w:rsid w:val="007C4ECC"/>
    <w:rsid w:val="007C4F3F"/>
    <w:rsid w:val="007C50C3"/>
    <w:rsid w:val="007C5759"/>
    <w:rsid w:val="007C61D8"/>
    <w:rsid w:val="007C6C91"/>
    <w:rsid w:val="007C751B"/>
    <w:rsid w:val="007C78DA"/>
    <w:rsid w:val="007C7A0A"/>
    <w:rsid w:val="007D08DC"/>
    <w:rsid w:val="007D28FF"/>
    <w:rsid w:val="007D3CAE"/>
    <w:rsid w:val="007D49AE"/>
    <w:rsid w:val="007D514A"/>
    <w:rsid w:val="007D5CB2"/>
    <w:rsid w:val="007D6097"/>
    <w:rsid w:val="007D6B9A"/>
    <w:rsid w:val="007D72CF"/>
    <w:rsid w:val="007D77C3"/>
    <w:rsid w:val="007D7AF0"/>
    <w:rsid w:val="007D7B79"/>
    <w:rsid w:val="007D7CE7"/>
    <w:rsid w:val="007E0177"/>
    <w:rsid w:val="007E0C27"/>
    <w:rsid w:val="007E14CE"/>
    <w:rsid w:val="007E22DD"/>
    <w:rsid w:val="007E2312"/>
    <w:rsid w:val="007E25D2"/>
    <w:rsid w:val="007E2662"/>
    <w:rsid w:val="007E2C3E"/>
    <w:rsid w:val="007E3A9A"/>
    <w:rsid w:val="007E4237"/>
    <w:rsid w:val="007E42DE"/>
    <w:rsid w:val="007E4385"/>
    <w:rsid w:val="007E493D"/>
    <w:rsid w:val="007E4E5B"/>
    <w:rsid w:val="007E4EBF"/>
    <w:rsid w:val="007E4F23"/>
    <w:rsid w:val="007E51FF"/>
    <w:rsid w:val="007E718A"/>
    <w:rsid w:val="007E7D78"/>
    <w:rsid w:val="007F0035"/>
    <w:rsid w:val="007F2703"/>
    <w:rsid w:val="007F2871"/>
    <w:rsid w:val="007F4F0A"/>
    <w:rsid w:val="007F54CF"/>
    <w:rsid w:val="007F72B0"/>
    <w:rsid w:val="007F740D"/>
    <w:rsid w:val="007F78C3"/>
    <w:rsid w:val="007F7C53"/>
    <w:rsid w:val="007F7EBF"/>
    <w:rsid w:val="008002D3"/>
    <w:rsid w:val="008007D1"/>
    <w:rsid w:val="0080095D"/>
    <w:rsid w:val="00802DFA"/>
    <w:rsid w:val="00804DB2"/>
    <w:rsid w:val="008056FA"/>
    <w:rsid w:val="0080601A"/>
    <w:rsid w:val="0080620C"/>
    <w:rsid w:val="00806814"/>
    <w:rsid w:val="008078D6"/>
    <w:rsid w:val="00810CAE"/>
    <w:rsid w:val="00813198"/>
    <w:rsid w:val="00813263"/>
    <w:rsid w:val="00813881"/>
    <w:rsid w:val="008140AA"/>
    <w:rsid w:val="008145A3"/>
    <w:rsid w:val="00814699"/>
    <w:rsid w:val="008154EB"/>
    <w:rsid w:val="00816584"/>
    <w:rsid w:val="00816D7A"/>
    <w:rsid w:val="00816E2B"/>
    <w:rsid w:val="00817CD4"/>
    <w:rsid w:val="00820CC4"/>
    <w:rsid w:val="00821AD0"/>
    <w:rsid w:val="00822E63"/>
    <w:rsid w:val="0082493E"/>
    <w:rsid w:val="0082585F"/>
    <w:rsid w:val="008260C0"/>
    <w:rsid w:val="00826170"/>
    <w:rsid w:val="00827BCF"/>
    <w:rsid w:val="0083015A"/>
    <w:rsid w:val="008310DB"/>
    <w:rsid w:val="00831DC8"/>
    <w:rsid w:val="00831EC7"/>
    <w:rsid w:val="00832042"/>
    <w:rsid w:val="0083301F"/>
    <w:rsid w:val="00833097"/>
    <w:rsid w:val="0083323E"/>
    <w:rsid w:val="00833654"/>
    <w:rsid w:val="00833C4F"/>
    <w:rsid w:val="008341C0"/>
    <w:rsid w:val="00834F29"/>
    <w:rsid w:val="0083525C"/>
    <w:rsid w:val="008357BE"/>
    <w:rsid w:val="00835847"/>
    <w:rsid w:val="00836149"/>
    <w:rsid w:val="00836E30"/>
    <w:rsid w:val="00836FC0"/>
    <w:rsid w:val="008378D5"/>
    <w:rsid w:val="00842428"/>
    <w:rsid w:val="008425CE"/>
    <w:rsid w:val="008426AE"/>
    <w:rsid w:val="00842BD4"/>
    <w:rsid w:val="00843996"/>
    <w:rsid w:val="00843DF9"/>
    <w:rsid w:val="00844205"/>
    <w:rsid w:val="00844C55"/>
    <w:rsid w:val="00845E3C"/>
    <w:rsid w:val="00846753"/>
    <w:rsid w:val="008511C4"/>
    <w:rsid w:val="00851AF5"/>
    <w:rsid w:val="00851E45"/>
    <w:rsid w:val="00851F3B"/>
    <w:rsid w:val="008532F7"/>
    <w:rsid w:val="008540E4"/>
    <w:rsid w:val="008542B5"/>
    <w:rsid w:val="008549D4"/>
    <w:rsid w:val="00856783"/>
    <w:rsid w:val="0085711E"/>
    <w:rsid w:val="00857D7A"/>
    <w:rsid w:val="00860451"/>
    <w:rsid w:val="008605F9"/>
    <w:rsid w:val="00860C50"/>
    <w:rsid w:val="00861A09"/>
    <w:rsid w:val="0086208B"/>
    <w:rsid w:val="008626FA"/>
    <w:rsid w:val="0086288F"/>
    <w:rsid w:val="00863420"/>
    <w:rsid w:val="0086425B"/>
    <w:rsid w:val="008649D7"/>
    <w:rsid w:val="00864BB3"/>
    <w:rsid w:val="00864F17"/>
    <w:rsid w:val="00865D4A"/>
    <w:rsid w:val="00866533"/>
    <w:rsid w:val="00866F85"/>
    <w:rsid w:val="00867587"/>
    <w:rsid w:val="00867F72"/>
    <w:rsid w:val="00870C75"/>
    <w:rsid w:val="00871353"/>
    <w:rsid w:val="0087152D"/>
    <w:rsid w:val="008718DA"/>
    <w:rsid w:val="00873743"/>
    <w:rsid w:val="00873D47"/>
    <w:rsid w:val="008746A0"/>
    <w:rsid w:val="00874CEF"/>
    <w:rsid w:val="0087500D"/>
    <w:rsid w:val="0087636A"/>
    <w:rsid w:val="008763EB"/>
    <w:rsid w:val="008764D8"/>
    <w:rsid w:val="00877443"/>
    <w:rsid w:val="0087744C"/>
    <w:rsid w:val="00877615"/>
    <w:rsid w:val="00881094"/>
    <w:rsid w:val="008810FB"/>
    <w:rsid w:val="008814C8"/>
    <w:rsid w:val="00881B2A"/>
    <w:rsid w:val="00881C16"/>
    <w:rsid w:val="00881CA2"/>
    <w:rsid w:val="00882428"/>
    <w:rsid w:val="00882E88"/>
    <w:rsid w:val="008850AC"/>
    <w:rsid w:val="008852F3"/>
    <w:rsid w:val="008857B3"/>
    <w:rsid w:val="00885ED7"/>
    <w:rsid w:val="00886361"/>
    <w:rsid w:val="00890067"/>
    <w:rsid w:val="00890BC3"/>
    <w:rsid w:val="008924E8"/>
    <w:rsid w:val="00893494"/>
    <w:rsid w:val="00893935"/>
    <w:rsid w:val="0089399B"/>
    <w:rsid w:val="00894321"/>
    <w:rsid w:val="00895235"/>
    <w:rsid w:val="008955D9"/>
    <w:rsid w:val="008961A4"/>
    <w:rsid w:val="008974F1"/>
    <w:rsid w:val="008A0414"/>
    <w:rsid w:val="008A0DD2"/>
    <w:rsid w:val="008A2177"/>
    <w:rsid w:val="008A33E1"/>
    <w:rsid w:val="008A3DEF"/>
    <w:rsid w:val="008A3F1D"/>
    <w:rsid w:val="008A3F2E"/>
    <w:rsid w:val="008A4074"/>
    <w:rsid w:val="008A49CE"/>
    <w:rsid w:val="008A508B"/>
    <w:rsid w:val="008A51D9"/>
    <w:rsid w:val="008A5531"/>
    <w:rsid w:val="008A565A"/>
    <w:rsid w:val="008A5E2C"/>
    <w:rsid w:val="008A6E24"/>
    <w:rsid w:val="008A7188"/>
    <w:rsid w:val="008A7B2C"/>
    <w:rsid w:val="008A7DF6"/>
    <w:rsid w:val="008B01FE"/>
    <w:rsid w:val="008B0C7E"/>
    <w:rsid w:val="008B269F"/>
    <w:rsid w:val="008B2DBC"/>
    <w:rsid w:val="008B3025"/>
    <w:rsid w:val="008B319E"/>
    <w:rsid w:val="008B4936"/>
    <w:rsid w:val="008B4AAE"/>
    <w:rsid w:val="008B4C4E"/>
    <w:rsid w:val="008B4EA5"/>
    <w:rsid w:val="008B518A"/>
    <w:rsid w:val="008B593D"/>
    <w:rsid w:val="008B5983"/>
    <w:rsid w:val="008B687B"/>
    <w:rsid w:val="008B733C"/>
    <w:rsid w:val="008C027D"/>
    <w:rsid w:val="008C05A1"/>
    <w:rsid w:val="008C2A1A"/>
    <w:rsid w:val="008C2A2A"/>
    <w:rsid w:val="008C2CB7"/>
    <w:rsid w:val="008C3152"/>
    <w:rsid w:val="008C4FB9"/>
    <w:rsid w:val="008C5967"/>
    <w:rsid w:val="008C5E79"/>
    <w:rsid w:val="008C61FB"/>
    <w:rsid w:val="008C62A6"/>
    <w:rsid w:val="008C6637"/>
    <w:rsid w:val="008C673A"/>
    <w:rsid w:val="008C6EA7"/>
    <w:rsid w:val="008C754C"/>
    <w:rsid w:val="008C7910"/>
    <w:rsid w:val="008D039A"/>
    <w:rsid w:val="008D0440"/>
    <w:rsid w:val="008D0799"/>
    <w:rsid w:val="008D0945"/>
    <w:rsid w:val="008D0BD4"/>
    <w:rsid w:val="008D1495"/>
    <w:rsid w:val="008D1785"/>
    <w:rsid w:val="008D22DA"/>
    <w:rsid w:val="008D24E6"/>
    <w:rsid w:val="008D274A"/>
    <w:rsid w:val="008D2871"/>
    <w:rsid w:val="008D36DF"/>
    <w:rsid w:val="008D370B"/>
    <w:rsid w:val="008D433F"/>
    <w:rsid w:val="008D4524"/>
    <w:rsid w:val="008D5E55"/>
    <w:rsid w:val="008D5ECC"/>
    <w:rsid w:val="008D6930"/>
    <w:rsid w:val="008D69D6"/>
    <w:rsid w:val="008D723F"/>
    <w:rsid w:val="008E009E"/>
    <w:rsid w:val="008E01AC"/>
    <w:rsid w:val="008E07C9"/>
    <w:rsid w:val="008E0817"/>
    <w:rsid w:val="008E111B"/>
    <w:rsid w:val="008E2BE8"/>
    <w:rsid w:val="008E38B7"/>
    <w:rsid w:val="008E492F"/>
    <w:rsid w:val="008E4C94"/>
    <w:rsid w:val="008E64FC"/>
    <w:rsid w:val="008E6612"/>
    <w:rsid w:val="008E7116"/>
    <w:rsid w:val="008E7135"/>
    <w:rsid w:val="008E73FF"/>
    <w:rsid w:val="008F04F4"/>
    <w:rsid w:val="008F0BAA"/>
    <w:rsid w:val="008F0BE0"/>
    <w:rsid w:val="008F1F5D"/>
    <w:rsid w:val="008F2456"/>
    <w:rsid w:val="008F2688"/>
    <w:rsid w:val="008F42AB"/>
    <w:rsid w:val="008F456C"/>
    <w:rsid w:val="008F47E2"/>
    <w:rsid w:val="008F48A1"/>
    <w:rsid w:val="008F4D28"/>
    <w:rsid w:val="008F4EF5"/>
    <w:rsid w:val="008F54F3"/>
    <w:rsid w:val="008F554C"/>
    <w:rsid w:val="008F601E"/>
    <w:rsid w:val="008F62ED"/>
    <w:rsid w:val="008F6F46"/>
    <w:rsid w:val="008F74B9"/>
    <w:rsid w:val="008F79A6"/>
    <w:rsid w:val="008F7AE4"/>
    <w:rsid w:val="008F7F85"/>
    <w:rsid w:val="0090025C"/>
    <w:rsid w:val="00900BB6"/>
    <w:rsid w:val="00901634"/>
    <w:rsid w:val="00901ECA"/>
    <w:rsid w:val="00904381"/>
    <w:rsid w:val="00905023"/>
    <w:rsid w:val="00905338"/>
    <w:rsid w:val="009055DA"/>
    <w:rsid w:val="009055E0"/>
    <w:rsid w:val="00906003"/>
    <w:rsid w:val="00906020"/>
    <w:rsid w:val="00907B4B"/>
    <w:rsid w:val="009110D4"/>
    <w:rsid w:val="009118CE"/>
    <w:rsid w:val="00911FA7"/>
    <w:rsid w:val="00912E43"/>
    <w:rsid w:val="009138A4"/>
    <w:rsid w:val="009139DF"/>
    <w:rsid w:val="00913CFF"/>
    <w:rsid w:val="00914457"/>
    <w:rsid w:val="009166CA"/>
    <w:rsid w:val="00917631"/>
    <w:rsid w:val="009205AA"/>
    <w:rsid w:val="00920E15"/>
    <w:rsid w:val="00920F35"/>
    <w:rsid w:val="00923993"/>
    <w:rsid w:val="00923E72"/>
    <w:rsid w:val="0092462C"/>
    <w:rsid w:val="0092482D"/>
    <w:rsid w:val="00924B3D"/>
    <w:rsid w:val="00925B8A"/>
    <w:rsid w:val="0092623B"/>
    <w:rsid w:val="009277C9"/>
    <w:rsid w:val="00927812"/>
    <w:rsid w:val="00930E32"/>
    <w:rsid w:val="00930F5B"/>
    <w:rsid w:val="00930FF6"/>
    <w:rsid w:val="0093107D"/>
    <w:rsid w:val="009315CC"/>
    <w:rsid w:val="00931F1B"/>
    <w:rsid w:val="0093269C"/>
    <w:rsid w:val="00933712"/>
    <w:rsid w:val="009340AE"/>
    <w:rsid w:val="00934B45"/>
    <w:rsid w:val="009353F7"/>
    <w:rsid w:val="009357FB"/>
    <w:rsid w:val="0093581B"/>
    <w:rsid w:val="00936045"/>
    <w:rsid w:val="009361BB"/>
    <w:rsid w:val="00936C43"/>
    <w:rsid w:val="00937FBE"/>
    <w:rsid w:val="009415F5"/>
    <w:rsid w:val="00942592"/>
    <w:rsid w:val="009425E8"/>
    <w:rsid w:val="009436AD"/>
    <w:rsid w:val="009438D0"/>
    <w:rsid w:val="00943908"/>
    <w:rsid w:val="009444D6"/>
    <w:rsid w:val="0094526E"/>
    <w:rsid w:val="009455AC"/>
    <w:rsid w:val="00946694"/>
    <w:rsid w:val="00946A62"/>
    <w:rsid w:val="00946F17"/>
    <w:rsid w:val="00946FD0"/>
    <w:rsid w:val="00947A75"/>
    <w:rsid w:val="00947DEE"/>
    <w:rsid w:val="00950DAB"/>
    <w:rsid w:val="0095254F"/>
    <w:rsid w:val="009525E9"/>
    <w:rsid w:val="0095323A"/>
    <w:rsid w:val="009534AA"/>
    <w:rsid w:val="00953BC4"/>
    <w:rsid w:val="009541DA"/>
    <w:rsid w:val="0095436B"/>
    <w:rsid w:val="00954860"/>
    <w:rsid w:val="0095645E"/>
    <w:rsid w:val="00957FB1"/>
    <w:rsid w:val="009605A3"/>
    <w:rsid w:val="00960A61"/>
    <w:rsid w:val="00960EF0"/>
    <w:rsid w:val="009610D0"/>
    <w:rsid w:val="009623EA"/>
    <w:rsid w:val="0096257A"/>
    <w:rsid w:val="0096361C"/>
    <w:rsid w:val="009638FB"/>
    <w:rsid w:val="009639B5"/>
    <w:rsid w:val="00963B75"/>
    <w:rsid w:val="00963F6C"/>
    <w:rsid w:val="009647A7"/>
    <w:rsid w:val="00964C29"/>
    <w:rsid w:val="0096516A"/>
    <w:rsid w:val="00965D61"/>
    <w:rsid w:val="009660C1"/>
    <w:rsid w:val="009664FE"/>
    <w:rsid w:val="00966683"/>
    <w:rsid w:val="0096694E"/>
    <w:rsid w:val="00966C90"/>
    <w:rsid w:val="00967E43"/>
    <w:rsid w:val="0097015B"/>
    <w:rsid w:val="009702F6"/>
    <w:rsid w:val="00970547"/>
    <w:rsid w:val="00970A8F"/>
    <w:rsid w:val="00970B1B"/>
    <w:rsid w:val="00970C99"/>
    <w:rsid w:val="00970D8B"/>
    <w:rsid w:val="00970F1E"/>
    <w:rsid w:val="00971BA6"/>
    <w:rsid w:val="00972719"/>
    <w:rsid w:val="00973487"/>
    <w:rsid w:val="00974A1B"/>
    <w:rsid w:val="00974E32"/>
    <w:rsid w:val="00974F4B"/>
    <w:rsid w:val="00977AA8"/>
    <w:rsid w:val="00980188"/>
    <w:rsid w:val="009809F2"/>
    <w:rsid w:val="0098136E"/>
    <w:rsid w:val="00981DA9"/>
    <w:rsid w:val="00983651"/>
    <w:rsid w:val="009853DF"/>
    <w:rsid w:val="00985540"/>
    <w:rsid w:val="00986025"/>
    <w:rsid w:val="0098694E"/>
    <w:rsid w:val="00986D45"/>
    <w:rsid w:val="00987397"/>
    <w:rsid w:val="009876AA"/>
    <w:rsid w:val="009879B0"/>
    <w:rsid w:val="00987D63"/>
    <w:rsid w:val="00990742"/>
    <w:rsid w:val="00991663"/>
    <w:rsid w:val="009921E5"/>
    <w:rsid w:val="009924B5"/>
    <w:rsid w:val="009933FB"/>
    <w:rsid w:val="00993750"/>
    <w:rsid w:val="00993E1A"/>
    <w:rsid w:val="00995CF5"/>
    <w:rsid w:val="0099622E"/>
    <w:rsid w:val="0099650E"/>
    <w:rsid w:val="00996D96"/>
    <w:rsid w:val="009A0CA6"/>
    <w:rsid w:val="009A11F4"/>
    <w:rsid w:val="009A1B01"/>
    <w:rsid w:val="009A2C21"/>
    <w:rsid w:val="009A2E73"/>
    <w:rsid w:val="009A6A07"/>
    <w:rsid w:val="009A6B28"/>
    <w:rsid w:val="009A7526"/>
    <w:rsid w:val="009A75A1"/>
    <w:rsid w:val="009B013A"/>
    <w:rsid w:val="009B1FF9"/>
    <w:rsid w:val="009B2366"/>
    <w:rsid w:val="009B2BEA"/>
    <w:rsid w:val="009B3189"/>
    <w:rsid w:val="009B3A1C"/>
    <w:rsid w:val="009B4081"/>
    <w:rsid w:val="009B4E05"/>
    <w:rsid w:val="009B60A4"/>
    <w:rsid w:val="009B67FB"/>
    <w:rsid w:val="009B6B2C"/>
    <w:rsid w:val="009B6E2E"/>
    <w:rsid w:val="009B7627"/>
    <w:rsid w:val="009C044A"/>
    <w:rsid w:val="009C04A9"/>
    <w:rsid w:val="009C0625"/>
    <w:rsid w:val="009C1C7D"/>
    <w:rsid w:val="009C22D6"/>
    <w:rsid w:val="009C37D0"/>
    <w:rsid w:val="009C437B"/>
    <w:rsid w:val="009C4C34"/>
    <w:rsid w:val="009C523C"/>
    <w:rsid w:val="009C5344"/>
    <w:rsid w:val="009C5865"/>
    <w:rsid w:val="009C5D0F"/>
    <w:rsid w:val="009C66C7"/>
    <w:rsid w:val="009D0298"/>
    <w:rsid w:val="009D1861"/>
    <w:rsid w:val="009D1E76"/>
    <w:rsid w:val="009D24C7"/>
    <w:rsid w:val="009D39CE"/>
    <w:rsid w:val="009D3D3A"/>
    <w:rsid w:val="009D3E88"/>
    <w:rsid w:val="009D407C"/>
    <w:rsid w:val="009D501D"/>
    <w:rsid w:val="009D56E4"/>
    <w:rsid w:val="009D5B71"/>
    <w:rsid w:val="009D623A"/>
    <w:rsid w:val="009D64F2"/>
    <w:rsid w:val="009D7271"/>
    <w:rsid w:val="009D755E"/>
    <w:rsid w:val="009D757B"/>
    <w:rsid w:val="009D7817"/>
    <w:rsid w:val="009E004C"/>
    <w:rsid w:val="009E0BC7"/>
    <w:rsid w:val="009E0BDE"/>
    <w:rsid w:val="009E0DAF"/>
    <w:rsid w:val="009E157D"/>
    <w:rsid w:val="009E158C"/>
    <w:rsid w:val="009E289E"/>
    <w:rsid w:val="009E2C27"/>
    <w:rsid w:val="009E3BDA"/>
    <w:rsid w:val="009E3DFC"/>
    <w:rsid w:val="009E3F3E"/>
    <w:rsid w:val="009E4EBD"/>
    <w:rsid w:val="009E5DC0"/>
    <w:rsid w:val="009E623B"/>
    <w:rsid w:val="009E64DC"/>
    <w:rsid w:val="009E7AC0"/>
    <w:rsid w:val="009F227D"/>
    <w:rsid w:val="009F2B7D"/>
    <w:rsid w:val="009F3281"/>
    <w:rsid w:val="009F3286"/>
    <w:rsid w:val="009F472A"/>
    <w:rsid w:val="009F4A4C"/>
    <w:rsid w:val="009F5085"/>
    <w:rsid w:val="009F6579"/>
    <w:rsid w:val="009F65A8"/>
    <w:rsid w:val="009F6C16"/>
    <w:rsid w:val="009F6D37"/>
    <w:rsid w:val="009F6F9A"/>
    <w:rsid w:val="009F769B"/>
    <w:rsid w:val="00A00387"/>
    <w:rsid w:val="00A00774"/>
    <w:rsid w:val="00A009FD"/>
    <w:rsid w:val="00A0187A"/>
    <w:rsid w:val="00A023A2"/>
    <w:rsid w:val="00A02A84"/>
    <w:rsid w:val="00A046C0"/>
    <w:rsid w:val="00A046D3"/>
    <w:rsid w:val="00A051C8"/>
    <w:rsid w:val="00A060D0"/>
    <w:rsid w:val="00A063EC"/>
    <w:rsid w:val="00A06DC4"/>
    <w:rsid w:val="00A076E3"/>
    <w:rsid w:val="00A079B1"/>
    <w:rsid w:val="00A101D6"/>
    <w:rsid w:val="00A13E19"/>
    <w:rsid w:val="00A14710"/>
    <w:rsid w:val="00A14AAA"/>
    <w:rsid w:val="00A14D9F"/>
    <w:rsid w:val="00A1507E"/>
    <w:rsid w:val="00A15108"/>
    <w:rsid w:val="00A154C1"/>
    <w:rsid w:val="00A15C02"/>
    <w:rsid w:val="00A160E1"/>
    <w:rsid w:val="00A2013D"/>
    <w:rsid w:val="00A20AA0"/>
    <w:rsid w:val="00A217A0"/>
    <w:rsid w:val="00A21FEC"/>
    <w:rsid w:val="00A2208C"/>
    <w:rsid w:val="00A22135"/>
    <w:rsid w:val="00A230E8"/>
    <w:rsid w:val="00A25506"/>
    <w:rsid w:val="00A258E9"/>
    <w:rsid w:val="00A2644E"/>
    <w:rsid w:val="00A26D16"/>
    <w:rsid w:val="00A26F62"/>
    <w:rsid w:val="00A278FE"/>
    <w:rsid w:val="00A27C54"/>
    <w:rsid w:val="00A27E36"/>
    <w:rsid w:val="00A301EA"/>
    <w:rsid w:val="00A30234"/>
    <w:rsid w:val="00A3186E"/>
    <w:rsid w:val="00A32215"/>
    <w:rsid w:val="00A33052"/>
    <w:rsid w:val="00A334E2"/>
    <w:rsid w:val="00A341B8"/>
    <w:rsid w:val="00A37064"/>
    <w:rsid w:val="00A3737F"/>
    <w:rsid w:val="00A373EA"/>
    <w:rsid w:val="00A37716"/>
    <w:rsid w:val="00A37776"/>
    <w:rsid w:val="00A37858"/>
    <w:rsid w:val="00A379C8"/>
    <w:rsid w:val="00A40385"/>
    <w:rsid w:val="00A40C5F"/>
    <w:rsid w:val="00A40FFF"/>
    <w:rsid w:val="00A414AF"/>
    <w:rsid w:val="00A42622"/>
    <w:rsid w:val="00A42D55"/>
    <w:rsid w:val="00A43FAA"/>
    <w:rsid w:val="00A440AC"/>
    <w:rsid w:val="00A4462E"/>
    <w:rsid w:val="00A447A4"/>
    <w:rsid w:val="00A451A3"/>
    <w:rsid w:val="00A4675B"/>
    <w:rsid w:val="00A469D8"/>
    <w:rsid w:val="00A46F18"/>
    <w:rsid w:val="00A47573"/>
    <w:rsid w:val="00A4795F"/>
    <w:rsid w:val="00A5018D"/>
    <w:rsid w:val="00A505CD"/>
    <w:rsid w:val="00A51427"/>
    <w:rsid w:val="00A5187D"/>
    <w:rsid w:val="00A527CB"/>
    <w:rsid w:val="00A533F4"/>
    <w:rsid w:val="00A5451A"/>
    <w:rsid w:val="00A54611"/>
    <w:rsid w:val="00A54643"/>
    <w:rsid w:val="00A54A70"/>
    <w:rsid w:val="00A5547E"/>
    <w:rsid w:val="00A55630"/>
    <w:rsid w:val="00A55810"/>
    <w:rsid w:val="00A5751E"/>
    <w:rsid w:val="00A57549"/>
    <w:rsid w:val="00A57575"/>
    <w:rsid w:val="00A57FEA"/>
    <w:rsid w:val="00A6183B"/>
    <w:rsid w:val="00A62306"/>
    <w:rsid w:val="00A6238D"/>
    <w:rsid w:val="00A625DD"/>
    <w:rsid w:val="00A6260E"/>
    <w:rsid w:val="00A62C02"/>
    <w:rsid w:val="00A638F7"/>
    <w:rsid w:val="00A63957"/>
    <w:rsid w:val="00A64AF0"/>
    <w:rsid w:val="00A65782"/>
    <w:rsid w:val="00A65DD2"/>
    <w:rsid w:val="00A65F87"/>
    <w:rsid w:val="00A6785C"/>
    <w:rsid w:val="00A67BB2"/>
    <w:rsid w:val="00A67C86"/>
    <w:rsid w:val="00A70DC5"/>
    <w:rsid w:val="00A71477"/>
    <w:rsid w:val="00A71514"/>
    <w:rsid w:val="00A72548"/>
    <w:rsid w:val="00A72608"/>
    <w:rsid w:val="00A733C7"/>
    <w:rsid w:val="00A73EF7"/>
    <w:rsid w:val="00A7474B"/>
    <w:rsid w:val="00A75DC0"/>
    <w:rsid w:val="00A76520"/>
    <w:rsid w:val="00A76FDB"/>
    <w:rsid w:val="00A7754F"/>
    <w:rsid w:val="00A77A74"/>
    <w:rsid w:val="00A77E56"/>
    <w:rsid w:val="00A81D07"/>
    <w:rsid w:val="00A82509"/>
    <w:rsid w:val="00A82B49"/>
    <w:rsid w:val="00A833F5"/>
    <w:rsid w:val="00A836CB"/>
    <w:rsid w:val="00A8435B"/>
    <w:rsid w:val="00A8477B"/>
    <w:rsid w:val="00A855E5"/>
    <w:rsid w:val="00A85C6E"/>
    <w:rsid w:val="00A86ABC"/>
    <w:rsid w:val="00A86BF5"/>
    <w:rsid w:val="00A86C2E"/>
    <w:rsid w:val="00A87556"/>
    <w:rsid w:val="00A87BE4"/>
    <w:rsid w:val="00A901C6"/>
    <w:rsid w:val="00A9096F"/>
    <w:rsid w:val="00A90EA6"/>
    <w:rsid w:val="00A92DE1"/>
    <w:rsid w:val="00A9333B"/>
    <w:rsid w:val="00A93745"/>
    <w:rsid w:val="00A93AAA"/>
    <w:rsid w:val="00A94DD5"/>
    <w:rsid w:val="00A94E72"/>
    <w:rsid w:val="00A9608C"/>
    <w:rsid w:val="00AA1689"/>
    <w:rsid w:val="00AA26BA"/>
    <w:rsid w:val="00AA2A92"/>
    <w:rsid w:val="00AA2D9A"/>
    <w:rsid w:val="00AA2E99"/>
    <w:rsid w:val="00AA46FA"/>
    <w:rsid w:val="00AA4713"/>
    <w:rsid w:val="00AA5C58"/>
    <w:rsid w:val="00AA5ED8"/>
    <w:rsid w:val="00AA6170"/>
    <w:rsid w:val="00AA67C2"/>
    <w:rsid w:val="00AA67E7"/>
    <w:rsid w:val="00AA6D7F"/>
    <w:rsid w:val="00AA7D6A"/>
    <w:rsid w:val="00AB0983"/>
    <w:rsid w:val="00AB1064"/>
    <w:rsid w:val="00AB1152"/>
    <w:rsid w:val="00AB1222"/>
    <w:rsid w:val="00AB208F"/>
    <w:rsid w:val="00AB250E"/>
    <w:rsid w:val="00AB2F72"/>
    <w:rsid w:val="00AB329A"/>
    <w:rsid w:val="00AB5657"/>
    <w:rsid w:val="00AB6281"/>
    <w:rsid w:val="00AB6D86"/>
    <w:rsid w:val="00AB76F2"/>
    <w:rsid w:val="00AB7C32"/>
    <w:rsid w:val="00AB7DC1"/>
    <w:rsid w:val="00AC0448"/>
    <w:rsid w:val="00AC1773"/>
    <w:rsid w:val="00AC19A6"/>
    <w:rsid w:val="00AC1B5C"/>
    <w:rsid w:val="00AC342F"/>
    <w:rsid w:val="00AC476E"/>
    <w:rsid w:val="00AC4FCA"/>
    <w:rsid w:val="00AC54D6"/>
    <w:rsid w:val="00AC56DE"/>
    <w:rsid w:val="00AC59DB"/>
    <w:rsid w:val="00AC5CEF"/>
    <w:rsid w:val="00AC5E8F"/>
    <w:rsid w:val="00AC7005"/>
    <w:rsid w:val="00AC716E"/>
    <w:rsid w:val="00AC7984"/>
    <w:rsid w:val="00AD01FC"/>
    <w:rsid w:val="00AD0A9C"/>
    <w:rsid w:val="00AD0EF8"/>
    <w:rsid w:val="00AD2429"/>
    <w:rsid w:val="00AD24E3"/>
    <w:rsid w:val="00AD2D2F"/>
    <w:rsid w:val="00AD2DBF"/>
    <w:rsid w:val="00AD34F3"/>
    <w:rsid w:val="00AD37F6"/>
    <w:rsid w:val="00AD4539"/>
    <w:rsid w:val="00AD606E"/>
    <w:rsid w:val="00AD6D58"/>
    <w:rsid w:val="00AD6E71"/>
    <w:rsid w:val="00AD6F0D"/>
    <w:rsid w:val="00AE12E0"/>
    <w:rsid w:val="00AE135A"/>
    <w:rsid w:val="00AE16FE"/>
    <w:rsid w:val="00AE1997"/>
    <w:rsid w:val="00AE1D93"/>
    <w:rsid w:val="00AE1F82"/>
    <w:rsid w:val="00AE2510"/>
    <w:rsid w:val="00AE2A64"/>
    <w:rsid w:val="00AE38FD"/>
    <w:rsid w:val="00AE41D6"/>
    <w:rsid w:val="00AE45E4"/>
    <w:rsid w:val="00AE4D05"/>
    <w:rsid w:val="00AE51AC"/>
    <w:rsid w:val="00AE56C9"/>
    <w:rsid w:val="00AE6040"/>
    <w:rsid w:val="00AE6664"/>
    <w:rsid w:val="00AE69A5"/>
    <w:rsid w:val="00AE6C64"/>
    <w:rsid w:val="00AE7813"/>
    <w:rsid w:val="00AF000F"/>
    <w:rsid w:val="00AF0E9D"/>
    <w:rsid w:val="00AF1F2A"/>
    <w:rsid w:val="00AF2C5F"/>
    <w:rsid w:val="00AF348E"/>
    <w:rsid w:val="00AF417D"/>
    <w:rsid w:val="00AF4A3C"/>
    <w:rsid w:val="00AF4A72"/>
    <w:rsid w:val="00AF555F"/>
    <w:rsid w:val="00AF5740"/>
    <w:rsid w:val="00AF59D4"/>
    <w:rsid w:val="00AF7F20"/>
    <w:rsid w:val="00B003A5"/>
    <w:rsid w:val="00B003A7"/>
    <w:rsid w:val="00B00676"/>
    <w:rsid w:val="00B0089B"/>
    <w:rsid w:val="00B008CF"/>
    <w:rsid w:val="00B011F5"/>
    <w:rsid w:val="00B02243"/>
    <w:rsid w:val="00B026F4"/>
    <w:rsid w:val="00B0276B"/>
    <w:rsid w:val="00B02979"/>
    <w:rsid w:val="00B02CB7"/>
    <w:rsid w:val="00B02DB6"/>
    <w:rsid w:val="00B03088"/>
    <w:rsid w:val="00B047CB"/>
    <w:rsid w:val="00B051A1"/>
    <w:rsid w:val="00B0533E"/>
    <w:rsid w:val="00B06E24"/>
    <w:rsid w:val="00B0714D"/>
    <w:rsid w:val="00B10312"/>
    <w:rsid w:val="00B108D4"/>
    <w:rsid w:val="00B1181E"/>
    <w:rsid w:val="00B11CAA"/>
    <w:rsid w:val="00B12096"/>
    <w:rsid w:val="00B12714"/>
    <w:rsid w:val="00B134F7"/>
    <w:rsid w:val="00B13537"/>
    <w:rsid w:val="00B145C9"/>
    <w:rsid w:val="00B14D2A"/>
    <w:rsid w:val="00B154BA"/>
    <w:rsid w:val="00B156CF"/>
    <w:rsid w:val="00B15B0F"/>
    <w:rsid w:val="00B16446"/>
    <w:rsid w:val="00B17328"/>
    <w:rsid w:val="00B175A4"/>
    <w:rsid w:val="00B17D93"/>
    <w:rsid w:val="00B2066B"/>
    <w:rsid w:val="00B20C42"/>
    <w:rsid w:val="00B20E75"/>
    <w:rsid w:val="00B21521"/>
    <w:rsid w:val="00B215E1"/>
    <w:rsid w:val="00B21A9A"/>
    <w:rsid w:val="00B24371"/>
    <w:rsid w:val="00B260D3"/>
    <w:rsid w:val="00B263CD"/>
    <w:rsid w:val="00B269AD"/>
    <w:rsid w:val="00B27BFA"/>
    <w:rsid w:val="00B27EFB"/>
    <w:rsid w:val="00B30AB8"/>
    <w:rsid w:val="00B3106E"/>
    <w:rsid w:val="00B31742"/>
    <w:rsid w:val="00B31C5E"/>
    <w:rsid w:val="00B32AF2"/>
    <w:rsid w:val="00B33481"/>
    <w:rsid w:val="00B3488B"/>
    <w:rsid w:val="00B37625"/>
    <w:rsid w:val="00B37AEA"/>
    <w:rsid w:val="00B37BA8"/>
    <w:rsid w:val="00B40037"/>
    <w:rsid w:val="00B41646"/>
    <w:rsid w:val="00B41B08"/>
    <w:rsid w:val="00B41CE5"/>
    <w:rsid w:val="00B421D5"/>
    <w:rsid w:val="00B4221A"/>
    <w:rsid w:val="00B4388D"/>
    <w:rsid w:val="00B43AE0"/>
    <w:rsid w:val="00B43D0C"/>
    <w:rsid w:val="00B4463E"/>
    <w:rsid w:val="00B44A6F"/>
    <w:rsid w:val="00B450F7"/>
    <w:rsid w:val="00B46520"/>
    <w:rsid w:val="00B47337"/>
    <w:rsid w:val="00B47633"/>
    <w:rsid w:val="00B5087D"/>
    <w:rsid w:val="00B50B28"/>
    <w:rsid w:val="00B52B5E"/>
    <w:rsid w:val="00B52C5A"/>
    <w:rsid w:val="00B53F80"/>
    <w:rsid w:val="00B553F6"/>
    <w:rsid w:val="00B55482"/>
    <w:rsid w:val="00B55764"/>
    <w:rsid w:val="00B55BAC"/>
    <w:rsid w:val="00B55CF2"/>
    <w:rsid w:val="00B57FB5"/>
    <w:rsid w:val="00B602FE"/>
    <w:rsid w:val="00B60475"/>
    <w:rsid w:val="00B60A16"/>
    <w:rsid w:val="00B61E52"/>
    <w:rsid w:val="00B61F05"/>
    <w:rsid w:val="00B6225C"/>
    <w:rsid w:val="00B62C77"/>
    <w:rsid w:val="00B63003"/>
    <w:rsid w:val="00B6420B"/>
    <w:rsid w:val="00B64726"/>
    <w:rsid w:val="00B64DBE"/>
    <w:rsid w:val="00B657BB"/>
    <w:rsid w:val="00B660BE"/>
    <w:rsid w:val="00B66192"/>
    <w:rsid w:val="00B66E21"/>
    <w:rsid w:val="00B674E2"/>
    <w:rsid w:val="00B67A3A"/>
    <w:rsid w:val="00B71742"/>
    <w:rsid w:val="00B7198F"/>
    <w:rsid w:val="00B72059"/>
    <w:rsid w:val="00B726BB"/>
    <w:rsid w:val="00B72E6D"/>
    <w:rsid w:val="00B73180"/>
    <w:rsid w:val="00B73D17"/>
    <w:rsid w:val="00B74DDE"/>
    <w:rsid w:val="00B75B99"/>
    <w:rsid w:val="00B76038"/>
    <w:rsid w:val="00B762EC"/>
    <w:rsid w:val="00B76C26"/>
    <w:rsid w:val="00B77383"/>
    <w:rsid w:val="00B77EA9"/>
    <w:rsid w:val="00B77F9E"/>
    <w:rsid w:val="00B8059A"/>
    <w:rsid w:val="00B8128C"/>
    <w:rsid w:val="00B8142A"/>
    <w:rsid w:val="00B83BBA"/>
    <w:rsid w:val="00B855B4"/>
    <w:rsid w:val="00B862DD"/>
    <w:rsid w:val="00B86634"/>
    <w:rsid w:val="00B868D5"/>
    <w:rsid w:val="00B87C32"/>
    <w:rsid w:val="00B90323"/>
    <w:rsid w:val="00B90E1C"/>
    <w:rsid w:val="00B9102D"/>
    <w:rsid w:val="00B91D10"/>
    <w:rsid w:val="00B91F04"/>
    <w:rsid w:val="00B93DAF"/>
    <w:rsid w:val="00B952A8"/>
    <w:rsid w:val="00B959D7"/>
    <w:rsid w:val="00B96B0D"/>
    <w:rsid w:val="00BA031E"/>
    <w:rsid w:val="00BA0340"/>
    <w:rsid w:val="00BA0367"/>
    <w:rsid w:val="00BA13EC"/>
    <w:rsid w:val="00BA2E0B"/>
    <w:rsid w:val="00BA2E1E"/>
    <w:rsid w:val="00BA313A"/>
    <w:rsid w:val="00BA384B"/>
    <w:rsid w:val="00BA4339"/>
    <w:rsid w:val="00BA4537"/>
    <w:rsid w:val="00BA520E"/>
    <w:rsid w:val="00BA5686"/>
    <w:rsid w:val="00BA6E47"/>
    <w:rsid w:val="00BA760F"/>
    <w:rsid w:val="00BB0729"/>
    <w:rsid w:val="00BB0F04"/>
    <w:rsid w:val="00BB1A6B"/>
    <w:rsid w:val="00BB21D0"/>
    <w:rsid w:val="00BB276B"/>
    <w:rsid w:val="00BB2AA8"/>
    <w:rsid w:val="00BB2D2E"/>
    <w:rsid w:val="00BB302D"/>
    <w:rsid w:val="00BB353D"/>
    <w:rsid w:val="00BB37E5"/>
    <w:rsid w:val="00BB413C"/>
    <w:rsid w:val="00BB4C01"/>
    <w:rsid w:val="00BB50A1"/>
    <w:rsid w:val="00BB60AA"/>
    <w:rsid w:val="00BB654B"/>
    <w:rsid w:val="00BB6E13"/>
    <w:rsid w:val="00BB7984"/>
    <w:rsid w:val="00BB7C0C"/>
    <w:rsid w:val="00BC1B08"/>
    <w:rsid w:val="00BC23A7"/>
    <w:rsid w:val="00BC3141"/>
    <w:rsid w:val="00BC3D00"/>
    <w:rsid w:val="00BC4082"/>
    <w:rsid w:val="00BC43B2"/>
    <w:rsid w:val="00BC43E7"/>
    <w:rsid w:val="00BC4AFD"/>
    <w:rsid w:val="00BC4E88"/>
    <w:rsid w:val="00BC6E93"/>
    <w:rsid w:val="00BC7971"/>
    <w:rsid w:val="00BC7D68"/>
    <w:rsid w:val="00BD33FD"/>
    <w:rsid w:val="00BD35A3"/>
    <w:rsid w:val="00BD4010"/>
    <w:rsid w:val="00BD6069"/>
    <w:rsid w:val="00BD632F"/>
    <w:rsid w:val="00BD65F1"/>
    <w:rsid w:val="00BD663A"/>
    <w:rsid w:val="00BD6879"/>
    <w:rsid w:val="00BD7A22"/>
    <w:rsid w:val="00BE042E"/>
    <w:rsid w:val="00BE0BDE"/>
    <w:rsid w:val="00BE0F3F"/>
    <w:rsid w:val="00BE1603"/>
    <w:rsid w:val="00BE391A"/>
    <w:rsid w:val="00BE4BF5"/>
    <w:rsid w:val="00BE5C78"/>
    <w:rsid w:val="00BE5CB1"/>
    <w:rsid w:val="00BE7DF6"/>
    <w:rsid w:val="00BF052E"/>
    <w:rsid w:val="00BF1467"/>
    <w:rsid w:val="00BF1AA4"/>
    <w:rsid w:val="00BF1C2F"/>
    <w:rsid w:val="00BF2411"/>
    <w:rsid w:val="00BF267B"/>
    <w:rsid w:val="00BF2BE8"/>
    <w:rsid w:val="00BF31D4"/>
    <w:rsid w:val="00BF6A54"/>
    <w:rsid w:val="00BF6CCF"/>
    <w:rsid w:val="00BF6F17"/>
    <w:rsid w:val="00BF6FB0"/>
    <w:rsid w:val="00C002C0"/>
    <w:rsid w:val="00C008E7"/>
    <w:rsid w:val="00C009C0"/>
    <w:rsid w:val="00C00C9D"/>
    <w:rsid w:val="00C01124"/>
    <w:rsid w:val="00C01200"/>
    <w:rsid w:val="00C0217E"/>
    <w:rsid w:val="00C0291B"/>
    <w:rsid w:val="00C033C5"/>
    <w:rsid w:val="00C0552F"/>
    <w:rsid w:val="00C0595A"/>
    <w:rsid w:val="00C059C5"/>
    <w:rsid w:val="00C05B97"/>
    <w:rsid w:val="00C05CB3"/>
    <w:rsid w:val="00C07366"/>
    <w:rsid w:val="00C07790"/>
    <w:rsid w:val="00C10236"/>
    <w:rsid w:val="00C10350"/>
    <w:rsid w:val="00C1136A"/>
    <w:rsid w:val="00C11695"/>
    <w:rsid w:val="00C12464"/>
    <w:rsid w:val="00C1317D"/>
    <w:rsid w:val="00C135C7"/>
    <w:rsid w:val="00C13799"/>
    <w:rsid w:val="00C137DA"/>
    <w:rsid w:val="00C14324"/>
    <w:rsid w:val="00C14D36"/>
    <w:rsid w:val="00C14D9E"/>
    <w:rsid w:val="00C14DCD"/>
    <w:rsid w:val="00C15624"/>
    <w:rsid w:val="00C16455"/>
    <w:rsid w:val="00C168B6"/>
    <w:rsid w:val="00C171A4"/>
    <w:rsid w:val="00C175EB"/>
    <w:rsid w:val="00C2189A"/>
    <w:rsid w:val="00C221D2"/>
    <w:rsid w:val="00C231FE"/>
    <w:rsid w:val="00C23914"/>
    <w:rsid w:val="00C23B92"/>
    <w:rsid w:val="00C256E6"/>
    <w:rsid w:val="00C264CA"/>
    <w:rsid w:val="00C2651B"/>
    <w:rsid w:val="00C27267"/>
    <w:rsid w:val="00C304DF"/>
    <w:rsid w:val="00C307D3"/>
    <w:rsid w:val="00C30B7C"/>
    <w:rsid w:val="00C30EAD"/>
    <w:rsid w:val="00C313C8"/>
    <w:rsid w:val="00C316E7"/>
    <w:rsid w:val="00C3256E"/>
    <w:rsid w:val="00C3341F"/>
    <w:rsid w:val="00C33CFB"/>
    <w:rsid w:val="00C34B5F"/>
    <w:rsid w:val="00C34B88"/>
    <w:rsid w:val="00C355F7"/>
    <w:rsid w:val="00C35A3F"/>
    <w:rsid w:val="00C35B5A"/>
    <w:rsid w:val="00C369B4"/>
    <w:rsid w:val="00C371E3"/>
    <w:rsid w:val="00C37245"/>
    <w:rsid w:val="00C3756C"/>
    <w:rsid w:val="00C41704"/>
    <w:rsid w:val="00C417AA"/>
    <w:rsid w:val="00C419C3"/>
    <w:rsid w:val="00C44167"/>
    <w:rsid w:val="00C4429C"/>
    <w:rsid w:val="00C4558B"/>
    <w:rsid w:val="00C45853"/>
    <w:rsid w:val="00C467C6"/>
    <w:rsid w:val="00C47F43"/>
    <w:rsid w:val="00C5074C"/>
    <w:rsid w:val="00C5081E"/>
    <w:rsid w:val="00C508E6"/>
    <w:rsid w:val="00C51960"/>
    <w:rsid w:val="00C520B8"/>
    <w:rsid w:val="00C524D3"/>
    <w:rsid w:val="00C53028"/>
    <w:rsid w:val="00C53ECA"/>
    <w:rsid w:val="00C547CF"/>
    <w:rsid w:val="00C54C09"/>
    <w:rsid w:val="00C551BA"/>
    <w:rsid w:val="00C55642"/>
    <w:rsid w:val="00C55854"/>
    <w:rsid w:val="00C55F2C"/>
    <w:rsid w:val="00C60849"/>
    <w:rsid w:val="00C62406"/>
    <w:rsid w:val="00C62493"/>
    <w:rsid w:val="00C627CA"/>
    <w:rsid w:val="00C62EBA"/>
    <w:rsid w:val="00C63AEC"/>
    <w:rsid w:val="00C64A96"/>
    <w:rsid w:val="00C65058"/>
    <w:rsid w:val="00C650C3"/>
    <w:rsid w:val="00C65C57"/>
    <w:rsid w:val="00C66757"/>
    <w:rsid w:val="00C668D5"/>
    <w:rsid w:val="00C66CB2"/>
    <w:rsid w:val="00C67121"/>
    <w:rsid w:val="00C67484"/>
    <w:rsid w:val="00C67936"/>
    <w:rsid w:val="00C700B7"/>
    <w:rsid w:val="00C700FA"/>
    <w:rsid w:val="00C706F7"/>
    <w:rsid w:val="00C70897"/>
    <w:rsid w:val="00C709F4"/>
    <w:rsid w:val="00C70BDB"/>
    <w:rsid w:val="00C71253"/>
    <w:rsid w:val="00C71FCE"/>
    <w:rsid w:val="00C72367"/>
    <w:rsid w:val="00C7271B"/>
    <w:rsid w:val="00C72DF0"/>
    <w:rsid w:val="00C7342D"/>
    <w:rsid w:val="00C74539"/>
    <w:rsid w:val="00C74D2F"/>
    <w:rsid w:val="00C74D5F"/>
    <w:rsid w:val="00C7542E"/>
    <w:rsid w:val="00C7597C"/>
    <w:rsid w:val="00C75A1E"/>
    <w:rsid w:val="00C76C0B"/>
    <w:rsid w:val="00C816BE"/>
    <w:rsid w:val="00C81A0B"/>
    <w:rsid w:val="00C81D4A"/>
    <w:rsid w:val="00C82019"/>
    <w:rsid w:val="00C82B57"/>
    <w:rsid w:val="00C832A3"/>
    <w:rsid w:val="00C83975"/>
    <w:rsid w:val="00C842F7"/>
    <w:rsid w:val="00C8507D"/>
    <w:rsid w:val="00C85805"/>
    <w:rsid w:val="00C861D3"/>
    <w:rsid w:val="00C870AE"/>
    <w:rsid w:val="00C87C3B"/>
    <w:rsid w:val="00C87F6F"/>
    <w:rsid w:val="00C90708"/>
    <w:rsid w:val="00C918A6"/>
    <w:rsid w:val="00C91AB7"/>
    <w:rsid w:val="00C9232E"/>
    <w:rsid w:val="00C93DC4"/>
    <w:rsid w:val="00C93F52"/>
    <w:rsid w:val="00C940B3"/>
    <w:rsid w:val="00C947B5"/>
    <w:rsid w:val="00C95E72"/>
    <w:rsid w:val="00C96121"/>
    <w:rsid w:val="00C96254"/>
    <w:rsid w:val="00C974F5"/>
    <w:rsid w:val="00C97CB2"/>
    <w:rsid w:val="00CA08CD"/>
    <w:rsid w:val="00CA1987"/>
    <w:rsid w:val="00CA1DD7"/>
    <w:rsid w:val="00CA3285"/>
    <w:rsid w:val="00CA3580"/>
    <w:rsid w:val="00CA40AC"/>
    <w:rsid w:val="00CA4F6A"/>
    <w:rsid w:val="00CA5D6A"/>
    <w:rsid w:val="00CA5F3B"/>
    <w:rsid w:val="00CA620B"/>
    <w:rsid w:val="00CA6FB7"/>
    <w:rsid w:val="00CB0EF6"/>
    <w:rsid w:val="00CB1149"/>
    <w:rsid w:val="00CB1B0A"/>
    <w:rsid w:val="00CB1F12"/>
    <w:rsid w:val="00CB21EE"/>
    <w:rsid w:val="00CB252F"/>
    <w:rsid w:val="00CB29CC"/>
    <w:rsid w:val="00CB2F29"/>
    <w:rsid w:val="00CB35E5"/>
    <w:rsid w:val="00CB3903"/>
    <w:rsid w:val="00CB43F4"/>
    <w:rsid w:val="00CB499B"/>
    <w:rsid w:val="00CB5431"/>
    <w:rsid w:val="00CB5576"/>
    <w:rsid w:val="00CB55BA"/>
    <w:rsid w:val="00CB69F3"/>
    <w:rsid w:val="00CB6C84"/>
    <w:rsid w:val="00CB7045"/>
    <w:rsid w:val="00CB7C12"/>
    <w:rsid w:val="00CB7F52"/>
    <w:rsid w:val="00CC042A"/>
    <w:rsid w:val="00CC0595"/>
    <w:rsid w:val="00CC14BE"/>
    <w:rsid w:val="00CC22E3"/>
    <w:rsid w:val="00CC41CA"/>
    <w:rsid w:val="00CC4703"/>
    <w:rsid w:val="00CC553D"/>
    <w:rsid w:val="00CC5851"/>
    <w:rsid w:val="00CC6380"/>
    <w:rsid w:val="00CC7B90"/>
    <w:rsid w:val="00CC7FDD"/>
    <w:rsid w:val="00CD0488"/>
    <w:rsid w:val="00CD07A1"/>
    <w:rsid w:val="00CD07D7"/>
    <w:rsid w:val="00CD0A7E"/>
    <w:rsid w:val="00CD1B49"/>
    <w:rsid w:val="00CD1BCD"/>
    <w:rsid w:val="00CD20E0"/>
    <w:rsid w:val="00CD3343"/>
    <w:rsid w:val="00CD375B"/>
    <w:rsid w:val="00CD395A"/>
    <w:rsid w:val="00CD4CF9"/>
    <w:rsid w:val="00CD542D"/>
    <w:rsid w:val="00CD5D7B"/>
    <w:rsid w:val="00CD6B70"/>
    <w:rsid w:val="00CD6F32"/>
    <w:rsid w:val="00CD7972"/>
    <w:rsid w:val="00CD7C15"/>
    <w:rsid w:val="00CD7CFB"/>
    <w:rsid w:val="00CE0216"/>
    <w:rsid w:val="00CE0B3F"/>
    <w:rsid w:val="00CE0C3B"/>
    <w:rsid w:val="00CE0DF7"/>
    <w:rsid w:val="00CE1100"/>
    <w:rsid w:val="00CE1450"/>
    <w:rsid w:val="00CE26DC"/>
    <w:rsid w:val="00CE270C"/>
    <w:rsid w:val="00CE2A8D"/>
    <w:rsid w:val="00CE2C51"/>
    <w:rsid w:val="00CE3203"/>
    <w:rsid w:val="00CE3E0F"/>
    <w:rsid w:val="00CE44E5"/>
    <w:rsid w:val="00CE4703"/>
    <w:rsid w:val="00CE48F3"/>
    <w:rsid w:val="00CE4D10"/>
    <w:rsid w:val="00CE4E1B"/>
    <w:rsid w:val="00CE6C18"/>
    <w:rsid w:val="00CE6F45"/>
    <w:rsid w:val="00CE7139"/>
    <w:rsid w:val="00CF035F"/>
    <w:rsid w:val="00CF0EC1"/>
    <w:rsid w:val="00CF0F09"/>
    <w:rsid w:val="00CF1B03"/>
    <w:rsid w:val="00CF311E"/>
    <w:rsid w:val="00CF3B4B"/>
    <w:rsid w:val="00CF537B"/>
    <w:rsid w:val="00CF65BF"/>
    <w:rsid w:val="00CF6D5B"/>
    <w:rsid w:val="00CF7864"/>
    <w:rsid w:val="00CF786E"/>
    <w:rsid w:val="00D006CB"/>
    <w:rsid w:val="00D006EA"/>
    <w:rsid w:val="00D00E3A"/>
    <w:rsid w:val="00D034C3"/>
    <w:rsid w:val="00D0386A"/>
    <w:rsid w:val="00D047C7"/>
    <w:rsid w:val="00D0510F"/>
    <w:rsid w:val="00D058B9"/>
    <w:rsid w:val="00D059C3"/>
    <w:rsid w:val="00D05FC8"/>
    <w:rsid w:val="00D06F17"/>
    <w:rsid w:val="00D075D0"/>
    <w:rsid w:val="00D079EE"/>
    <w:rsid w:val="00D07B1A"/>
    <w:rsid w:val="00D07D8B"/>
    <w:rsid w:val="00D10045"/>
    <w:rsid w:val="00D1232C"/>
    <w:rsid w:val="00D133CE"/>
    <w:rsid w:val="00D137C8"/>
    <w:rsid w:val="00D137FA"/>
    <w:rsid w:val="00D1432B"/>
    <w:rsid w:val="00D14EF5"/>
    <w:rsid w:val="00D15B8A"/>
    <w:rsid w:val="00D1657B"/>
    <w:rsid w:val="00D16CE0"/>
    <w:rsid w:val="00D17327"/>
    <w:rsid w:val="00D176B7"/>
    <w:rsid w:val="00D1789F"/>
    <w:rsid w:val="00D204CF"/>
    <w:rsid w:val="00D20846"/>
    <w:rsid w:val="00D20CA5"/>
    <w:rsid w:val="00D21606"/>
    <w:rsid w:val="00D21EA8"/>
    <w:rsid w:val="00D2470F"/>
    <w:rsid w:val="00D2568F"/>
    <w:rsid w:val="00D2578B"/>
    <w:rsid w:val="00D26548"/>
    <w:rsid w:val="00D2686B"/>
    <w:rsid w:val="00D26E0A"/>
    <w:rsid w:val="00D27160"/>
    <w:rsid w:val="00D27F66"/>
    <w:rsid w:val="00D3013A"/>
    <w:rsid w:val="00D303A4"/>
    <w:rsid w:val="00D30BD5"/>
    <w:rsid w:val="00D30FA0"/>
    <w:rsid w:val="00D3111B"/>
    <w:rsid w:val="00D325D7"/>
    <w:rsid w:val="00D32B2B"/>
    <w:rsid w:val="00D33263"/>
    <w:rsid w:val="00D3328B"/>
    <w:rsid w:val="00D337B8"/>
    <w:rsid w:val="00D349F7"/>
    <w:rsid w:val="00D35E62"/>
    <w:rsid w:val="00D35FEB"/>
    <w:rsid w:val="00D36166"/>
    <w:rsid w:val="00D36360"/>
    <w:rsid w:val="00D36ED1"/>
    <w:rsid w:val="00D37046"/>
    <w:rsid w:val="00D3713D"/>
    <w:rsid w:val="00D3727C"/>
    <w:rsid w:val="00D37760"/>
    <w:rsid w:val="00D40003"/>
    <w:rsid w:val="00D40068"/>
    <w:rsid w:val="00D40658"/>
    <w:rsid w:val="00D409A8"/>
    <w:rsid w:val="00D419EC"/>
    <w:rsid w:val="00D41EBA"/>
    <w:rsid w:val="00D42552"/>
    <w:rsid w:val="00D43805"/>
    <w:rsid w:val="00D439AA"/>
    <w:rsid w:val="00D43A7B"/>
    <w:rsid w:val="00D43B1F"/>
    <w:rsid w:val="00D43B7F"/>
    <w:rsid w:val="00D43E1C"/>
    <w:rsid w:val="00D43E5D"/>
    <w:rsid w:val="00D447BB"/>
    <w:rsid w:val="00D452FE"/>
    <w:rsid w:val="00D45DE2"/>
    <w:rsid w:val="00D468D6"/>
    <w:rsid w:val="00D46A8A"/>
    <w:rsid w:val="00D4715E"/>
    <w:rsid w:val="00D478E3"/>
    <w:rsid w:val="00D50251"/>
    <w:rsid w:val="00D513D1"/>
    <w:rsid w:val="00D51A56"/>
    <w:rsid w:val="00D51E4E"/>
    <w:rsid w:val="00D522F1"/>
    <w:rsid w:val="00D53775"/>
    <w:rsid w:val="00D538FE"/>
    <w:rsid w:val="00D53E0B"/>
    <w:rsid w:val="00D5475F"/>
    <w:rsid w:val="00D550D1"/>
    <w:rsid w:val="00D56650"/>
    <w:rsid w:val="00D6072F"/>
    <w:rsid w:val="00D60BC7"/>
    <w:rsid w:val="00D6148F"/>
    <w:rsid w:val="00D621C3"/>
    <w:rsid w:val="00D6239A"/>
    <w:rsid w:val="00D625A0"/>
    <w:rsid w:val="00D62815"/>
    <w:rsid w:val="00D62990"/>
    <w:rsid w:val="00D62FD6"/>
    <w:rsid w:val="00D63E3D"/>
    <w:rsid w:val="00D6500D"/>
    <w:rsid w:val="00D653FE"/>
    <w:rsid w:val="00D7085B"/>
    <w:rsid w:val="00D70DF1"/>
    <w:rsid w:val="00D7138D"/>
    <w:rsid w:val="00D715A7"/>
    <w:rsid w:val="00D71867"/>
    <w:rsid w:val="00D745CA"/>
    <w:rsid w:val="00D756F3"/>
    <w:rsid w:val="00D758BF"/>
    <w:rsid w:val="00D772AC"/>
    <w:rsid w:val="00D80795"/>
    <w:rsid w:val="00D81244"/>
    <w:rsid w:val="00D812BA"/>
    <w:rsid w:val="00D812C1"/>
    <w:rsid w:val="00D815C7"/>
    <w:rsid w:val="00D819C0"/>
    <w:rsid w:val="00D81D1D"/>
    <w:rsid w:val="00D825A3"/>
    <w:rsid w:val="00D82665"/>
    <w:rsid w:val="00D844CF"/>
    <w:rsid w:val="00D90423"/>
    <w:rsid w:val="00D90AD4"/>
    <w:rsid w:val="00D90B93"/>
    <w:rsid w:val="00D920DE"/>
    <w:rsid w:val="00D92E8F"/>
    <w:rsid w:val="00D92E99"/>
    <w:rsid w:val="00D93233"/>
    <w:rsid w:val="00D93394"/>
    <w:rsid w:val="00D93B64"/>
    <w:rsid w:val="00D944CD"/>
    <w:rsid w:val="00D951D6"/>
    <w:rsid w:val="00D9538A"/>
    <w:rsid w:val="00D95F07"/>
    <w:rsid w:val="00D96445"/>
    <w:rsid w:val="00D96950"/>
    <w:rsid w:val="00D96FE8"/>
    <w:rsid w:val="00D97151"/>
    <w:rsid w:val="00DA0259"/>
    <w:rsid w:val="00DA09F3"/>
    <w:rsid w:val="00DA1ED6"/>
    <w:rsid w:val="00DA3887"/>
    <w:rsid w:val="00DA478F"/>
    <w:rsid w:val="00DA7569"/>
    <w:rsid w:val="00DB0A07"/>
    <w:rsid w:val="00DB1018"/>
    <w:rsid w:val="00DB12C3"/>
    <w:rsid w:val="00DB3FCB"/>
    <w:rsid w:val="00DB4013"/>
    <w:rsid w:val="00DB4383"/>
    <w:rsid w:val="00DB50B0"/>
    <w:rsid w:val="00DB56F5"/>
    <w:rsid w:val="00DB5B3D"/>
    <w:rsid w:val="00DB5DD2"/>
    <w:rsid w:val="00DB6D2F"/>
    <w:rsid w:val="00DB7244"/>
    <w:rsid w:val="00DC0B6A"/>
    <w:rsid w:val="00DC0C35"/>
    <w:rsid w:val="00DC234C"/>
    <w:rsid w:val="00DC24A0"/>
    <w:rsid w:val="00DC26D6"/>
    <w:rsid w:val="00DC27B7"/>
    <w:rsid w:val="00DC2A47"/>
    <w:rsid w:val="00DC2B6A"/>
    <w:rsid w:val="00DC332C"/>
    <w:rsid w:val="00DC3F91"/>
    <w:rsid w:val="00DC4187"/>
    <w:rsid w:val="00DC4549"/>
    <w:rsid w:val="00DC4890"/>
    <w:rsid w:val="00DC5625"/>
    <w:rsid w:val="00DC58D6"/>
    <w:rsid w:val="00DC5E3E"/>
    <w:rsid w:val="00DC65BF"/>
    <w:rsid w:val="00DC7361"/>
    <w:rsid w:val="00DC795B"/>
    <w:rsid w:val="00DD09DA"/>
    <w:rsid w:val="00DD0C1B"/>
    <w:rsid w:val="00DD1CB7"/>
    <w:rsid w:val="00DD1E48"/>
    <w:rsid w:val="00DD2D16"/>
    <w:rsid w:val="00DD3052"/>
    <w:rsid w:val="00DD3238"/>
    <w:rsid w:val="00DD3767"/>
    <w:rsid w:val="00DD3AE4"/>
    <w:rsid w:val="00DD4F26"/>
    <w:rsid w:val="00DD62BD"/>
    <w:rsid w:val="00DD6983"/>
    <w:rsid w:val="00DD6D98"/>
    <w:rsid w:val="00DD7386"/>
    <w:rsid w:val="00DD77F5"/>
    <w:rsid w:val="00DD7DA0"/>
    <w:rsid w:val="00DE0406"/>
    <w:rsid w:val="00DE0E3E"/>
    <w:rsid w:val="00DE1125"/>
    <w:rsid w:val="00DE182B"/>
    <w:rsid w:val="00DE1CAA"/>
    <w:rsid w:val="00DE22C9"/>
    <w:rsid w:val="00DE2408"/>
    <w:rsid w:val="00DE2A8F"/>
    <w:rsid w:val="00DE3E6D"/>
    <w:rsid w:val="00DE4421"/>
    <w:rsid w:val="00DE4FFF"/>
    <w:rsid w:val="00DE56D9"/>
    <w:rsid w:val="00DE5D9C"/>
    <w:rsid w:val="00DE6795"/>
    <w:rsid w:val="00DE6BFA"/>
    <w:rsid w:val="00DE7225"/>
    <w:rsid w:val="00DE74A5"/>
    <w:rsid w:val="00DE750B"/>
    <w:rsid w:val="00DE7828"/>
    <w:rsid w:val="00DE7984"/>
    <w:rsid w:val="00DE7CDA"/>
    <w:rsid w:val="00DE7F3D"/>
    <w:rsid w:val="00DF272F"/>
    <w:rsid w:val="00DF35EF"/>
    <w:rsid w:val="00DF362F"/>
    <w:rsid w:val="00DF4DC4"/>
    <w:rsid w:val="00DF6F96"/>
    <w:rsid w:val="00DF7FD0"/>
    <w:rsid w:val="00DF7FF1"/>
    <w:rsid w:val="00E00067"/>
    <w:rsid w:val="00E005F8"/>
    <w:rsid w:val="00E01D45"/>
    <w:rsid w:val="00E02F9C"/>
    <w:rsid w:val="00E0397E"/>
    <w:rsid w:val="00E051F5"/>
    <w:rsid w:val="00E0539E"/>
    <w:rsid w:val="00E06010"/>
    <w:rsid w:val="00E0669C"/>
    <w:rsid w:val="00E075C6"/>
    <w:rsid w:val="00E0789C"/>
    <w:rsid w:val="00E103DA"/>
    <w:rsid w:val="00E1075C"/>
    <w:rsid w:val="00E10F5E"/>
    <w:rsid w:val="00E11BFF"/>
    <w:rsid w:val="00E1205A"/>
    <w:rsid w:val="00E12AF4"/>
    <w:rsid w:val="00E13010"/>
    <w:rsid w:val="00E13152"/>
    <w:rsid w:val="00E14B96"/>
    <w:rsid w:val="00E14E8D"/>
    <w:rsid w:val="00E16B89"/>
    <w:rsid w:val="00E211C4"/>
    <w:rsid w:val="00E22520"/>
    <w:rsid w:val="00E22D77"/>
    <w:rsid w:val="00E233C5"/>
    <w:rsid w:val="00E23B89"/>
    <w:rsid w:val="00E2420B"/>
    <w:rsid w:val="00E25844"/>
    <w:rsid w:val="00E259A4"/>
    <w:rsid w:val="00E25FCD"/>
    <w:rsid w:val="00E26BE6"/>
    <w:rsid w:val="00E26E78"/>
    <w:rsid w:val="00E272F8"/>
    <w:rsid w:val="00E27FAB"/>
    <w:rsid w:val="00E30A5E"/>
    <w:rsid w:val="00E30F22"/>
    <w:rsid w:val="00E31626"/>
    <w:rsid w:val="00E31C87"/>
    <w:rsid w:val="00E335A8"/>
    <w:rsid w:val="00E33EE2"/>
    <w:rsid w:val="00E34769"/>
    <w:rsid w:val="00E34D19"/>
    <w:rsid w:val="00E357D4"/>
    <w:rsid w:val="00E36273"/>
    <w:rsid w:val="00E368EE"/>
    <w:rsid w:val="00E3785A"/>
    <w:rsid w:val="00E3792E"/>
    <w:rsid w:val="00E37C8F"/>
    <w:rsid w:val="00E37E82"/>
    <w:rsid w:val="00E40B2A"/>
    <w:rsid w:val="00E41366"/>
    <w:rsid w:val="00E41427"/>
    <w:rsid w:val="00E41E3A"/>
    <w:rsid w:val="00E41E9F"/>
    <w:rsid w:val="00E427DF"/>
    <w:rsid w:val="00E42DEA"/>
    <w:rsid w:val="00E430B1"/>
    <w:rsid w:val="00E434E4"/>
    <w:rsid w:val="00E455DC"/>
    <w:rsid w:val="00E45AAC"/>
    <w:rsid w:val="00E46234"/>
    <w:rsid w:val="00E46BFE"/>
    <w:rsid w:val="00E46E41"/>
    <w:rsid w:val="00E4731A"/>
    <w:rsid w:val="00E4766F"/>
    <w:rsid w:val="00E47C3B"/>
    <w:rsid w:val="00E5044A"/>
    <w:rsid w:val="00E533D8"/>
    <w:rsid w:val="00E53B2B"/>
    <w:rsid w:val="00E5410A"/>
    <w:rsid w:val="00E541D7"/>
    <w:rsid w:val="00E559EC"/>
    <w:rsid w:val="00E55C3E"/>
    <w:rsid w:val="00E56FC5"/>
    <w:rsid w:val="00E60655"/>
    <w:rsid w:val="00E6092A"/>
    <w:rsid w:val="00E60CAD"/>
    <w:rsid w:val="00E61414"/>
    <w:rsid w:val="00E6145F"/>
    <w:rsid w:val="00E619D6"/>
    <w:rsid w:val="00E623E2"/>
    <w:rsid w:val="00E65093"/>
    <w:rsid w:val="00E66721"/>
    <w:rsid w:val="00E66C1C"/>
    <w:rsid w:val="00E66D52"/>
    <w:rsid w:val="00E67B18"/>
    <w:rsid w:val="00E67BE9"/>
    <w:rsid w:val="00E67C5A"/>
    <w:rsid w:val="00E702E1"/>
    <w:rsid w:val="00E7054A"/>
    <w:rsid w:val="00E71194"/>
    <w:rsid w:val="00E715C7"/>
    <w:rsid w:val="00E71816"/>
    <w:rsid w:val="00E7349C"/>
    <w:rsid w:val="00E7496F"/>
    <w:rsid w:val="00E74E6C"/>
    <w:rsid w:val="00E75810"/>
    <w:rsid w:val="00E75ADC"/>
    <w:rsid w:val="00E762B5"/>
    <w:rsid w:val="00E763CC"/>
    <w:rsid w:val="00E77915"/>
    <w:rsid w:val="00E77937"/>
    <w:rsid w:val="00E8013B"/>
    <w:rsid w:val="00E805D1"/>
    <w:rsid w:val="00E80A81"/>
    <w:rsid w:val="00E81441"/>
    <w:rsid w:val="00E82C84"/>
    <w:rsid w:val="00E82D3A"/>
    <w:rsid w:val="00E83239"/>
    <w:rsid w:val="00E834FC"/>
    <w:rsid w:val="00E8398D"/>
    <w:rsid w:val="00E83B99"/>
    <w:rsid w:val="00E847F5"/>
    <w:rsid w:val="00E8533A"/>
    <w:rsid w:val="00E86763"/>
    <w:rsid w:val="00E9015B"/>
    <w:rsid w:val="00E91738"/>
    <w:rsid w:val="00E91753"/>
    <w:rsid w:val="00E9292D"/>
    <w:rsid w:val="00E93F0B"/>
    <w:rsid w:val="00E94144"/>
    <w:rsid w:val="00E94809"/>
    <w:rsid w:val="00E94D29"/>
    <w:rsid w:val="00E9598D"/>
    <w:rsid w:val="00E95CC2"/>
    <w:rsid w:val="00E96364"/>
    <w:rsid w:val="00E973CA"/>
    <w:rsid w:val="00EA139D"/>
    <w:rsid w:val="00EA150D"/>
    <w:rsid w:val="00EA565F"/>
    <w:rsid w:val="00EA678C"/>
    <w:rsid w:val="00EA6D14"/>
    <w:rsid w:val="00EA6D90"/>
    <w:rsid w:val="00EA701F"/>
    <w:rsid w:val="00EA76AE"/>
    <w:rsid w:val="00EB055F"/>
    <w:rsid w:val="00EB0C95"/>
    <w:rsid w:val="00EB103C"/>
    <w:rsid w:val="00EB183C"/>
    <w:rsid w:val="00EB1F98"/>
    <w:rsid w:val="00EB24A5"/>
    <w:rsid w:val="00EB2740"/>
    <w:rsid w:val="00EB34D9"/>
    <w:rsid w:val="00EB3938"/>
    <w:rsid w:val="00EB46ED"/>
    <w:rsid w:val="00EB4945"/>
    <w:rsid w:val="00EB687A"/>
    <w:rsid w:val="00EC0BFC"/>
    <w:rsid w:val="00EC2237"/>
    <w:rsid w:val="00EC37DA"/>
    <w:rsid w:val="00EC3F42"/>
    <w:rsid w:val="00EC4116"/>
    <w:rsid w:val="00EC4AEF"/>
    <w:rsid w:val="00EC5784"/>
    <w:rsid w:val="00EC58B6"/>
    <w:rsid w:val="00EC663B"/>
    <w:rsid w:val="00EC72AF"/>
    <w:rsid w:val="00EC7625"/>
    <w:rsid w:val="00EC7A8C"/>
    <w:rsid w:val="00ED069C"/>
    <w:rsid w:val="00ED144E"/>
    <w:rsid w:val="00ED29D5"/>
    <w:rsid w:val="00ED2EA1"/>
    <w:rsid w:val="00ED3433"/>
    <w:rsid w:val="00ED3905"/>
    <w:rsid w:val="00ED5057"/>
    <w:rsid w:val="00ED5814"/>
    <w:rsid w:val="00ED642D"/>
    <w:rsid w:val="00ED6433"/>
    <w:rsid w:val="00ED6940"/>
    <w:rsid w:val="00ED702B"/>
    <w:rsid w:val="00ED7040"/>
    <w:rsid w:val="00ED72E2"/>
    <w:rsid w:val="00ED75A6"/>
    <w:rsid w:val="00ED7A16"/>
    <w:rsid w:val="00ED7C1B"/>
    <w:rsid w:val="00EE00E2"/>
    <w:rsid w:val="00EE0D0B"/>
    <w:rsid w:val="00EE1179"/>
    <w:rsid w:val="00EE135F"/>
    <w:rsid w:val="00EE1AB9"/>
    <w:rsid w:val="00EE20F8"/>
    <w:rsid w:val="00EE35D6"/>
    <w:rsid w:val="00EE39C9"/>
    <w:rsid w:val="00EE43D9"/>
    <w:rsid w:val="00EE5C48"/>
    <w:rsid w:val="00EE63F3"/>
    <w:rsid w:val="00EE6753"/>
    <w:rsid w:val="00EF0D3C"/>
    <w:rsid w:val="00EF16F6"/>
    <w:rsid w:val="00EF1A8F"/>
    <w:rsid w:val="00EF20BE"/>
    <w:rsid w:val="00EF20DD"/>
    <w:rsid w:val="00EF2476"/>
    <w:rsid w:val="00EF3F47"/>
    <w:rsid w:val="00EF3F72"/>
    <w:rsid w:val="00EF57A0"/>
    <w:rsid w:val="00EF5CB6"/>
    <w:rsid w:val="00EF5E98"/>
    <w:rsid w:val="00EF5FCD"/>
    <w:rsid w:val="00F02390"/>
    <w:rsid w:val="00F02DE9"/>
    <w:rsid w:val="00F03199"/>
    <w:rsid w:val="00F03C3D"/>
    <w:rsid w:val="00F0402C"/>
    <w:rsid w:val="00F05632"/>
    <w:rsid w:val="00F06B1B"/>
    <w:rsid w:val="00F070AD"/>
    <w:rsid w:val="00F07446"/>
    <w:rsid w:val="00F07779"/>
    <w:rsid w:val="00F07AC5"/>
    <w:rsid w:val="00F07DC9"/>
    <w:rsid w:val="00F101B6"/>
    <w:rsid w:val="00F1069A"/>
    <w:rsid w:val="00F11FED"/>
    <w:rsid w:val="00F1279F"/>
    <w:rsid w:val="00F13AB6"/>
    <w:rsid w:val="00F14A52"/>
    <w:rsid w:val="00F15C00"/>
    <w:rsid w:val="00F1636C"/>
    <w:rsid w:val="00F164E4"/>
    <w:rsid w:val="00F16664"/>
    <w:rsid w:val="00F16D3C"/>
    <w:rsid w:val="00F1755C"/>
    <w:rsid w:val="00F201F0"/>
    <w:rsid w:val="00F21B4F"/>
    <w:rsid w:val="00F221BB"/>
    <w:rsid w:val="00F23F2B"/>
    <w:rsid w:val="00F2494D"/>
    <w:rsid w:val="00F24A55"/>
    <w:rsid w:val="00F2544A"/>
    <w:rsid w:val="00F25B15"/>
    <w:rsid w:val="00F25D94"/>
    <w:rsid w:val="00F2638E"/>
    <w:rsid w:val="00F26B7E"/>
    <w:rsid w:val="00F27204"/>
    <w:rsid w:val="00F27C8E"/>
    <w:rsid w:val="00F3005E"/>
    <w:rsid w:val="00F30DE2"/>
    <w:rsid w:val="00F31546"/>
    <w:rsid w:val="00F32E32"/>
    <w:rsid w:val="00F35219"/>
    <w:rsid w:val="00F35B8A"/>
    <w:rsid w:val="00F371E5"/>
    <w:rsid w:val="00F37335"/>
    <w:rsid w:val="00F40016"/>
    <w:rsid w:val="00F40121"/>
    <w:rsid w:val="00F40A69"/>
    <w:rsid w:val="00F40EFE"/>
    <w:rsid w:val="00F4144B"/>
    <w:rsid w:val="00F41483"/>
    <w:rsid w:val="00F4154D"/>
    <w:rsid w:val="00F415A1"/>
    <w:rsid w:val="00F415D3"/>
    <w:rsid w:val="00F4182F"/>
    <w:rsid w:val="00F426F6"/>
    <w:rsid w:val="00F42E32"/>
    <w:rsid w:val="00F4330B"/>
    <w:rsid w:val="00F44CBB"/>
    <w:rsid w:val="00F44CC9"/>
    <w:rsid w:val="00F44F9A"/>
    <w:rsid w:val="00F459CF"/>
    <w:rsid w:val="00F466B8"/>
    <w:rsid w:val="00F46A9B"/>
    <w:rsid w:val="00F5002C"/>
    <w:rsid w:val="00F5105F"/>
    <w:rsid w:val="00F513FE"/>
    <w:rsid w:val="00F52558"/>
    <w:rsid w:val="00F53217"/>
    <w:rsid w:val="00F5497B"/>
    <w:rsid w:val="00F552C7"/>
    <w:rsid w:val="00F5618E"/>
    <w:rsid w:val="00F566EC"/>
    <w:rsid w:val="00F5699C"/>
    <w:rsid w:val="00F56E08"/>
    <w:rsid w:val="00F57144"/>
    <w:rsid w:val="00F57F91"/>
    <w:rsid w:val="00F602FA"/>
    <w:rsid w:val="00F60C18"/>
    <w:rsid w:val="00F61FF1"/>
    <w:rsid w:val="00F6200A"/>
    <w:rsid w:val="00F62AD8"/>
    <w:rsid w:val="00F62CB7"/>
    <w:rsid w:val="00F63883"/>
    <w:rsid w:val="00F6439D"/>
    <w:rsid w:val="00F64E4F"/>
    <w:rsid w:val="00F64E58"/>
    <w:rsid w:val="00F65C5F"/>
    <w:rsid w:val="00F664B4"/>
    <w:rsid w:val="00F66B61"/>
    <w:rsid w:val="00F66FF8"/>
    <w:rsid w:val="00F67970"/>
    <w:rsid w:val="00F7323D"/>
    <w:rsid w:val="00F7482E"/>
    <w:rsid w:val="00F7501C"/>
    <w:rsid w:val="00F7568B"/>
    <w:rsid w:val="00F7622A"/>
    <w:rsid w:val="00F762B0"/>
    <w:rsid w:val="00F76364"/>
    <w:rsid w:val="00F7658D"/>
    <w:rsid w:val="00F80018"/>
    <w:rsid w:val="00F80AC7"/>
    <w:rsid w:val="00F812C7"/>
    <w:rsid w:val="00F8158B"/>
    <w:rsid w:val="00F815F0"/>
    <w:rsid w:val="00F81EDA"/>
    <w:rsid w:val="00F83C0A"/>
    <w:rsid w:val="00F84830"/>
    <w:rsid w:val="00F85EAB"/>
    <w:rsid w:val="00F87608"/>
    <w:rsid w:val="00F8796B"/>
    <w:rsid w:val="00F87EA0"/>
    <w:rsid w:val="00F902DE"/>
    <w:rsid w:val="00F90446"/>
    <w:rsid w:val="00F90928"/>
    <w:rsid w:val="00F917C2"/>
    <w:rsid w:val="00F918AC"/>
    <w:rsid w:val="00F92E66"/>
    <w:rsid w:val="00F94B0C"/>
    <w:rsid w:val="00F965C2"/>
    <w:rsid w:val="00F96A09"/>
    <w:rsid w:val="00F96CF8"/>
    <w:rsid w:val="00F97A0C"/>
    <w:rsid w:val="00FA0250"/>
    <w:rsid w:val="00FA0E63"/>
    <w:rsid w:val="00FA15C2"/>
    <w:rsid w:val="00FA1CE0"/>
    <w:rsid w:val="00FA2975"/>
    <w:rsid w:val="00FA2AE0"/>
    <w:rsid w:val="00FA2C47"/>
    <w:rsid w:val="00FA2C83"/>
    <w:rsid w:val="00FA4F5A"/>
    <w:rsid w:val="00FA523F"/>
    <w:rsid w:val="00FA55B8"/>
    <w:rsid w:val="00FA55BD"/>
    <w:rsid w:val="00FA55EA"/>
    <w:rsid w:val="00FA7D2C"/>
    <w:rsid w:val="00FB155E"/>
    <w:rsid w:val="00FB2107"/>
    <w:rsid w:val="00FB2A72"/>
    <w:rsid w:val="00FB312B"/>
    <w:rsid w:val="00FB3A9A"/>
    <w:rsid w:val="00FB5E7E"/>
    <w:rsid w:val="00FB6544"/>
    <w:rsid w:val="00FB7191"/>
    <w:rsid w:val="00FB7989"/>
    <w:rsid w:val="00FC01F5"/>
    <w:rsid w:val="00FC0B78"/>
    <w:rsid w:val="00FC0CED"/>
    <w:rsid w:val="00FC195C"/>
    <w:rsid w:val="00FC19D9"/>
    <w:rsid w:val="00FC1CD4"/>
    <w:rsid w:val="00FC1D7B"/>
    <w:rsid w:val="00FC1DE4"/>
    <w:rsid w:val="00FC1DF6"/>
    <w:rsid w:val="00FC304E"/>
    <w:rsid w:val="00FC36A1"/>
    <w:rsid w:val="00FC44F9"/>
    <w:rsid w:val="00FC4F7E"/>
    <w:rsid w:val="00FC5134"/>
    <w:rsid w:val="00FC5295"/>
    <w:rsid w:val="00FC5DF2"/>
    <w:rsid w:val="00FC6251"/>
    <w:rsid w:val="00FC6956"/>
    <w:rsid w:val="00FC6C32"/>
    <w:rsid w:val="00FC7999"/>
    <w:rsid w:val="00FC7B44"/>
    <w:rsid w:val="00FD02DF"/>
    <w:rsid w:val="00FD11FB"/>
    <w:rsid w:val="00FD13F1"/>
    <w:rsid w:val="00FD1694"/>
    <w:rsid w:val="00FD2B90"/>
    <w:rsid w:val="00FD50DA"/>
    <w:rsid w:val="00FD60D5"/>
    <w:rsid w:val="00FD6B49"/>
    <w:rsid w:val="00FD7028"/>
    <w:rsid w:val="00FD7432"/>
    <w:rsid w:val="00FD76DE"/>
    <w:rsid w:val="00FD7759"/>
    <w:rsid w:val="00FD7B16"/>
    <w:rsid w:val="00FE06B6"/>
    <w:rsid w:val="00FE0E36"/>
    <w:rsid w:val="00FE1AB4"/>
    <w:rsid w:val="00FE2338"/>
    <w:rsid w:val="00FE32AD"/>
    <w:rsid w:val="00FE3769"/>
    <w:rsid w:val="00FE429C"/>
    <w:rsid w:val="00FE5506"/>
    <w:rsid w:val="00FE5BAA"/>
    <w:rsid w:val="00FE6AAB"/>
    <w:rsid w:val="00FE6D46"/>
    <w:rsid w:val="00FE773E"/>
    <w:rsid w:val="00FF057D"/>
    <w:rsid w:val="00FF05AC"/>
    <w:rsid w:val="00FF21ED"/>
    <w:rsid w:val="00FF24B4"/>
    <w:rsid w:val="00FF2737"/>
    <w:rsid w:val="00FF2D07"/>
    <w:rsid w:val="00FF3119"/>
    <w:rsid w:val="00FF3188"/>
    <w:rsid w:val="00FF31E8"/>
    <w:rsid w:val="00FF3B49"/>
    <w:rsid w:val="00FF469F"/>
    <w:rsid w:val="00FF518F"/>
    <w:rsid w:val="00FF5A33"/>
    <w:rsid w:val="00FF5D24"/>
    <w:rsid w:val="00FF760B"/>
    <w:rsid w:val="0131712A"/>
    <w:rsid w:val="01322A7A"/>
    <w:rsid w:val="015B6A0E"/>
    <w:rsid w:val="015C6FFE"/>
    <w:rsid w:val="017442FA"/>
    <w:rsid w:val="018067FB"/>
    <w:rsid w:val="01B55B88"/>
    <w:rsid w:val="01BB3CD7"/>
    <w:rsid w:val="02026FF4"/>
    <w:rsid w:val="02072A78"/>
    <w:rsid w:val="02566333"/>
    <w:rsid w:val="02567386"/>
    <w:rsid w:val="026223A4"/>
    <w:rsid w:val="028A2CD6"/>
    <w:rsid w:val="02B76E1F"/>
    <w:rsid w:val="02F56D74"/>
    <w:rsid w:val="02FA1FB7"/>
    <w:rsid w:val="03016886"/>
    <w:rsid w:val="0344270A"/>
    <w:rsid w:val="034A3564"/>
    <w:rsid w:val="0371289F"/>
    <w:rsid w:val="038325D2"/>
    <w:rsid w:val="03B66504"/>
    <w:rsid w:val="03C8682D"/>
    <w:rsid w:val="041B1D26"/>
    <w:rsid w:val="042E051F"/>
    <w:rsid w:val="043A600F"/>
    <w:rsid w:val="0442248D"/>
    <w:rsid w:val="04510111"/>
    <w:rsid w:val="04883D46"/>
    <w:rsid w:val="048A6270"/>
    <w:rsid w:val="0496418C"/>
    <w:rsid w:val="04B478EB"/>
    <w:rsid w:val="04BF763A"/>
    <w:rsid w:val="04D1736D"/>
    <w:rsid w:val="04F876E1"/>
    <w:rsid w:val="051200B1"/>
    <w:rsid w:val="052B021F"/>
    <w:rsid w:val="053F2FD4"/>
    <w:rsid w:val="05530251"/>
    <w:rsid w:val="05531E27"/>
    <w:rsid w:val="05630C18"/>
    <w:rsid w:val="05704DD8"/>
    <w:rsid w:val="058B111D"/>
    <w:rsid w:val="05A3035A"/>
    <w:rsid w:val="05AB7BBE"/>
    <w:rsid w:val="05DE6ADF"/>
    <w:rsid w:val="05DF0774"/>
    <w:rsid w:val="05E4390C"/>
    <w:rsid w:val="05E74C2B"/>
    <w:rsid w:val="05F17CC7"/>
    <w:rsid w:val="060C2D53"/>
    <w:rsid w:val="06496B4B"/>
    <w:rsid w:val="064E6EC7"/>
    <w:rsid w:val="06543413"/>
    <w:rsid w:val="06686990"/>
    <w:rsid w:val="06764670"/>
    <w:rsid w:val="06933D53"/>
    <w:rsid w:val="06AB60C8"/>
    <w:rsid w:val="06B82444"/>
    <w:rsid w:val="06C70A28"/>
    <w:rsid w:val="06D32911"/>
    <w:rsid w:val="06E17D3B"/>
    <w:rsid w:val="06EA3742"/>
    <w:rsid w:val="07015C26"/>
    <w:rsid w:val="07287718"/>
    <w:rsid w:val="073E292D"/>
    <w:rsid w:val="073F4A62"/>
    <w:rsid w:val="07536FFB"/>
    <w:rsid w:val="07733FFE"/>
    <w:rsid w:val="07750484"/>
    <w:rsid w:val="077961C6"/>
    <w:rsid w:val="077A1DCC"/>
    <w:rsid w:val="077B1423"/>
    <w:rsid w:val="077E37DC"/>
    <w:rsid w:val="07A174CB"/>
    <w:rsid w:val="07BA233A"/>
    <w:rsid w:val="07F13EA6"/>
    <w:rsid w:val="080062FA"/>
    <w:rsid w:val="0809228B"/>
    <w:rsid w:val="081B19DC"/>
    <w:rsid w:val="08297BEC"/>
    <w:rsid w:val="083121A6"/>
    <w:rsid w:val="0858227F"/>
    <w:rsid w:val="086C1887"/>
    <w:rsid w:val="088C24EC"/>
    <w:rsid w:val="08A76900"/>
    <w:rsid w:val="08BA3397"/>
    <w:rsid w:val="08BC0A60"/>
    <w:rsid w:val="08DD1584"/>
    <w:rsid w:val="08E25FED"/>
    <w:rsid w:val="08F23671"/>
    <w:rsid w:val="0923288D"/>
    <w:rsid w:val="093F343F"/>
    <w:rsid w:val="095E38C5"/>
    <w:rsid w:val="0962750D"/>
    <w:rsid w:val="09866978"/>
    <w:rsid w:val="098849D5"/>
    <w:rsid w:val="09964CE3"/>
    <w:rsid w:val="09A73FDB"/>
    <w:rsid w:val="09B23B28"/>
    <w:rsid w:val="09C132D5"/>
    <w:rsid w:val="09CE3AE4"/>
    <w:rsid w:val="09FF0075"/>
    <w:rsid w:val="0A136744"/>
    <w:rsid w:val="0A1D5E41"/>
    <w:rsid w:val="0A2A1A80"/>
    <w:rsid w:val="0A2E03A4"/>
    <w:rsid w:val="0A3D1DC7"/>
    <w:rsid w:val="0A471545"/>
    <w:rsid w:val="0A9458FA"/>
    <w:rsid w:val="0AD35714"/>
    <w:rsid w:val="0B136931"/>
    <w:rsid w:val="0B2159C2"/>
    <w:rsid w:val="0B293A5F"/>
    <w:rsid w:val="0B680A2B"/>
    <w:rsid w:val="0B955423"/>
    <w:rsid w:val="0BAB4DCA"/>
    <w:rsid w:val="0BF3490D"/>
    <w:rsid w:val="0C117198"/>
    <w:rsid w:val="0C2228AF"/>
    <w:rsid w:val="0C41302A"/>
    <w:rsid w:val="0C434FF4"/>
    <w:rsid w:val="0C4A1EDF"/>
    <w:rsid w:val="0C4E116D"/>
    <w:rsid w:val="0C74750B"/>
    <w:rsid w:val="0C882A07"/>
    <w:rsid w:val="0C9C460A"/>
    <w:rsid w:val="0CA1357C"/>
    <w:rsid w:val="0CB06D0E"/>
    <w:rsid w:val="0CB324B5"/>
    <w:rsid w:val="0CBC3D48"/>
    <w:rsid w:val="0CC8163D"/>
    <w:rsid w:val="0CCE1D93"/>
    <w:rsid w:val="0CDC3C00"/>
    <w:rsid w:val="0CF63E15"/>
    <w:rsid w:val="0D466B4A"/>
    <w:rsid w:val="0D4719B2"/>
    <w:rsid w:val="0D4E1EA3"/>
    <w:rsid w:val="0D576071"/>
    <w:rsid w:val="0D662D48"/>
    <w:rsid w:val="0D983469"/>
    <w:rsid w:val="0DB02216"/>
    <w:rsid w:val="0DBB2C4F"/>
    <w:rsid w:val="0DEC33DE"/>
    <w:rsid w:val="0DEE63D7"/>
    <w:rsid w:val="0E155F86"/>
    <w:rsid w:val="0E197DBB"/>
    <w:rsid w:val="0E1C4F52"/>
    <w:rsid w:val="0E3177FA"/>
    <w:rsid w:val="0E5E4367"/>
    <w:rsid w:val="0E6353A4"/>
    <w:rsid w:val="0EB04152"/>
    <w:rsid w:val="0EC73CBB"/>
    <w:rsid w:val="0ED47837"/>
    <w:rsid w:val="0EE85886"/>
    <w:rsid w:val="0EFE45DE"/>
    <w:rsid w:val="0F1227B8"/>
    <w:rsid w:val="0F232902"/>
    <w:rsid w:val="0F404D10"/>
    <w:rsid w:val="0F451097"/>
    <w:rsid w:val="0F5B4403"/>
    <w:rsid w:val="0F786D63"/>
    <w:rsid w:val="0F8B4C00"/>
    <w:rsid w:val="0F924BCB"/>
    <w:rsid w:val="0FA83AEC"/>
    <w:rsid w:val="0FB26719"/>
    <w:rsid w:val="0FE764FD"/>
    <w:rsid w:val="0FF95447"/>
    <w:rsid w:val="10112022"/>
    <w:rsid w:val="1016676C"/>
    <w:rsid w:val="101B333C"/>
    <w:rsid w:val="102B0279"/>
    <w:rsid w:val="102B7381"/>
    <w:rsid w:val="104B27B9"/>
    <w:rsid w:val="104C3925"/>
    <w:rsid w:val="10602E8D"/>
    <w:rsid w:val="106C5F4C"/>
    <w:rsid w:val="10910A33"/>
    <w:rsid w:val="109777BD"/>
    <w:rsid w:val="10BE4C49"/>
    <w:rsid w:val="10CF798A"/>
    <w:rsid w:val="10ED552F"/>
    <w:rsid w:val="113626A1"/>
    <w:rsid w:val="11391A69"/>
    <w:rsid w:val="11494E5B"/>
    <w:rsid w:val="11C43DA2"/>
    <w:rsid w:val="11F36B75"/>
    <w:rsid w:val="11FB782F"/>
    <w:rsid w:val="12124369"/>
    <w:rsid w:val="122356AC"/>
    <w:rsid w:val="124B075F"/>
    <w:rsid w:val="126350CF"/>
    <w:rsid w:val="126849AE"/>
    <w:rsid w:val="12763D9F"/>
    <w:rsid w:val="129B7938"/>
    <w:rsid w:val="12F233D2"/>
    <w:rsid w:val="12FF0932"/>
    <w:rsid w:val="130926E9"/>
    <w:rsid w:val="131805AA"/>
    <w:rsid w:val="13261480"/>
    <w:rsid w:val="132660F0"/>
    <w:rsid w:val="13391C9F"/>
    <w:rsid w:val="1347731D"/>
    <w:rsid w:val="13491142"/>
    <w:rsid w:val="139E4A43"/>
    <w:rsid w:val="13AD5B6F"/>
    <w:rsid w:val="13E563A3"/>
    <w:rsid w:val="13F05A62"/>
    <w:rsid w:val="13F40D6F"/>
    <w:rsid w:val="13FD3CDB"/>
    <w:rsid w:val="140063AE"/>
    <w:rsid w:val="140E5730"/>
    <w:rsid w:val="141D25CF"/>
    <w:rsid w:val="142B770D"/>
    <w:rsid w:val="14301E1D"/>
    <w:rsid w:val="14353475"/>
    <w:rsid w:val="144731A8"/>
    <w:rsid w:val="14525503"/>
    <w:rsid w:val="145C6C53"/>
    <w:rsid w:val="14686756"/>
    <w:rsid w:val="148D3F32"/>
    <w:rsid w:val="14A14FAE"/>
    <w:rsid w:val="14C34F24"/>
    <w:rsid w:val="15120A65"/>
    <w:rsid w:val="152D05F0"/>
    <w:rsid w:val="15361FA3"/>
    <w:rsid w:val="154D1B69"/>
    <w:rsid w:val="154D47EE"/>
    <w:rsid w:val="156E5AC1"/>
    <w:rsid w:val="15B83874"/>
    <w:rsid w:val="15DF2AAD"/>
    <w:rsid w:val="15E52F63"/>
    <w:rsid w:val="15FE2B3B"/>
    <w:rsid w:val="16204985"/>
    <w:rsid w:val="16314110"/>
    <w:rsid w:val="163547CC"/>
    <w:rsid w:val="163E12E6"/>
    <w:rsid w:val="16433EA3"/>
    <w:rsid w:val="1647748F"/>
    <w:rsid w:val="16917D2E"/>
    <w:rsid w:val="16CB6103"/>
    <w:rsid w:val="16DC22CD"/>
    <w:rsid w:val="16DD6952"/>
    <w:rsid w:val="16EB2A64"/>
    <w:rsid w:val="16FA3480"/>
    <w:rsid w:val="171F40D3"/>
    <w:rsid w:val="17295F4C"/>
    <w:rsid w:val="173B5246"/>
    <w:rsid w:val="173C59A3"/>
    <w:rsid w:val="17512DC9"/>
    <w:rsid w:val="17533833"/>
    <w:rsid w:val="17577A86"/>
    <w:rsid w:val="176F447F"/>
    <w:rsid w:val="179606CE"/>
    <w:rsid w:val="17974671"/>
    <w:rsid w:val="179E3A27"/>
    <w:rsid w:val="17B16ACD"/>
    <w:rsid w:val="17C76448"/>
    <w:rsid w:val="17CB3D33"/>
    <w:rsid w:val="17D305E7"/>
    <w:rsid w:val="17E537D9"/>
    <w:rsid w:val="17E56F60"/>
    <w:rsid w:val="18005E60"/>
    <w:rsid w:val="18051B15"/>
    <w:rsid w:val="181B6E25"/>
    <w:rsid w:val="182159FA"/>
    <w:rsid w:val="186955CC"/>
    <w:rsid w:val="188E3A9B"/>
    <w:rsid w:val="188E5849"/>
    <w:rsid w:val="189F1804"/>
    <w:rsid w:val="18B15F5E"/>
    <w:rsid w:val="18C30E0C"/>
    <w:rsid w:val="18CF6ED2"/>
    <w:rsid w:val="18E02DCC"/>
    <w:rsid w:val="18E72635"/>
    <w:rsid w:val="18F17B89"/>
    <w:rsid w:val="19047E3A"/>
    <w:rsid w:val="192C4B66"/>
    <w:rsid w:val="192E7960"/>
    <w:rsid w:val="19355CC5"/>
    <w:rsid w:val="19697667"/>
    <w:rsid w:val="197D694C"/>
    <w:rsid w:val="198F2FC1"/>
    <w:rsid w:val="19AC0CB4"/>
    <w:rsid w:val="19C21028"/>
    <w:rsid w:val="1A0517BE"/>
    <w:rsid w:val="1A1240E4"/>
    <w:rsid w:val="1A277D03"/>
    <w:rsid w:val="1A444411"/>
    <w:rsid w:val="1A492873"/>
    <w:rsid w:val="1A7D7923"/>
    <w:rsid w:val="1A8707A2"/>
    <w:rsid w:val="1A8E76CB"/>
    <w:rsid w:val="1A927A29"/>
    <w:rsid w:val="1AB76B57"/>
    <w:rsid w:val="1AE2479A"/>
    <w:rsid w:val="1AEB0EDE"/>
    <w:rsid w:val="1B0A62BE"/>
    <w:rsid w:val="1B2B1BCC"/>
    <w:rsid w:val="1B3A4947"/>
    <w:rsid w:val="1B417367"/>
    <w:rsid w:val="1B562B26"/>
    <w:rsid w:val="1B740D26"/>
    <w:rsid w:val="1B8A16C8"/>
    <w:rsid w:val="1B8D5E16"/>
    <w:rsid w:val="1BA01311"/>
    <w:rsid w:val="1BA43457"/>
    <w:rsid w:val="1BC03F6C"/>
    <w:rsid w:val="1BDB6FF7"/>
    <w:rsid w:val="1BE35EAC"/>
    <w:rsid w:val="1C054074"/>
    <w:rsid w:val="1C09360D"/>
    <w:rsid w:val="1C26503A"/>
    <w:rsid w:val="1C6F5477"/>
    <w:rsid w:val="1C846B1E"/>
    <w:rsid w:val="1CA246C7"/>
    <w:rsid w:val="1CA36ABE"/>
    <w:rsid w:val="1CAB3CFC"/>
    <w:rsid w:val="1CB533A4"/>
    <w:rsid w:val="1CBC6F76"/>
    <w:rsid w:val="1D043553"/>
    <w:rsid w:val="1D24052A"/>
    <w:rsid w:val="1D3F698C"/>
    <w:rsid w:val="1D4448D9"/>
    <w:rsid w:val="1D635858"/>
    <w:rsid w:val="1D7D250F"/>
    <w:rsid w:val="1D8D60CF"/>
    <w:rsid w:val="1DC43743"/>
    <w:rsid w:val="1DCD7B32"/>
    <w:rsid w:val="1DDF27AE"/>
    <w:rsid w:val="1DED4DC0"/>
    <w:rsid w:val="1DF278E2"/>
    <w:rsid w:val="1DFA4E1D"/>
    <w:rsid w:val="1DFE0D7B"/>
    <w:rsid w:val="1E4D585F"/>
    <w:rsid w:val="1E5B7F7C"/>
    <w:rsid w:val="1E65704C"/>
    <w:rsid w:val="1E775505"/>
    <w:rsid w:val="1E93529E"/>
    <w:rsid w:val="1EA65756"/>
    <w:rsid w:val="1EBE2ECC"/>
    <w:rsid w:val="1ED65854"/>
    <w:rsid w:val="1EDA17E8"/>
    <w:rsid w:val="1EEC17BA"/>
    <w:rsid w:val="1F242540"/>
    <w:rsid w:val="1F494278"/>
    <w:rsid w:val="1F562B6C"/>
    <w:rsid w:val="1F5D3AA7"/>
    <w:rsid w:val="1F5E41C7"/>
    <w:rsid w:val="1F6966C8"/>
    <w:rsid w:val="1FBB1832"/>
    <w:rsid w:val="1FC32959"/>
    <w:rsid w:val="1FD9384E"/>
    <w:rsid w:val="1FE109EA"/>
    <w:rsid w:val="1FF97E79"/>
    <w:rsid w:val="20036B1D"/>
    <w:rsid w:val="20056921"/>
    <w:rsid w:val="200F7CB6"/>
    <w:rsid w:val="20204FE9"/>
    <w:rsid w:val="203D202F"/>
    <w:rsid w:val="204C04C4"/>
    <w:rsid w:val="205D447F"/>
    <w:rsid w:val="20726E87"/>
    <w:rsid w:val="20967561"/>
    <w:rsid w:val="20AC2D10"/>
    <w:rsid w:val="20CD4614"/>
    <w:rsid w:val="20D90EDC"/>
    <w:rsid w:val="20E74DDD"/>
    <w:rsid w:val="21110DC5"/>
    <w:rsid w:val="21221225"/>
    <w:rsid w:val="21262AC3"/>
    <w:rsid w:val="21336B57"/>
    <w:rsid w:val="21AD78A4"/>
    <w:rsid w:val="21C5052E"/>
    <w:rsid w:val="21D04EE8"/>
    <w:rsid w:val="21EE07BA"/>
    <w:rsid w:val="21F20C02"/>
    <w:rsid w:val="220A0B1D"/>
    <w:rsid w:val="221621E4"/>
    <w:rsid w:val="2227777E"/>
    <w:rsid w:val="2228286B"/>
    <w:rsid w:val="224527F8"/>
    <w:rsid w:val="224F7DF7"/>
    <w:rsid w:val="225B2C40"/>
    <w:rsid w:val="22623FCE"/>
    <w:rsid w:val="226D64CF"/>
    <w:rsid w:val="228F6446"/>
    <w:rsid w:val="22A7378F"/>
    <w:rsid w:val="22AB7CC8"/>
    <w:rsid w:val="22E35D21"/>
    <w:rsid w:val="23005062"/>
    <w:rsid w:val="2303104A"/>
    <w:rsid w:val="23152DEF"/>
    <w:rsid w:val="235A2EF8"/>
    <w:rsid w:val="235F11B9"/>
    <w:rsid w:val="236F1105"/>
    <w:rsid w:val="237D6BE6"/>
    <w:rsid w:val="23805441"/>
    <w:rsid w:val="23963804"/>
    <w:rsid w:val="23A32E2B"/>
    <w:rsid w:val="23A6692D"/>
    <w:rsid w:val="23CE74B6"/>
    <w:rsid w:val="23E94F2C"/>
    <w:rsid w:val="24455956"/>
    <w:rsid w:val="246A4CF0"/>
    <w:rsid w:val="24743C46"/>
    <w:rsid w:val="24874BE5"/>
    <w:rsid w:val="248C70E1"/>
    <w:rsid w:val="24A97118"/>
    <w:rsid w:val="24B210A0"/>
    <w:rsid w:val="24BF30AF"/>
    <w:rsid w:val="24C97257"/>
    <w:rsid w:val="24FA1B3F"/>
    <w:rsid w:val="253432D4"/>
    <w:rsid w:val="25353556"/>
    <w:rsid w:val="255F47F5"/>
    <w:rsid w:val="257A162F"/>
    <w:rsid w:val="259D70CC"/>
    <w:rsid w:val="25A1039D"/>
    <w:rsid w:val="25AA7CDA"/>
    <w:rsid w:val="25B82157"/>
    <w:rsid w:val="25E30D4C"/>
    <w:rsid w:val="25E52DDF"/>
    <w:rsid w:val="25E847EB"/>
    <w:rsid w:val="260006E9"/>
    <w:rsid w:val="260750AB"/>
    <w:rsid w:val="26091A0E"/>
    <w:rsid w:val="261E020C"/>
    <w:rsid w:val="26274F05"/>
    <w:rsid w:val="26347CA3"/>
    <w:rsid w:val="26364D8F"/>
    <w:rsid w:val="264D464E"/>
    <w:rsid w:val="26686CBF"/>
    <w:rsid w:val="267B23F7"/>
    <w:rsid w:val="2685203A"/>
    <w:rsid w:val="26914E82"/>
    <w:rsid w:val="26A56238"/>
    <w:rsid w:val="26AA299A"/>
    <w:rsid w:val="26B3145A"/>
    <w:rsid w:val="26B50445"/>
    <w:rsid w:val="26DA2D8C"/>
    <w:rsid w:val="26E01966"/>
    <w:rsid w:val="26F947D6"/>
    <w:rsid w:val="271371B6"/>
    <w:rsid w:val="272A4989"/>
    <w:rsid w:val="276A48DF"/>
    <w:rsid w:val="27840543"/>
    <w:rsid w:val="27981110"/>
    <w:rsid w:val="279D0DF3"/>
    <w:rsid w:val="27B17462"/>
    <w:rsid w:val="27B84691"/>
    <w:rsid w:val="27C1242E"/>
    <w:rsid w:val="27C507AC"/>
    <w:rsid w:val="27E014F2"/>
    <w:rsid w:val="27E2549E"/>
    <w:rsid w:val="28237D5C"/>
    <w:rsid w:val="282E1CAD"/>
    <w:rsid w:val="28302479"/>
    <w:rsid w:val="28397580"/>
    <w:rsid w:val="285C6DCA"/>
    <w:rsid w:val="287F5223"/>
    <w:rsid w:val="28896FD4"/>
    <w:rsid w:val="288E2BDC"/>
    <w:rsid w:val="28981AA1"/>
    <w:rsid w:val="28C66939"/>
    <w:rsid w:val="28D472A8"/>
    <w:rsid w:val="28E82D54"/>
    <w:rsid w:val="28E94D47"/>
    <w:rsid w:val="28F60FCD"/>
    <w:rsid w:val="290F02E0"/>
    <w:rsid w:val="294A57BC"/>
    <w:rsid w:val="296C128F"/>
    <w:rsid w:val="298E7457"/>
    <w:rsid w:val="29995DFC"/>
    <w:rsid w:val="299C33FE"/>
    <w:rsid w:val="299E03FB"/>
    <w:rsid w:val="299E36AE"/>
    <w:rsid w:val="299F24AE"/>
    <w:rsid w:val="29AB2E7C"/>
    <w:rsid w:val="29B246B2"/>
    <w:rsid w:val="29BE6CA8"/>
    <w:rsid w:val="29E057D9"/>
    <w:rsid w:val="2A2E0C3A"/>
    <w:rsid w:val="2A4915D0"/>
    <w:rsid w:val="2A5A37DD"/>
    <w:rsid w:val="2A5A5237"/>
    <w:rsid w:val="2A7564A9"/>
    <w:rsid w:val="2A774D0F"/>
    <w:rsid w:val="2A857482"/>
    <w:rsid w:val="2A875597"/>
    <w:rsid w:val="2A8D770F"/>
    <w:rsid w:val="2AB23619"/>
    <w:rsid w:val="2AC808C0"/>
    <w:rsid w:val="2AF578DD"/>
    <w:rsid w:val="2AFE7108"/>
    <w:rsid w:val="2B260457"/>
    <w:rsid w:val="2B2E2775"/>
    <w:rsid w:val="2B3E3164"/>
    <w:rsid w:val="2B6366C1"/>
    <w:rsid w:val="2B637489"/>
    <w:rsid w:val="2B820121"/>
    <w:rsid w:val="2B8D0E67"/>
    <w:rsid w:val="2BA278E2"/>
    <w:rsid w:val="2BA57BA0"/>
    <w:rsid w:val="2BBF5FEE"/>
    <w:rsid w:val="2BC8613C"/>
    <w:rsid w:val="2BD42975"/>
    <w:rsid w:val="2BDF21EC"/>
    <w:rsid w:val="2BE05F64"/>
    <w:rsid w:val="2BE9306B"/>
    <w:rsid w:val="2BE958BD"/>
    <w:rsid w:val="2BFA5278"/>
    <w:rsid w:val="2C066591"/>
    <w:rsid w:val="2C18075A"/>
    <w:rsid w:val="2C271DE5"/>
    <w:rsid w:val="2C4C5671"/>
    <w:rsid w:val="2C5E1D48"/>
    <w:rsid w:val="2C6646BB"/>
    <w:rsid w:val="2C6C4C1B"/>
    <w:rsid w:val="2C6E500B"/>
    <w:rsid w:val="2C721DD4"/>
    <w:rsid w:val="2C950AFD"/>
    <w:rsid w:val="2CA01756"/>
    <w:rsid w:val="2CC118F2"/>
    <w:rsid w:val="2CDA15C5"/>
    <w:rsid w:val="2CF41CC7"/>
    <w:rsid w:val="2D5168A9"/>
    <w:rsid w:val="2D53328A"/>
    <w:rsid w:val="2D612F85"/>
    <w:rsid w:val="2D681047"/>
    <w:rsid w:val="2D694ECF"/>
    <w:rsid w:val="2D947006"/>
    <w:rsid w:val="2DF318D1"/>
    <w:rsid w:val="2E141EF5"/>
    <w:rsid w:val="2E224612"/>
    <w:rsid w:val="2E295251"/>
    <w:rsid w:val="2E2F42CE"/>
    <w:rsid w:val="2E3B4C50"/>
    <w:rsid w:val="2E3D6774"/>
    <w:rsid w:val="2E494294"/>
    <w:rsid w:val="2E5F2E14"/>
    <w:rsid w:val="2E8B29D8"/>
    <w:rsid w:val="2E950BC6"/>
    <w:rsid w:val="2EA8345F"/>
    <w:rsid w:val="2EBC318C"/>
    <w:rsid w:val="2EFE6E2D"/>
    <w:rsid w:val="2F0D5D93"/>
    <w:rsid w:val="2F154107"/>
    <w:rsid w:val="2F2B63CC"/>
    <w:rsid w:val="2F5527C5"/>
    <w:rsid w:val="2F594063"/>
    <w:rsid w:val="2F61116A"/>
    <w:rsid w:val="2F666FBF"/>
    <w:rsid w:val="2F8B6119"/>
    <w:rsid w:val="2F8F5CD7"/>
    <w:rsid w:val="2F9037FD"/>
    <w:rsid w:val="2FA06136"/>
    <w:rsid w:val="2FA87DD5"/>
    <w:rsid w:val="2FB55877"/>
    <w:rsid w:val="2FCB31B9"/>
    <w:rsid w:val="2FDF36DF"/>
    <w:rsid w:val="300A35B0"/>
    <w:rsid w:val="302C5C1C"/>
    <w:rsid w:val="3061576F"/>
    <w:rsid w:val="30A50028"/>
    <w:rsid w:val="30BE3365"/>
    <w:rsid w:val="30C65728"/>
    <w:rsid w:val="30F0202F"/>
    <w:rsid w:val="30F1045C"/>
    <w:rsid w:val="3148629E"/>
    <w:rsid w:val="31556AAC"/>
    <w:rsid w:val="31637DAD"/>
    <w:rsid w:val="318F0210"/>
    <w:rsid w:val="31BE0AF5"/>
    <w:rsid w:val="31C722B2"/>
    <w:rsid w:val="31DA6F4B"/>
    <w:rsid w:val="31DE4CF4"/>
    <w:rsid w:val="32267FDB"/>
    <w:rsid w:val="3249428A"/>
    <w:rsid w:val="32545EB1"/>
    <w:rsid w:val="32640E00"/>
    <w:rsid w:val="32696CB3"/>
    <w:rsid w:val="32753341"/>
    <w:rsid w:val="32836F74"/>
    <w:rsid w:val="32851613"/>
    <w:rsid w:val="328A6C2A"/>
    <w:rsid w:val="32960A3D"/>
    <w:rsid w:val="32A0644D"/>
    <w:rsid w:val="32BD276B"/>
    <w:rsid w:val="32C438FD"/>
    <w:rsid w:val="32D606AD"/>
    <w:rsid w:val="32E236B3"/>
    <w:rsid w:val="32F959FC"/>
    <w:rsid w:val="32FD4B41"/>
    <w:rsid w:val="330675D7"/>
    <w:rsid w:val="330B12A9"/>
    <w:rsid w:val="330B5DFD"/>
    <w:rsid w:val="331A7FAD"/>
    <w:rsid w:val="332826CA"/>
    <w:rsid w:val="3333106F"/>
    <w:rsid w:val="336631F3"/>
    <w:rsid w:val="336851BD"/>
    <w:rsid w:val="339654AD"/>
    <w:rsid w:val="339B3BE0"/>
    <w:rsid w:val="339C6C14"/>
    <w:rsid w:val="33C92EE7"/>
    <w:rsid w:val="33CA6EF7"/>
    <w:rsid w:val="33D463AE"/>
    <w:rsid w:val="34052FE8"/>
    <w:rsid w:val="3407113E"/>
    <w:rsid w:val="342368F9"/>
    <w:rsid w:val="344A6670"/>
    <w:rsid w:val="345C013B"/>
    <w:rsid w:val="34637EF1"/>
    <w:rsid w:val="346A41FF"/>
    <w:rsid w:val="34C70197"/>
    <w:rsid w:val="34CE54F3"/>
    <w:rsid w:val="34D04DC8"/>
    <w:rsid w:val="34FA3927"/>
    <w:rsid w:val="352B0250"/>
    <w:rsid w:val="3552751D"/>
    <w:rsid w:val="35A40002"/>
    <w:rsid w:val="35AD07FD"/>
    <w:rsid w:val="35CC518D"/>
    <w:rsid w:val="35F25212"/>
    <w:rsid w:val="36050AEF"/>
    <w:rsid w:val="362C66D2"/>
    <w:rsid w:val="364B57AA"/>
    <w:rsid w:val="36571650"/>
    <w:rsid w:val="366052BB"/>
    <w:rsid w:val="36A71B58"/>
    <w:rsid w:val="36BE6EA2"/>
    <w:rsid w:val="36C54460"/>
    <w:rsid w:val="36D44917"/>
    <w:rsid w:val="36E83F1F"/>
    <w:rsid w:val="36FF61C9"/>
    <w:rsid w:val="370074BA"/>
    <w:rsid w:val="3709636F"/>
    <w:rsid w:val="37105BFE"/>
    <w:rsid w:val="37151844"/>
    <w:rsid w:val="37217766"/>
    <w:rsid w:val="372D570A"/>
    <w:rsid w:val="37954CB3"/>
    <w:rsid w:val="37971BCD"/>
    <w:rsid w:val="37CA427B"/>
    <w:rsid w:val="37F351DB"/>
    <w:rsid w:val="3817652A"/>
    <w:rsid w:val="38176BBC"/>
    <w:rsid w:val="384A166A"/>
    <w:rsid w:val="387617D6"/>
    <w:rsid w:val="388365F5"/>
    <w:rsid w:val="388669D1"/>
    <w:rsid w:val="38883C0B"/>
    <w:rsid w:val="38A77B15"/>
    <w:rsid w:val="38B7004D"/>
    <w:rsid w:val="38C873E1"/>
    <w:rsid w:val="38EF77E6"/>
    <w:rsid w:val="3921495B"/>
    <w:rsid w:val="39266EAF"/>
    <w:rsid w:val="392862D2"/>
    <w:rsid w:val="393C7405"/>
    <w:rsid w:val="39A42A1E"/>
    <w:rsid w:val="39A57F58"/>
    <w:rsid w:val="39AD53A4"/>
    <w:rsid w:val="39B46404"/>
    <w:rsid w:val="39D61D1E"/>
    <w:rsid w:val="39DC2229"/>
    <w:rsid w:val="39FD1710"/>
    <w:rsid w:val="3A0A5D28"/>
    <w:rsid w:val="3A2D6B9F"/>
    <w:rsid w:val="3A5C70FE"/>
    <w:rsid w:val="3ABC5104"/>
    <w:rsid w:val="3ABE7692"/>
    <w:rsid w:val="3AD67AF8"/>
    <w:rsid w:val="3B3B31B7"/>
    <w:rsid w:val="3B5D312D"/>
    <w:rsid w:val="3B6874B1"/>
    <w:rsid w:val="3B79616B"/>
    <w:rsid w:val="3B8531F2"/>
    <w:rsid w:val="3BB56AC5"/>
    <w:rsid w:val="3BD15AFE"/>
    <w:rsid w:val="3BE73CB6"/>
    <w:rsid w:val="3BFE66BE"/>
    <w:rsid w:val="3C1852A6"/>
    <w:rsid w:val="3C291E35"/>
    <w:rsid w:val="3C7050E2"/>
    <w:rsid w:val="3CD45414"/>
    <w:rsid w:val="3CE27D8E"/>
    <w:rsid w:val="3CE57EE1"/>
    <w:rsid w:val="3CF61143"/>
    <w:rsid w:val="3CFE4D18"/>
    <w:rsid w:val="3D5C4FEC"/>
    <w:rsid w:val="3DA518B7"/>
    <w:rsid w:val="3DB616D6"/>
    <w:rsid w:val="3DE375E9"/>
    <w:rsid w:val="3DF47D97"/>
    <w:rsid w:val="3E0D1A7A"/>
    <w:rsid w:val="3E23065E"/>
    <w:rsid w:val="3E276B5F"/>
    <w:rsid w:val="3E31104A"/>
    <w:rsid w:val="3E9818D8"/>
    <w:rsid w:val="3E9A29DD"/>
    <w:rsid w:val="3E9D6DFB"/>
    <w:rsid w:val="3EAB2402"/>
    <w:rsid w:val="3EB700F4"/>
    <w:rsid w:val="3EDE4585"/>
    <w:rsid w:val="3EF1560C"/>
    <w:rsid w:val="3EF74498"/>
    <w:rsid w:val="3F0D617E"/>
    <w:rsid w:val="3F20694C"/>
    <w:rsid w:val="3F3423F7"/>
    <w:rsid w:val="3F4A3D51"/>
    <w:rsid w:val="3F4A5777"/>
    <w:rsid w:val="3F5B0D38"/>
    <w:rsid w:val="3F6428E4"/>
    <w:rsid w:val="3F6C1B91"/>
    <w:rsid w:val="3F7C2E35"/>
    <w:rsid w:val="3FB6105E"/>
    <w:rsid w:val="3FB76525"/>
    <w:rsid w:val="3FC94675"/>
    <w:rsid w:val="3FE66C07"/>
    <w:rsid w:val="3FEC2CD2"/>
    <w:rsid w:val="3FF1750C"/>
    <w:rsid w:val="40264B87"/>
    <w:rsid w:val="40467143"/>
    <w:rsid w:val="404E573A"/>
    <w:rsid w:val="4068695F"/>
    <w:rsid w:val="40786313"/>
    <w:rsid w:val="409041EA"/>
    <w:rsid w:val="40A50B35"/>
    <w:rsid w:val="40A95282"/>
    <w:rsid w:val="40BC08F6"/>
    <w:rsid w:val="40BD3A06"/>
    <w:rsid w:val="40D45C40"/>
    <w:rsid w:val="40F462E2"/>
    <w:rsid w:val="41452699"/>
    <w:rsid w:val="4155091A"/>
    <w:rsid w:val="41562AF9"/>
    <w:rsid w:val="41612B4F"/>
    <w:rsid w:val="42067473"/>
    <w:rsid w:val="420F1E7C"/>
    <w:rsid w:val="420F4A55"/>
    <w:rsid w:val="42293D69"/>
    <w:rsid w:val="42302D49"/>
    <w:rsid w:val="42426BD9"/>
    <w:rsid w:val="42666D6B"/>
    <w:rsid w:val="42727686"/>
    <w:rsid w:val="428216CB"/>
    <w:rsid w:val="428E1CDA"/>
    <w:rsid w:val="42997141"/>
    <w:rsid w:val="429D3BD8"/>
    <w:rsid w:val="42BC4BDD"/>
    <w:rsid w:val="42D812EB"/>
    <w:rsid w:val="42F37718"/>
    <w:rsid w:val="43122A4F"/>
    <w:rsid w:val="43181B88"/>
    <w:rsid w:val="4340116F"/>
    <w:rsid w:val="43406FD2"/>
    <w:rsid w:val="43426A85"/>
    <w:rsid w:val="43556EB7"/>
    <w:rsid w:val="43570DA3"/>
    <w:rsid w:val="43646C32"/>
    <w:rsid w:val="436B1659"/>
    <w:rsid w:val="436F25D4"/>
    <w:rsid w:val="437D184E"/>
    <w:rsid w:val="4389297C"/>
    <w:rsid w:val="43A60F27"/>
    <w:rsid w:val="43E7304A"/>
    <w:rsid w:val="43F313DA"/>
    <w:rsid w:val="44242A3A"/>
    <w:rsid w:val="442B3028"/>
    <w:rsid w:val="4449774A"/>
    <w:rsid w:val="444C1F91"/>
    <w:rsid w:val="4455787E"/>
    <w:rsid w:val="44937BC0"/>
    <w:rsid w:val="44952097"/>
    <w:rsid w:val="449D152D"/>
    <w:rsid w:val="44B61BDC"/>
    <w:rsid w:val="44BD5A8C"/>
    <w:rsid w:val="44C63AF1"/>
    <w:rsid w:val="44CF71AB"/>
    <w:rsid w:val="44E678C9"/>
    <w:rsid w:val="4517654A"/>
    <w:rsid w:val="452D6B44"/>
    <w:rsid w:val="45622D50"/>
    <w:rsid w:val="456378BF"/>
    <w:rsid w:val="45770929"/>
    <w:rsid w:val="457F1EF2"/>
    <w:rsid w:val="45A20737"/>
    <w:rsid w:val="45A643E1"/>
    <w:rsid w:val="45B93656"/>
    <w:rsid w:val="45C81AEB"/>
    <w:rsid w:val="45CA13BF"/>
    <w:rsid w:val="460E0AED"/>
    <w:rsid w:val="46454EEA"/>
    <w:rsid w:val="465005B9"/>
    <w:rsid w:val="465B6E0D"/>
    <w:rsid w:val="4680073B"/>
    <w:rsid w:val="4699036E"/>
    <w:rsid w:val="46AA2A26"/>
    <w:rsid w:val="46AF05B5"/>
    <w:rsid w:val="46BD2CD2"/>
    <w:rsid w:val="46D755F7"/>
    <w:rsid w:val="46FC1A4C"/>
    <w:rsid w:val="47356D0C"/>
    <w:rsid w:val="47462CC7"/>
    <w:rsid w:val="47905316"/>
    <w:rsid w:val="479E0089"/>
    <w:rsid w:val="47D458B7"/>
    <w:rsid w:val="47E36768"/>
    <w:rsid w:val="47E744AA"/>
    <w:rsid w:val="481E59F2"/>
    <w:rsid w:val="48311BC9"/>
    <w:rsid w:val="488241D3"/>
    <w:rsid w:val="48A34EE3"/>
    <w:rsid w:val="491A08B0"/>
    <w:rsid w:val="491A2E5A"/>
    <w:rsid w:val="491C4628"/>
    <w:rsid w:val="49321003"/>
    <w:rsid w:val="493C6A78"/>
    <w:rsid w:val="495A0D4D"/>
    <w:rsid w:val="495A69EA"/>
    <w:rsid w:val="496547A7"/>
    <w:rsid w:val="49AF724A"/>
    <w:rsid w:val="49B830CB"/>
    <w:rsid w:val="49FE0CEA"/>
    <w:rsid w:val="4A031344"/>
    <w:rsid w:val="4A082B14"/>
    <w:rsid w:val="4A08537B"/>
    <w:rsid w:val="4A316EE5"/>
    <w:rsid w:val="4A3239D7"/>
    <w:rsid w:val="4A58704F"/>
    <w:rsid w:val="4A5D3FD7"/>
    <w:rsid w:val="4A6328A7"/>
    <w:rsid w:val="4A873D23"/>
    <w:rsid w:val="4A896EAD"/>
    <w:rsid w:val="4AAB08B1"/>
    <w:rsid w:val="4AD41CC8"/>
    <w:rsid w:val="4AE72A13"/>
    <w:rsid w:val="4AEE682D"/>
    <w:rsid w:val="4AFA7EEB"/>
    <w:rsid w:val="4B133E1F"/>
    <w:rsid w:val="4B1E0571"/>
    <w:rsid w:val="4B261C9D"/>
    <w:rsid w:val="4B4032D9"/>
    <w:rsid w:val="4B8C32D1"/>
    <w:rsid w:val="4BB20330"/>
    <w:rsid w:val="4BBD5522"/>
    <w:rsid w:val="4BD678C5"/>
    <w:rsid w:val="4BFF5B3B"/>
    <w:rsid w:val="4C025DFC"/>
    <w:rsid w:val="4C0C5B16"/>
    <w:rsid w:val="4C251AA6"/>
    <w:rsid w:val="4C3103EA"/>
    <w:rsid w:val="4C3B3017"/>
    <w:rsid w:val="4C3E2501"/>
    <w:rsid w:val="4C4652A2"/>
    <w:rsid w:val="4C5A0602"/>
    <w:rsid w:val="4C5D459A"/>
    <w:rsid w:val="4C651E42"/>
    <w:rsid w:val="4C9939E7"/>
    <w:rsid w:val="4CC0585D"/>
    <w:rsid w:val="4CC4400D"/>
    <w:rsid w:val="4CF5766A"/>
    <w:rsid w:val="4D111EAB"/>
    <w:rsid w:val="4D135D42"/>
    <w:rsid w:val="4D185835"/>
    <w:rsid w:val="4D187C88"/>
    <w:rsid w:val="4D1D56D4"/>
    <w:rsid w:val="4D38272B"/>
    <w:rsid w:val="4D697710"/>
    <w:rsid w:val="4D7B21B1"/>
    <w:rsid w:val="4D7F0CE1"/>
    <w:rsid w:val="4D875CCA"/>
    <w:rsid w:val="4D8E53C8"/>
    <w:rsid w:val="4D994499"/>
    <w:rsid w:val="4D9B3EBD"/>
    <w:rsid w:val="4DA936AB"/>
    <w:rsid w:val="4DBC3CE3"/>
    <w:rsid w:val="4DD728CB"/>
    <w:rsid w:val="4DEE1C31"/>
    <w:rsid w:val="4E0157C4"/>
    <w:rsid w:val="4E035DB6"/>
    <w:rsid w:val="4E600B13"/>
    <w:rsid w:val="4E981A4C"/>
    <w:rsid w:val="4E9D5839"/>
    <w:rsid w:val="4EBB043F"/>
    <w:rsid w:val="4EBE2ACF"/>
    <w:rsid w:val="4EBF0432"/>
    <w:rsid w:val="4EBF4818"/>
    <w:rsid w:val="4ECC61A8"/>
    <w:rsid w:val="4EF63225"/>
    <w:rsid w:val="4F2C3305"/>
    <w:rsid w:val="4F4C7C07"/>
    <w:rsid w:val="4F622668"/>
    <w:rsid w:val="4F8E345D"/>
    <w:rsid w:val="4F8E75F4"/>
    <w:rsid w:val="4F951E4B"/>
    <w:rsid w:val="4FA83531"/>
    <w:rsid w:val="4FAD7186"/>
    <w:rsid w:val="4FBB65E8"/>
    <w:rsid w:val="4FC33213"/>
    <w:rsid w:val="4FCC21D8"/>
    <w:rsid w:val="4FD35314"/>
    <w:rsid w:val="50065B5F"/>
    <w:rsid w:val="50116BEC"/>
    <w:rsid w:val="5032295C"/>
    <w:rsid w:val="50CE45E3"/>
    <w:rsid w:val="50CE78B3"/>
    <w:rsid w:val="51047EEA"/>
    <w:rsid w:val="51134562"/>
    <w:rsid w:val="512322CB"/>
    <w:rsid w:val="512F0C70"/>
    <w:rsid w:val="513D338D"/>
    <w:rsid w:val="514279CB"/>
    <w:rsid w:val="51710F7F"/>
    <w:rsid w:val="51826FF2"/>
    <w:rsid w:val="51A221C6"/>
    <w:rsid w:val="51A83503"/>
    <w:rsid w:val="51C413B8"/>
    <w:rsid w:val="51D1026A"/>
    <w:rsid w:val="51D37441"/>
    <w:rsid w:val="51F36142"/>
    <w:rsid w:val="52427D81"/>
    <w:rsid w:val="52592449"/>
    <w:rsid w:val="525941F7"/>
    <w:rsid w:val="527B3823"/>
    <w:rsid w:val="528F19C6"/>
    <w:rsid w:val="529B4B26"/>
    <w:rsid w:val="52A1794C"/>
    <w:rsid w:val="52A46541"/>
    <w:rsid w:val="52B00816"/>
    <w:rsid w:val="52B34596"/>
    <w:rsid w:val="52E00474"/>
    <w:rsid w:val="52E4167E"/>
    <w:rsid w:val="52FA1EE0"/>
    <w:rsid w:val="53027068"/>
    <w:rsid w:val="53177C0E"/>
    <w:rsid w:val="53274FA3"/>
    <w:rsid w:val="532B5D6E"/>
    <w:rsid w:val="53403903"/>
    <w:rsid w:val="53410A29"/>
    <w:rsid w:val="534373BB"/>
    <w:rsid w:val="534974B4"/>
    <w:rsid w:val="534D53DE"/>
    <w:rsid w:val="534E1882"/>
    <w:rsid w:val="5356578E"/>
    <w:rsid w:val="536A40FE"/>
    <w:rsid w:val="536B6869"/>
    <w:rsid w:val="53C7483F"/>
    <w:rsid w:val="53C75190"/>
    <w:rsid w:val="53F73CC7"/>
    <w:rsid w:val="541F4FCC"/>
    <w:rsid w:val="5435659E"/>
    <w:rsid w:val="544562C9"/>
    <w:rsid w:val="545509EE"/>
    <w:rsid w:val="54875F41"/>
    <w:rsid w:val="548E5275"/>
    <w:rsid w:val="54926832"/>
    <w:rsid w:val="5498412B"/>
    <w:rsid w:val="54AE2A01"/>
    <w:rsid w:val="54B27BEE"/>
    <w:rsid w:val="54C072DC"/>
    <w:rsid w:val="54D04518"/>
    <w:rsid w:val="54F06308"/>
    <w:rsid w:val="550A7A2A"/>
    <w:rsid w:val="55171D5C"/>
    <w:rsid w:val="553D094E"/>
    <w:rsid w:val="554051FA"/>
    <w:rsid w:val="554333BD"/>
    <w:rsid w:val="55450A62"/>
    <w:rsid w:val="556D100F"/>
    <w:rsid w:val="556F3D31"/>
    <w:rsid w:val="55A9139B"/>
    <w:rsid w:val="55C67DF5"/>
    <w:rsid w:val="55DB4AC0"/>
    <w:rsid w:val="55F34962"/>
    <w:rsid w:val="55F97104"/>
    <w:rsid w:val="56321415"/>
    <w:rsid w:val="5635412E"/>
    <w:rsid w:val="56476CD9"/>
    <w:rsid w:val="56563ADF"/>
    <w:rsid w:val="566474F3"/>
    <w:rsid w:val="566F369D"/>
    <w:rsid w:val="567C6706"/>
    <w:rsid w:val="567F7FA4"/>
    <w:rsid w:val="56C635F2"/>
    <w:rsid w:val="570D735E"/>
    <w:rsid w:val="571F7091"/>
    <w:rsid w:val="57234653"/>
    <w:rsid w:val="57640B72"/>
    <w:rsid w:val="577C33CD"/>
    <w:rsid w:val="57995095"/>
    <w:rsid w:val="57C54964"/>
    <w:rsid w:val="57CA5A07"/>
    <w:rsid w:val="57CD2971"/>
    <w:rsid w:val="57FA76DB"/>
    <w:rsid w:val="58217F95"/>
    <w:rsid w:val="583F021F"/>
    <w:rsid w:val="58403763"/>
    <w:rsid w:val="58670CF0"/>
    <w:rsid w:val="58686145"/>
    <w:rsid w:val="58AC2B73"/>
    <w:rsid w:val="58AF158F"/>
    <w:rsid w:val="58BD2AB8"/>
    <w:rsid w:val="58CA7BFC"/>
    <w:rsid w:val="59091DA7"/>
    <w:rsid w:val="590A1F1A"/>
    <w:rsid w:val="59215342"/>
    <w:rsid w:val="592B4B52"/>
    <w:rsid w:val="593A199E"/>
    <w:rsid w:val="596C23D7"/>
    <w:rsid w:val="59815E74"/>
    <w:rsid w:val="598B2B1B"/>
    <w:rsid w:val="59B241EC"/>
    <w:rsid w:val="59B94F54"/>
    <w:rsid w:val="59CC3500"/>
    <w:rsid w:val="59E22EB1"/>
    <w:rsid w:val="5A0709DC"/>
    <w:rsid w:val="5A252C10"/>
    <w:rsid w:val="5A3410A5"/>
    <w:rsid w:val="5A54590C"/>
    <w:rsid w:val="5A680EE6"/>
    <w:rsid w:val="5A684C17"/>
    <w:rsid w:val="5A867EA2"/>
    <w:rsid w:val="5A924B27"/>
    <w:rsid w:val="5A9C2A12"/>
    <w:rsid w:val="5AAF1893"/>
    <w:rsid w:val="5AC10B8B"/>
    <w:rsid w:val="5ADD34EB"/>
    <w:rsid w:val="5AE50ED9"/>
    <w:rsid w:val="5AFC6067"/>
    <w:rsid w:val="5AFD6C6A"/>
    <w:rsid w:val="5B07640E"/>
    <w:rsid w:val="5B112BF6"/>
    <w:rsid w:val="5B242EC8"/>
    <w:rsid w:val="5B413FEC"/>
    <w:rsid w:val="5B7D7A78"/>
    <w:rsid w:val="5B841BB9"/>
    <w:rsid w:val="5B9840EF"/>
    <w:rsid w:val="5BA61855"/>
    <w:rsid w:val="5BE70AC5"/>
    <w:rsid w:val="5BE86487"/>
    <w:rsid w:val="5BFD0DE1"/>
    <w:rsid w:val="5C0A1F8F"/>
    <w:rsid w:val="5C0A47B4"/>
    <w:rsid w:val="5C121B75"/>
    <w:rsid w:val="5C1B305D"/>
    <w:rsid w:val="5C2A0D94"/>
    <w:rsid w:val="5C5A1297"/>
    <w:rsid w:val="5C772626"/>
    <w:rsid w:val="5C89392A"/>
    <w:rsid w:val="5C8E7193"/>
    <w:rsid w:val="5C902F0B"/>
    <w:rsid w:val="5CBF734C"/>
    <w:rsid w:val="5CD22236"/>
    <w:rsid w:val="5CE46DB3"/>
    <w:rsid w:val="5D126FB2"/>
    <w:rsid w:val="5D1A4154"/>
    <w:rsid w:val="5D3A61FC"/>
    <w:rsid w:val="5D486FBE"/>
    <w:rsid w:val="5D4D4148"/>
    <w:rsid w:val="5D526412"/>
    <w:rsid w:val="5D7243BE"/>
    <w:rsid w:val="5D902A97"/>
    <w:rsid w:val="5DBF0BCD"/>
    <w:rsid w:val="5DC3008A"/>
    <w:rsid w:val="5DC64FC7"/>
    <w:rsid w:val="5DDA4019"/>
    <w:rsid w:val="5DF36C5F"/>
    <w:rsid w:val="5DF836C0"/>
    <w:rsid w:val="5DFD44AB"/>
    <w:rsid w:val="5E1A3171"/>
    <w:rsid w:val="5E224BCF"/>
    <w:rsid w:val="5E2B00B3"/>
    <w:rsid w:val="5E513A2B"/>
    <w:rsid w:val="5E60385E"/>
    <w:rsid w:val="5E614768"/>
    <w:rsid w:val="5E683F56"/>
    <w:rsid w:val="5E7D2FBB"/>
    <w:rsid w:val="5E905D7B"/>
    <w:rsid w:val="5E955D6A"/>
    <w:rsid w:val="5EB50A07"/>
    <w:rsid w:val="5EC06CB8"/>
    <w:rsid w:val="5ED81865"/>
    <w:rsid w:val="5EF324E5"/>
    <w:rsid w:val="5EFA466C"/>
    <w:rsid w:val="5F00470A"/>
    <w:rsid w:val="5F013C4C"/>
    <w:rsid w:val="5F0F3ABF"/>
    <w:rsid w:val="5F2931A3"/>
    <w:rsid w:val="5F49114F"/>
    <w:rsid w:val="5F8A462F"/>
    <w:rsid w:val="5FCC24AC"/>
    <w:rsid w:val="5FD838E2"/>
    <w:rsid w:val="5FE570CA"/>
    <w:rsid w:val="60085F60"/>
    <w:rsid w:val="600F1906"/>
    <w:rsid w:val="60111977"/>
    <w:rsid w:val="603441C9"/>
    <w:rsid w:val="604A11E2"/>
    <w:rsid w:val="60635782"/>
    <w:rsid w:val="609249E8"/>
    <w:rsid w:val="60C34F31"/>
    <w:rsid w:val="60CD25B7"/>
    <w:rsid w:val="60E05B3D"/>
    <w:rsid w:val="60E20A99"/>
    <w:rsid w:val="60E90E3C"/>
    <w:rsid w:val="60EB7CC6"/>
    <w:rsid w:val="6104490B"/>
    <w:rsid w:val="611D1E16"/>
    <w:rsid w:val="61333E65"/>
    <w:rsid w:val="61430114"/>
    <w:rsid w:val="614D2C1E"/>
    <w:rsid w:val="6186371C"/>
    <w:rsid w:val="618D43EC"/>
    <w:rsid w:val="619743F4"/>
    <w:rsid w:val="61A66C5B"/>
    <w:rsid w:val="61C540DC"/>
    <w:rsid w:val="62204816"/>
    <w:rsid w:val="622E400E"/>
    <w:rsid w:val="628C7CD0"/>
    <w:rsid w:val="62954DE7"/>
    <w:rsid w:val="62A12D13"/>
    <w:rsid w:val="62B12F96"/>
    <w:rsid w:val="62C31A1B"/>
    <w:rsid w:val="62D56A83"/>
    <w:rsid w:val="63097573"/>
    <w:rsid w:val="633345F0"/>
    <w:rsid w:val="63375E10"/>
    <w:rsid w:val="63416D0D"/>
    <w:rsid w:val="635C5E34"/>
    <w:rsid w:val="63903650"/>
    <w:rsid w:val="63911317"/>
    <w:rsid w:val="6397692D"/>
    <w:rsid w:val="63B2759E"/>
    <w:rsid w:val="63C139AA"/>
    <w:rsid w:val="64240500"/>
    <w:rsid w:val="64333A9D"/>
    <w:rsid w:val="64470F30"/>
    <w:rsid w:val="64707F64"/>
    <w:rsid w:val="64735C16"/>
    <w:rsid w:val="647B4424"/>
    <w:rsid w:val="64842A4E"/>
    <w:rsid w:val="648469A8"/>
    <w:rsid w:val="648D7D30"/>
    <w:rsid w:val="649D39A3"/>
    <w:rsid w:val="64A3502A"/>
    <w:rsid w:val="64AD3C79"/>
    <w:rsid w:val="64B02D4F"/>
    <w:rsid w:val="64C06431"/>
    <w:rsid w:val="64CF0348"/>
    <w:rsid w:val="64EC5D97"/>
    <w:rsid w:val="652533CA"/>
    <w:rsid w:val="65257F68"/>
    <w:rsid w:val="652A37D1"/>
    <w:rsid w:val="654900FB"/>
    <w:rsid w:val="65852D0F"/>
    <w:rsid w:val="6587477F"/>
    <w:rsid w:val="658C7FE7"/>
    <w:rsid w:val="659267E8"/>
    <w:rsid w:val="65AB4C3F"/>
    <w:rsid w:val="65C77271"/>
    <w:rsid w:val="65C8794A"/>
    <w:rsid w:val="65CB6D62"/>
    <w:rsid w:val="65CC6636"/>
    <w:rsid w:val="65D158DF"/>
    <w:rsid w:val="65D2361A"/>
    <w:rsid w:val="65D85879"/>
    <w:rsid w:val="65DA6FA5"/>
    <w:rsid w:val="660C13CF"/>
    <w:rsid w:val="661709C1"/>
    <w:rsid w:val="6635302D"/>
    <w:rsid w:val="663E7D2D"/>
    <w:rsid w:val="66522638"/>
    <w:rsid w:val="665353CA"/>
    <w:rsid w:val="667F3A69"/>
    <w:rsid w:val="66861747"/>
    <w:rsid w:val="66920B45"/>
    <w:rsid w:val="66A27AEF"/>
    <w:rsid w:val="66CE1CF3"/>
    <w:rsid w:val="66E225B5"/>
    <w:rsid w:val="66E86CF7"/>
    <w:rsid w:val="66EF1BEE"/>
    <w:rsid w:val="670F0ED0"/>
    <w:rsid w:val="671464E6"/>
    <w:rsid w:val="67397CFB"/>
    <w:rsid w:val="675C6611"/>
    <w:rsid w:val="67674868"/>
    <w:rsid w:val="6780592A"/>
    <w:rsid w:val="67844262"/>
    <w:rsid w:val="68232423"/>
    <w:rsid w:val="684C3086"/>
    <w:rsid w:val="68724DFD"/>
    <w:rsid w:val="68AF2AB8"/>
    <w:rsid w:val="68B6701C"/>
    <w:rsid w:val="68BB130F"/>
    <w:rsid w:val="68D221B5"/>
    <w:rsid w:val="691E79F9"/>
    <w:rsid w:val="69205616"/>
    <w:rsid w:val="692D5981"/>
    <w:rsid w:val="693469CC"/>
    <w:rsid w:val="693D595D"/>
    <w:rsid w:val="694C57E2"/>
    <w:rsid w:val="695102A8"/>
    <w:rsid w:val="69B17B7A"/>
    <w:rsid w:val="69EB75EA"/>
    <w:rsid w:val="69F3647B"/>
    <w:rsid w:val="69F767C2"/>
    <w:rsid w:val="6A14466B"/>
    <w:rsid w:val="6A3B7F25"/>
    <w:rsid w:val="6A4F66FC"/>
    <w:rsid w:val="6A6D488B"/>
    <w:rsid w:val="6A8D3C06"/>
    <w:rsid w:val="6AA162E3"/>
    <w:rsid w:val="6ABA4644"/>
    <w:rsid w:val="6ABE312B"/>
    <w:rsid w:val="6AC05D9D"/>
    <w:rsid w:val="6AE75101"/>
    <w:rsid w:val="6AFA6ED2"/>
    <w:rsid w:val="6B1C5B5B"/>
    <w:rsid w:val="6B282560"/>
    <w:rsid w:val="6B2B4D9D"/>
    <w:rsid w:val="6B4E3E49"/>
    <w:rsid w:val="6B4F21E3"/>
    <w:rsid w:val="6B794BB1"/>
    <w:rsid w:val="6B7F41F6"/>
    <w:rsid w:val="6B946E83"/>
    <w:rsid w:val="6BA34A76"/>
    <w:rsid w:val="6BA81981"/>
    <w:rsid w:val="6BC1536E"/>
    <w:rsid w:val="6BCC7390"/>
    <w:rsid w:val="6BE741CA"/>
    <w:rsid w:val="6BFC503E"/>
    <w:rsid w:val="6C0A2336"/>
    <w:rsid w:val="6C14448C"/>
    <w:rsid w:val="6C1A0B35"/>
    <w:rsid w:val="6C405323"/>
    <w:rsid w:val="6C416317"/>
    <w:rsid w:val="6C54672D"/>
    <w:rsid w:val="6C572FCC"/>
    <w:rsid w:val="6C5D448C"/>
    <w:rsid w:val="6C8720F2"/>
    <w:rsid w:val="6CAB3288"/>
    <w:rsid w:val="6CBD0512"/>
    <w:rsid w:val="6CBF6EF4"/>
    <w:rsid w:val="6CFE2090"/>
    <w:rsid w:val="6D1E45EB"/>
    <w:rsid w:val="6D282CEC"/>
    <w:rsid w:val="6D43665B"/>
    <w:rsid w:val="6D68758C"/>
    <w:rsid w:val="6D7D4DE5"/>
    <w:rsid w:val="6D867CFB"/>
    <w:rsid w:val="6D9878C7"/>
    <w:rsid w:val="6D9E0CF5"/>
    <w:rsid w:val="6DC81DD9"/>
    <w:rsid w:val="6DDD7632"/>
    <w:rsid w:val="6E0601FB"/>
    <w:rsid w:val="6E0D2310"/>
    <w:rsid w:val="6E1C6638"/>
    <w:rsid w:val="6E201AFD"/>
    <w:rsid w:val="6E201C15"/>
    <w:rsid w:val="6E494CC8"/>
    <w:rsid w:val="6E8D59C6"/>
    <w:rsid w:val="6E997B0C"/>
    <w:rsid w:val="6EB01AE1"/>
    <w:rsid w:val="6EBA3E17"/>
    <w:rsid w:val="6EFC363C"/>
    <w:rsid w:val="6F326454"/>
    <w:rsid w:val="6F4D4C8B"/>
    <w:rsid w:val="6F575782"/>
    <w:rsid w:val="6F742218"/>
    <w:rsid w:val="6F7554FA"/>
    <w:rsid w:val="6F906926"/>
    <w:rsid w:val="6F931052"/>
    <w:rsid w:val="6F9D207F"/>
    <w:rsid w:val="6FB16FC8"/>
    <w:rsid w:val="6FCA564F"/>
    <w:rsid w:val="6FCC3E02"/>
    <w:rsid w:val="6FD44A65"/>
    <w:rsid w:val="6FD809F9"/>
    <w:rsid w:val="702754DC"/>
    <w:rsid w:val="702F6FF3"/>
    <w:rsid w:val="70335C2F"/>
    <w:rsid w:val="703C1F2C"/>
    <w:rsid w:val="704A260A"/>
    <w:rsid w:val="70883DAD"/>
    <w:rsid w:val="708C17E3"/>
    <w:rsid w:val="70B50BE8"/>
    <w:rsid w:val="70B65454"/>
    <w:rsid w:val="70B76860"/>
    <w:rsid w:val="70C77219"/>
    <w:rsid w:val="70E36C08"/>
    <w:rsid w:val="71031AA6"/>
    <w:rsid w:val="71356938"/>
    <w:rsid w:val="7148570A"/>
    <w:rsid w:val="714E0847"/>
    <w:rsid w:val="714F6A99"/>
    <w:rsid w:val="71603336"/>
    <w:rsid w:val="719C15B2"/>
    <w:rsid w:val="71D23226"/>
    <w:rsid w:val="7237668C"/>
    <w:rsid w:val="724E4FA2"/>
    <w:rsid w:val="727A02F8"/>
    <w:rsid w:val="728446BB"/>
    <w:rsid w:val="7294672D"/>
    <w:rsid w:val="72955A66"/>
    <w:rsid w:val="72C14B7E"/>
    <w:rsid w:val="72C842AA"/>
    <w:rsid w:val="72DC5E87"/>
    <w:rsid w:val="72E17BC5"/>
    <w:rsid w:val="72ED68F0"/>
    <w:rsid w:val="730438B3"/>
    <w:rsid w:val="73682094"/>
    <w:rsid w:val="738E6FA5"/>
    <w:rsid w:val="739E5AB6"/>
    <w:rsid w:val="73AF6863"/>
    <w:rsid w:val="73B4577D"/>
    <w:rsid w:val="73C92407"/>
    <w:rsid w:val="73DC65DE"/>
    <w:rsid w:val="740C16A3"/>
    <w:rsid w:val="740D1CE8"/>
    <w:rsid w:val="741E2752"/>
    <w:rsid w:val="74223580"/>
    <w:rsid w:val="744456E4"/>
    <w:rsid w:val="746A3BEA"/>
    <w:rsid w:val="74784420"/>
    <w:rsid w:val="74AE319C"/>
    <w:rsid w:val="74BB4445"/>
    <w:rsid w:val="74DD616A"/>
    <w:rsid w:val="74EA0887"/>
    <w:rsid w:val="75052056"/>
    <w:rsid w:val="751E5FFB"/>
    <w:rsid w:val="75271ADB"/>
    <w:rsid w:val="755A2FD9"/>
    <w:rsid w:val="755E1F6B"/>
    <w:rsid w:val="756845CD"/>
    <w:rsid w:val="756949D5"/>
    <w:rsid w:val="758D2065"/>
    <w:rsid w:val="760D34E9"/>
    <w:rsid w:val="762B73A9"/>
    <w:rsid w:val="76640DE4"/>
    <w:rsid w:val="76835EFD"/>
    <w:rsid w:val="76841368"/>
    <w:rsid w:val="769C5FEA"/>
    <w:rsid w:val="76DA09A0"/>
    <w:rsid w:val="76E212D8"/>
    <w:rsid w:val="76FF4ABD"/>
    <w:rsid w:val="772D142F"/>
    <w:rsid w:val="773C1C4F"/>
    <w:rsid w:val="77562F67"/>
    <w:rsid w:val="775857C2"/>
    <w:rsid w:val="776808B4"/>
    <w:rsid w:val="77737259"/>
    <w:rsid w:val="77873E32"/>
    <w:rsid w:val="77AB254F"/>
    <w:rsid w:val="77AD4F1C"/>
    <w:rsid w:val="77D252A5"/>
    <w:rsid w:val="77FA5285"/>
    <w:rsid w:val="781E2697"/>
    <w:rsid w:val="784B015D"/>
    <w:rsid w:val="786A065C"/>
    <w:rsid w:val="786A240A"/>
    <w:rsid w:val="786F7A21"/>
    <w:rsid w:val="787F22BF"/>
    <w:rsid w:val="7883527A"/>
    <w:rsid w:val="788571BB"/>
    <w:rsid w:val="78A65A11"/>
    <w:rsid w:val="78E5639F"/>
    <w:rsid w:val="78F77CA2"/>
    <w:rsid w:val="792E5045"/>
    <w:rsid w:val="793D33EE"/>
    <w:rsid w:val="795B05D0"/>
    <w:rsid w:val="796B108F"/>
    <w:rsid w:val="796B422E"/>
    <w:rsid w:val="797B66F5"/>
    <w:rsid w:val="79907C4E"/>
    <w:rsid w:val="79B12363"/>
    <w:rsid w:val="7A036672"/>
    <w:rsid w:val="7A081EDB"/>
    <w:rsid w:val="7A1919E7"/>
    <w:rsid w:val="7A293BFF"/>
    <w:rsid w:val="7A600007"/>
    <w:rsid w:val="7A860005"/>
    <w:rsid w:val="7A9119B9"/>
    <w:rsid w:val="7A9E5FB6"/>
    <w:rsid w:val="7B5B0C36"/>
    <w:rsid w:val="7B6B5A65"/>
    <w:rsid w:val="7B803CF3"/>
    <w:rsid w:val="7B9759E5"/>
    <w:rsid w:val="7BA21C25"/>
    <w:rsid w:val="7BA577E9"/>
    <w:rsid w:val="7BE14791"/>
    <w:rsid w:val="7C1077CB"/>
    <w:rsid w:val="7C280623"/>
    <w:rsid w:val="7C295810"/>
    <w:rsid w:val="7C320B47"/>
    <w:rsid w:val="7C352142"/>
    <w:rsid w:val="7C4D1E27"/>
    <w:rsid w:val="7C5E5722"/>
    <w:rsid w:val="7C76702D"/>
    <w:rsid w:val="7C952974"/>
    <w:rsid w:val="7CB71437"/>
    <w:rsid w:val="7CB85B8D"/>
    <w:rsid w:val="7D131DC9"/>
    <w:rsid w:val="7D170ECC"/>
    <w:rsid w:val="7D182490"/>
    <w:rsid w:val="7D3E79C1"/>
    <w:rsid w:val="7D8F2174"/>
    <w:rsid w:val="7D9B4E14"/>
    <w:rsid w:val="7DA55C93"/>
    <w:rsid w:val="7DE22A43"/>
    <w:rsid w:val="7E01736D"/>
    <w:rsid w:val="7E064983"/>
    <w:rsid w:val="7E111D7B"/>
    <w:rsid w:val="7E1B4393"/>
    <w:rsid w:val="7E885398"/>
    <w:rsid w:val="7E942DFE"/>
    <w:rsid w:val="7E9E5D35"/>
    <w:rsid w:val="7ECD185E"/>
    <w:rsid w:val="7EE66563"/>
    <w:rsid w:val="7EEF7C44"/>
    <w:rsid w:val="7EF26CB5"/>
    <w:rsid w:val="7F0D2891"/>
    <w:rsid w:val="7F127358"/>
    <w:rsid w:val="7F384B34"/>
    <w:rsid w:val="7F3B3B9F"/>
    <w:rsid w:val="7F413799"/>
    <w:rsid w:val="7F482D79"/>
    <w:rsid w:val="7F49145E"/>
    <w:rsid w:val="7F5921DE"/>
    <w:rsid w:val="7F6D0983"/>
    <w:rsid w:val="7FBA7941"/>
    <w:rsid w:val="7FD05249"/>
    <w:rsid w:val="7FDE45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492F861"/>
  <w15:docId w15:val="{7DF5088A-E5A6-47DF-9F9D-BE31A7237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iPriority="0" w:qFormat="1"/>
    <w:lsdException w:name="Body Text 3" w:semiHidden="1" w:uiPriority="0" w:qFormat="1"/>
    <w:lsdException w:name="Body Text Indent 2" w:semiHidden="1" w:uiPriority="0"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autoRedefine/>
    <w:qFormat/>
    <w:pPr>
      <w:widowControl w:val="0"/>
      <w:spacing w:line="360" w:lineRule="auto"/>
      <w:jc w:val="both"/>
    </w:pPr>
    <w:rPr>
      <w:rFonts w:ascii="Times New Roman" w:eastAsia="宋体" w:hAnsi="Times New Roman"/>
      <w:kern w:val="2"/>
      <w:sz w:val="24"/>
      <w:szCs w:val="21"/>
    </w:rPr>
  </w:style>
  <w:style w:type="paragraph" w:styleId="1">
    <w:name w:val="heading 1"/>
    <w:basedOn w:val="a4"/>
    <w:next w:val="a3"/>
    <w:link w:val="10"/>
    <w:autoRedefine/>
    <w:uiPriority w:val="9"/>
    <w:qFormat/>
    <w:pPr>
      <w:keepNext/>
      <w:keepLines/>
      <w:spacing w:before="240" w:after="240"/>
      <w:ind w:firstLineChars="0" w:firstLine="0"/>
      <w:jc w:val="center"/>
      <w:outlineLvl w:val="0"/>
    </w:pPr>
    <w:rPr>
      <w:rFonts w:ascii="Times New Roman" w:hAnsi="Times New Roman"/>
      <w:b/>
      <w:bCs/>
      <w:kern w:val="44"/>
      <w:sz w:val="32"/>
      <w:szCs w:val="44"/>
    </w:rPr>
  </w:style>
  <w:style w:type="paragraph" w:styleId="2">
    <w:name w:val="heading 2"/>
    <w:basedOn w:val="a5"/>
    <w:next w:val="a3"/>
    <w:link w:val="20"/>
    <w:autoRedefine/>
    <w:uiPriority w:val="9"/>
    <w:unhideWhenUsed/>
    <w:qFormat/>
    <w:pPr>
      <w:keepNext/>
      <w:keepLines/>
      <w:spacing w:beforeLines="50" w:before="50" w:afterLines="50" w:after="50"/>
      <w:outlineLvl w:val="1"/>
    </w:pPr>
  </w:style>
  <w:style w:type="paragraph" w:styleId="3">
    <w:name w:val="heading 3"/>
    <w:basedOn w:val="a3"/>
    <w:next w:val="a3"/>
    <w:link w:val="30"/>
    <w:autoRedefine/>
    <w:uiPriority w:val="9"/>
    <w:unhideWhenUsed/>
    <w:qFormat/>
    <w:pPr>
      <w:keepNext/>
      <w:keepLines/>
      <w:outlineLvl w:val="2"/>
    </w:pPr>
    <w:rPr>
      <w:rFonts w:asciiTheme="minorHAnsi" w:eastAsiaTheme="minorEastAsia" w:hAnsiTheme="minorHAnsi" w:cstheme="minorBidi"/>
      <w:b/>
      <w:bCs/>
      <w:szCs w:val="32"/>
    </w:rPr>
  </w:style>
  <w:style w:type="paragraph" w:styleId="4">
    <w:name w:val="heading 4"/>
    <w:basedOn w:val="a3"/>
    <w:next w:val="a3"/>
    <w:link w:val="40"/>
    <w:autoRedefine/>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7">
    <w:name w:val="heading 7"/>
    <w:basedOn w:val="a3"/>
    <w:next w:val="a3"/>
    <w:autoRedefine/>
    <w:uiPriority w:val="9"/>
    <w:semiHidden/>
    <w:unhideWhenUsed/>
    <w:qFormat/>
    <w:pPr>
      <w:keepNext/>
      <w:keepLines/>
      <w:spacing w:before="240" w:after="64" w:line="319" w:lineRule="auto"/>
      <w:jc w:val="left"/>
      <w:outlineLvl w:val="6"/>
    </w:pPr>
    <w:rPr>
      <w:b/>
      <w:bCs/>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4">
    <w:name w:val="段"/>
    <w:link w:val="Char"/>
    <w:autoRedefine/>
    <w:qFormat/>
    <w:pPr>
      <w:tabs>
        <w:tab w:val="center" w:pos="4201"/>
        <w:tab w:val="right" w:leader="dot" w:pos="9298"/>
      </w:tabs>
      <w:autoSpaceDE w:val="0"/>
      <w:autoSpaceDN w:val="0"/>
      <w:ind w:firstLineChars="200" w:firstLine="420"/>
      <w:jc w:val="both"/>
    </w:pPr>
    <w:rPr>
      <w:rFonts w:ascii="宋体" w:eastAsiaTheme="minorEastAsia" w:hAnsiTheme="minorHAnsi" w:cstheme="minorBidi"/>
    </w:rPr>
  </w:style>
  <w:style w:type="paragraph" w:styleId="a5">
    <w:name w:val="Title"/>
    <w:basedOn w:val="a3"/>
    <w:next w:val="a3"/>
    <w:link w:val="a9"/>
    <w:autoRedefine/>
    <w:uiPriority w:val="10"/>
    <w:qFormat/>
    <w:pPr>
      <w:spacing w:before="240" w:after="60"/>
      <w:jc w:val="center"/>
      <w:outlineLvl w:val="0"/>
    </w:pPr>
    <w:rPr>
      <w:rFonts w:asciiTheme="majorHAnsi" w:eastAsiaTheme="majorEastAsia" w:hAnsiTheme="majorHAnsi" w:cstheme="majorBidi"/>
      <w:b/>
      <w:bCs/>
      <w:sz w:val="32"/>
      <w:szCs w:val="32"/>
    </w:rPr>
  </w:style>
  <w:style w:type="paragraph" w:styleId="TOC7">
    <w:name w:val="toc 7"/>
    <w:basedOn w:val="a3"/>
    <w:next w:val="a3"/>
    <w:autoRedefine/>
    <w:uiPriority w:val="39"/>
    <w:unhideWhenUsed/>
    <w:qFormat/>
    <w:pPr>
      <w:ind w:leftChars="1200" w:left="2520"/>
    </w:pPr>
    <w:rPr>
      <w:rFonts w:asciiTheme="minorHAnsi" w:eastAsiaTheme="minorEastAsia" w:hAnsiTheme="minorHAnsi" w:cstheme="minorBidi"/>
      <w:szCs w:val="22"/>
    </w:rPr>
  </w:style>
  <w:style w:type="paragraph" w:styleId="aa">
    <w:name w:val="Normal Indent"/>
    <w:basedOn w:val="a3"/>
    <w:autoRedefine/>
    <w:qFormat/>
    <w:pPr>
      <w:widowControl/>
      <w:ind w:firstLineChars="200" w:firstLine="420"/>
      <w:jc w:val="left"/>
    </w:pPr>
  </w:style>
  <w:style w:type="paragraph" w:styleId="ab">
    <w:name w:val="caption"/>
    <w:basedOn w:val="a3"/>
    <w:next w:val="a3"/>
    <w:autoRedefine/>
    <w:uiPriority w:val="35"/>
    <w:unhideWhenUsed/>
    <w:qFormat/>
    <w:pPr>
      <w:jc w:val="center"/>
    </w:pPr>
    <w:rPr>
      <w:rFonts w:cstheme="majorBidi"/>
      <w:b/>
      <w:szCs w:val="20"/>
    </w:rPr>
  </w:style>
  <w:style w:type="paragraph" w:styleId="ac">
    <w:name w:val="Document Map"/>
    <w:basedOn w:val="a3"/>
    <w:link w:val="ad"/>
    <w:autoRedefine/>
    <w:semiHidden/>
    <w:qFormat/>
    <w:pPr>
      <w:shd w:val="clear" w:color="auto" w:fill="000080"/>
    </w:pPr>
    <w:rPr>
      <w:szCs w:val="24"/>
    </w:rPr>
  </w:style>
  <w:style w:type="paragraph" w:styleId="ae">
    <w:name w:val="annotation text"/>
    <w:basedOn w:val="a3"/>
    <w:link w:val="af"/>
    <w:autoRedefine/>
    <w:uiPriority w:val="99"/>
    <w:unhideWhenUsed/>
    <w:qFormat/>
    <w:pPr>
      <w:jc w:val="left"/>
    </w:pPr>
    <w:rPr>
      <w:rFonts w:asciiTheme="minorHAnsi" w:eastAsiaTheme="minorEastAsia" w:hAnsiTheme="minorHAnsi" w:cstheme="minorBidi"/>
      <w:szCs w:val="22"/>
    </w:rPr>
  </w:style>
  <w:style w:type="paragraph" w:styleId="31">
    <w:name w:val="Body Text 3"/>
    <w:basedOn w:val="a3"/>
    <w:link w:val="32"/>
    <w:autoRedefine/>
    <w:semiHidden/>
    <w:qFormat/>
    <w:rPr>
      <w:rFonts w:ascii="宋体" w:hAnsi="宋体"/>
      <w:color w:val="000000"/>
      <w:szCs w:val="28"/>
    </w:rPr>
  </w:style>
  <w:style w:type="paragraph" w:styleId="af0">
    <w:name w:val="Body Text"/>
    <w:basedOn w:val="a3"/>
    <w:link w:val="af1"/>
    <w:autoRedefine/>
    <w:qFormat/>
    <w:pPr>
      <w:adjustRightInd w:val="0"/>
      <w:snapToGrid w:val="0"/>
    </w:pPr>
    <w:rPr>
      <w:szCs w:val="24"/>
    </w:rPr>
  </w:style>
  <w:style w:type="paragraph" w:styleId="af2">
    <w:name w:val="Body Text Indent"/>
    <w:basedOn w:val="a3"/>
    <w:link w:val="af3"/>
    <w:autoRedefine/>
    <w:semiHidden/>
    <w:qFormat/>
    <w:pPr>
      <w:ind w:firstLineChars="200" w:firstLine="420"/>
    </w:pPr>
    <w:rPr>
      <w:rFonts w:ascii="宋体" w:hAnsi="宋体"/>
      <w:color w:val="000000"/>
      <w:szCs w:val="28"/>
    </w:rPr>
  </w:style>
  <w:style w:type="paragraph" w:styleId="TOC5">
    <w:name w:val="toc 5"/>
    <w:basedOn w:val="a3"/>
    <w:next w:val="a3"/>
    <w:autoRedefine/>
    <w:uiPriority w:val="39"/>
    <w:unhideWhenUsed/>
    <w:qFormat/>
    <w:pPr>
      <w:ind w:leftChars="800" w:left="1680"/>
    </w:pPr>
    <w:rPr>
      <w:rFonts w:asciiTheme="minorHAnsi" w:eastAsiaTheme="minorEastAsia" w:hAnsiTheme="minorHAnsi" w:cstheme="minorBidi"/>
      <w:szCs w:val="22"/>
    </w:rPr>
  </w:style>
  <w:style w:type="paragraph" w:styleId="TOC3">
    <w:name w:val="toc 3"/>
    <w:basedOn w:val="a3"/>
    <w:next w:val="a3"/>
    <w:autoRedefine/>
    <w:uiPriority w:val="39"/>
    <w:unhideWhenUsed/>
    <w:qFormat/>
    <w:pPr>
      <w:ind w:leftChars="400" w:left="840"/>
    </w:pPr>
    <w:rPr>
      <w:rFonts w:asciiTheme="minorHAnsi" w:eastAsiaTheme="minorEastAsia" w:hAnsiTheme="minorHAnsi" w:cstheme="minorBidi"/>
      <w:szCs w:val="22"/>
    </w:rPr>
  </w:style>
  <w:style w:type="paragraph" w:styleId="af4">
    <w:name w:val="Plain Text"/>
    <w:basedOn w:val="a3"/>
    <w:autoRedefine/>
    <w:qFormat/>
    <w:rPr>
      <w:rFonts w:ascii="宋体" w:hAnsi="Courier New" w:cs="Courier New"/>
    </w:rPr>
  </w:style>
  <w:style w:type="paragraph" w:styleId="TOC8">
    <w:name w:val="toc 8"/>
    <w:basedOn w:val="a3"/>
    <w:next w:val="a3"/>
    <w:autoRedefine/>
    <w:uiPriority w:val="39"/>
    <w:unhideWhenUsed/>
    <w:qFormat/>
    <w:pPr>
      <w:ind w:leftChars="1400" w:left="2940"/>
    </w:pPr>
    <w:rPr>
      <w:rFonts w:asciiTheme="minorHAnsi" w:eastAsiaTheme="minorEastAsia" w:hAnsiTheme="minorHAnsi" w:cstheme="minorBidi"/>
      <w:szCs w:val="22"/>
    </w:rPr>
  </w:style>
  <w:style w:type="paragraph" w:styleId="af5">
    <w:name w:val="Date"/>
    <w:basedOn w:val="a3"/>
    <w:next w:val="a3"/>
    <w:link w:val="af6"/>
    <w:autoRedefine/>
    <w:uiPriority w:val="99"/>
    <w:unhideWhenUsed/>
    <w:qFormat/>
    <w:pPr>
      <w:ind w:leftChars="2500" w:left="100"/>
    </w:pPr>
  </w:style>
  <w:style w:type="paragraph" w:styleId="21">
    <w:name w:val="Body Text Indent 2"/>
    <w:basedOn w:val="a3"/>
    <w:link w:val="22"/>
    <w:autoRedefine/>
    <w:semiHidden/>
    <w:qFormat/>
    <w:pPr>
      <w:ind w:firstLineChars="192" w:firstLine="538"/>
    </w:pPr>
    <w:rPr>
      <w:sz w:val="28"/>
      <w:szCs w:val="24"/>
    </w:rPr>
  </w:style>
  <w:style w:type="paragraph" w:styleId="af7">
    <w:name w:val="Balloon Text"/>
    <w:basedOn w:val="a3"/>
    <w:link w:val="af8"/>
    <w:autoRedefine/>
    <w:uiPriority w:val="99"/>
    <w:unhideWhenUsed/>
    <w:qFormat/>
    <w:rPr>
      <w:sz w:val="18"/>
      <w:szCs w:val="18"/>
    </w:rPr>
  </w:style>
  <w:style w:type="paragraph" w:styleId="af9">
    <w:name w:val="footer"/>
    <w:basedOn w:val="a3"/>
    <w:link w:val="afa"/>
    <w:autoRedefine/>
    <w:uiPriority w:val="99"/>
    <w:unhideWhenUsed/>
    <w:qFormat/>
    <w:pPr>
      <w:tabs>
        <w:tab w:val="center" w:pos="4153"/>
        <w:tab w:val="right" w:pos="8306"/>
      </w:tabs>
      <w:snapToGrid w:val="0"/>
      <w:jc w:val="left"/>
    </w:pPr>
    <w:rPr>
      <w:sz w:val="18"/>
      <w:szCs w:val="18"/>
    </w:rPr>
  </w:style>
  <w:style w:type="paragraph" w:styleId="afb">
    <w:name w:val="header"/>
    <w:basedOn w:val="a3"/>
    <w:link w:val="afc"/>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3"/>
    <w:next w:val="a3"/>
    <w:autoRedefine/>
    <w:uiPriority w:val="39"/>
    <w:unhideWhenUsed/>
    <w:qFormat/>
  </w:style>
  <w:style w:type="paragraph" w:styleId="TOC4">
    <w:name w:val="toc 4"/>
    <w:basedOn w:val="a3"/>
    <w:next w:val="a3"/>
    <w:autoRedefine/>
    <w:uiPriority w:val="39"/>
    <w:unhideWhenUsed/>
    <w:qFormat/>
    <w:pPr>
      <w:ind w:leftChars="600" w:left="1260"/>
    </w:pPr>
    <w:rPr>
      <w:rFonts w:asciiTheme="minorHAnsi" w:eastAsiaTheme="minorEastAsia" w:hAnsiTheme="minorHAnsi" w:cstheme="minorBidi"/>
      <w:szCs w:val="22"/>
    </w:rPr>
  </w:style>
  <w:style w:type="paragraph" w:styleId="TOC6">
    <w:name w:val="toc 6"/>
    <w:basedOn w:val="a3"/>
    <w:next w:val="a3"/>
    <w:autoRedefine/>
    <w:uiPriority w:val="39"/>
    <w:unhideWhenUsed/>
    <w:qFormat/>
    <w:pPr>
      <w:ind w:leftChars="1000" w:left="2100"/>
    </w:pPr>
    <w:rPr>
      <w:rFonts w:asciiTheme="minorHAnsi" w:eastAsiaTheme="minorEastAsia" w:hAnsiTheme="minorHAnsi" w:cstheme="minorBidi"/>
      <w:szCs w:val="22"/>
    </w:rPr>
  </w:style>
  <w:style w:type="paragraph" w:styleId="TOC2">
    <w:name w:val="toc 2"/>
    <w:basedOn w:val="a3"/>
    <w:next w:val="a3"/>
    <w:autoRedefine/>
    <w:uiPriority w:val="39"/>
    <w:unhideWhenUsed/>
    <w:qFormat/>
    <w:pPr>
      <w:ind w:leftChars="200" w:left="420"/>
    </w:pPr>
    <w:rPr>
      <w:rFonts w:asciiTheme="minorHAnsi" w:eastAsiaTheme="minorEastAsia" w:hAnsiTheme="minorHAnsi" w:cstheme="minorBidi"/>
      <w:szCs w:val="22"/>
    </w:rPr>
  </w:style>
  <w:style w:type="paragraph" w:styleId="TOC9">
    <w:name w:val="toc 9"/>
    <w:basedOn w:val="a3"/>
    <w:next w:val="a3"/>
    <w:autoRedefine/>
    <w:uiPriority w:val="39"/>
    <w:unhideWhenUsed/>
    <w:qFormat/>
    <w:pPr>
      <w:ind w:leftChars="1600" w:left="3360"/>
    </w:pPr>
    <w:rPr>
      <w:rFonts w:asciiTheme="minorHAnsi" w:eastAsiaTheme="minorEastAsia" w:hAnsiTheme="minorHAnsi" w:cstheme="minorBidi"/>
      <w:szCs w:val="22"/>
    </w:rPr>
  </w:style>
  <w:style w:type="paragraph" w:styleId="23">
    <w:name w:val="Body Text 2"/>
    <w:basedOn w:val="a3"/>
    <w:link w:val="24"/>
    <w:autoRedefine/>
    <w:semiHidden/>
    <w:qFormat/>
    <w:pPr>
      <w:spacing w:after="120" w:line="480" w:lineRule="auto"/>
    </w:pPr>
    <w:rPr>
      <w:rFonts w:ascii="宋体" w:hAnsi="宋体"/>
      <w:sz w:val="28"/>
      <w:szCs w:val="24"/>
    </w:rPr>
  </w:style>
  <w:style w:type="paragraph" w:styleId="HTML">
    <w:name w:val="HTML Preformatted"/>
    <w:basedOn w:val="a3"/>
    <w:autoRedefine/>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Cs w:val="24"/>
    </w:rPr>
  </w:style>
  <w:style w:type="paragraph" w:styleId="afd">
    <w:name w:val="Normal (Web)"/>
    <w:basedOn w:val="a3"/>
    <w:autoRedefine/>
    <w:uiPriority w:val="99"/>
    <w:qFormat/>
    <w:rPr>
      <w:rFonts w:ascii="宋体" w:hAnsi="宋体"/>
      <w:szCs w:val="24"/>
    </w:rPr>
  </w:style>
  <w:style w:type="paragraph" w:styleId="afe">
    <w:name w:val="annotation subject"/>
    <w:basedOn w:val="ae"/>
    <w:next w:val="ae"/>
    <w:link w:val="aff"/>
    <w:autoRedefine/>
    <w:uiPriority w:val="99"/>
    <w:unhideWhenUsed/>
    <w:qFormat/>
    <w:rPr>
      <w:b/>
      <w:bCs/>
    </w:rPr>
  </w:style>
  <w:style w:type="paragraph" w:styleId="aff0">
    <w:name w:val="Body Text First Indent"/>
    <w:autoRedefine/>
    <w:uiPriority w:val="99"/>
    <w:semiHidden/>
    <w:unhideWhenUsed/>
    <w:qFormat/>
    <w:pPr>
      <w:widowControl w:val="0"/>
      <w:spacing w:after="120"/>
      <w:ind w:firstLineChars="100" w:firstLine="420"/>
      <w:jc w:val="both"/>
    </w:pPr>
    <w:rPr>
      <w:rFonts w:ascii="Calibri" w:eastAsia="宋体" w:hAnsi="Calibri"/>
      <w:kern w:val="2"/>
      <w:sz w:val="21"/>
      <w:szCs w:val="21"/>
    </w:rPr>
  </w:style>
  <w:style w:type="table" w:styleId="aff1">
    <w:name w:val="Table Grid"/>
    <w:basedOn w:val="a7"/>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ght List Accent 6"/>
    <w:basedOn w:val="a7"/>
    <w:autoRedefine/>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3">
    <w:name w:val="Light Grid Accent 3"/>
    <w:basedOn w:val="a7"/>
    <w:autoRedefine/>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utch801 Rm BT" w:eastAsia="宋体" w:hAnsi="Dutch801 Rm B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Dutch801 Rm BT" w:eastAsia="宋体" w:hAnsi="Dutch801 Rm B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Dutch801 Rm BT" w:eastAsia="宋体" w:hAnsi="Dutch801 Rm BT" w:cs="Times New Roman"/>
        <w:b/>
        <w:bCs/>
      </w:rPr>
    </w:tblStylePr>
    <w:tblStylePr w:type="lastCol">
      <w:rPr>
        <w:rFonts w:ascii="Dutch801 Rm BT" w:eastAsia="宋体" w:hAnsi="Dutch801 Rm B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character" w:styleId="aff2">
    <w:name w:val="Strong"/>
    <w:basedOn w:val="a6"/>
    <w:autoRedefine/>
    <w:uiPriority w:val="22"/>
    <w:qFormat/>
    <w:rPr>
      <w:b/>
      <w:bCs/>
    </w:rPr>
  </w:style>
  <w:style w:type="character" w:styleId="aff3">
    <w:name w:val="page number"/>
    <w:basedOn w:val="a6"/>
  </w:style>
  <w:style w:type="character" w:styleId="aff4">
    <w:name w:val="FollowedHyperlink"/>
    <w:basedOn w:val="a6"/>
    <w:autoRedefine/>
    <w:uiPriority w:val="99"/>
    <w:semiHidden/>
    <w:unhideWhenUsed/>
    <w:qFormat/>
    <w:rPr>
      <w:color w:val="800080"/>
      <w:u w:val="single"/>
    </w:rPr>
  </w:style>
  <w:style w:type="character" w:styleId="aff5">
    <w:name w:val="Emphasis"/>
    <w:basedOn w:val="a6"/>
    <w:autoRedefine/>
    <w:uiPriority w:val="20"/>
    <w:qFormat/>
    <w:rPr>
      <w:color w:val="CC0000"/>
      <w:sz w:val="24"/>
      <w:szCs w:val="24"/>
    </w:rPr>
  </w:style>
  <w:style w:type="character" w:styleId="aff6">
    <w:name w:val="Hyperlink"/>
    <w:autoRedefine/>
    <w:uiPriority w:val="99"/>
    <w:unhideWhenUsed/>
    <w:qFormat/>
    <w:rPr>
      <w:color w:val="0000FF"/>
      <w:u w:val="single"/>
    </w:rPr>
  </w:style>
  <w:style w:type="character" w:styleId="aff7">
    <w:name w:val="annotation reference"/>
    <w:basedOn w:val="a6"/>
    <w:autoRedefine/>
    <w:uiPriority w:val="99"/>
    <w:unhideWhenUsed/>
    <w:qFormat/>
    <w:rPr>
      <w:sz w:val="21"/>
      <w:szCs w:val="21"/>
    </w:rPr>
  </w:style>
  <w:style w:type="character" w:customStyle="1" w:styleId="10">
    <w:name w:val="标题 1 字符"/>
    <w:basedOn w:val="a6"/>
    <w:link w:val="1"/>
    <w:autoRedefine/>
    <w:uiPriority w:val="9"/>
    <w:qFormat/>
    <w:rPr>
      <w:rFonts w:ascii="Times New Roman" w:eastAsiaTheme="minorEastAsia" w:hAnsi="Times New Roman"/>
      <w:b/>
      <w:bCs/>
      <w:kern w:val="44"/>
      <w:sz w:val="32"/>
      <w:szCs w:val="44"/>
    </w:rPr>
  </w:style>
  <w:style w:type="character" w:customStyle="1" w:styleId="20">
    <w:name w:val="标题 2 字符"/>
    <w:basedOn w:val="a6"/>
    <w:link w:val="2"/>
    <w:autoRedefine/>
    <w:uiPriority w:val="9"/>
    <w:qFormat/>
    <w:rPr>
      <w:rFonts w:ascii="Times New Roman" w:eastAsiaTheme="majorEastAsia" w:hAnsi="Times New Roman" w:cstheme="majorBidi"/>
      <w:b/>
      <w:bCs/>
      <w:kern w:val="2"/>
      <w:sz w:val="24"/>
      <w:szCs w:val="32"/>
    </w:rPr>
  </w:style>
  <w:style w:type="character" w:customStyle="1" w:styleId="30">
    <w:name w:val="标题 3 字符"/>
    <w:basedOn w:val="a6"/>
    <w:link w:val="3"/>
    <w:autoRedefine/>
    <w:uiPriority w:val="9"/>
    <w:qFormat/>
    <w:rPr>
      <w:b/>
      <w:bCs/>
      <w:kern w:val="2"/>
      <w:sz w:val="21"/>
      <w:szCs w:val="32"/>
    </w:rPr>
  </w:style>
  <w:style w:type="character" w:customStyle="1" w:styleId="40">
    <w:name w:val="标题 4 字符"/>
    <w:basedOn w:val="a6"/>
    <w:link w:val="4"/>
    <w:autoRedefine/>
    <w:uiPriority w:val="9"/>
    <w:qFormat/>
    <w:rPr>
      <w:rFonts w:asciiTheme="majorHAnsi" w:eastAsiaTheme="majorEastAsia" w:hAnsiTheme="majorHAnsi" w:cstheme="majorBidi"/>
      <w:b/>
      <w:bCs/>
      <w:kern w:val="2"/>
      <w:sz w:val="28"/>
      <w:szCs w:val="28"/>
    </w:rPr>
  </w:style>
  <w:style w:type="character" w:customStyle="1" w:styleId="af">
    <w:name w:val="批注文字 字符"/>
    <w:basedOn w:val="a6"/>
    <w:link w:val="ae"/>
    <w:autoRedefine/>
    <w:uiPriority w:val="99"/>
    <w:qFormat/>
  </w:style>
  <w:style w:type="character" w:customStyle="1" w:styleId="aff">
    <w:name w:val="批注主题 字符"/>
    <w:basedOn w:val="af"/>
    <w:link w:val="afe"/>
    <w:autoRedefine/>
    <w:uiPriority w:val="99"/>
    <w:qFormat/>
    <w:rPr>
      <w:b/>
      <w:bCs/>
    </w:rPr>
  </w:style>
  <w:style w:type="character" w:customStyle="1" w:styleId="af6">
    <w:name w:val="日期 字符"/>
    <w:basedOn w:val="a6"/>
    <w:link w:val="af5"/>
    <w:autoRedefine/>
    <w:uiPriority w:val="99"/>
    <w:semiHidden/>
    <w:qFormat/>
    <w:rPr>
      <w:rFonts w:ascii="Times New Roman" w:eastAsia="宋体" w:hAnsi="Times New Roman" w:cs="Times New Roman"/>
      <w:szCs w:val="21"/>
    </w:rPr>
  </w:style>
  <w:style w:type="character" w:customStyle="1" w:styleId="af8">
    <w:name w:val="批注框文本 字符"/>
    <w:basedOn w:val="a6"/>
    <w:link w:val="af7"/>
    <w:autoRedefine/>
    <w:uiPriority w:val="99"/>
    <w:qFormat/>
    <w:rPr>
      <w:rFonts w:ascii="Times New Roman" w:eastAsia="宋体" w:hAnsi="Times New Roman" w:cs="Times New Roman"/>
      <w:sz w:val="18"/>
      <w:szCs w:val="18"/>
    </w:rPr>
  </w:style>
  <w:style w:type="character" w:customStyle="1" w:styleId="afa">
    <w:name w:val="页脚 字符"/>
    <w:basedOn w:val="a6"/>
    <w:link w:val="af9"/>
    <w:autoRedefine/>
    <w:uiPriority w:val="99"/>
    <w:qFormat/>
    <w:rPr>
      <w:rFonts w:ascii="Times New Roman" w:eastAsia="宋体" w:hAnsi="Times New Roman" w:cs="Times New Roman"/>
      <w:sz w:val="18"/>
      <w:szCs w:val="18"/>
    </w:rPr>
  </w:style>
  <w:style w:type="character" w:customStyle="1" w:styleId="afc">
    <w:name w:val="页眉 字符"/>
    <w:basedOn w:val="a6"/>
    <w:link w:val="afb"/>
    <w:autoRedefine/>
    <w:uiPriority w:val="99"/>
    <w:qFormat/>
    <w:rPr>
      <w:rFonts w:ascii="Times New Roman" w:eastAsia="宋体" w:hAnsi="Times New Roman" w:cs="Times New Roman"/>
      <w:sz w:val="18"/>
      <w:szCs w:val="18"/>
    </w:rPr>
  </w:style>
  <w:style w:type="paragraph" w:customStyle="1" w:styleId="-">
    <w:name w:val="图表名-居中"/>
    <w:basedOn w:val="a3"/>
    <w:next w:val="a3"/>
    <w:autoRedefine/>
    <w:qFormat/>
    <w:pPr>
      <w:contextualSpacing/>
      <w:jc w:val="center"/>
    </w:pPr>
    <w:rPr>
      <w:b/>
    </w:rPr>
  </w:style>
  <w:style w:type="paragraph" w:customStyle="1" w:styleId="-0">
    <w:name w:val="正文条款-首行缩进"/>
    <w:basedOn w:val="a3"/>
    <w:next w:val="a3"/>
    <w:autoRedefine/>
    <w:uiPriority w:val="39"/>
    <w:unhideWhenUsed/>
    <w:qFormat/>
    <w:pPr>
      <w:widowControl/>
      <w:adjustRightInd w:val="0"/>
      <w:snapToGrid w:val="0"/>
      <w:ind w:firstLineChars="200" w:firstLine="200"/>
      <w:jc w:val="left"/>
    </w:pPr>
    <w:rPr>
      <w:rFonts w:cstheme="majorBidi"/>
      <w:kern w:val="0"/>
      <w:szCs w:val="28"/>
    </w:rPr>
  </w:style>
  <w:style w:type="table" w:customStyle="1" w:styleId="11">
    <w:name w:val="网格型1"/>
    <w:basedOn w:val="a7"/>
    <w:autoRedefine/>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8">
    <w:name w:val="Placeholder Text"/>
    <w:autoRedefine/>
    <w:uiPriority w:val="99"/>
    <w:semiHidden/>
    <w:qFormat/>
    <w:rPr>
      <w:color w:val="808080"/>
    </w:rPr>
  </w:style>
  <w:style w:type="character" w:customStyle="1" w:styleId="32">
    <w:name w:val="正文文本 3 字符"/>
    <w:basedOn w:val="a6"/>
    <w:link w:val="31"/>
    <w:autoRedefine/>
    <w:semiHidden/>
    <w:qFormat/>
    <w:rPr>
      <w:rFonts w:ascii="宋体" w:eastAsia="宋体" w:hAnsi="宋体" w:cs="Times New Roman"/>
      <w:color w:val="000000"/>
      <w:kern w:val="2"/>
      <w:sz w:val="24"/>
      <w:szCs w:val="28"/>
    </w:rPr>
  </w:style>
  <w:style w:type="character" w:customStyle="1" w:styleId="af3">
    <w:name w:val="正文文本缩进 字符"/>
    <w:basedOn w:val="a6"/>
    <w:link w:val="af2"/>
    <w:autoRedefine/>
    <w:semiHidden/>
    <w:qFormat/>
    <w:rPr>
      <w:rFonts w:ascii="宋体" w:eastAsia="宋体" w:hAnsi="宋体" w:cs="Times New Roman"/>
      <w:color w:val="000000"/>
      <w:kern w:val="2"/>
      <w:sz w:val="24"/>
      <w:szCs w:val="28"/>
    </w:rPr>
  </w:style>
  <w:style w:type="character" w:customStyle="1" w:styleId="ad">
    <w:name w:val="文档结构图 字符"/>
    <w:basedOn w:val="a6"/>
    <w:link w:val="ac"/>
    <w:autoRedefine/>
    <w:semiHidden/>
    <w:qFormat/>
    <w:rPr>
      <w:rFonts w:ascii="Times New Roman" w:eastAsia="宋体" w:hAnsi="Times New Roman" w:cs="Times New Roman"/>
      <w:kern w:val="2"/>
      <w:sz w:val="24"/>
      <w:szCs w:val="24"/>
      <w:shd w:val="clear" w:color="auto" w:fill="000080"/>
    </w:rPr>
  </w:style>
  <w:style w:type="character" w:customStyle="1" w:styleId="af1">
    <w:name w:val="正文文本 字符"/>
    <w:basedOn w:val="a6"/>
    <w:link w:val="af0"/>
    <w:autoRedefine/>
    <w:qFormat/>
    <w:rPr>
      <w:rFonts w:ascii="Times New Roman" w:eastAsia="宋体" w:hAnsi="Times New Roman" w:cs="Times New Roman"/>
      <w:kern w:val="2"/>
      <w:sz w:val="21"/>
      <w:szCs w:val="24"/>
    </w:rPr>
  </w:style>
  <w:style w:type="character" w:customStyle="1" w:styleId="22">
    <w:name w:val="正文文本缩进 2 字符"/>
    <w:basedOn w:val="a6"/>
    <w:link w:val="21"/>
    <w:autoRedefine/>
    <w:semiHidden/>
    <w:qFormat/>
    <w:rPr>
      <w:rFonts w:ascii="Times New Roman" w:eastAsia="宋体" w:hAnsi="Times New Roman" w:cs="Times New Roman"/>
      <w:kern w:val="2"/>
      <w:sz w:val="28"/>
      <w:szCs w:val="24"/>
    </w:rPr>
  </w:style>
  <w:style w:type="character" w:customStyle="1" w:styleId="24">
    <w:name w:val="正文文本 2 字符"/>
    <w:basedOn w:val="a6"/>
    <w:link w:val="23"/>
    <w:autoRedefine/>
    <w:semiHidden/>
    <w:qFormat/>
    <w:rPr>
      <w:rFonts w:ascii="宋体" w:eastAsia="宋体" w:hAnsi="宋体" w:cs="Times New Roman"/>
      <w:kern w:val="2"/>
      <w:sz w:val="28"/>
      <w:szCs w:val="24"/>
    </w:rPr>
  </w:style>
  <w:style w:type="paragraph" w:customStyle="1" w:styleId="12">
    <w:name w:val="修订1"/>
    <w:autoRedefine/>
    <w:uiPriority w:val="99"/>
    <w:semiHidden/>
    <w:qFormat/>
    <w:rPr>
      <w:rFonts w:ascii="Times New Roman" w:eastAsia="宋体" w:hAnsi="Times New Roman"/>
      <w:kern w:val="2"/>
      <w:sz w:val="21"/>
      <w:szCs w:val="24"/>
    </w:rPr>
  </w:style>
  <w:style w:type="character" w:customStyle="1" w:styleId="a9">
    <w:name w:val="标题 字符"/>
    <w:basedOn w:val="a6"/>
    <w:link w:val="a5"/>
    <w:autoRedefine/>
    <w:uiPriority w:val="10"/>
    <w:qFormat/>
    <w:rPr>
      <w:rFonts w:asciiTheme="majorHAnsi" w:eastAsiaTheme="majorEastAsia" w:hAnsiTheme="majorHAnsi" w:cstheme="majorBidi"/>
      <w:b/>
      <w:bCs/>
      <w:kern w:val="2"/>
      <w:sz w:val="32"/>
      <w:szCs w:val="32"/>
    </w:rPr>
  </w:style>
  <w:style w:type="paragraph" w:customStyle="1" w:styleId="-1">
    <w:name w:val="图表内容-居中"/>
    <w:basedOn w:val="a3"/>
    <w:next w:val="a3"/>
    <w:autoRedefine/>
    <w:qFormat/>
    <w:pPr>
      <w:adjustRightInd w:val="0"/>
      <w:snapToGrid w:val="0"/>
      <w:spacing w:line="240" w:lineRule="auto"/>
      <w:jc w:val="center"/>
    </w:pPr>
    <w:rPr>
      <w:bCs/>
    </w:rPr>
  </w:style>
  <w:style w:type="paragraph" w:customStyle="1" w:styleId="a1">
    <w:name w:val="图表脚注说明"/>
    <w:basedOn w:val="a3"/>
    <w:autoRedefine/>
    <w:qFormat/>
    <w:pPr>
      <w:numPr>
        <w:numId w:val="1"/>
      </w:numPr>
      <w:spacing w:line="240" w:lineRule="auto"/>
      <w:ind w:left="454" w:hanging="454"/>
    </w:pPr>
    <w:rPr>
      <w:sz w:val="18"/>
      <w:szCs w:val="18"/>
    </w:rPr>
  </w:style>
  <w:style w:type="table" w:customStyle="1" w:styleId="TableNormal">
    <w:name w:val="Table Normal"/>
    <w:basedOn w:val="a7"/>
    <w:autoRedefine/>
    <w:uiPriority w:val="2"/>
    <w:semiHidden/>
    <w:unhideWhenUsed/>
    <w:qFormat/>
    <w:pPr>
      <w:widowControl w:val="0"/>
    </w:pPr>
    <w:rPr>
      <w:sz w:val="22"/>
      <w:szCs w:val="22"/>
      <w:lang w:eastAsia="en-US"/>
    </w:rPr>
    <w:tblPr>
      <w:tblCellMar>
        <w:left w:w="0" w:type="dxa"/>
        <w:right w:w="0" w:type="dxa"/>
      </w:tblCellMar>
    </w:tblPr>
  </w:style>
  <w:style w:type="paragraph" w:styleId="aff9">
    <w:name w:val="List Paragraph"/>
    <w:basedOn w:val="a3"/>
    <w:autoRedefine/>
    <w:uiPriority w:val="34"/>
    <w:qFormat/>
    <w:pPr>
      <w:spacing w:line="240" w:lineRule="auto"/>
      <w:ind w:firstLineChars="200" w:firstLine="420"/>
    </w:pPr>
    <w:rPr>
      <w:rFonts w:cstheme="minorBidi"/>
      <w:sz w:val="28"/>
      <w:szCs w:val="22"/>
    </w:rPr>
  </w:style>
  <w:style w:type="character" w:customStyle="1" w:styleId="A11">
    <w:name w:val="A11"/>
    <w:autoRedefine/>
    <w:uiPriority w:val="99"/>
    <w:qFormat/>
    <w:rPr>
      <w:rFonts w:cs="Cambria"/>
      <w:color w:val="000000"/>
      <w:sz w:val="17"/>
      <w:szCs w:val="17"/>
    </w:rPr>
  </w:style>
  <w:style w:type="character" w:customStyle="1" w:styleId="A70">
    <w:name w:val="A7"/>
    <w:autoRedefine/>
    <w:uiPriority w:val="99"/>
    <w:qFormat/>
    <w:rPr>
      <w:rFonts w:cs="Cambria"/>
      <w:color w:val="000000"/>
      <w:sz w:val="22"/>
      <w:szCs w:val="22"/>
      <w:u w:val="single"/>
    </w:rPr>
  </w:style>
  <w:style w:type="character" w:customStyle="1" w:styleId="gray">
    <w:name w:val="gray"/>
    <w:basedOn w:val="a6"/>
    <w:autoRedefine/>
    <w:qFormat/>
  </w:style>
  <w:style w:type="character" w:customStyle="1" w:styleId="Char0">
    <w:name w:val="图名中文 Char"/>
    <w:basedOn w:val="a6"/>
    <w:link w:val="affa"/>
    <w:autoRedefine/>
    <w:qFormat/>
    <w:rPr>
      <w:rFonts w:ascii="宋体" w:hAnsi="宋体"/>
      <w:sz w:val="21"/>
      <w:lang w:eastAsia="en-US"/>
    </w:rPr>
  </w:style>
  <w:style w:type="paragraph" w:customStyle="1" w:styleId="affa">
    <w:name w:val="图名中文"/>
    <w:basedOn w:val="a3"/>
    <w:link w:val="Char0"/>
    <w:autoRedefine/>
    <w:qFormat/>
    <w:pPr>
      <w:widowControl/>
      <w:snapToGrid w:val="0"/>
      <w:spacing w:line="300" w:lineRule="auto"/>
      <w:ind w:firstLineChars="200" w:firstLine="480"/>
      <w:jc w:val="left"/>
    </w:pPr>
    <w:rPr>
      <w:rFonts w:ascii="宋体" w:eastAsiaTheme="minorEastAsia" w:hAnsi="宋体" w:cstheme="minorBidi"/>
      <w:kern w:val="0"/>
      <w:szCs w:val="20"/>
      <w:lang w:eastAsia="en-US"/>
    </w:rPr>
  </w:style>
  <w:style w:type="character" w:customStyle="1" w:styleId="Char1">
    <w:name w:val="一级条标题 Char"/>
    <w:basedOn w:val="a6"/>
    <w:link w:val="a2"/>
    <w:autoRedefine/>
    <w:qFormat/>
    <w:rPr>
      <w:rFonts w:eastAsia="黑体"/>
    </w:rPr>
  </w:style>
  <w:style w:type="paragraph" w:customStyle="1" w:styleId="a2">
    <w:name w:val="一级条标题"/>
    <w:next w:val="a4"/>
    <w:link w:val="Char1"/>
    <w:autoRedefine/>
    <w:qFormat/>
    <w:pPr>
      <w:numPr>
        <w:ilvl w:val="2"/>
        <w:numId w:val="2"/>
      </w:numPr>
      <w:outlineLvl w:val="2"/>
    </w:pPr>
    <w:rPr>
      <w:rFonts w:asciiTheme="minorHAnsi" w:eastAsia="黑体" w:hAnsiTheme="minorHAnsi" w:cstheme="minorBidi"/>
    </w:rPr>
  </w:style>
  <w:style w:type="character" w:customStyle="1" w:styleId="Char">
    <w:name w:val="段 Char"/>
    <w:basedOn w:val="a6"/>
    <w:link w:val="a4"/>
    <w:autoRedefine/>
    <w:qFormat/>
    <w:rPr>
      <w:rFonts w:ascii="宋体"/>
    </w:rPr>
  </w:style>
  <w:style w:type="paragraph" w:customStyle="1" w:styleId="Default">
    <w:name w:val="Default"/>
    <w:autoRedefine/>
    <w:uiPriority w:val="99"/>
    <w:qFormat/>
    <w:pPr>
      <w:widowControl w:val="0"/>
      <w:autoSpaceDE w:val="0"/>
      <w:autoSpaceDN w:val="0"/>
      <w:adjustRightInd w:val="0"/>
    </w:pPr>
    <w:rPr>
      <w:rFonts w:ascii="Times New Roman" w:eastAsia="宋体" w:hAnsi="Times New Roman"/>
      <w:color w:val="000000"/>
      <w:sz w:val="24"/>
      <w:szCs w:val="24"/>
    </w:rPr>
  </w:style>
  <w:style w:type="paragraph" w:customStyle="1" w:styleId="25">
    <w:name w:val="修订2"/>
    <w:autoRedefine/>
    <w:hidden/>
    <w:uiPriority w:val="99"/>
    <w:semiHidden/>
    <w:qFormat/>
    <w:rPr>
      <w:rFonts w:ascii="Times New Roman" w:eastAsia="宋体" w:hAnsi="Times New Roman"/>
      <w:kern w:val="2"/>
      <w:sz w:val="21"/>
      <w:szCs w:val="21"/>
    </w:rPr>
  </w:style>
  <w:style w:type="table" w:customStyle="1" w:styleId="TableNormal1">
    <w:name w:val="Table Normal1"/>
    <w:autoRedefine/>
    <w:uiPriority w:val="2"/>
    <w:semiHidden/>
    <w:unhideWhenUsed/>
    <w:qFormat/>
    <w:pPr>
      <w:widowControl w:val="0"/>
    </w:pPr>
    <w:rPr>
      <w:sz w:val="22"/>
      <w:szCs w:val="22"/>
      <w:lang w:eastAsia="en-US"/>
    </w:rPr>
    <w:tblPr>
      <w:tblCellMar>
        <w:top w:w="0" w:type="dxa"/>
        <w:left w:w="0" w:type="dxa"/>
        <w:bottom w:w="0" w:type="dxa"/>
        <w:right w:w="0" w:type="dxa"/>
      </w:tblCellMar>
    </w:tblPr>
  </w:style>
  <w:style w:type="paragraph" w:customStyle="1" w:styleId="TOC10">
    <w:name w:val="TOC 标题1"/>
    <w:basedOn w:val="1"/>
    <w:next w:val="a3"/>
    <w:autoRedefine/>
    <w:uiPriority w:val="39"/>
    <w:unhideWhenUsed/>
    <w:qFormat/>
    <w:pPr>
      <w:spacing w:after="0" w:line="259" w:lineRule="auto"/>
      <w:jc w:val="left"/>
      <w:outlineLvl w:val="9"/>
    </w:pPr>
    <w:rPr>
      <w:rFonts w:asciiTheme="majorHAnsi" w:eastAsiaTheme="majorEastAsia" w:hAnsiTheme="majorHAnsi" w:cstheme="majorBidi"/>
      <w:b w:val="0"/>
      <w:bCs w:val="0"/>
      <w:color w:val="365F91" w:themeColor="accent1" w:themeShade="BF"/>
      <w:kern w:val="0"/>
      <w:szCs w:val="32"/>
    </w:rPr>
  </w:style>
  <w:style w:type="character" w:customStyle="1" w:styleId="doc-hot1">
    <w:name w:val="doc-hot1"/>
    <w:basedOn w:val="a6"/>
    <w:autoRedefine/>
    <w:qFormat/>
    <w:rPr>
      <w:color w:val="999999"/>
      <w:sz w:val="18"/>
      <w:szCs w:val="18"/>
    </w:rPr>
  </w:style>
  <w:style w:type="paragraph" w:customStyle="1" w:styleId="affb">
    <w:name w:val="论文正文"/>
    <w:basedOn w:val="a3"/>
    <w:autoRedefine/>
    <w:qFormat/>
    <w:pPr>
      <w:snapToGrid w:val="0"/>
      <w:spacing w:line="300" w:lineRule="auto"/>
      <w:ind w:firstLineChars="200" w:firstLine="480"/>
    </w:pPr>
    <w:rPr>
      <w:rFonts w:ascii="宋体" w:hAnsi="宋体" w:cstheme="minorBidi"/>
      <w:szCs w:val="20"/>
    </w:rPr>
  </w:style>
  <w:style w:type="paragraph" w:customStyle="1" w:styleId="13">
    <w:name w:val="无间隔1"/>
    <w:basedOn w:val="a3"/>
    <w:autoRedefine/>
    <w:qFormat/>
    <w:pPr>
      <w:spacing w:line="240" w:lineRule="auto"/>
      <w:jc w:val="center"/>
    </w:pPr>
    <w:rPr>
      <w:rFonts w:eastAsia="黑体"/>
      <w:sz w:val="21"/>
    </w:rPr>
  </w:style>
  <w:style w:type="table" w:customStyle="1" w:styleId="26">
    <w:name w:val="网格型2"/>
    <w:basedOn w:val="a7"/>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
    <w:basedOn w:val="a7"/>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4">
    <w:name w:val="修订3"/>
    <w:autoRedefine/>
    <w:hidden/>
    <w:uiPriority w:val="99"/>
    <w:semiHidden/>
    <w:qFormat/>
    <w:rPr>
      <w:rFonts w:ascii="Times New Roman" w:eastAsia="宋体" w:hAnsi="Times New Roman"/>
      <w:kern w:val="2"/>
      <w:sz w:val="24"/>
      <w:szCs w:val="21"/>
    </w:rPr>
  </w:style>
  <w:style w:type="paragraph" w:customStyle="1" w:styleId="14">
    <w:name w:val="1正文"/>
    <w:basedOn w:val="a3"/>
    <w:link w:val="15"/>
    <w:autoRedefine/>
    <w:qFormat/>
    <w:rPr>
      <w:bCs/>
      <w:kern w:val="44"/>
      <w:lang w:val="zh-CN"/>
    </w:rPr>
  </w:style>
  <w:style w:type="paragraph" w:customStyle="1" w:styleId="JT2">
    <w:name w:val="JT正文2"/>
    <w:basedOn w:val="a3"/>
    <w:autoRedefine/>
    <w:qFormat/>
    <w:pPr>
      <w:widowControl/>
      <w:ind w:firstLineChars="200" w:firstLine="200"/>
      <w:jc w:val="left"/>
    </w:pPr>
  </w:style>
  <w:style w:type="paragraph" w:customStyle="1" w:styleId="affc">
    <w:name w:val="二级无"/>
    <w:basedOn w:val="a3"/>
    <w:autoRedefine/>
    <w:qFormat/>
    <w:pPr>
      <w:widowControl/>
      <w:spacing w:before="50" w:after="50"/>
      <w:jc w:val="left"/>
      <w:outlineLvl w:val="3"/>
    </w:pPr>
    <w:rPr>
      <w:rFonts w:ascii="宋体"/>
      <w:kern w:val="0"/>
    </w:rPr>
  </w:style>
  <w:style w:type="character" w:customStyle="1" w:styleId="15">
    <w:name w:val="1正文 字符"/>
    <w:link w:val="14"/>
    <w:autoRedefine/>
    <w:qFormat/>
    <w:rPr>
      <w:rFonts w:ascii="Times New Roman" w:eastAsia="宋体" w:hAnsi="Times New Roman" w:cs="Times New Roman"/>
      <w:bCs/>
      <w:kern w:val="44"/>
      <w:szCs w:val="21"/>
      <w:lang w:val="zh-CN"/>
    </w:rPr>
  </w:style>
  <w:style w:type="paragraph" w:customStyle="1" w:styleId="a">
    <w:name w:val="正文图标题"/>
    <w:next w:val="a4"/>
    <w:autoRedefine/>
    <w:qFormat/>
    <w:pPr>
      <w:numPr>
        <w:numId w:val="3"/>
      </w:numPr>
      <w:spacing w:beforeLines="50" w:before="156" w:afterLines="50" w:after="156"/>
      <w:jc w:val="center"/>
    </w:pPr>
    <w:rPr>
      <w:rFonts w:ascii="黑体" w:eastAsia="黑体" w:hAnsi="Times New Roman"/>
      <w:sz w:val="21"/>
    </w:rPr>
  </w:style>
  <w:style w:type="paragraph" w:customStyle="1" w:styleId="affd">
    <w:name w:val="一级无"/>
    <w:basedOn w:val="a2"/>
    <w:autoRedefine/>
    <w:qFormat/>
    <w:pPr>
      <w:spacing w:before="50" w:after="50"/>
      <w:jc w:val="center"/>
    </w:pPr>
    <w:rPr>
      <w:rFonts w:ascii="宋体" w:eastAsia="宋体"/>
    </w:rPr>
  </w:style>
  <w:style w:type="paragraph" w:customStyle="1" w:styleId="affe">
    <w:name w:val="附录公式编号制表符"/>
    <w:basedOn w:val="a3"/>
    <w:next w:val="a4"/>
    <w:autoRedefine/>
    <w:qFormat/>
    <w:pPr>
      <w:widowControl/>
      <w:tabs>
        <w:tab w:val="center" w:pos="4201"/>
        <w:tab w:val="right" w:leader="dot" w:pos="9298"/>
      </w:tabs>
      <w:autoSpaceDE w:val="0"/>
      <w:autoSpaceDN w:val="0"/>
    </w:pPr>
    <w:rPr>
      <w:rFonts w:ascii="宋体"/>
      <w:kern w:val="0"/>
      <w:szCs w:val="20"/>
    </w:rPr>
  </w:style>
  <w:style w:type="paragraph" w:customStyle="1" w:styleId="a0">
    <w:name w:val="注：（正文）"/>
    <w:basedOn w:val="a3"/>
    <w:next w:val="a4"/>
    <w:autoRedefine/>
    <w:qFormat/>
    <w:pPr>
      <w:numPr>
        <w:numId w:val="4"/>
      </w:numPr>
      <w:autoSpaceDE w:val="0"/>
      <w:autoSpaceDN w:val="0"/>
    </w:pPr>
    <w:rPr>
      <w:rFonts w:ascii="宋体"/>
      <w:kern w:val="0"/>
      <w:sz w:val="18"/>
      <w:szCs w:val="18"/>
    </w:rPr>
  </w:style>
  <w:style w:type="paragraph" w:customStyle="1" w:styleId="TableParagraph">
    <w:name w:val="Table Paragraph"/>
    <w:basedOn w:val="a3"/>
    <w:autoRedefine/>
    <w:uiPriority w:val="1"/>
    <w:qFormat/>
    <w:pPr>
      <w:autoSpaceDE w:val="0"/>
      <w:autoSpaceDN w:val="0"/>
      <w:jc w:val="center"/>
    </w:pPr>
    <w:rPr>
      <w:rFonts w:ascii="Calibri" w:eastAsia="Calibri" w:hAnsi="Calibri" w:cs="Calibri"/>
      <w:lang w:eastAsia="en-US"/>
    </w:rPr>
  </w:style>
  <w:style w:type="paragraph" w:customStyle="1" w:styleId="Style13">
    <w:name w:val="Style 13"/>
    <w:basedOn w:val="a3"/>
    <w:link w:val="CharStyle14"/>
    <w:autoRedefine/>
    <w:qFormat/>
    <w:pPr>
      <w:jc w:val="center"/>
    </w:pPr>
    <w:rPr>
      <w:rFonts w:ascii="宋体" w:hAnsi="宋体" w:cs="宋体"/>
      <w:sz w:val="42"/>
      <w:szCs w:val="42"/>
      <w:lang w:val="zh-CN" w:bidi="zh-CN"/>
    </w:rPr>
  </w:style>
  <w:style w:type="character" w:customStyle="1" w:styleId="CharStyle14">
    <w:name w:val="Char Style 14"/>
    <w:basedOn w:val="a6"/>
    <w:link w:val="Style13"/>
    <w:autoRedefine/>
    <w:qFormat/>
    <w:rPr>
      <w:rFonts w:ascii="宋体" w:eastAsia="宋体" w:hAnsi="宋体" w:cs="宋体"/>
      <w:sz w:val="42"/>
      <w:szCs w:val="42"/>
      <w:lang w:val="zh-CN" w:bidi="zh-CN"/>
    </w:rPr>
  </w:style>
  <w:style w:type="paragraph" w:customStyle="1" w:styleId="JT">
    <w:name w:val="JT二级标题"/>
    <w:basedOn w:val="a3"/>
    <w:autoRedefine/>
    <w:qFormat/>
    <w:pPr>
      <w:spacing w:before="120" w:after="120"/>
      <w:jc w:val="center"/>
      <w:outlineLvl w:val="1"/>
    </w:pPr>
    <w:rPr>
      <w:b/>
      <w:sz w:val="28"/>
      <w:szCs w:val="24"/>
    </w:rPr>
  </w:style>
  <w:style w:type="table" w:customStyle="1" w:styleId="TableNormal2">
    <w:name w:val="Table Normal2"/>
    <w:autoRedefine/>
    <w:uiPriority w:val="2"/>
    <w:semiHidden/>
    <w:unhideWhenUsed/>
    <w:qFormat/>
    <w:pPr>
      <w:widowControl w:val="0"/>
      <w:autoSpaceDE w:val="0"/>
      <w:autoSpaceDN w:val="0"/>
    </w:pPr>
    <w:rPr>
      <w:lang w:eastAsia="en-US"/>
    </w:rPr>
    <w:tblPr>
      <w:tblCellMar>
        <w:top w:w="0" w:type="dxa"/>
        <w:left w:w="0" w:type="dxa"/>
        <w:bottom w:w="0" w:type="dxa"/>
        <w:right w:w="0" w:type="dxa"/>
      </w:tblCellMar>
    </w:tblPr>
  </w:style>
  <w:style w:type="paragraph" w:customStyle="1" w:styleId="JT0">
    <w:name w:val="JT正文正文"/>
    <w:basedOn w:val="a3"/>
    <w:autoRedefine/>
    <w:qFormat/>
    <w:pPr>
      <w:ind w:left="992"/>
    </w:pPr>
    <w:rPr>
      <w:szCs w:val="24"/>
    </w:rPr>
  </w:style>
  <w:style w:type="paragraph" w:customStyle="1" w:styleId="MTDisplayEquation">
    <w:name w:val="MTDisplayEquation"/>
    <w:basedOn w:val="a3"/>
    <w:autoRedefine/>
    <w:qFormat/>
    <w:pPr>
      <w:adjustRightInd w:val="0"/>
      <w:snapToGrid w:val="0"/>
      <w:ind w:firstLineChars="200" w:firstLine="420"/>
    </w:pPr>
    <w:rPr>
      <w:sz w:val="21"/>
    </w:rPr>
  </w:style>
  <w:style w:type="paragraph" w:customStyle="1" w:styleId="afff">
    <w:name w:val="二级条标题"/>
    <w:autoRedefine/>
    <w:qFormat/>
    <w:pPr>
      <w:spacing w:beforeLines="50" w:before="50" w:afterLines="50" w:after="50"/>
      <w:outlineLvl w:val="3"/>
    </w:pPr>
    <w:rPr>
      <w:rFonts w:ascii="黑体" w:eastAsia="黑体" w:hAnsi="Times New Roman" w:hint="eastAsia"/>
      <w:sz w:val="21"/>
      <w:szCs w:val="21"/>
    </w:rPr>
  </w:style>
  <w:style w:type="paragraph" w:customStyle="1" w:styleId="afff0">
    <w:name w:val="三级无"/>
    <w:autoRedefine/>
    <w:qFormat/>
    <w:pPr>
      <w:ind w:firstLineChars="200" w:firstLine="200"/>
      <w:outlineLvl w:val="4"/>
    </w:pPr>
    <w:rPr>
      <w:rFonts w:ascii="宋体" w:eastAsia="宋体" w:hAnsi="Times New Roman" w:hint="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5.png"/><Relationship Id="rId42" Type="http://schemas.openxmlformats.org/officeDocument/2006/relationships/oleObject" Target="embeddings/oleObject9.bin"/><Relationship Id="rId63" Type="http://schemas.openxmlformats.org/officeDocument/2006/relationships/oleObject" Target="embeddings/oleObject20.bin"/><Relationship Id="rId84" Type="http://schemas.openxmlformats.org/officeDocument/2006/relationships/oleObject" Target="embeddings/oleObject31.bin"/><Relationship Id="rId138" Type="http://schemas.openxmlformats.org/officeDocument/2006/relationships/oleObject" Target="embeddings/oleObject60.bin"/><Relationship Id="rId159" Type="http://schemas.openxmlformats.org/officeDocument/2006/relationships/image" Target="media/image72.wmf"/><Relationship Id="rId170" Type="http://schemas.openxmlformats.org/officeDocument/2006/relationships/oleObject" Target="embeddings/oleObject77.bin"/><Relationship Id="rId191" Type="http://schemas.openxmlformats.org/officeDocument/2006/relationships/image" Target="media/image90.wmf"/><Relationship Id="rId205" Type="http://schemas.openxmlformats.org/officeDocument/2006/relationships/oleObject" Target="embeddings/oleObject91.bin"/><Relationship Id="rId226" Type="http://schemas.openxmlformats.org/officeDocument/2006/relationships/image" Target="media/image109.wmf"/><Relationship Id="rId247" Type="http://schemas.openxmlformats.org/officeDocument/2006/relationships/image" Target="media/image121.wmf"/><Relationship Id="rId107" Type="http://schemas.openxmlformats.org/officeDocument/2006/relationships/oleObject" Target="embeddings/oleObject44.bin"/><Relationship Id="rId11" Type="http://schemas.openxmlformats.org/officeDocument/2006/relationships/footer" Target="footer2.xml"/><Relationship Id="rId32" Type="http://schemas.openxmlformats.org/officeDocument/2006/relationships/oleObject" Target="embeddings/oleObject4.bin"/><Relationship Id="rId53" Type="http://schemas.openxmlformats.org/officeDocument/2006/relationships/image" Target="media/image23.wmf"/><Relationship Id="rId74" Type="http://schemas.openxmlformats.org/officeDocument/2006/relationships/oleObject" Target="embeddings/oleObject26.bin"/><Relationship Id="rId128" Type="http://schemas.openxmlformats.org/officeDocument/2006/relationships/oleObject" Target="embeddings/oleObject55.bin"/><Relationship Id="rId149" Type="http://schemas.openxmlformats.org/officeDocument/2006/relationships/oleObject" Target="embeddings/oleObject66.bin"/><Relationship Id="rId5" Type="http://schemas.openxmlformats.org/officeDocument/2006/relationships/settings" Target="settings.xml"/><Relationship Id="rId95" Type="http://schemas.openxmlformats.org/officeDocument/2006/relationships/image" Target="media/image43.wmf"/><Relationship Id="rId160" Type="http://schemas.openxmlformats.org/officeDocument/2006/relationships/oleObject" Target="embeddings/oleObject72.bin"/><Relationship Id="rId181" Type="http://schemas.openxmlformats.org/officeDocument/2006/relationships/oleObject" Target="embeddings/oleObject82.bin"/><Relationship Id="rId216" Type="http://schemas.openxmlformats.org/officeDocument/2006/relationships/image" Target="media/image104.wmf"/><Relationship Id="rId237" Type="http://schemas.openxmlformats.org/officeDocument/2006/relationships/oleObject" Target="embeddings/oleObject106.bin"/><Relationship Id="rId258" Type="http://schemas.openxmlformats.org/officeDocument/2006/relationships/image" Target="media/image129.jpeg"/><Relationship Id="rId22" Type="http://schemas.openxmlformats.org/officeDocument/2006/relationships/image" Target="media/image6.png"/><Relationship Id="rId43" Type="http://schemas.openxmlformats.org/officeDocument/2006/relationships/image" Target="media/image18.wmf"/><Relationship Id="rId64" Type="http://schemas.openxmlformats.org/officeDocument/2006/relationships/image" Target="media/image28.wmf"/><Relationship Id="rId118" Type="http://schemas.openxmlformats.org/officeDocument/2006/relationships/image" Target="media/image53.wmf"/><Relationship Id="rId139" Type="http://schemas.openxmlformats.org/officeDocument/2006/relationships/image" Target="media/image63.wmf"/><Relationship Id="rId85" Type="http://schemas.openxmlformats.org/officeDocument/2006/relationships/image" Target="media/image38.wmf"/><Relationship Id="rId150" Type="http://schemas.openxmlformats.org/officeDocument/2006/relationships/image" Target="media/image68.wmf"/><Relationship Id="rId171" Type="http://schemas.openxmlformats.org/officeDocument/2006/relationships/image" Target="media/image78.wmf"/><Relationship Id="rId192" Type="http://schemas.openxmlformats.org/officeDocument/2006/relationships/oleObject" Target="embeddings/oleObject86.bin"/><Relationship Id="rId206" Type="http://schemas.openxmlformats.org/officeDocument/2006/relationships/image" Target="media/image99.wmf"/><Relationship Id="rId227" Type="http://schemas.openxmlformats.org/officeDocument/2006/relationships/oleObject" Target="embeddings/oleObject102.bin"/><Relationship Id="rId248" Type="http://schemas.openxmlformats.org/officeDocument/2006/relationships/image" Target="media/image122.emf"/><Relationship Id="rId12" Type="http://schemas.openxmlformats.org/officeDocument/2006/relationships/footer" Target="footer3.xml"/><Relationship Id="rId33" Type="http://schemas.openxmlformats.org/officeDocument/2006/relationships/image" Target="media/image13.wmf"/><Relationship Id="rId108" Type="http://schemas.openxmlformats.org/officeDocument/2006/relationships/image" Target="media/image48.wmf"/><Relationship Id="rId129" Type="http://schemas.openxmlformats.org/officeDocument/2006/relationships/image" Target="media/image58.wmf"/><Relationship Id="rId54" Type="http://schemas.openxmlformats.org/officeDocument/2006/relationships/oleObject" Target="embeddings/oleObject15.bin"/><Relationship Id="rId75" Type="http://schemas.openxmlformats.org/officeDocument/2006/relationships/image" Target="media/image33.wmf"/><Relationship Id="rId96" Type="http://schemas.openxmlformats.org/officeDocument/2006/relationships/oleObject" Target="embeddings/oleObject37.bin"/><Relationship Id="rId140" Type="http://schemas.openxmlformats.org/officeDocument/2006/relationships/oleObject" Target="embeddings/oleObject61.bin"/><Relationship Id="rId161" Type="http://schemas.openxmlformats.org/officeDocument/2006/relationships/image" Target="media/image73.wmf"/><Relationship Id="rId182" Type="http://schemas.openxmlformats.org/officeDocument/2006/relationships/image" Target="media/image84.png"/><Relationship Id="rId217" Type="http://schemas.openxmlformats.org/officeDocument/2006/relationships/oleObject" Target="embeddings/oleObject97.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2.wmf"/><Relationship Id="rId233" Type="http://schemas.openxmlformats.org/officeDocument/2006/relationships/oleObject" Target="embeddings/oleObject104.bin"/><Relationship Id="rId238" Type="http://schemas.openxmlformats.org/officeDocument/2006/relationships/image" Target="media/image116.jpeg"/><Relationship Id="rId254" Type="http://schemas.openxmlformats.org/officeDocument/2006/relationships/oleObject" Target="embeddings/oleObject113.bin"/><Relationship Id="rId259" Type="http://schemas.openxmlformats.org/officeDocument/2006/relationships/fontTable" Target="fontTable.xml"/><Relationship Id="rId23" Type="http://schemas.openxmlformats.org/officeDocument/2006/relationships/image" Target="media/image7.png"/><Relationship Id="rId28" Type="http://schemas.openxmlformats.org/officeDocument/2006/relationships/oleObject" Target="embeddings/oleObject2.bin"/><Relationship Id="rId49" Type="http://schemas.openxmlformats.org/officeDocument/2006/relationships/image" Target="media/image21.wmf"/><Relationship Id="rId114" Type="http://schemas.openxmlformats.org/officeDocument/2006/relationships/image" Target="media/image51.wmf"/><Relationship Id="rId119" Type="http://schemas.openxmlformats.org/officeDocument/2006/relationships/oleObject" Target="embeddings/oleObject50.bin"/><Relationship Id="rId44" Type="http://schemas.openxmlformats.org/officeDocument/2006/relationships/oleObject" Target="embeddings/oleObject10.bin"/><Relationship Id="rId60" Type="http://schemas.openxmlformats.org/officeDocument/2006/relationships/image" Target="media/image26.wmf"/><Relationship Id="rId65" Type="http://schemas.openxmlformats.org/officeDocument/2006/relationships/oleObject" Target="embeddings/oleObject21.bin"/><Relationship Id="rId81" Type="http://schemas.openxmlformats.org/officeDocument/2006/relationships/image" Target="media/image36.wmf"/><Relationship Id="rId86" Type="http://schemas.openxmlformats.org/officeDocument/2006/relationships/oleObject" Target="embeddings/oleObject32.bin"/><Relationship Id="rId130" Type="http://schemas.openxmlformats.org/officeDocument/2006/relationships/oleObject" Target="embeddings/oleObject56.bin"/><Relationship Id="rId135" Type="http://schemas.openxmlformats.org/officeDocument/2006/relationships/image" Target="media/image61.wmf"/><Relationship Id="rId151" Type="http://schemas.openxmlformats.org/officeDocument/2006/relationships/oleObject" Target="embeddings/oleObject67.bin"/><Relationship Id="rId156" Type="http://schemas.openxmlformats.org/officeDocument/2006/relationships/oleObject" Target="embeddings/oleObject70.bin"/><Relationship Id="rId177" Type="http://schemas.openxmlformats.org/officeDocument/2006/relationships/oleObject" Target="embeddings/oleObject80.bin"/><Relationship Id="rId198" Type="http://schemas.openxmlformats.org/officeDocument/2006/relationships/oleObject" Target="embeddings/oleObject88.bin"/><Relationship Id="rId172" Type="http://schemas.openxmlformats.org/officeDocument/2006/relationships/oleObject" Target="embeddings/oleObject78.bin"/><Relationship Id="rId193" Type="http://schemas.openxmlformats.org/officeDocument/2006/relationships/image" Target="media/image91.wmf"/><Relationship Id="rId202" Type="http://schemas.openxmlformats.org/officeDocument/2006/relationships/image" Target="media/image97.wmf"/><Relationship Id="rId207" Type="http://schemas.openxmlformats.org/officeDocument/2006/relationships/oleObject" Target="embeddings/oleObject92.bin"/><Relationship Id="rId223" Type="http://schemas.openxmlformats.org/officeDocument/2006/relationships/oleObject" Target="embeddings/oleObject100.bin"/><Relationship Id="rId228" Type="http://schemas.openxmlformats.org/officeDocument/2006/relationships/image" Target="media/image110.png"/><Relationship Id="rId244" Type="http://schemas.openxmlformats.org/officeDocument/2006/relationships/oleObject" Target="embeddings/oleObject109.bin"/><Relationship Id="rId249" Type="http://schemas.openxmlformats.org/officeDocument/2006/relationships/image" Target="media/image123.wmf"/><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16.wmf"/><Relationship Id="rId109" Type="http://schemas.openxmlformats.org/officeDocument/2006/relationships/oleObject" Target="embeddings/oleObject45.bin"/><Relationship Id="rId260" Type="http://schemas.openxmlformats.org/officeDocument/2006/relationships/theme" Target="theme/theme1.xml"/><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oleObject" Target="embeddings/oleObject16.bin"/><Relationship Id="rId76" Type="http://schemas.openxmlformats.org/officeDocument/2006/relationships/oleObject" Target="embeddings/oleObject27.bin"/><Relationship Id="rId97" Type="http://schemas.openxmlformats.org/officeDocument/2006/relationships/image" Target="media/image44.wmf"/><Relationship Id="rId104" Type="http://schemas.openxmlformats.org/officeDocument/2006/relationships/oleObject" Target="embeddings/oleObject42.bin"/><Relationship Id="rId120" Type="http://schemas.openxmlformats.org/officeDocument/2006/relationships/oleObject" Target="embeddings/oleObject51.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image" Target="media/image66.wmf"/><Relationship Id="rId167" Type="http://schemas.openxmlformats.org/officeDocument/2006/relationships/image" Target="media/image76.wmf"/><Relationship Id="rId188" Type="http://schemas.openxmlformats.org/officeDocument/2006/relationships/oleObject" Target="embeddings/oleObject84.bin"/><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oleObject" Target="embeddings/oleObject35.bin"/><Relationship Id="rId162" Type="http://schemas.openxmlformats.org/officeDocument/2006/relationships/oleObject" Target="embeddings/oleObject73.bin"/><Relationship Id="rId183" Type="http://schemas.openxmlformats.org/officeDocument/2006/relationships/image" Target="media/image85.png"/><Relationship Id="rId213" Type="http://schemas.openxmlformats.org/officeDocument/2006/relationships/oleObject" Target="embeddings/oleObject95.bin"/><Relationship Id="rId218" Type="http://schemas.openxmlformats.org/officeDocument/2006/relationships/image" Target="media/image105.wmf"/><Relationship Id="rId234" Type="http://schemas.openxmlformats.org/officeDocument/2006/relationships/image" Target="media/image114.wmf"/><Relationship Id="rId239" Type="http://schemas.openxmlformats.org/officeDocument/2006/relationships/image" Target="media/image117.wmf"/><Relationship Id="rId2" Type="http://schemas.openxmlformats.org/officeDocument/2006/relationships/customXml" Target="../customXml/item2.xml"/><Relationship Id="rId29" Type="http://schemas.openxmlformats.org/officeDocument/2006/relationships/image" Target="media/image11.wmf"/><Relationship Id="rId250" Type="http://schemas.openxmlformats.org/officeDocument/2006/relationships/oleObject" Target="embeddings/oleObject111.bin"/><Relationship Id="rId255" Type="http://schemas.openxmlformats.org/officeDocument/2006/relationships/image" Target="media/image126.jpeg"/><Relationship Id="rId24" Type="http://schemas.openxmlformats.org/officeDocument/2006/relationships/image" Target="media/image8.png"/><Relationship Id="rId40"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image" Target="media/image49.wmf"/><Relationship Id="rId115" Type="http://schemas.openxmlformats.org/officeDocument/2006/relationships/oleObject" Target="embeddings/oleObject48.bin"/><Relationship Id="rId131" Type="http://schemas.openxmlformats.org/officeDocument/2006/relationships/image" Target="media/image59.wmf"/><Relationship Id="rId136" Type="http://schemas.openxmlformats.org/officeDocument/2006/relationships/oleObject" Target="embeddings/oleObject59.bin"/><Relationship Id="rId157" Type="http://schemas.openxmlformats.org/officeDocument/2006/relationships/image" Target="media/image71.wmf"/><Relationship Id="rId178" Type="http://schemas.openxmlformats.org/officeDocument/2006/relationships/image" Target="media/image82.wmf"/><Relationship Id="rId61" Type="http://schemas.openxmlformats.org/officeDocument/2006/relationships/oleObject" Target="embeddings/oleObject19.bin"/><Relationship Id="rId82" Type="http://schemas.openxmlformats.org/officeDocument/2006/relationships/oleObject" Target="embeddings/oleObject30.bin"/><Relationship Id="rId152" Type="http://schemas.openxmlformats.org/officeDocument/2006/relationships/image" Target="media/image69.wmf"/><Relationship Id="rId173" Type="http://schemas.openxmlformats.org/officeDocument/2006/relationships/image" Target="media/image79.png"/><Relationship Id="rId194" Type="http://schemas.openxmlformats.org/officeDocument/2006/relationships/oleObject" Target="embeddings/oleObject87.bin"/><Relationship Id="rId199" Type="http://schemas.openxmlformats.org/officeDocument/2006/relationships/image" Target="media/image95.png"/><Relationship Id="rId203" Type="http://schemas.openxmlformats.org/officeDocument/2006/relationships/oleObject" Target="embeddings/oleObject90.bin"/><Relationship Id="rId208" Type="http://schemas.openxmlformats.org/officeDocument/2006/relationships/image" Target="media/image100.wmf"/><Relationship Id="rId229" Type="http://schemas.openxmlformats.org/officeDocument/2006/relationships/image" Target="media/image111.png"/><Relationship Id="rId19" Type="http://schemas.openxmlformats.org/officeDocument/2006/relationships/image" Target="media/image3.png"/><Relationship Id="rId224" Type="http://schemas.openxmlformats.org/officeDocument/2006/relationships/image" Target="media/image108.wmf"/><Relationship Id="rId240" Type="http://schemas.openxmlformats.org/officeDocument/2006/relationships/oleObject" Target="embeddings/oleObject107.bin"/><Relationship Id="rId245" Type="http://schemas.openxmlformats.org/officeDocument/2006/relationships/image" Target="media/image120.wmf"/><Relationship Id="rId14" Type="http://schemas.openxmlformats.org/officeDocument/2006/relationships/footer" Target="footer4.xml"/><Relationship Id="rId30"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image" Target="media/image34.wmf"/><Relationship Id="rId100" Type="http://schemas.openxmlformats.org/officeDocument/2006/relationships/oleObject" Target="embeddings/oleObject39.bin"/><Relationship Id="rId105" Type="http://schemas.openxmlformats.org/officeDocument/2006/relationships/oleObject" Target="embeddings/oleObject43.bin"/><Relationship Id="rId126" Type="http://schemas.openxmlformats.org/officeDocument/2006/relationships/oleObject" Target="embeddings/oleObject54.bin"/><Relationship Id="rId147" Type="http://schemas.openxmlformats.org/officeDocument/2006/relationships/oleObject" Target="embeddings/oleObject65.bin"/><Relationship Id="rId168" Type="http://schemas.openxmlformats.org/officeDocument/2006/relationships/oleObject" Target="embeddings/oleObject76.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25.bin"/><Relationship Id="rId93" Type="http://schemas.openxmlformats.org/officeDocument/2006/relationships/image" Target="media/image42.wmf"/><Relationship Id="rId98" Type="http://schemas.openxmlformats.org/officeDocument/2006/relationships/oleObject" Target="embeddings/oleObject38.bin"/><Relationship Id="rId121" Type="http://schemas.openxmlformats.org/officeDocument/2006/relationships/image" Target="media/image54.wmf"/><Relationship Id="rId142" Type="http://schemas.openxmlformats.org/officeDocument/2006/relationships/oleObject" Target="embeddings/oleObject62.bin"/><Relationship Id="rId163" Type="http://schemas.openxmlformats.org/officeDocument/2006/relationships/image" Target="media/image74.wmf"/><Relationship Id="rId184" Type="http://schemas.openxmlformats.org/officeDocument/2006/relationships/image" Target="media/image86.wmf"/><Relationship Id="rId189" Type="http://schemas.openxmlformats.org/officeDocument/2006/relationships/image" Target="media/image89.wmf"/><Relationship Id="rId219" Type="http://schemas.openxmlformats.org/officeDocument/2006/relationships/oleObject" Target="embeddings/oleObject98.bin"/><Relationship Id="rId3" Type="http://schemas.openxmlformats.org/officeDocument/2006/relationships/numbering" Target="numbering.xml"/><Relationship Id="rId214" Type="http://schemas.openxmlformats.org/officeDocument/2006/relationships/image" Target="media/image103.wmf"/><Relationship Id="rId230" Type="http://schemas.openxmlformats.org/officeDocument/2006/relationships/image" Target="media/image112.wmf"/><Relationship Id="rId235" Type="http://schemas.openxmlformats.org/officeDocument/2006/relationships/oleObject" Target="embeddings/oleObject105.bin"/><Relationship Id="rId251" Type="http://schemas.openxmlformats.org/officeDocument/2006/relationships/image" Target="media/image124.wmf"/><Relationship Id="rId256" Type="http://schemas.openxmlformats.org/officeDocument/2006/relationships/image" Target="media/image127.jpeg"/><Relationship Id="rId25" Type="http://schemas.openxmlformats.org/officeDocument/2006/relationships/image" Target="media/image9.wmf"/><Relationship Id="rId46" Type="http://schemas.openxmlformats.org/officeDocument/2006/relationships/oleObject" Target="embeddings/oleObject11.bin"/><Relationship Id="rId67" Type="http://schemas.openxmlformats.org/officeDocument/2006/relationships/oleObject" Target="embeddings/oleObject22.bin"/><Relationship Id="rId116" Type="http://schemas.openxmlformats.org/officeDocument/2006/relationships/image" Target="media/image52.wmf"/><Relationship Id="rId137" Type="http://schemas.openxmlformats.org/officeDocument/2006/relationships/image" Target="media/image62.wmf"/><Relationship Id="rId158" Type="http://schemas.openxmlformats.org/officeDocument/2006/relationships/oleObject" Target="embeddings/oleObject71.bin"/><Relationship Id="rId20" Type="http://schemas.openxmlformats.org/officeDocument/2006/relationships/image" Target="media/image4.png"/><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image" Target="media/image37.wmf"/><Relationship Id="rId88" Type="http://schemas.openxmlformats.org/officeDocument/2006/relationships/oleObject" Target="embeddings/oleObject33.bin"/><Relationship Id="rId111" Type="http://schemas.openxmlformats.org/officeDocument/2006/relationships/oleObject" Target="embeddings/oleObject46.bin"/><Relationship Id="rId132" Type="http://schemas.openxmlformats.org/officeDocument/2006/relationships/oleObject" Target="embeddings/oleObject57.bin"/><Relationship Id="rId153" Type="http://schemas.openxmlformats.org/officeDocument/2006/relationships/oleObject" Target="embeddings/oleObject68.bin"/><Relationship Id="rId174" Type="http://schemas.openxmlformats.org/officeDocument/2006/relationships/image" Target="media/image80.wmf"/><Relationship Id="rId179" Type="http://schemas.openxmlformats.org/officeDocument/2006/relationships/oleObject" Target="embeddings/oleObject81.bin"/><Relationship Id="rId195" Type="http://schemas.openxmlformats.org/officeDocument/2006/relationships/image" Target="media/image92.png"/><Relationship Id="rId209" Type="http://schemas.openxmlformats.org/officeDocument/2006/relationships/oleObject" Target="embeddings/oleObject93.bin"/><Relationship Id="rId190" Type="http://schemas.openxmlformats.org/officeDocument/2006/relationships/oleObject" Target="embeddings/oleObject85.bin"/><Relationship Id="rId204" Type="http://schemas.openxmlformats.org/officeDocument/2006/relationships/image" Target="media/image98.wmf"/><Relationship Id="rId220" Type="http://schemas.openxmlformats.org/officeDocument/2006/relationships/image" Target="media/image106.wmf"/><Relationship Id="rId225" Type="http://schemas.openxmlformats.org/officeDocument/2006/relationships/oleObject" Target="embeddings/oleObject101.bin"/><Relationship Id="rId241" Type="http://schemas.openxmlformats.org/officeDocument/2006/relationships/image" Target="media/image118.wmf"/><Relationship Id="rId246" Type="http://schemas.openxmlformats.org/officeDocument/2006/relationships/oleObject" Target="embeddings/oleObject110.bin"/><Relationship Id="rId15" Type="http://schemas.openxmlformats.org/officeDocument/2006/relationships/footer" Target="footer5.xml"/><Relationship Id="rId36" Type="http://schemas.openxmlformats.org/officeDocument/2006/relationships/oleObject" Target="embeddings/oleObject6.bin"/><Relationship Id="rId57" Type="http://schemas.openxmlformats.org/officeDocument/2006/relationships/oleObject" Target="embeddings/oleObject17.bin"/><Relationship Id="rId106" Type="http://schemas.openxmlformats.org/officeDocument/2006/relationships/image" Target="media/image47.wmf"/><Relationship Id="rId127" Type="http://schemas.openxmlformats.org/officeDocument/2006/relationships/image" Target="media/image57.wmf"/><Relationship Id="rId10" Type="http://schemas.openxmlformats.org/officeDocument/2006/relationships/footer" Target="footer1.xml"/><Relationship Id="rId31" Type="http://schemas.openxmlformats.org/officeDocument/2006/relationships/image" Target="media/image12.wmf"/><Relationship Id="rId52" Type="http://schemas.openxmlformats.org/officeDocument/2006/relationships/oleObject" Target="embeddings/oleObject14.bin"/><Relationship Id="rId73" Type="http://schemas.openxmlformats.org/officeDocument/2006/relationships/image" Target="media/image32.wmf"/><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oleObject" Target="embeddings/oleObject40.bin"/><Relationship Id="rId122" Type="http://schemas.openxmlformats.org/officeDocument/2006/relationships/oleObject" Target="embeddings/oleObject52.bin"/><Relationship Id="rId143" Type="http://schemas.openxmlformats.org/officeDocument/2006/relationships/oleObject" Target="embeddings/oleObject63.bin"/><Relationship Id="rId148" Type="http://schemas.openxmlformats.org/officeDocument/2006/relationships/image" Target="media/image67.wmf"/><Relationship Id="rId164" Type="http://schemas.openxmlformats.org/officeDocument/2006/relationships/oleObject" Target="embeddings/oleObject74.bin"/><Relationship Id="rId169" Type="http://schemas.openxmlformats.org/officeDocument/2006/relationships/image" Target="media/image77.wmf"/><Relationship Id="rId185" Type="http://schemas.openxmlformats.org/officeDocument/2006/relationships/oleObject" Target="embeddings/oleObject83.bin"/><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image" Target="media/image83.wmf"/><Relationship Id="rId210" Type="http://schemas.openxmlformats.org/officeDocument/2006/relationships/image" Target="media/image101.wmf"/><Relationship Id="rId215" Type="http://schemas.openxmlformats.org/officeDocument/2006/relationships/oleObject" Target="embeddings/oleObject96.bin"/><Relationship Id="rId236" Type="http://schemas.openxmlformats.org/officeDocument/2006/relationships/image" Target="media/image115.wmf"/><Relationship Id="rId257" Type="http://schemas.openxmlformats.org/officeDocument/2006/relationships/image" Target="media/image128.jpeg"/><Relationship Id="rId26" Type="http://schemas.openxmlformats.org/officeDocument/2006/relationships/oleObject" Target="embeddings/oleObject1.bin"/><Relationship Id="rId231" Type="http://schemas.openxmlformats.org/officeDocument/2006/relationships/oleObject" Target="embeddings/oleObject103.bin"/><Relationship Id="rId252" Type="http://schemas.openxmlformats.org/officeDocument/2006/relationships/oleObject" Target="embeddings/oleObject112.bin"/><Relationship Id="rId47" Type="http://schemas.openxmlformats.org/officeDocument/2006/relationships/image" Target="media/image20.wmf"/><Relationship Id="rId68" Type="http://schemas.openxmlformats.org/officeDocument/2006/relationships/image" Target="media/image30.wmf"/><Relationship Id="rId89" Type="http://schemas.openxmlformats.org/officeDocument/2006/relationships/image" Target="media/image40.wmf"/><Relationship Id="rId112" Type="http://schemas.openxmlformats.org/officeDocument/2006/relationships/image" Target="media/image50.wmf"/><Relationship Id="rId133" Type="http://schemas.openxmlformats.org/officeDocument/2006/relationships/image" Target="media/image60.wmf"/><Relationship Id="rId154" Type="http://schemas.openxmlformats.org/officeDocument/2006/relationships/image" Target="media/image70.wmf"/><Relationship Id="rId175" Type="http://schemas.openxmlformats.org/officeDocument/2006/relationships/oleObject" Target="embeddings/oleObject79.bin"/><Relationship Id="rId196" Type="http://schemas.openxmlformats.org/officeDocument/2006/relationships/image" Target="media/image93.png"/><Relationship Id="rId200" Type="http://schemas.openxmlformats.org/officeDocument/2006/relationships/image" Target="media/image96.wmf"/><Relationship Id="rId16" Type="http://schemas.openxmlformats.org/officeDocument/2006/relationships/footer" Target="footer6.xml"/><Relationship Id="rId221" Type="http://schemas.openxmlformats.org/officeDocument/2006/relationships/oleObject" Target="embeddings/oleObject99.bin"/><Relationship Id="rId242" Type="http://schemas.openxmlformats.org/officeDocument/2006/relationships/oleObject" Target="embeddings/oleObject108.bin"/><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image" Target="media/image35.wmf"/><Relationship Id="rId102" Type="http://schemas.openxmlformats.org/officeDocument/2006/relationships/oleObject" Target="embeddings/oleObject41.bin"/><Relationship Id="rId123" Type="http://schemas.openxmlformats.org/officeDocument/2006/relationships/image" Target="media/image55.wmf"/><Relationship Id="rId144" Type="http://schemas.openxmlformats.org/officeDocument/2006/relationships/image" Target="media/image65.wmf"/><Relationship Id="rId90" Type="http://schemas.openxmlformats.org/officeDocument/2006/relationships/oleObject" Target="embeddings/oleObject34.bin"/><Relationship Id="rId165" Type="http://schemas.openxmlformats.org/officeDocument/2006/relationships/image" Target="media/image75.wmf"/><Relationship Id="rId186" Type="http://schemas.openxmlformats.org/officeDocument/2006/relationships/image" Target="media/image87.png"/><Relationship Id="rId211" Type="http://schemas.openxmlformats.org/officeDocument/2006/relationships/oleObject" Target="embeddings/oleObject94.bin"/><Relationship Id="rId232" Type="http://schemas.openxmlformats.org/officeDocument/2006/relationships/image" Target="media/image113.wmf"/><Relationship Id="rId253" Type="http://schemas.openxmlformats.org/officeDocument/2006/relationships/image" Target="media/image125.wmf"/><Relationship Id="rId27" Type="http://schemas.openxmlformats.org/officeDocument/2006/relationships/image" Target="media/image10.wmf"/><Relationship Id="rId48" Type="http://schemas.openxmlformats.org/officeDocument/2006/relationships/oleObject" Target="embeddings/oleObject12.bin"/><Relationship Id="rId69" Type="http://schemas.openxmlformats.org/officeDocument/2006/relationships/oleObject" Target="embeddings/oleObject23.bin"/><Relationship Id="rId113" Type="http://schemas.openxmlformats.org/officeDocument/2006/relationships/oleObject" Target="embeddings/oleObject47.bin"/><Relationship Id="rId134" Type="http://schemas.openxmlformats.org/officeDocument/2006/relationships/oleObject" Target="embeddings/oleObject58.bin"/><Relationship Id="rId80" Type="http://schemas.openxmlformats.org/officeDocument/2006/relationships/oleObject" Target="embeddings/oleObject29.bin"/><Relationship Id="rId155" Type="http://schemas.openxmlformats.org/officeDocument/2006/relationships/oleObject" Target="embeddings/oleObject69.bin"/><Relationship Id="rId176" Type="http://schemas.openxmlformats.org/officeDocument/2006/relationships/image" Target="media/image81.wmf"/><Relationship Id="rId197" Type="http://schemas.openxmlformats.org/officeDocument/2006/relationships/image" Target="media/image94.wmf"/><Relationship Id="rId201" Type="http://schemas.openxmlformats.org/officeDocument/2006/relationships/oleObject" Target="embeddings/oleObject89.bin"/><Relationship Id="rId222" Type="http://schemas.openxmlformats.org/officeDocument/2006/relationships/image" Target="media/image107.wmf"/><Relationship Id="rId243" Type="http://schemas.openxmlformats.org/officeDocument/2006/relationships/image" Target="media/image119.wmf"/><Relationship Id="rId17" Type="http://schemas.openxmlformats.org/officeDocument/2006/relationships/image" Target="media/image1.png"/><Relationship Id="rId38" Type="http://schemas.openxmlformats.org/officeDocument/2006/relationships/oleObject" Target="embeddings/oleObject7.bin"/><Relationship Id="rId59" Type="http://schemas.openxmlformats.org/officeDocument/2006/relationships/oleObject" Target="embeddings/oleObject18.bin"/><Relationship Id="rId103" Type="http://schemas.openxmlformats.org/officeDocument/2006/relationships/image" Target="media/image46.wmf"/><Relationship Id="rId124" Type="http://schemas.openxmlformats.org/officeDocument/2006/relationships/oleObject" Target="embeddings/oleObject53.bin"/><Relationship Id="rId70" Type="http://schemas.openxmlformats.org/officeDocument/2006/relationships/image" Target="media/image31.wmf"/><Relationship Id="rId91" Type="http://schemas.openxmlformats.org/officeDocument/2006/relationships/image" Target="media/image41.wmf"/><Relationship Id="rId145" Type="http://schemas.openxmlformats.org/officeDocument/2006/relationships/oleObject" Target="embeddings/oleObject64.bin"/><Relationship Id="rId166" Type="http://schemas.openxmlformats.org/officeDocument/2006/relationships/oleObject" Target="embeddings/oleObject75.bin"/><Relationship Id="rId187" Type="http://schemas.openxmlformats.org/officeDocument/2006/relationships/image" Target="media/image8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C19D63C-526E-443F-B66C-81158E01879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9211</Words>
  <Characters>52505</Characters>
  <Application>Microsoft Office Word</Application>
  <DocSecurity>0</DocSecurity>
  <Lines>437</Lines>
  <Paragraphs>123</Paragraphs>
  <ScaleCrop>false</ScaleCrop>
  <Company>Sky123.Org</Company>
  <LinksUpToDate>false</LinksUpToDate>
  <CharactersWithSpaces>61593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J Y</cp:lastModifiedBy>
  <cp:revision>2</cp:revision>
  <cp:lastPrinted>2023-06-21T07:49:00Z</cp:lastPrinted>
  <dcterms:created xsi:type="dcterms:W3CDTF">2024-06-04T09:06:00Z</dcterms:created>
  <dcterms:modified xsi:type="dcterms:W3CDTF">2024-06-04T09:06:00Z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74773afd-fb7e-4712-b7f7-a13dafa59b6a</vt:lpwstr>
  </property>
  <property fmtid="{D5CDD505-2E9C-101B-9397-08002B2CF9AE}" pid="3" name="DSMClassification">
    <vt:lpwstr>PUBLIC</vt:lpwstr>
  </property>
  <property fmtid="{D5CDD505-2E9C-101B-9397-08002B2CF9AE}" pid="4" name="KSOProductBuildVer">
    <vt:lpwstr>2052-12.1.0.16929</vt:lpwstr>
  </property>
  <property fmtid="{D5CDD505-2E9C-101B-9397-08002B2CF9AE}" pid="5" name="ICV">
    <vt:lpwstr>9FD4B186BC23491F90A2AF8E5A1C9780_13</vt:lpwstr>
  </property>
</Properties>
</file>