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60"/>
        </w:tabs>
        <w:spacing w:line="360" w:lineRule="auto"/>
        <w:rPr>
          <w:rFonts w:eastAsia="黑体"/>
          <w:color w:val="000000"/>
          <w:sz w:val="32"/>
          <w:highlight w:val="none"/>
        </w:rPr>
      </w:pPr>
      <w:r>
        <w:rPr>
          <w:rFonts w:eastAsia="黑体"/>
          <w:color w:val="000000"/>
          <w:sz w:val="32"/>
          <w:highlight w:val="none"/>
        </w:rPr>
        <w:t>UDC</w:t>
      </w:r>
    </w:p>
    <w:p>
      <w:pPr>
        <w:spacing w:before="156" w:beforeLines="50"/>
        <w:jc w:val="center"/>
        <w:rPr>
          <w:rFonts w:hint="default" w:ascii="Times New Roman" w:hAnsi="Times New Roman"/>
          <w:color w:val="000000"/>
          <w:sz w:val="48"/>
          <w:highlight w:val="none"/>
        </w:rPr>
      </w:pPr>
      <w:r>
        <w:rPr>
          <w:rFonts w:hint="default" w:ascii="Times New Roman" w:hAnsi="Times New Roman"/>
          <w:color w:val="000000"/>
          <w:sz w:val="36"/>
          <w:highlight w:val="none"/>
        </w:rPr>
        <w:t>中国土木工程学会</w:t>
      </w:r>
      <w:r>
        <w:rPr>
          <w:rFonts w:ascii="Times New Roman" w:hAnsi="Times New Roman"/>
          <w:color w:val="000000"/>
          <w:sz w:val="36"/>
          <w:highlight w:val="none"/>
        </w:rPr>
        <w:t>标准</w:t>
      </w:r>
    </w:p>
    <w:p>
      <w:pPr>
        <w:spacing w:line="360" w:lineRule="auto"/>
        <w:rPr>
          <w:color w:val="000000"/>
          <w:highlight w:val="none"/>
        </w:rPr>
      </w:pPr>
    </w:p>
    <w:p>
      <w:pPr>
        <w:spacing w:line="360" w:lineRule="auto"/>
        <w:rPr>
          <w:rFonts w:eastAsia="黑体"/>
          <w:color w:val="000000"/>
          <w:sz w:val="36"/>
          <w:highlight w:val="none"/>
        </w:rPr>
      </w:pPr>
      <w:r>
        <w:rPr>
          <w:color w:val="000000"/>
          <w:highlight w:val="none"/>
        </w:rPr>
        <w:t xml:space="preserve">  </w:t>
      </w:r>
    </w:p>
    <w:p>
      <w:pPr>
        <w:spacing w:line="360" w:lineRule="auto"/>
        <w:rPr>
          <w:rFonts w:eastAsia="黑体"/>
          <w:color w:val="000000"/>
          <w:sz w:val="30"/>
          <w:highlight w:val="none"/>
        </w:rPr>
      </w:pPr>
    </w:p>
    <w:p>
      <w:pPr>
        <w:spacing w:line="360" w:lineRule="auto"/>
        <w:rPr>
          <w:color w:val="000000"/>
          <w:sz w:val="32"/>
          <w:highlight w:val="none"/>
        </w:rPr>
      </w:pPr>
      <w:r>
        <w:rPr>
          <w:color w:val="000000"/>
          <w:sz w:val="32"/>
          <w:highlight w:val="none"/>
        </w:rPr>
        <w:t xml:space="preserve">P                                  </w:t>
      </w:r>
      <w:r>
        <w:rPr>
          <w:rFonts w:hint="default"/>
          <w:color w:val="000000"/>
          <w:sz w:val="32"/>
          <w:highlight w:val="none"/>
        </w:rPr>
        <w:t xml:space="preserve">  </w:t>
      </w:r>
      <w:r>
        <w:rPr>
          <w:color w:val="000000"/>
          <w:sz w:val="32"/>
          <w:highlight w:val="none"/>
        </w:rPr>
        <w:t xml:space="preserve"> </w:t>
      </w:r>
      <w:r>
        <w:rPr>
          <w:rFonts w:hint="default"/>
          <w:color w:val="000000"/>
          <w:sz w:val="32"/>
          <w:highlight w:val="none"/>
        </w:rPr>
        <w:t xml:space="preserve">  </w:t>
      </w:r>
      <w:r>
        <w:rPr>
          <w:rFonts w:hint="default"/>
          <w:color w:val="000000"/>
          <w:sz w:val="30"/>
          <w:highlight w:val="none"/>
        </w:rPr>
        <w:t xml:space="preserve">T/CCES </w:t>
      </w:r>
      <w:r>
        <w:rPr>
          <w:color w:val="000000"/>
          <w:sz w:val="30"/>
          <w:highlight w:val="none"/>
        </w:rPr>
        <w:t>X</w:t>
      </w:r>
      <w:r>
        <w:rPr>
          <w:rFonts w:hint="default"/>
          <w:color w:val="000000"/>
          <w:sz w:val="30"/>
          <w:highlight w:val="none"/>
        </w:rPr>
        <w:t>－20</w:t>
      </w:r>
      <w:r>
        <w:rPr>
          <w:color w:val="000000"/>
          <w:sz w:val="30"/>
          <w:highlight w:val="none"/>
        </w:rPr>
        <w:t>XX</w:t>
      </w:r>
    </w:p>
    <w:p>
      <w:pPr>
        <w:spacing w:line="360" w:lineRule="auto"/>
        <w:ind w:left="-735"/>
        <w:rPr>
          <w:color w:val="000000"/>
          <w:highlight w:val="none"/>
        </w:rPr>
      </w:pPr>
      <w:r>
        <w:rPr>
          <w:color w:val="000000"/>
          <w:sz w:val="20"/>
          <w:highlight w:val="none"/>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99060</wp:posOffset>
                </wp:positionV>
                <wp:extent cx="5943600" cy="0"/>
                <wp:effectExtent l="0" t="9525" r="0" b="9525"/>
                <wp:wrapNone/>
                <wp:docPr id="1" name="直线 32"/>
                <wp:cNvGraphicFramePr/>
                <a:graphic xmlns:a="http://schemas.openxmlformats.org/drawingml/2006/main">
                  <a:graphicData uri="http://schemas.microsoft.com/office/word/2010/wordprocessingShape">
                    <wps:wsp>
                      <wps:cNvCnPr/>
                      <wps:spPr>
                        <a:xfrm>
                          <a:off x="0" y="0"/>
                          <a:ext cx="59436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32" o:spid="_x0000_s1026" o:spt="20" style="position:absolute;left:0pt;margin-left:-18pt;margin-top:7.8pt;height:0pt;width:468pt;z-index:251660288;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foGtUA&#10;AAAJAQAADwAAAAAAAAABACAAAAAiAAAAZHJzL2Rvd25yZXYueG1sUEsBAhQAFAAAAAgAh07iQJus&#10;sRfpAQAA3QMAAA4AAAAAAAAAAQAgAAAAJAEAAGRycy9lMm9Eb2MueG1sUEsFBgAAAAAGAAYAWQEA&#10;AH8FAAAAAA==&#10;">
                <v:fill on="f" focussize="0,0"/>
                <v:stroke weight="1.5pt" color="#000000" joinstyle="round"/>
                <v:imagedata o:title=""/>
                <o:lock v:ext="edit" aspectratio="f"/>
              </v:line>
            </w:pict>
          </mc:Fallback>
        </mc:AlternateContent>
      </w:r>
    </w:p>
    <w:p>
      <w:pPr>
        <w:autoSpaceDE w:val="0"/>
        <w:autoSpaceDN w:val="0"/>
        <w:spacing w:line="360" w:lineRule="auto"/>
        <w:ind w:right="65"/>
        <w:jc w:val="center"/>
        <w:textAlignment w:val="bottom"/>
        <w:rPr>
          <w:rFonts w:eastAsia="黑体"/>
          <w:color w:val="000000"/>
          <w:sz w:val="36"/>
          <w:highlight w:val="none"/>
        </w:rPr>
      </w:pPr>
    </w:p>
    <w:p>
      <w:pPr>
        <w:spacing w:before="156" w:beforeLines="50"/>
        <w:jc w:val="center"/>
        <w:rPr>
          <w:rFonts w:hint="default" w:eastAsia="黑体"/>
          <w:color w:val="000000"/>
          <w:sz w:val="48"/>
          <w:szCs w:val="48"/>
          <w:highlight w:val="none"/>
        </w:rPr>
      </w:pPr>
      <w:r>
        <w:rPr>
          <w:rFonts w:hint="default" w:eastAsia="黑体"/>
          <w:color w:val="000000"/>
          <w:sz w:val="48"/>
          <w:szCs w:val="48"/>
          <w:highlight w:val="none"/>
          <w:lang w:val="en-US" w:eastAsia="zh-CN"/>
        </w:rPr>
        <w:t>隧道单层衬砌技术指南</w:t>
      </w:r>
    </w:p>
    <w:p>
      <w:pPr>
        <w:jc w:val="center"/>
        <w:rPr>
          <w:rFonts w:hint="default"/>
          <w:color w:val="000000"/>
          <w:sz w:val="30"/>
          <w:highlight w:val="none"/>
        </w:rPr>
      </w:pPr>
      <w:r>
        <w:rPr>
          <w:rFonts w:hint="default"/>
          <w:color w:val="000000"/>
          <w:sz w:val="30"/>
          <w:highlight w:val="none"/>
        </w:rPr>
        <w:t xml:space="preserve">Guidelines on </w:t>
      </w:r>
      <w:r>
        <w:rPr>
          <w:rFonts w:hint="default"/>
          <w:color w:val="000000"/>
          <w:sz w:val="30"/>
          <w:highlight w:val="none"/>
          <w:lang w:val="en-US" w:eastAsia="zh-CN"/>
        </w:rPr>
        <w:t>Single Shell</w:t>
      </w:r>
      <w:r>
        <w:rPr>
          <w:rFonts w:hint="default"/>
          <w:color w:val="000000"/>
          <w:sz w:val="30"/>
          <w:highlight w:val="none"/>
        </w:rPr>
        <w:t xml:space="preserve"> Lining for Tunnels</w:t>
      </w:r>
    </w:p>
    <w:p>
      <w:pPr>
        <w:spacing w:line="360" w:lineRule="auto"/>
        <w:ind w:firstLine="3300" w:firstLineChars="1100"/>
        <w:rPr>
          <w:rFonts w:hint="default" w:eastAsia="黑体"/>
          <w:color w:val="000000"/>
          <w:sz w:val="30"/>
          <w:highlight w:val="none"/>
        </w:rPr>
      </w:pPr>
      <w:r>
        <w:rPr>
          <w:rFonts w:hint="default" w:eastAsia="黑体"/>
          <w:color w:val="000000"/>
          <w:sz w:val="30"/>
          <w:highlight w:val="none"/>
        </w:rPr>
        <w:t>（</w:t>
      </w:r>
      <w:r>
        <w:rPr>
          <w:rFonts w:hint="default" w:eastAsia="黑体"/>
          <w:color w:val="000000"/>
          <w:sz w:val="30"/>
          <w:highlight w:val="none"/>
          <w:lang w:val="en-US" w:eastAsia="zh-CN"/>
        </w:rPr>
        <w:t>征求意见</w:t>
      </w:r>
      <w:r>
        <w:rPr>
          <w:rFonts w:hint="default" w:eastAsia="黑体"/>
          <w:color w:val="000000"/>
          <w:sz w:val="30"/>
          <w:highlight w:val="none"/>
        </w:rPr>
        <w:t>稿）</w:t>
      </w:r>
    </w:p>
    <w:p>
      <w:pPr>
        <w:spacing w:line="360" w:lineRule="auto"/>
        <w:rPr>
          <w:rFonts w:hint="default" w:eastAsia="黑体"/>
          <w:color w:val="000000"/>
          <w:sz w:val="30"/>
          <w:highlight w:val="none"/>
        </w:rPr>
      </w:pPr>
    </w:p>
    <w:p>
      <w:pPr>
        <w:spacing w:line="360" w:lineRule="auto"/>
        <w:rPr>
          <w:rFonts w:eastAsia="黑体"/>
          <w:color w:val="000000"/>
          <w:sz w:val="30"/>
          <w:highlight w:val="none"/>
        </w:rPr>
      </w:pPr>
    </w:p>
    <w:p>
      <w:pPr>
        <w:spacing w:line="360" w:lineRule="auto"/>
        <w:rPr>
          <w:rFonts w:hint="default" w:eastAsia="黑体"/>
          <w:color w:val="000000"/>
          <w:sz w:val="30"/>
          <w:highlight w:val="none"/>
        </w:rPr>
      </w:pPr>
    </w:p>
    <w:p>
      <w:pPr>
        <w:spacing w:line="360" w:lineRule="auto"/>
        <w:rPr>
          <w:rFonts w:hint="default" w:eastAsia="黑体"/>
          <w:color w:val="000000"/>
          <w:sz w:val="30"/>
          <w:highlight w:val="none"/>
        </w:rPr>
      </w:pPr>
    </w:p>
    <w:p>
      <w:pPr>
        <w:spacing w:line="360" w:lineRule="auto"/>
        <w:rPr>
          <w:rFonts w:ascii="Times New Roman" w:hAnsi="Times New Roman" w:cs="Times New Roman"/>
          <w:color w:val="333333"/>
          <w:sz w:val="24"/>
          <w:highlight w:val="none"/>
          <w:shd w:val="clear" w:color="auto" w:fill="FFFFFF"/>
        </w:rPr>
      </w:pPr>
    </w:p>
    <w:p>
      <w:pPr>
        <w:spacing w:line="360" w:lineRule="auto"/>
        <w:rPr>
          <w:rFonts w:ascii="Times New Roman" w:hAnsi="Times New Roman" w:cs="Times New Roman"/>
          <w:color w:val="333333"/>
          <w:sz w:val="24"/>
          <w:highlight w:val="none"/>
          <w:shd w:val="clear" w:color="auto" w:fill="FFFFFF"/>
        </w:rPr>
      </w:pPr>
    </w:p>
    <w:p>
      <w:pPr>
        <w:spacing w:line="360" w:lineRule="auto"/>
        <w:rPr>
          <w:rFonts w:hint="default" w:eastAsia="黑体"/>
          <w:color w:val="000000"/>
          <w:sz w:val="30"/>
          <w:highlight w:val="none"/>
        </w:rPr>
      </w:pPr>
    </w:p>
    <w:p>
      <w:pPr>
        <w:spacing w:line="360" w:lineRule="auto"/>
        <w:rPr>
          <w:rFonts w:eastAsia="黑体"/>
          <w:color w:val="000000"/>
          <w:sz w:val="30"/>
          <w:highlight w:val="none"/>
        </w:rPr>
      </w:pPr>
    </w:p>
    <w:p>
      <w:pPr>
        <w:spacing w:line="360" w:lineRule="auto"/>
        <w:rPr>
          <w:rFonts w:eastAsia="黑体"/>
          <w:color w:val="000000"/>
          <w:sz w:val="30"/>
          <w:highlight w:val="none"/>
        </w:rPr>
      </w:pPr>
      <w:r>
        <w:rPr>
          <w:rFonts w:eastAsia="黑体"/>
          <w:color w:val="000000"/>
          <w:sz w:val="30"/>
          <w:highlight w:val="none"/>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326390</wp:posOffset>
                </wp:positionV>
                <wp:extent cx="5724525" cy="0"/>
                <wp:effectExtent l="0" t="9525" r="9525" b="9525"/>
                <wp:wrapNone/>
                <wp:docPr id="2" name="直线 45"/>
                <wp:cNvGraphicFramePr/>
                <a:graphic xmlns:a="http://schemas.openxmlformats.org/drawingml/2006/main">
                  <a:graphicData uri="http://schemas.microsoft.com/office/word/2010/wordprocessingShape">
                    <wps:wsp>
                      <wps:cNvCnPr/>
                      <wps:spPr>
                        <a:xfrm>
                          <a:off x="0" y="0"/>
                          <a:ext cx="572452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0.75pt;margin-top:25.7pt;height:0pt;width:450.75pt;z-index:251661312;mso-width-relative:page;mso-height-relative:page;" filled="f" stroked="t" coordsize="21600,21600" o:gfxdata="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ecH7V&#10;AAAACAEAAA8AAAAAAAAAAQAgAAAAIgAAAGRycy9kb3ducmV2LnhtbFBLAQIUABQAAAAIAIdO4kA4&#10;w0Tt6gEAAN0DAAAOAAAAAAAAAAEAIAAAACQBAABkcnMvZTJvRG9jLnhtbFBLBQYAAAAABgAGAFkB&#10;AACABQAAAAA=&#10;">
                <v:fill on="f" focussize="0,0"/>
                <v:stroke weight="1.5pt" color="#000000" joinstyle="round"/>
                <v:imagedata o:title=""/>
                <o:lock v:ext="edit" aspectratio="f"/>
              </v:line>
            </w:pict>
          </mc:Fallback>
        </mc:AlternateContent>
      </w:r>
      <w:r>
        <w:rPr>
          <w:rFonts w:hint="default" w:eastAsia="黑体"/>
          <w:color w:val="000000"/>
          <w:sz w:val="30"/>
          <w:highlight w:val="none"/>
        </w:rPr>
        <w:t>20</w:t>
      </w:r>
      <w:r>
        <w:rPr>
          <w:rFonts w:eastAsia="黑体"/>
          <w:color w:val="000000"/>
          <w:sz w:val="30"/>
          <w:highlight w:val="none"/>
        </w:rPr>
        <w:t>XX–XX–XX</w:t>
      </w:r>
      <w:r>
        <w:rPr>
          <w:rFonts w:hint="default" w:eastAsia="黑体"/>
          <w:color w:val="000000"/>
          <w:sz w:val="30"/>
          <w:highlight w:val="none"/>
        </w:rPr>
        <w:t xml:space="preserve"> 发布</w:t>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ab/>
      </w:r>
      <w:r>
        <w:rPr>
          <w:rFonts w:hint="default" w:eastAsia="黑体"/>
          <w:color w:val="000000"/>
          <w:sz w:val="30"/>
          <w:highlight w:val="none"/>
        </w:rPr>
        <w:t xml:space="preserve"> </w:t>
      </w:r>
      <w:r>
        <w:rPr>
          <w:rFonts w:eastAsia="黑体"/>
          <w:color w:val="000000"/>
          <w:sz w:val="30"/>
          <w:highlight w:val="none"/>
        </w:rPr>
        <w:t xml:space="preserve">  </w:t>
      </w:r>
      <w:r>
        <w:rPr>
          <w:rFonts w:hint="default" w:eastAsia="黑体"/>
          <w:color w:val="000000"/>
          <w:sz w:val="30"/>
          <w:highlight w:val="none"/>
        </w:rPr>
        <w:t>20</w:t>
      </w:r>
      <w:r>
        <w:rPr>
          <w:rFonts w:eastAsia="黑体"/>
          <w:color w:val="000000"/>
          <w:sz w:val="30"/>
          <w:highlight w:val="none"/>
        </w:rPr>
        <w:t>XX–XX–XX</w:t>
      </w:r>
      <w:r>
        <w:rPr>
          <w:rFonts w:hint="default" w:eastAsia="黑体"/>
          <w:color w:val="000000"/>
          <w:sz w:val="30"/>
          <w:highlight w:val="none"/>
        </w:rPr>
        <w:t xml:space="preserve"> 实施</w:t>
      </w:r>
    </w:p>
    <w:p>
      <w:pPr>
        <w:spacing w:line="360" w:lineRule="auto"/>
        <w:jc w:val="center"/>
        <w:rPr>
          <w:rFonts w:eastAsia="黑体"/>
          <w:color w:val="000000"/>
          <w:sz w:val="30"/>
          <w:highlight w:val="none"/>
        </w:rPr>
      </w:pPr>
      <w:r>
        <w:rPr>
          <w:rFonts w:hint="default" w:eastAsia="黑体"/>
          <w:color w:val="000000"/>
          <w:sz w:val="30"/>
          <w:highlight w:val="none"/>
        </w:rPr>
        <w:t>中国土木工程学会    发布</w:t>
      </w:r>
    </w:p>
    <w:p>
      <w:pPr>
        <w:rPr>
          <w:rFonts w:ascii="Times New Roman" w:hAnsi="Times New Roman" w:cs="Times New Roman"/>
          <w:color w:val="000000"/>
          <w:highlight w:val="none"/>
        </w:rPr>
        <w:sectPr>
          <w:headerReference r:id="rId3" w:type="default"/>
          <w:footerReference r:id="rId4" w:type="default"/>
          <w:footerReference r:id="rId5" w:type="even"/>
          <w:type w:val="continuous"/>
          <w:pgSz w:w="11907" w:h="16840"/>
          <w:pgMar w:top="1418" w:right="1440" w:bottom="1418" w:left="1440" w:header="851" w:footer="992" w:gutter="0"/>
          <w:pgNumType w:fmt="decimal"/>
          <w:cols w:space="425" w:num="1"/>
          <w:docGrid w:type="lines" w:linePitch="312" w:charSpace="0"/>
        </w:sectPr>
      </w:pPr>
      <w:r>
        <w:rPr>
          <w:rFonts w:hint="default"/>
          <w:color w:val="000000"/>
          <w:highlight w:val="none"/>
        </w:rPr>
        <w:t xml:space="preserve"> </w:t>
      </w:r>
    </w:p>
    <w:p>
      <w:pPr>
        <w:jc w:val="center"/>
        <w:rPr>
          <w:rFonts w:hint="default" w:eastAsia="黑体"/>
          <w:b/>
          <w:color w:val="000000"/>
          <w:sz w:val="32"/>
          <w:szCs w:val="32"/>
          <w:highlight w:val="none"/>
        </w:rPr>
      </w:pPr>
    </w:p>
    <w:p>
      <w:pPr>
        <w:jc w:val="center"/>
        <w:rPr>
          <w:rFonts w:hint="default" w:ascii="Times New Roman" w:hAnsi="Times New Roman"/>
          <w:b/>
          <w:color w:val="000000"/>
          <w:sz w:val="32"/>
          <w:szCs w:val="32"/>
          <w:highlight w:val="none"/>
        </w:rPr>
      </w:pPr>
      <w:r>
        <w:rPr>
          <w:rFonts w:hint="default" w:ascii="Times New Roman" w:hAnsi="Times New Roman"/>
          <w:b/>
          <w:color w:val="000000"/>
          <w:sz w:val="32"/>
          <w:szCs w:val="32"/>
          <w:highlight w:val="none"/>
        </w:rPr>
        <w:t>中国土木工程学会标准</w:t>
      </w:r>
    </w:p>
    <w:p>
      <w:pPr>
        <w:jc w:val="center"/>
        <w:rPr>
          <w:rFonts w:hint="default" w:eastAsia="黑体"/>
          <w:b/>
          <w:color w:val="000000"/>
          <w:sz w:val="32"/>
          <w:szCs w:val="32"/>
          <w:highlight w:val="none"/>
        </w:rPr>
      </w:pPr>
    </w:p>
    <w:p>
      <w:pPr>
        <w:jc w:val="center"/>
        <w:rPr>
          <w:rFonts w:hint="default" w:eastAsia="黑体"/>
          <w:b/>
          <w:color w:val="000000"/>
          <w:sz w:val="32"/>
          <w:szCs w:val="32"/>
          <w:highlight w:val="none"/>
        </w:rPr>
      </w:pPr>
    </w:p>
    <w:p>
      <w:pPr>
        <w:jc w:val="center"/>
        <w:rPr>
          <w:rFonts w:hint="default" w:eastAsia="黑体"/>
          <w:b/>
          <w:color w:val="000000"/>
          <w:sz w:val="32"/>
          <w:szCs w:val="32"/>
          <w:highlight w:val="none"/>
        </w:rPr>
      </w:pPr>
    </w:p>
    <w:p>
      <w:pPr>
        <w:spacing w:before="156" w:beforeLines="50"/>
        <w:jc w:val="center"/>
        <w:rPr>
          <w:rFonts w:hint="default" w:eastAsia="黑体"/>
          <w:color w:val="000000"/>
          <w:sz w:val="48"/>
          <w:szCs w:val="48"/>
          <w:highlight w:val="none"/>
        </w:rPr>
      </w:pPr>
      <w:r>
        <w:rPr>
          <w:rFonts w:hint="default" w:eastAsia="黑体"/>
          <w:color w:val="000000"/>
          <w:sz w:val="48"/>
          <w:szCs w:val="48"/>
          <w:highlight w:val="none"/>
          <w:lang w:val="en-US" w:eastAsia="zh-CN"/>
        </w:rPr>
        <w:t>隧道单层衬砌技术指南</w:t>
      </w:r>
    </w:p>
    <w:p>
      <w:pPr>
        <w:jc w:val="center"/>
        <w:rPr>
          <w:rFonts w:hint="default"/>
          <w:color w:val="000000"/>
          <w:sz w:val="30"/>
          <w:highlight w:val="none"/>
        </w:rPr>
      </w:pPr>
      <w:r>
        <w:rPr>
          <w:rFonts w:hint="default"/>
          <w:color w:val="000000"/>
          <w:sz w:val="30"/>
          <w:highlight w:val="none"/>
        </w:rPr>
        <w:t>Guidelines on Single Shell Lining for Tunnels</w:t>
      </w:r>
    </w:p>
    <w:p>
      <w:pPr>
        <w:rPr>
          <w:rFonts w:hint="default" w:eastAsia="黑体"/>
          <w:b/>
          <w:color w:val="000000"/>
          <w:sz w:val="28"/>
          <w:szCs w:val="28"/>
          <w:highlight w:val="none"/>
        </w:rPr>
      </w:pPr>
    </w:p>
    <w:p>
      <w:pPr>
        <w:jc w:val="center"/>
        <w:rPr>
          <w:rFonts w:eastAsia="黑体"/>
          <w:b/>
          <w:color w:val="000000"/>
          <w:sz w:val="28"/>
          <w:szCs w:val="28"/>
          <w:highlight w:val="none"/>
        </w:rPr>
      </w:pPr>
    </w:p>
    <w:p>
      <w:pPr>
        <w:jc w:val="center"/>
        <w:rPr>
          <w:rFonts w:eastAsia="黑体"/>
          <w:b/>
          <w:color w:val="000000"/>
          <w:sz w:val="28"/>
          <w:szCs w:val="28"/>
          <w:highlight w:val="none"/>
        </w:rPr>
      </w:pPr>
      <w:r>
        <w:rPr>
          <w:rFonts w:hint="default" w:eastAsia="黑体"/>
          <w:b/>
          <w:color w:val="000000"/>
          <w:sz w:val="28"/>
          <w:szCs w:val="28"/>
          <w:highlight w:val="none"/>
        </w:rPr>
        <w:t xml:space="preserve">T/CCES </w:t>
      </w:r>
      <w:r>
        <w:rPr>
          <w:rFonts w:eastAsia="黑体"/>
          <w:b/>
          <w:color w:val="000000"/>
          <w:sz w:val="28"/>
          <w:szCs w:val="28"/>
          <w:highlight w:val="none"/>
        </w:rPr>
        <w:t>X</w:t>
      </w:r>
      <w:r>
        <w:rPr>
          <w:rFonts w:hint="default" w:eastAsia="黑体"/>
          <w:b/>
          <w:color w:val="000000"/>
          <w:sz w:val="28"/>
          <w:szCs w:val="28"/>
          <w:highlight w:val="none"/>
        </w:rPr>
        <w:t>－20</w:t>
      </w:r>
      <w:r>
        <w:rPr>
          <w:rFonts w:eastAsia="黑体"/>
          <w:b/>
          <w:color w:val="000000"/>
          <w:sz w:val="28"/>
          <w:szCs w:val="28"/>
          <w:highlight w:val="none"/>
        </w:rPr>
        <w:t>XX</w:t>
      </w:r>
    </w:p>
    <w:p>
      <w:pPr>
        <w:ind w:firstLine="3233" w:firstLineChars="1150"/>
        <w:rPr>
          <w:rFonts w:hint="default" w:eastAsia="黑体"/>
          <w:b/>
          <w:color w:val="000000"/>
          <w:sz w:val="28"/>
          <w:szCs w:val="28"/>
          <w:highlight w:val="none"/>
        </w:rPr>
      </w:pPr>
    </w:p>
    <w:p>
      <w:pPr>
        <w:ind w:firstLine="2520" w:firstLineChars="900"/>
        <w:rPr>
          <w:rFonts w:hint="default" w:ascii="Times New Roman" w:hAnsi="Times New Roman"/>
          <w:color w:val="000000"/>
          <w:sz w:val="28"/>
          <w:szCs w:val="28"/>
          <w:highlight w:val="none"/>
        </w:rPr>
      </w:pPr>
    </w:p>
    <w:p>
      <w:pPr>
        <w:ind w:firstLine="2520" w:firstLineChars="900"/>
        <w:rPr>
          <w:rFonts w:hint="default" w:ascii="Times New Roman" w:hAnsi="Times New Roman"/>
          <w:color w:val="000000"/>
          <w:sz w:val="28"/>
          <w:szCs w:val="28"/>
          <w:highlight w:val="none"/>
        </w:rPr>
      </w:pPr>
      <w:r>
        <w:rPr>
          <w:rFonts w:hint="default" w:ascii="Times New Roman" w:hAnsi="Times New Roman"/>
          <w:color w:val="000000"/>
          <w:sz w:val="28"/>
          <w:szCs w:val="28"/>
          <w:highlight w:val="none"/>
        </w:rPr>
        <w:t>批准单位：中国土木工程学会</w:t>
      </w:r>
    </w:p>
    <w:p>
      <w:pPr>
        <w:ind w:firstLine="2520" w:firstLineChars="900"/>
        <w:rPr>
          <w:rFonts w:hint="default" w:ascii="Times New Roman" w:hAnsi="Times New Roman"/>
          <w:color w:val="000000"/>
          <w:szCs w:val="21"/>
          <w:highlight w:val="none"/>
        </w:rPr>
      </w:pPr>
      <w:r>
        <w:rPr>
          <w:rFonts w:hint="default" w:ascii="Times New Roman" w:hAnsi="Times New Roman"/>
          <w:color w:val="000000"/>
          <w:sz w:val="28"/>
          <w:szCs w:val="28"/>
          <w:highlight w:val="none"/>
        </w:rPr>
        <w:t>施行日期：20</w:t>
      </w:r>
      <w:r>
        <w:rPr>
          <w:rFonts w:ascii="Times New Roman" w:hAnsi="Times New Roman"/>
          <w:color w:val="000000"/>
          <w:sz w:val="28"/>
          <w:szCs w:val="28"/>
          <w:highlight w:val="none"/>
        </w:rPr>
        <w:t>XX</w:t>
      </w:r>
      <w:r>
        <w:rPr>
          <w:rFonts w:hint="default" w:ascii="Times New Roman" w:hAnsi="Times New Roman"/>
          <w:color w:val="000000"/>
          <w:sz w:val="28"/>
          <w:szCs w:val="28"/>
          <w:highlight w:val="none"/>
        </w:rPr>
        <w:t>年</w:t>
      </w:r>
      <w:r>
        <w:rPr>
          <w:rFonts w:ascii="Times New Roman" w:hAnsi="Times New Roman"/>
          <w:color w:val="000000"/>
          <w:sz w:val="28"/>
          <w:szCs w:val="28"/>
          <w:highlight w:val="none"/>
        </w:rPr>
        <w:t>X</w:t>
      </w:r>
      <w:r>
        <w:rPr>
          <w:rFonts w:hint="default" w:ascii="Times New Roman" w:hAnsi="Times New Roman"/>
          <w:color w:val="000000"/>
          <w:sz w:val="28"/>
          <w:szCs w:val="28"/>
          <w:highlight w:val="none"/>
        </w:rPr>
        <w:t>月</w:t>
      </w:r>
      <w:r>
        <w:rPr>
          <w:rFonts w:ascii="Times New Roman" w:hAnsi="Times New Roman"/>
          <w:color w:val="000000"/>
          <w:sz w:val="28"/>
          <w:szCs w:val="28"/>
          <w:highlight w:val="none"/>
        </w:rPr>
        <w:t>X</w:t>
      </w:r>
      <w:r>
        <w:rPr>
          <w:rFonts w:hint="default" w:ascii="Times New Roman" w:hAnsi="Times New Roman"/>
          <w:color w:val="000000"/>
          <w:sz w:val="28"/>
          <w:szCs w:val="28"/>
          <w:highlight w:val="none"/>
        </w:rPr>
        <w:t>日</w:t>
      </w:r>
    </w:p>
    <w:p>
      <w:pPr>
        <w:rPr>
          <w:rFonts w:hint="default" w:eastAsia="黑体"/>
          <w:b/>
          <w:color w:val="000000"/>
          <w:sz w:val="32"/>
          <w:szCs w:val="32"/>
          <w:highlight w:val="none"/>
        </w:rPr>
      </w:pPr>
    </w:p>
    <w:p>
      <w:pPr>
        <w:rPr>
          <w:rFonts w:hint="default" w:eastAsia="黑体"/>
          <w:b/>
          <w:color w:val="000000"/>
          <w:sz w:val="32"/>
          <w:szCs w:val="32"/>
          <w:highlight w:val="none"/>
        </w:rPr>
      </w:pPr>
    </w:p>
    <w:p>
      <w:pPr>
        <w:jc w:val="center"/>
        <w:rPr>
          <w:rFonts w:hint="default" w:eastAsia="仿宋_GB2312"/>
          <w:color w:val="000000"/>
          <w:sz w:val="28"/>
          <w:szCs w:val="28"/>
          <w:highlight w:val="none"/>
        </w:rPr>
      </w:pPr>
    </w:p>
    <w:p>
      <w:pPr>
        <w:jc w:val="center"/>
        <w:rPr>
          <w:rFonts w:hint="default" w:eastAsia="仿宋_GB2312"/>
          <w:color w:val="000000"/>
          <w:sz w:val="28"/>
          <w:szCs w:val="28"/>
          <w:highlight w:val="none"/>
        </w:rPr>
      </w:pPr>
    </w:p>
    <w:p>
      <w:pPr>
        <w:jc w:val="center"/>
        <w:rPr>
          <w:rFonts w:hint="default" w:ascii="Times New Roman" w:hAnsi="Times New Roman" w:eastAsia="黑体"/>
          <w:color w:val="000000"/>
          <w:sz w:val="28"/>
          <w:szCs w:val="28"/>
          <w:highlight w:val="none"/>
        </w:rPr>
      </w:pPr>
    </w:p>
    <w:p>
      <w:pPr>
        <w:jc w:val="center"/>
        <w:rPr>
          <w:rFonts w:hint="default" w:ascii="Times New Roman" w:hAnsi="Times New Roman" w:eastAsia="黑体"/>
          <w:color w:val="000000"/>
          <w:sz w:val="28"/>
          <w:szCs w:val="28"/>
          <w:highlight w:val="none"/>
        </w:rPr>
      </w:pPr>
    </w:p>
    <w:p>
      <w:pPr>
        <w:jc w:val="center"/>
        <w:rPr>
          <w:rFonts w:hint="default" w:ascii="Times New Roman" w:hAnsi="Times New Roman" w:eastAsia="黑体"/>
          <w:color w:val="000000"/>
          <w:sz w:val="28"/>
          <w:szCs w:val="28"/>
          <w:highlight w:val="none"/>
        </w:rPr>
      </w:pPr>
    </w:p>
    <w:p>
      <w:pPr>
        <w:jc w:val="center"/>
        <w:rPr>
          <w:rFonts w:hint="default" w:ascii="Times New Roman" w:hAnsi="Times New Roman" w:eastAsia="黑体"/>
          <w:color w:val="000000"/>
          <w:sz w:val="28"/>
          <w:szCs w:val="28"/>
          <w:highlight w:val="none"/>
        </w:rPr>
      </w:pPr>
      <w:r>
        <w:rPr>
          <w:rFonts w:ascii="Times New Roman" w:hAnsi="Times New Roman" w:eastAsia="黑体"/>
          <w:color w:val="000000"/>
          <w:sz w:val="28"/>
          <w:szCs w:val="28"/>
          <w:highlight w:val="none"/>
        </w:rPr>
        <w:t>20XX  北</w:t>
      </w:r>
      <w:r>
        <w:rPr>
          <w:rFonts w:hint="default" w:ascii="Times New Roman" w:hAnsi="Times New Roman" w:eastAsia="黑体"/>
          <w:color w:val="000000"/>
          <w:sz w:val="28"/>
          <w:szCs w:val="28"/>
          <w:highlight w:val="none"/>
        </w:rPr>
        <w:t xml:space="preserve">  </w:t>
      </w:r>
      <w:r>
        <w:rPr>
          <w:rFonts w:ascii="Times New Roman" w:hAnsi="Times New Roman" w:eastAsia="黑体"/>
          <w:color w:val="000000"/>
          <w:sz w:val="28"/>
          <w:szCs w:val="28"/>
          <w:highlight w:val="none"/>
        </w:rPr>
        <w:t>京</w:t>
      </w:r>
    </w:p>
    <w:p>
      <w:pPr>
        <w:jc w:val="center"/>
        <w:rPr>
          <w:rFonts w:ascii="Times New Roman" w:hAnsi="Times New Roman" w:eastAsia="黑体" w:cs="Times New Roman"/>
          <w:b/>
          <w:color w:val="000000"/>
          <w:sz w:val="28"/>
          <w:szCs w:val="28"/>
          <w:highlight w:val="none"/>
        </w:rPr>
        <w:sectPr>
          <w:footerReference r:id="rId6" w:type="default"/>
          <w:footerReference r:id="rId7" w:type="even"/>
          <w:type w:val="continuous"/>
          <w:pgSz w:w="11906" w:h="16838"/>
          <w:pgMar w:top="1418" w:right="1701" w:bottom="1418" w:left="1701" w:header="851" w:footer="992" w:gutter="0"/>
          <w:pgNumType w:fmt="decimal" w:start="1"/>
          <w:cols w:space="425" w:num="1"/>
          <w:docGrid w:type="lines" w:linePitch="312" w:charSpace="0"/>
        </w:sectPr>
      </w:pPr>
    </w:p>
    <w:p>
      <w:pPr>
        <w:pStyle w:val="49"/>
        <w:spacing w:before="312" w:beforeLines="100" w:after="312" w:afterLines="100" w:line="360" w:lineRule="auto"/>
        <w:jc w:val="center"/>
        <w:rPr>
          <w:rFonts w:ascii="Times New Roman" w:hAnsi="Times New Roman"/>
          <w:color w:val="000000"/>
          <w:highlight w:val="none"/>
        </w:rPr>
      </w:pPr>
      <w:r>
        <w:rPr>
          <w:rFonts w:ascii="Times New Roman" w:hAnsi="Times New Roman"/>
          <w:color w:val="000000"/>
          <w:highlight w:val="none"/>
        </w:rPr>
        <w:t>前  言</w:t>
      </w:r>
    </w:p>
    <w:p>
      <w:pPr>
        <w:spacing w:line="312" w:lineRule="auto"/>
        <w:ind w:firstLine="480" w:firstLineChars="200"/>
        <w:jc w:val="both"/>
        <w:rPr>
          <w:rFonts w:hint="default" w:hAnsi="Times New Roman"/>
          <w:color w:val="000000"/>
          <w:sz w:val="24"/>
          <w:highlight w:val="none"/>
        </w:rPr>
      </w:pPr>
      <w:r>
        <w:rPr>
          <w:rFonts w:hint="default" w:hAnsi="Times New Roman"/>
          <w:color w:val="000000"/>
          <w:sz w:val="24"/>
          <w:highlight w:val="none"/>
        </w:rPr>
        <w:t>本</w:t>
      </w:r>
      <w:r>
        <w:rPr>
          <w:rFonts w:hint="default" w:hAnsi="Times New Roman"/>
          <w:color w:val="000000"/>
          <w:sz w:val="24"/>
          <w:highlight w:val="none"/>
          <w:lang w:val="en-US" w:eastAsia="zh-CN"/>
        </w:rPr>
        <w:t>指南</w:t>
      </w:r>
      <w:r>
        <w:rPr>
          <w:rFonts w:hint="default" w:hAnsi="Times New Roman"/>
          <w:color w:val="000000"/>
          <w:sz w:val="24"/>
          <w:highlight w:val="none"/>
        </w:rPr>
        <w:t>是根据中</w:t>
      </w:r>
      <w:r>
        <w:rPr>
          <w:rFonts w:hint="default"/>
          <w:sz w:val="24"/>
          <w:highlight w:val="none"/>
        </w:rPr>
        <w:t>国土木工程学会</w:t>
      </w:r>
      <w:r>
        <w:rPr>
          <w:rFonts w:hint="default" w:hAnsi="Times New Roman"/>
          <w:color w:val="000000"/>
          <w:sz w:val="24"/>
          <w:highlight w:val="none"/>
        </w:rPr>
        <w:t>《关于发布&lt;20</w:t>
      </w:r>
      <w:r>
        <w:rPr>
          <w:rFonts w:hint="default" w:hAnsi="Times New Roman"/>
          <w:color w:val="000000"/>
          <w:sz w:val="24"/>
          <w:highlight w:val="none"/>
          <w:lang w:val="en-US" w:eastAsia="zh-CN"/>
        </w:rPr>
        <w:t>23</w:t>
      </w:r>
      <w:r>
        <w:rPr>
          <w:rFonts w:hint="default" w:hAnsi="Times New Roman"/>
          <w:color w:val="000000"/>
          <w:sz w:val="24"/>
          <w:highlight w:val="none"/>
        </w:rPr>
        <w:t>年中国土木工程学会标准</w:t>
      </w:r>
      <w:r>
        <w:rPr>
          <w:rFonts w:hint="default" w:hAnsi="Times New Roman"/>
          <w:color w:val="000000"/>
          <w:sz w:val="24"/>
          <w:highlight w:val="none"/>
          <w:lang w:val="en-US" w:eastAsia="zh-CN"/>
        </w:rPr>
        <w:t>立项计划</w:t>
      </w:r>
      <w:r>
        <w:rPr>
          <w:rFonts w:hint="default" w:hAnsi="Times New Roman"/>
          <w:color w:val="000000"/>
          <w:sz w:val="24"/>
          <w:highlight w:val="none"/>
        </w:rPr>
        <w:t>&gt;的通知》（</w:t>
      </w:r>
      <w:r>
        <w:rPr>
          <w:rFonts w:hint="default" w:hAnsi="Times New Roman"/>
          <w:color w:val="000000"/>
          <w:sz w:val="24"/>
          <w:highlight w:val="none"/>
          <w:lang w:val="en-US" w:eastAsia="zh-CN"/>
        </w:rPr>
        <w:t>中</w:t>
      </w:r>
      <w:r>
        <w:rPr>
          <w:rFonts w:hint="default" w:hAnsi="Times New Roman"/>
          <w:color w:val="000000"/>
          <w:sz w:val="24"/>
          <w:highlight w:val="none"/>
        </w:rPr>
        <w:t>土</w:t>
      </w:r>
      <w:r>
        <w:rPr>
          <w:rFonts w:hint="default" w:hAnsi="Times New Roman"/>
          <w:color w:val="000000"/>
          <w:sz w:val="24"/>
          <w:highlight w:val="none"/>
          <w:lang w:val="en-US" w:eastAsia="zh-CN"/>
        </w:rPr>
        <w:t>学</w:t>
      </w:r>
      <w:r>
        <w:rPr>
          <w:rFonts w:hint="default" w:hAnsi="Times New Roman"/>
          <w:color w:val="000000"/>
          <w:sz w:val="24"/>
          <w:highlight w:val="none"/>
        </w:rPr>
        <w:t>标</w:t>
      </w:r>
      <w:r>
        <w:rPr>
          <w:rFonts w:hint="default" w:ascii="Times New Roman" w:hAnsi="Times New Roman"/>
          <w:color w:val="000000"/>
          <w:sz w:val="24"/>
          <w:highlight w:val="none"/>
        </w:rPr>
        <w:t>〔</w:t>
      </w:r>
      <w:r>
        <w:rPr>
          <w:rFonts w:hAnsi="Times New Roman"/>
          <w:color w:val="000000"/>
          <w:sz w:val="24"/>
          <w:highlight w:val="none"/>
        </w:rPr>
        <w:t>20</w:t>
      </w:r>
      <w:r>
        <w:rPr>
          <w:rFonts w:hint="default" w:hAnsi="Times New Roman"/>
          <w:color w:val="000000"/>
          <w:sz w:val="24"/>
          <w:highlight w:val="none"/>
          <w:lang w:val="en-US" w:eastAsia="zh-CN"/>
        </w:rPr>
        <w:t>23</w:t>
      </w:r>
      <w:r>
        <w:rPr>
          <w:color w:val="000000"/>
          <w:sz w:val="24"/>
          <w:highlight w:val="none"/>
        </w:rPr>
        <w:t>〕</w:t>
      </w:r>
      <w:r>
        <w:rPr>
          <w:rFonts w:hint="default" w:hAnsi="Times New Roman"/>
          <w:color w:val="000000"/>
          <w:sz w:val="24"/>
          <w:highlight w:val="none"/>
          <w:lang w:val="en-US" w:eastAsia="zh-CN"/>
        </w:rPr>
        <w:t>9</w:t>
      </w:r>
      <w:r>
        <w:rPr>
          <w:rFonts w:hint="default" w:hAnsi="Times New Roman"/>
          <w:color w:val="000000"/>
          <w:sz w:val="24"/>
          <w:highlight w:val="none"/>
        </w:rPr>
        <w:t>号）的要求，</w:t>
      </w:r>
      <w:r>
        <w:rPr>
          <w:rFonts w:hAnsi="Times New Roman"/>
          <w:color w:val="000000"/>
          <w:sz w:val="24"/>
          <w:highlight w:val="none"/>
        </w:rPr>
        <w:t>由</w:t>
      </w:r>
      <w:r>
        <w:rPr>
          <w:rFonts w:hint="default" w:hAnsi="Times New Roman"/>
          <w:color w:val="000000"/>
          <w:sz w:val="24"/>
          <w:highlight w:val="none"/>
        </w:rPr>
        <w:t>中铁科学研究院</w:t>
      </w:r>
      <w:r>
        <w:rPr>
          <w:rFonts w:hint="eastAsia"/>
          <w:color w:val="000000"/>
          <w:sz w:val="24"/>
          <w:highlight w:val="none"/>
          <w:lang w:val="en-US" w:eastAsia="zh-CN"/>
        </w:rPr>
        <w:t>集团</w:t>
      </w:r>
      <w:r>
        <w:rPr>
          <w:rFonts w:hint="default" w:hAnsi="Times New Roman"/>
          <w:color w:val="000000"/>
          <w:sz w:val="24"/>
          <w:highlight w:val="none"/>
        </w:rPr>
        <w:t>有限公司会</w:t>
      </w:r>
      <w:r>
        <w:rPr>
          <w:rFonts w:hAnsi="Times New Roman"/>
          <w:color w:val="000000"/>
          <w:sz w:val="24"/>
          <w:highlight w:val="none"/>
        </w:rPr>
        <w:t>同有关单位编制</w:t>
      </w:r>
      <w:r>
        <w:rPr>
          <w:rFonts w:hint="default" w:hAnsi="Times New Roman"/>
          <w:color w:val="000000"/>
          <w:sz w:val="24"/>
          <w:highlight w:val="none"/>
        </w:rPr>
        <w:t>完成</w:t>
      </w:r>
      <w:r>
        <w:rPr>
          <w:rFonts w:hAnsi="Times New Roman"/>
          <w:color w:val="000000"/>
          <w:sz w:val="24"/>
          <w:highlight w:val="none"/>
        </w:rPr>
        <w:t>。</w:t>
      </w:r>
    </w:p>
    <w:p>
      <w:pPr>
        <w:spacing w:line="312" w:lineRule="auto"/>
        <w:ind w:firstLine="480" w:firstLineChars="200"/>
        <w:jc w:val="both"/>
        <w:rPr>
          <w:color w:val="000000"/>
          <w:sz w:val="24"/>
          <w:highlight w:val="none"/>
        </w:rPr>
      </w:pPr>
      <w:r>
        <w:rPr>
          <w:rFonts w:hint="default" w:hAnsi="Times New Roman"/>
          <w:color w:val="000000"/>
          <w:sz w:val="24"/>
          <w:highlight w:val="none"/>
        </w:rPr>
        <w:t>在本</w:t>
      </w:r>
      <w:r>
        <w:rPr>
          <w:rFonts w:hint="default" w:hAnsi="Times New Roman"/>
          <w:color w:val="000000"/>
          <w:sz w:val="24"/>
          <w:highlight w:val="none"/>
          <w:lang w:val="en-US" w:eastAsia="zh-CN"/>
        </w:rPr>
        <w:t>指南</w:t>
      </w:r>
      <w:r>
        <w:rPr>
          <w:rFonts w:hint="default" w:hAnsi="Times New Roman"/>
          <w:color w:val="000000"/>
          <w:sz w:val="24"/>
          <w:highlight w:val="none"/>
        </w:rPr>
        <w:t>编制过程中，编制组</w:t>
      </w:r>
      <w:r>
        <w:rPr>
          <w:color w:val="000000"/>
          <w:sz w:val="24"/>
          <w:highlight w:val="none"/>
        </w:rPr>
        <w:t>广泛调查研究</w:t>
      </w:r>
      <w:r>
        <w:rPr>
          <w:rFonts w:hint="default"/>
          <w:color w:val="000000"/>
          <w:sz w:val="24"/>
          <w:highlight w:val="none"/>
        </w:rPr>
        <w:t>和</w:t>
      </w:r>
      <w:r>
        <w:rPr>
          <w:rFonts w:hAnsi="Times New Roman"/>
          <w:color w:val="000000"/>
          <w:sz w:val="24"/>
          <w:highlight w:val="none"/>
        </w:rPr>
        <w:t>总结</w:t>
      </w:r>
      <w:r>
        <w:rPr>
          <w:rFonts w:hint="default" w:hAnsi="Times New Roman"/>
          <w:color w:val="000000"/>
          <w:sz w:val="24"/>
          <w:highlight w:val="none"/>
        </w:rPr>
        <w:t>了</w:t>
      </w:r>
      <w:r>
        <w:rPr>
          <w:rFonts w:hint="default" w:hAnsi="Times New Roman"/>
          <w:color w:val="000000"/>
          <w:sz w:val="24"/>
          <w:highlight w:val="none"/>
          <w:lang w:val="en-US" w:eastAsia="zh-CN"/>
        </w:rPr>
        <w:t>隧道单层衬砌实践</w:t>
      </w:r>
      <w:r>
        <w:rPr>
          <w:rFonts w:hAnsi="Times New Roman"/>
          <w:color w:val="000000"/>
          <w:sz w:val="24"/>
          <w:highlight w:val="none"/>
        </w:rPr>
        <w:t>经验</w:t>
      </w:r>
      <w:r>
        <w:rPr>
          <w:rFonts w:hint="default" w:hAnsi="Times New Roman"/>
          <w:color w:val="000000"/>
          <w:sz w:val="24"/>
          <w:highlight w:val="none"/>
        </w:rPr>
        <w:t>，参考了国内外有关标准，并在广泛征求意见基础上，对具体内容进行了反复讨论、协调和修改，最后经审查定稿。</w:t>
      </w:r>
    </w:p>
    <w:p>
      <w:pPr>
        <w:spacing w:line="312" w:lineRule="auto"/>
        <w:ind w:firstLine="480" w:firstLineChars="200"/>
        <w:jc w:val="both"/>
        <w:rPr>
          <w:rFonts w:hAnsi="Times New Roman"/>
          <w:color w:val="FF0000"/>
          <w:sz w:val="24"/>
          <w:highlight w:val="none"/>
        </w:rPr>
      </w:pPr>
      <w:r>
        <w:rPr>
          <w:rFonts w:hAnsi="Times New Roman"/>
          <w:color w:val="000000"/>
          <w:sz w:val="24"/>
          <w:highlight w:val="none"/>
        </w:rPr>
        <w:t>本</w:t>
      </w:r>
      <w:r>
        <w:rPr>
          <w:rFonts w:hint="default" w:hAnsi="Times New Roman"/>
          <w:color w:val="000000"/>
          <w:sz w:val="24"/>
          <w:highlight w:val="none"/>
          <w:lang w:val="en-US" w:eastAsia="zh-CN"/>
        </w:rPr>
        <w:t>指南</w:t>
      </w:r>
      <w:r>
        <w:rPr>
          <w:rFonts w:hint="default" w:hAnsi="Times New Roman"/>
          <w:color w:val="000000"/>
          <w:sz w:val="24"/>
          <w:highlight w:val="none"/>
        </w:rPr>
        <w:t>的</w:t>
      </w:r>
      <w:r>
        <w:rPr>
          <w:rFonts w:hAnsi="Times New Roman"/>
          <w:color w:val="000000"/>
          <w:sz w:val="24"/>
          <w:highlight w:val="none"/>
        </w:rPr>
        <w:t>主要</w:t>
      </w:r>
      <w:r>
        <w:rPr>
          <w:rFonts w:hint="default" w:hAnsi="Times New Roman"/>
          <w:color w:val="000000"/>
          <w:sz w:val="24"/>
          <w:highlight w:val="none"/>
        </w:rPr>
        <w:t>技术内容是：</w:t>
      </w:r>
      <w:r>
        <w:rPr>
          <w:rFonts w:hAnsi="Times New Roman"/>
          <w:color w:val="000000"/>
          <w:sz w:val="24"/>
          <w:highlight w:val="none"/>
        </w:rPr>
        <w:t>总则</w:t>
      </w:r>
      <w:r>
        <w:rPr>
          <w:rFonts w:hint="default" w:hAnsi="Times New Roman"/>
          <w:color w:val="000000"/>
          <w:sz w:val="24"/>
          <w:highlight w:val="none"/>
        </w:rPr>
        <w:t>，</w:t>
      </w:r>
      <w:r>
        <w:rPr>
          <w:rFonts w:hAnsi="Times New Roman"/>
          <w:color w:val="000000"/>
          <w:sz w:val="24"/>
          <w:highlight w:val="none"/>
        </w:rPr>
        <w:t>术语</w:t>
      </w:r>
      <w:r>
        <w:rPr>
          <w:rFonts w:hint="default" w:hAnsi="Times New Roman"/>
          <w:color w:val="000000"/>
          <w:sz w:val="24"/>
          <w:highlight w:val="none"/>
        </w:rPr>
        <w:t>、</w:t>
      </w:r>
      <w:r>
        <w:rPr>
          <w:rFonts w:hAnsi="Times New Roman"/>
          <w:color w:val="000000"/>
          <w:sz w:val="24"/>
          <w:highlight w:val="none"/>
        </w:rPr>
        <w:t>符号</w:t>
      </w:r>
      <w:r>
        <w:rPr>
          <w:rFonts w:hint="default" w:hAnsi="Times New Roman"/>
          <w:color w:val="000000"/>
          <w:sz w:val="24"/>
          <w:highlight w:val="none"/>
        </w:rPr>
        <w:t>与参考标准，</w:t>
      </w:r>
      <w:r>
        <w:rPr>
          <w:rFonts w:hint="eastAsia"/>
          <w:color w:val="000000"/>
          <w:sz w:val="24"/>
          <w:highlight w:val="none"/>
          <w:lang w:val="en-US" w:eastAsia="zh-CN"/>
        </w:rPr>
        <w:t>基本规定</w:t>
      </w:r>
      <w:r>
        <w:rPr>
          <w:rFonts w:hint="default" w:hAnsi="Times New Roman"/>
          <w:color w:val="000000"/>
          <w:sz w:val="24"/>
          <w:highlight w:val="none"/>
          <w:lang w:val="en-US" w:eastAsia="zh-CN"/>
        </w:rPr>
        <w:t>，地质调查，建筑材料，单层衬砌设计，单层衬砌防排水设计，单层衬砌施工，单层衬砌防排水施工，单层衬砌质量检验和验收。</w:t>
      </w:r>
    </w:p>
    <w:p>
      <w:pPr>
        <w:spacing w:line="312" w:lineRule="auto"/>
        <w:ind w:firstLine="480" w:firstLineChars="200"/>
        <w:jc w:val="both"/>
        <w:rPr>
          <w:rFonts w:hAnsi="Times New Roman"/>
          <w:color w:val="FF0000"/>
          <w:sz w:val="24"/>
          <w:highlight w:val="none"/>
        </w:rPr>
      </w:pPr>
      <w:r>
        <w:rPr>
          <w:rFonts w:hint="default" w:hAnsi="Times New Roman"/>
          <w:sz w:val="24"/>
          <w:highlight w:val="none"/>
        </w:rPr>
        <w:t>请注意本</w:t>
      </w:r>
      <w:r>
        <w:rPr>
          <w:rFonts w:hint="default" w:hAnsi="Times New Roman"/>
          <w:sz w:val="24"/>
          <w:highlight w:val="none"/>
          <w:lang w:val="en-US" w:eastAsia="zh-CN"/>
        </w:rPr>
        <w:t>指南</w:t>
      </w:r>
      <w:r>
        <w:rPr>
          <w:rFonts w:hint="default" w:hAnsi="Times New Roman"/>
          <w:sz w:val="24"/>
          <w:highlight w:val="none"/>
        </w:rPr>
        <w:t>的某些内容可能涉及专利。本</w:t>
      </w:r>
      <w:r>
        <w:rPr>
          <w:rFonts w:hint="default" w:hAnsi="Times New Roman"/>
          <w:sz w:val="24"/>
          <w:highlight w:val="none"/>
          <w:lang w:val="en-US" w:eastAsia="zh-CN"/>
        </w:rPr>
        <w:t>指南</w:t>
      </w:r>
      <w:r>
        <w:rPr>
          <w:rFonts w:hint="default" w:hAnsi="Times New Roman"/>
          <w:sz w:val="24"/>
          <w:highlight w:val="none"/>
        </w:rPr>
        <w:t>的发布机构不承担识别这些专利的责任。</w:t>
      </w:r>
    </w:p>
    <w:p>
      <w:pPr>
        <w:spacing w:line="312" w:lineRule="auto"/>
        <w:ind w:firstLine="480" w:firstLineChars="200"/>
        <w:jc w:val="both"/>
        <w:rPr>
          <w:rFonts w:hint="default" w:hAnsi="Times New Roman"/>
          <w:color w:val="000000"/>
          <w:sz w:val="24"/>
          <w:highlight w:val="none"/>
        </w:rPr>
      </w:pPr>
      <w:r>
        <w:rPr>
          <w:rFonts w:hAnsi="Times New Roman"/>
          <w:color w:val="000000"/>
          <w:sz w:val="24"/>
          <w:highlight w:val="none"/>
        </w:rPr>
        <w:t>本</w:t>
      </w:r>
      <w:r>
        <w:rPr>
          <w:rFonts w:hint="default" w:hAnsi="Times New Roman"/>
          <w:color w:val="000000"/>
          <w:sz w:val="24"/>
          <w:highlight w:val="none"/>
          <w:lang w:val="en-US" w:eastAsia="zh-CN"/>
        </w:rPr>
        <w:t>指南</w:t>
      </w:r>
      <w:r>
        <w:rPr>
          <w:rFonts w:hAnsi="Times New Roman"/>
          <w:color w:val="000000"/>
          <w:sz w:val="24"/>
          <w:highlight w:val="none"/>
        </w:rPr>
        <w:t>由中国土木工程学会</w:t>
      </w:r>
      <w:r>
        <w:rPr>
          <w:rFonts w:hint="default" w:hAnsi="Times New Roman"/>
          <w:color w:val="000000"/>
          <w:sz w:val="24"/>
          <w:highlight w:val="none"/>
        </w:rPr>
        <w:t>学术与标准工作委员会</w:t>
      </w:r>
      <w:r>
        <w:rPr>
          <w:rFonts w:hAnsi="Times New Roman"/>
          <w:color w:val="000000"/>
          <w:sz w:val="24"/>
          <w:highlight w:val="none"/>
        </w:rPr>
        <w:t>负责管理，</w:t>
      </w:r>
      <w:r>
        <w:rPr>
          <w:rFonts w:hint="default" w:hAnsi="Times New Roman"/>
          <w:color w:val="000000"/>
          <w:sz w:val="24"/>
          <w:highlight w:val="none"/>
        </w:rPr>
        <w:t>由</w:t>
      </w:r>
      <w:r>
        <w:rPr>
          <w:rFonts w:hint="default" w:hAnsi="Times New Roman"/>
          <w:color w:val="000000"/>
          <w:sz w:val="24"/>
          <w:highlight w:val="none"/>
          <w:lang w:val="en-US" w:eastAsia="zh-CN"/>
        </w:rPr>
        <w:t>中铁科学研究院</w:t>
      </w:r>
      <w:r>
        <w:rPr>
          <w:rFonts w:hint="eastAsia"/>
          <w:color w:val="000000"/>
          <w:sz w:val="24"/>
          <w:highlight w:val="none"/>
          <w:lang w:val="en-US" w:eastAsia="zh-CN"/>
        </w:rPr>
        <w:t>集团</w:t>
      </w:r>
      <w:r>
        <w:rPr>
          <w:rFonts w:hint="default" w:hAnsi="Times New Roman"/>
          <w:color w:val="000000"/>
          <w:sz w:val="24"/>
          <w:highlight w:val="none"/>
          <w:lang w:val="en-US" w:eastAsia="zh-CN"/>
        </w:rPr>
        <w:t>有限公司</w:t>
      </w:r>
      <w:r>
        <w:rPr>
          <w:rFonts w:hAnsi="Times New Roman"/>
          <w:color w:val="000000"/>
          <w:sz w:val="24"/>
          <w:highlight w:val="none"/>
        </w:rPr>
        <w:t>负责具体</w:t>
      </w:r>
      <w:r>
        <w:rPr>
          <w:rFonts w:hint="default" w:hAnsi="Times New Roman"/>
          <w:color w:val="000000"/>
          <w:sz w:val="24"/>
          <w:highlight w:val="none"/>
        </w:rPr>
        <w:t>技术</w:t>
      </w:r>
      <w:r>
        <w:rPr>
          <w:rFonts w:hAnsi="Times New Roman"/>
          <w:color w:val="000000"/>
          <w:sz w:val="24"/>
          <w:highlight w:val="none"/>
        </w:rPr>
        <w:t>内容的解释。执行过程中</w:t>
      </w:r>
      <w:r>
        <w:rPr>
          <w:rFonts w:hint="default" w:hAnsi="Times New Roman"/>
          <w:color w:val="000000"/>
          <w:sz w:val="24"/>
          <w:highlight w:val="none"/>
        </w:rPr>
        <w:t>如</w:t>
      </w:r>
      <w:r>
        <w:rPr>
          <w:rFonts w:hAnsi="Times New Roman"/>
          <w:color w:val="000000"/>
          <w:sz w:val="24"/>
          <w:highlight w:val="none"/>
        </w:rPr>
        <w:t>有</w:t>
      </w:r>
      <w:r>
        <w:rPr>
          <w:rFonts w:hint="default" w:hAnsi="Times New Roman"/>
          <w:color w:val="000000"/>
          <w:sz w:val="24"/>
          <w:highlight w:val="none"/>
        </w:rPr>
        <w:t>修改</w:t>
      </w:r>
      <w:r>
        <w:rPr>
          <w:rFonts w:hAnsi="Times New Roman"/>
          <w:color w:val="000000"/>
          <w:sz w:val="24"/>
          <w:highlight w:val="none"/>
        </w:rPr>
        <w:t>意见</w:t>
      </w:r>
      <w:r>
        <w:rPr>
          <w:rFonts w:hint="default" w:hAnsi="Times New Roman"/>
          <w:color w:val="000000"/>
          <w:sz w:val="24"/>
          <w:highlight w:val="none"/>
        </w:rPr>
        <w:t>或建议</w:t>
      </w:r>
      <w:r>
        <w:rPr>
          <w:rFonts w:hAnsi="Times New Roman"/>
          <w:color w:val="000000"/>
          <w:sz w:val="24"/>
          <w:highlight w:val="none"/>
        </w:rPr>
        <w:t>，请</w:t>
      </w:r>
      <w:r>
        <w:rPr>
          <w:rFonts w:hint="default" w:hAnsi="Times New Roman"/>
          <w:color w:val="000000"/>
          <w:sz w:val="24"/>
          <w:highlight w:val="none"/>
        </w:rPr>
        <w:t>寄送</w:t>
      </w:r>
      <w:r>
        <w:rPr>
          <w:rFonts w:hint="default" w:hAnsi="Times New Roman"/>
          <w:color w:val="000000"/>
          <w:sz w:val="24"/>
          <w:highlight w:val="none"/>
          <w:lang w:val="en-US" w:eastAsia="zh-CN"/>
        </w:rPr>
        <w:t>中铁科学研究院</w:t>
      </w:r>
      <w:r>
        <w:rPr>
          <w:rFonts w:hint="eastAsia"/>
          <w:color w:val="000000"/>
          <w:sz w:val="24"/>
          <w:highlight w:val="none"/>
          <w:lang w:val="en-US" w:eastAsia="zh-CN"/>
        </w:rPr>
        <w:t>集团</w:t>
      </w:r>
      <w:r>
        <w:rPr>
          <w:rFonts w:hint="default" w:hAnsi="Times New Roman"/>
          <w:color w:val="000000"/>
          <w:sz w:val="24"/>
          <w:highlight w:val="none"/>
          <w:lang w:val="en-US" w:eastAsia="zh-CN"/>
        </w:rPr>
        <w:t>有限公司</w:t>
      </w:r>
      <w:r>
        <w:rPr>
          <w:rFonts w:hAnsi="Times New Roman"/>
          <w:color w:val="000000"/>
          <w:sz w:val="24"/>
          <w:highlight w:val="none"/>
        </w:rPr>
        <w:t>（地址：</w:t>
      </w:r>
      <w:r>
        <w:rPr>
          <w:rFonts w:hint="default" w:hAnsi="Times New Roman"/>
          <w:color w:val="000000"/>
          <w:sz w:val="24"/>
          <w:highlight w:val="none"/>
          <w:lang w:val="en-US" w:eastAsia="zh-CN"/>
        </w:rPr>
        <w:t>成都市金牛区西月城街118号</w:t>
      </w:r>
      <w:r>
        <w:rPr>
          <w:rFonts w:hAnsi="Times New Roman"/>
          <w:color w:val="000000"/>
          <w:sz w:val="24"/>
          <w:highlight w:val="none"/>
        </w:rPr>
        <w:t>；邮政编码：</w:t>
      </w:r>
      <w:r>
        <w:rPr>
          <w:rFonts w:hint="default"/>
          <w:color w:val="000000"/>
          <w:sz w:val="24"/>
          <w:highlight w:val="none"/>
          <w:lang w:val="en-US" w:eastAsia="zh-CN"/>
        </w:rPr>
        <w:t>610031</w:t>
      </w:r>
      <w:r>
        <w:rPr>
          <w:rFonts w:hint="default"/>
          <w:color w:val="000000"/>
          <w:sz w:val="24"/>
          <w:highlight w:val="none"/>
        </w:rPr>
        <w:t>；电子邮箱：</w:t>
      </w:r>
      <w:r>
        <w:rPr>
          <w:rFonts w:hint="default"/>
          <w:color w:val="000000"/>
          <w:sz w:val="24"/>
          <w:highlight w:val="none"/>
          <w:lang w:val="en-US" w:eastAsia="zh-CN"/>
        </w:rPr>
        <w:t>359418435@qq.com</w:t>
      </w:r>
      <w:r>
        <w:rPr>
          <w:rFonts w:hAnsi="Times New Roman"/>
          <w:color w:val="000000"/>
          <w:sz w:val="24"/>
          <w:highlight w:val="none"/>
        </w:rPr>
        <w:t>）。</w:t>
      </w:r>
    </w:p>
    <w:p>
      <w:pPr>
        <w:spacing w:line="312" w:lineRule="auto"/>
        <w:ind w:firstLine="480" w:firstLineChars="150"/>
        <w:jc w:val="both"/>
        <w:rPr>
          <w:rFonts w:hint="default" w:hAnsi="Times New Roman"/>
          <w:color w:val="000000"/>
          <w:kern w:val="0"/>
          <w:sz w:val="24"/>
          <w:highlight w:val="none"/>
        </w:rPr>
      </w:pPr>
      <w:r>
        <w:rPr>
          <w:rFonts w:hint="default" w:ascii="Times New Roman" w:hAnsi="Times New Roman"/>
          <w:color w:val="000000"/>
          <w:spacing w:val="40"/>
          <w:kern w:val="0"/>
          <w:sz w:val="24"/>
          <w:highlight w:val="none"/>
        </w:rPr>
        <w:t>本</w:t>
      </w:r>
      <w:r>
        <w:rPr>
          <w:rFonts w:hint="default" w:hAnsi="Times New Roman"/>
          <w:color w:val="000000"/>
          <w:sz w:val="24"/>
          <w:highlight w:val="none"/>
          <w:lang w:val="en-US" w:eastAsia="zh-CN"/>
        </w:rPr>
        <w:t>指南</w:t>
      </w:r>
      <w:r>
        <w:rPr>
          <w:rFonts w:hint="default" w:ascii="Times New Roman" w:hAnsi="Times New Roman"/>
          <w:color w:val="000000"/>
          <w:spacing w:val="40"/>
          <w:kern w:val="0"/>
          <w:sz w:val="24"/>
          <w:highlight w:val="none"/>
        </w:rPr>
        <w:t>主编单位</w:t>
      </w:r>
      <w:r>
        <w:rPr>
          <w:rFonts w:ascii="Times New Roman" w:hAnsi="Times New Roman"/>
          <w:color w:val="000000"/>
          <w:spacing w:val="40"/>
          <w:kern w:val="0"/>
          <w:sz w:val="24"/>
          <w:highlight w:val="none"/>
        </w:rPr>
        <w:t>：</w:t>
      </w:r>
      <w:r>
        <w:rPr>
          <w:rFonts w:hint="default" w:ascii="Times New Roman" w:hAnsi="Times New Roman"/>
          <w:color w:val="000000"/>
          <w:spacing w:val="0"/>
          <w:kern w:val="0"/>
          <w:sz w:val="24"/>
          <w:highlight w:val="none"/>
          <w:lang w:val="en-US" w:eastAsia="zh-CN"/>
        </w:rPr>
        <w:t>中铁科学研究院集团有限公司</w:t>
      </w:r>
    </w:p>
    <w:p>
      <w:pPr>
        <w:spacing w:line="312" w:lineRule="auto"/>
        <w:ind w:firstLine="480" w:firstLineChars="150"/>
        <w:jc w:val="both"/>
        <w:rPr>
          <w:rFonts w:hint="default" w:ascii="Times New Roman" w:hAnsi="Times New Roman"/>
          <w:color w:val="000000"/>
          <w:spacing w:val="40"/>
          <w:kern w:val="0"/>
          <w:sz w:val="24"/>
          <w:highlight w:val="none"/>
        </w:rPr>
      </w:pPr>
      <w:r>
        <w:rPr>
          <w:rFonts w:hint="default" w:ascii="Times New Roman" w:hAnsi="Times New Roman"/>
          <w:color w:val="000000"/>
          <w:spacing w:val="40"/>
          <w:kern w:val="0"/>
          <w:sz w:val="24"/>
          <w:highlight w:val="none"/>
        </w:rPr>
        <w:t>本</w:t>
      </w:r>
      <w:r>
        <w:rPr>
          <w:rFonts w:hint="default" w:hAnsi="Times New Roman"/>
          <w:color w:val="000000"/>
          <w:sz w:val="24"/>
          <w:highlight w:val="none"/>
          <w:lang w:val="en-US" w:eastAsia="zh-CN"/>
        </w:rPr>
        <w:t>指南</w:t>
      </w:r>
      <w:r>
        <w:rPr>
          <w:rFonts w:ascii="Times New Roman" w:hAnsi="Times New Roman"/>
          <w:color w:val="000000"/>
          <w:spacing w:val="40"/>
          <w:kern w:val="0"/>
          <w:sz w:val="24"/>
          <w:highlight w:val="none"/>
        </w:rPr>
        <w:t>参编单位：</w:t>
      </w:r>
      <w:r>
        <w:rPr>
          <w:rFonts w:hint="default" w:ascii="Times New Roman" w:hAnsi="Times New Roman"/>
          <w:color w:val="000000"/>
          <w:spacing w:val="0"/>
          <w:kern w:val="0"/>
          <w:sz w:val="24"/>
          <w:highlight w:val="none"/>
        </w:rPr>
        <w:t>青岛国信胶州湾第二海底隧道有限公司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40"/>
          <w:kern w:val="0"/>
          <w:sz w:val="24"/>
          <w:highlight w:val="none"/>
        </w:rPr>
      </w:pPr>
      <w:r>
        <w:rPr>
          <w:rFonts w:hint="default" w:ascii="Times New Roman" w:hAnsi="Times New Roman"/>
          <w:color w:val="000000"/>
          <w:spacing w:val="0"/>
          <w:kern w:val="0"/>
          <w:sz w:val="24"/>
          <w:highlight w:val="none"/>
        </w:rPr>
        <w:t>中铁隧道局集团有限公司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40"/>
          <w:kern w:val="0"/>
          <w:sz w:val="24"/>
          <w:highlight w:val="none"/>
        </w:rPr>
      </w:pPr>
      <w:r>
        <w:rPr>
          <w:rFonts w:hint="default" w:ascii="Times New Roman" w:hAnsi="Times New Roman"/>
          <w:color w:val="000000"/>
          <w:spacing w:val="0"/>
          <w:kern w:val="0"/>
          <w:sz w:val="24"/>
          <w:highlight w:val="none"/>
        </w:rPr>
        <w:t>中铁一局集团有限公司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40"/>
          <w:kern w:val="0"/>
          <w:sz w:val="24"/>
          <w:highlight w:val="none"/>
        </w:rPr>
      </w:pPr>
      <w:r>
        <w:rPr>
          <w:rFonts w:hint="default" w:ascii="Times New Roman" w:hAnsi="Times New Roman"/>
          <w:color w:val="000000"/>
          <w:spacing w:val="0"/>
          <w:kern w:val="0"/>
          <w:sz w:val="24"/>
          <w:highlight w:val="none"/>
        </w:rPr>
        <w:t>中铁三局集团有限公司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40"/>
          <w:kern w:val="0"/>
          <w:sz w:val="24"/>
          <w:highlight w:val="none"/>
        </w:rPr>
      </w:pPr>
      <w:r>
        <w:rPr>
          <w:rFonts w:hint="default" w:ascii="Times New Roman" w:hAnsi="Times New Roman"/>
          <w:color w:val="000000"/>
          <w:spacing w:val="0"/>
          <w:kern w:val="0"/>
          <w:sz w:val="24"/>
          <w:highlight w:val="none"/>
        </w:rPr>
        <w:t>中铁四局集团有限公司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0"/>
          <w:kern w:val="0"/>
          <w:sz w:val="24"/>
          <w:highlight w:val="none"/>
        </w:rPr>
      </w:pPr>
      <w:r>
        <w:rPr>
          <w:rFonts w:hint="default" w:ascii="Times New Roman" w:hAnsi="Times New Roman"/>
          <w:color w:val="000000"/>
          <w:spacing w:val="0"/>
          <w:kern w:val="0"/>
          <w:sz w:val="24"/>
          <w:highlight w:val="none"/>
        </w:rPr>
        <w:t>马克菲尔（长沙）新型支档科技开发有限公司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rFonts w:hint="default" w:ascii="Times New Roman" w:hAnsi="Times New Roman"/>
          <w:color w:val="000000"/>
          <w:spacing w:val="40"/>
          <w:kern w:val="0"/>
          <w:sz w:val="24"/>
          <w:highlight w:val="none"/>
        </w:rPr>
      </w:pPr>
      <w:r>
        <w:rPr>
          <w:rFonts w:hint="default" w:ascii="Times New Roman" w:hAnsi="Times New Roman"/>
          <w:color w:val="000000"/>
          <w:spacing w:val="0"/>
          <w:kern w:val="0"/>
          <w:sz w:val="24"/>
          <w:highlight w:val="none"/>
        </w:rPr>
        <w:t>西卡中国有限公司</w:t>
      </w:r>
    </w:p>
    <w:p>
      <w:pPr>
        <w:keepNext w:val="0"/>
        <w:keepLines w:val="0"/>
        <w:pageBreakBefore w:val="0"/>
        <w:widowControl/>
        <w:kinsoku/>
        <w:wordWrap/>
        <w:overflowPunct/>
        <w:topLinePunct w:val="0"/>
        <w:autoSpaceDE/>
        <w:autoSpaceDN/>
        <w:bidi w:val="0"/>
        <w:adjustRightInd/>
        <w:snapToGrid/>
        <w:spacing w:line="312" w:lineRule="auto"/>
        <w:ind w:firstLine="2880" w:firstLineChars="1200"/>
        <w:jc w:val="both"/>
        <w:textAlignment w:val="auto"/>
        <w:rPr>
          <w:color w:val="FF0000"/>
          <w:sz w:val="24"/>
          <w:highlight w:val="none"/>
        </w:rPr>
      </w:pPr>
      <w:r>
        <w:rPr>
          <w:rFonts w:hint="default" w:ascii="Times New Roman" w:hAnsi="Times New Roman"/>
          <w:color w:val="000000"/>
          <w:spacing w:val="0"/>
          <w:kern w:val="0"/>
          <w:sz w:val="24"/>
          <w:highlight w:val="none"/>
        </w:rPr>
        <w:t>澳大利亚barchip公司</w:t>
      </w:r>
      <w:r>
        <w:rPr>
          <w:color w:val="FF0000"/>
          <w:sz w:val="24"/>
          <w:highlight w:val="none"/>
        </w:rPr>
        <w:t xml:space="preserve"> </w:t>
      </w:r>
    </w:p>
    <w:p>
      <w:pPr>
        <w:spacing w:line="312" w:lineRule="auto"/>
        <w:ind w:firstLine="480" w:firstLineChars="200"/>
        <w:jc w:val="both"/>
        <w:rPr>
          <w:rFonts w:hint="default" w:hAnsi="Times New Roman" w:eastAsia="宋体"/>
          <w:color w:val="000000"/>
          <w:kern w:val="0"/>
          <w:sz w:val="24"/>
          <w:highlight w:val="none"/>
          <w:lang w:val="en-US" w:eastAsia="zh-CN"/>
        </w:rPr>
      </w:pPr>
      <w:r>
        <w:rPr>
          <w:rFonts w:hint="default" w:ascii="Times New Roman" w:hAnsi="Times New Roman"/>
          <w:color w:val="000000"/>
          <w:kern w:val="0"/>
          <w:sz w:val="24"/>
          <w:highlight w:val="none"/>
        </w:rPr>
        <w:t>本</w:t>
      </w:r>
      <w:r>
        <w:rPr>
          <w:rFonts w:hint="default" w:hAnsi="Times New Roman"/>
          <w:color w:val="000000"/>
          <w:sz w:val="24"/>
          <w:highlight w:val="none"/>
          <w:lang w:val="en-US" w:eastAsia="zh-CN"/>
        </w:rPr>
        <w:t>指南</w:t>
      </w:r>
      <w:r>
        <w:rPr>
          <w:rFonts w:ascii="Times New Roman" w:hAnsi="Times New Roman"/>
          <w:color w:val="000000"/>
          <w:kern w:val="0"/>
          <w:sz w:val="24"/>
          <w:highlight w:val="none"/>
        </w:rPr>
        <w:t>主要起草</w:t>
      </w:r>
      <w:r>
        <w:rPr>
          <w:rFonts w:hint="default" w:ascii="Times New Roman" w:hAnsi="Times New Roman"/>
          <w:color w:val="000000"/>
          <w:kern w:val="0"/>
          <w:sz w:val="24"/>
          <w:highlight w:val="none"/>
        </w:rPr>
        <w:t>人员</w:t>
      </w:r>
      <w:r>
        <w:rPr>
          <w:rFonts w:ascii="Times New Roman" w:hAnsi="Times New Roman"/>
          <w:color w:val="000000"/>
          <w:kern w:val="0"/>
          <w:sz w:val="24"/>
          <w:highlight w:val="none"/>
        </w:rPr>
        <w:t>：</w:t>
      </w:r>
      <w:r>
        <w:rPr>
          <w:rFonts w:hint="default" w:ascii="Times New Roman" w:hAnsi="Times New Roman"/>
          <w:color w:val="000000"/>
          <w:kern w:val="0"/>
          <w:sz w:val="24"/>
          <w:highlight w:val="none"/>
        </w:rPr>
        <w:t xml:space="preserve"> 严金秀</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曲立清</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吴回获</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温书亿</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李  翔</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lang w:val="en-US" w:eastAsia="zh-CN"/>
        </w:rPr>
        <w:t>丁  力、</w:t>
      </w:r>
      <w:r>
        <w:rPr>
          <w:rFonts w:hint="default" w:ascii="Times New Roman" w:hAnsi="Times New Roman"/>
          <w:color w:val="000000"/>
          <w:kern w:val="0"/>
          <w:sz w:val="24"/>
          <w:highlight w:val="none"/>
        </w:rPr>
        <w:t>李  伟</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谭明伦</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张闻博</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管德鹏</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张转转</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郭卫社</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王希浩</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倪  健</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冯欢欢</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邓一三</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蒋  华</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王  宁</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杨翔钧</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刘  鹏</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石全强</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白智宇</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魏</w:t>
      </w:r>
      <w:r>
        <w:rPr>
          <w:rFonts w:hint="default" w:ascii="Times New Roman" w:hAnsi="Times New Roman"/>
          <w:color w:val="000000"/>
          <w:kern w:val="0"/>
          <w:sz w:val="24"/>
          <w:highlight w:val="none"/>
          <w:lang w:eastAsia="zh-CN"/>
        </w:rPr>
        <w:t>玉</w:t>
      </w:r>
      <w:r>
        <w:rPr>
          <w:rFonts w:hint="default" w:ascii="Times New Roman" w:hAnsi="Times New Roman"/>
          <w:color w:val="000000"/>
          <w:kern w:val="0"/>
          <w:sz w:val="24"/>
          <w:highlight w:val="none"/>
        </w:rPr>
        <w:t>超</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刘爱武</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王克义</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朱旭</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唐文波</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刘春平</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王  彬</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高成博</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冯  环</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Desmond Vlietstra</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rPr>
        <w:t>Ralf Winterberg</w:t>
      </w:r>
      <w:r>
        <w:rPr>
          <w:rFonts w:hint="default" w:ascii="Times New Roman" w:hAnsi="Times New Roman"/>
          <w:color w:val="000000"/>
          <w:kern w:val="0"/>
          <w:sz w:val="24"/>
          <w:highlight w:val="none"/>
          <w:lang w:eastAsia="zh-CN"/>
        </w:rPr>
        <w:t>、</w:t>
      </w:r>
      <w:r>
        <w:rPr>
          <w:rFonts w:hint="default" w:ascii="Times New Roman" w:hAnsi="Times New Roman"/>
          <w:color w:val="000000"/>
          <w:kern w:val="0"/>
          <w:sz w:val="24"/>
          <w:highlight w:val="none"/>
          <w:lang w:val="en-US" w:eastAsia="zh-CN"/>
        </w:rPr>
        <w:t>陈润、王欣、吴晶晶</w:t>
      </w:r>
    </w:p>
    <w:p>
      <w:pPr>
        <w:spacing w:line="312" w:lineRule="auto"/>
        <w:ind w:firstLine="480" w:firstLineChars="200"/>
        <w:jc w:val="both"/>
        <w:rPr>
          <w:rFonts w:hint="default" w:hAnsi="Times New Roman" w:eastAsia="宋体"/>
          <w:color w:val="000000"/>
          <w:kern w:val="0"/>
          <w:sz w:val="24"/>
          <w:highlight w:val="none"/>
          <w:lang w:val="en-US" w:eastAsia="zh-CN"/>
        </w:rPr>
      </w:pPr>
      <w:r>
        <w:rPr>
          <w:rFonts w:hint="default" w:ascii="Times New Roman" w:hAnsi="Times New Roman"/>
          <w:color w:val="000000"/>
          <w:kern w:val="0"/>
          <w:sz w:val="24"/>
          <w:highlight w:val="none"/>
        </w:rPr>
        <w:t>本</w:t>
      </w:r>
      <w:r>
        <w:rPr>
          <w:rFonts w:hint="default" w:hAnsi="Times New Roman"/>
          <w:color w:val="000000"/>
          <w:sz w:val="24"/>
          <w:highlight w:val="none"/>
          <w:lang w:val="en-US" w:eastAsia="zh-CN"/>
        </w:rPr>
        <w:t>指南</w:t>
      </w:r>
      <w:r>
        <w:rPr>
          <w:rFonts w:ascii="Times New Roman" w:hAnsi="Times New Roman"/>
          <w:color w:val="000000"/>
          <w:kern w:val="0"/>
          <w:sz w:val="24"/>
          <w:highlight w:val="none"/>
        </w:rPr>
        <w:t>主要审查</w:t>
      </w:r>
      <w:r>
        <w:rPr>
          <w:rFonts w:hint="default" w:ascii="Times New Roman" w:hAnsi="Times New Roman"/>
          <w:color w:val="000000"/>
          <w:kern w:val="0"/>
          <w:sz w:val="24"/>
          <w:highlight w:val="none"/>
        </w:rPr>
        <w:t>人员</w:t>
      </w:r>
      <w:r>
        <w:rPr>
          <w:rFonts w:ascii="Times New Roman" w:hAnsi="Times New Roman"/>
          <w:color w:val="000000"/>
          <w:kern w:val="0"/>
          <w:sz w:val="24"/>
          <w:highlight w:val="none"/>
        </w:rPr>
        <w:t>：</w:t>
      </w:r>
      <w:r>
        <w:rPr>
          <w:rFonts w:hint="default" w:hAnsi="Times New Roman"/>
          <w:color w:val="000000"/>
          <w:kern w:val="0"/>
          <w:sz w:val="24"/>
          <w:highlight w:val="none"/>
          <w:lang w:val="en-US" w:eastAsia="zh-CN"/>
        </w:rPr>
        <w:t>李德才、陈寿根、李德明</w:t>
      </w:r>
    </w:p>
    <w:p>
      <w:pPr>
        <w:spacing w:line="312" w:lineRule="auto"/>
        <w:ind w:firstLine="480" w:firstLineChars="200"/>
        <w:jc w:val="both"/>
        <w:rPr>
          <w:rFonts w:hint="default" w:hAnsi="Times New Roman"/>
          <w:color w:val="000000"/>
          <w:kern w:val="0"/>
          <w:sz w:val="24"/>
          <w:highlight w:val="none"/>
        </w:rPr>
      </w:pPr>
    </w:p>
    <w:p>
      <w:pPr>
        <w:pStyle w:val="49"/>
        <w:spacing w:before="312" w:beforeLines="100" w:after="312" w:afterLines="100" w:line="360" w:lineRule="auto"/>
        <w:jc w:val="center"/>
        <w:rPr>
          <w:rFonts w:ascii="Times New Roman" w:hAnsi="Times New Roman"/>
          <w:color w:val="000000"/>
          <w:highlight w:val="none"/>
        </w:rPr>
      </w:pPr>
      <w:r>
        <w:rPr>
          <w:rFonts w:ascii="Times New Roman" w:hAnsi="Times New Roman"/>
          <w:color w:val="000000"/>
          <w:highlight w:val="none"/>
          <w:lang w:val="zh-CN"/>
        </w:rPr>
        <w:t>目  次</w:t>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color w:val="000000"/>
          <w:sz w:val="24"/>
          <w:szCs w:val="24"/>
          <w:highlight w:val="none"/>
        </w:rPr>
        <w:fldChar w:fldCharType="begin"/>
      </w:r>
      <w:r>
        <w:rPr>
          <w:color w:val="000000"/>
          <w:sz w:val="24"/>
          <w:szCs w:val="24"/>
          <w:highlight w:val="none"/>
        </w:rPr>
        <w:instrText xml:space="preserve"> TOC \o "1-3" \h \z \u </w:instrText>
      </w:r>
      <w:r>
        <w:rPr>
          <w:color w:val="000000"/>
          <w:sz w:val="24"/>
          <w:szCs w:val="24"/>
          <w:highlight w:val="none"/>
        </w:rPr>
        <w:fldChar w:fldCharType="separate"/>
      </w: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_Toc18931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rPr>
        <w:t>1  总  则</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_Toc18931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_Toc14403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rPr>
        <w:t>2  术语、符号及参考标准</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_Toc14403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_Toc17814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rPr>
        <w:t>2.1  术  语</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_Toc17814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_Toc30790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rPr>
        <w:t>2.2  符  号</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_Toc30790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_Toc26090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rPr>
        <w:t>2.3  参考标准</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_Toc26090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_Toc2772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基本规定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_Toc2772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_Toc5571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地质调查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_Toc5571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_Toc32357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 xml:space="preserve">.1  </w:t>
      </w:r>
      <w:r>
        <w:rPr>
          <w:rFonts w:hint="eastAsia" w:asciiTheme="minorEastAsia" w:hAnsiTheme="minorEastAsia" w:eastAsiaTheme="minorEastAsia" w:cstheme="minorEastAsia"/>
          <w:bCs/>
          <w:sz w:val="24"/>
          <w:szCs w:val="24"/>
          <w:highlight w:val="none"/>
          <w:lang w:val="en-US" w:eastAsia="zh-CN"/>
        </w:rPr>
        <w:t>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_Toc32357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_Toc1247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开挖前地质调查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_Toc1247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_Toc23102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3</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开挖后地质调查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_Toc23102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10</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_Toc25072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kern w:val="2"/>
          <w:sz w:val="24"/>
          <w:szCs w:val="24"/>
          <w:highlight w:val="none"/>
          <w:lang w:val="en-US" w:eastAsia="zh-CN" w:bidi="ar-SA"/>
        </w:rPr>
        <w:t>5 建筑材料</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_Toc25072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_Toc11482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5.1  胶凝材料</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_Toc11482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15"/>
        <w:tabs>
          <w:tab w:val="right" w:leader="dot" w:pos="8504"/>
        </w:tabs>
        <w:spacing w:line="312" w:lineRule="auto"/>
        <w:ind w:left="420" w:left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_Toc31176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5.2  骨料</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_Toc31176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_Toc20201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5.3  外加剂</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_Toc20201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15</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_Toc3320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5.4  钢纤维</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_Toc3320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15</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_Toc1770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5.5  合成纤维</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_Toc1770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_Toc30566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5.6  喷膜防水层</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_Toc30566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_Toc23274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5.7  锚杆</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_Toc23274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_Toc25002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kern w:val="0"/>
          <w:sz w:val="24"/>
          <w:szCs w:val="24"/>
          <w:highlight w:val="none"/>
          <w:lang w:val="en-US" w:eastAsia="zh-CN" w:bidi="ar-SA"/>
        </w:rPr>
        <w:t>5.8  其他</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_Toc25002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_Toc2290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单层衬砌设计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_Toc2290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18</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15"/>
        <w:tabs>
          <w:tab w:val="right" w:leader="dot" w:pos="8504"/>
        </w:tabs>
        <w:spacing w:line="312" w:lineRule="auto"/>
        <w:ind w:left="420" w:left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_Toc12847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6.1  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_Toc12847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18</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15"/>
        <w:tabs>
          <w:tab w:val="right" w:leader="dot" w:pos="8504"/>
        </w:tabs>
        <w:spacing w:line="312" w:lineRule="auto"/>
        <w:ind w:left="420" w:left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_Toc9255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6.2  设计程序</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_Toc9255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18</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15"/>
        <w:tabs>
          <w:tab w:val="right" w:leader="dot" w:pos="8504"/>
        </w:tabs>
        <w:spacing w:line="312" w:lineRule="auto"/>
        <w:ind w:left="420" w:left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_Toc25700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6.3  衬砌设计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_Toc25700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19</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15"/>
        <w:tabs>
          <w:tab w:val="right" w:leader="dot" w:pos="8504"/>
        </w:tabs>
        <w:spacing w:line="312" w:lineRule="auto"/>
        <w:ind w:left="420" w:left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_Toc939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6.4  构造规定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_Toc939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21</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_Toc24204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单层衬砌防排水设计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_Toc24204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_Toc22972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7</w:t>
      </w:r>
      <w:r>
        <w:rPr>
          <w:rFonts w:hint="eastAsia" w:asciiTheme="minorEastAsia" w:hAnsiTheme="minorEastAsia" w:eastAsiaTheme="minorEastAsia" w:cstheme="minorEastAsia"/>
          <w:bCs/>
          <w:sz w:val="24"/>
          <w:szCs w:val="24"/>
          <w:highlight w:val="none"/>
        </w:rPr>
        <w:t xml:space="preserve">.1  </w:t>
      </w:r>
      <w:r>
        <w:rPr>
          <w:rFonts w:hint="eastAsia" w:asciiTheme="minorEastAsia" w:hAnsiTheme="minorEastAsia" w:eastAsiaTheme="minorEastAsia" w:cstheme="minorEastAsia"/>
          <w:bCs/>
          <w:sz w:val="24"/>
          <w:szCs w:val="24"/>
          <w:highlight w:val="none"/>
          <w:lang w:val="en-US" w:eastAsia="zh-CN"/>
        </w:rPr>
        <w:t>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_Toc22972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_Toc25317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7</w:t>
      </w:r>
      <w:r>
        <w:rPr>
          <w:rFonts w:hint="eastAsia" w:asciiTheme="minorEastAsia" w:hAnsiTheme="minorEastAsia" w:eastAsiaTheme="minorEastAsia" w:cstheme="minorEastAsia"/>
          <w:bCs/>
          <w:sz w:val="24"/>
          <w:szCs w:val="24"/>
          <w:highlight w:val="none"/>
        </w:rPr>
        <w:t xml:space="preserve">.2  </w:t>
      </w:r>
      <w:r>
        <w:rPr>
          <w:rFonts w:hint="eastAsia" w:asciiTheme="minorEastAsia" w:hAnsiTheme="minorEastAsia" w:eastAsiaTheme="minorEastAsia" w:cstheme="minorEastAsia"/>
          <w:bCs/>
          <w:sz w:val="24"/>
          <w:szCs w:val="24"/>
          <w:highlight w:val="none"/>
          <w:lang w:val="en-US" w:eastAsia="zh-CN"/>
        </w:rPr>
        <w:t>防水设计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_Toc25317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_Toc15532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7</w:t>
      </w:r>
      <w:r>
        <w:rPr>
          <w:rFonts w:hint="eastAsia" w:asciiTheme="minorEastAsia" w:hAnsiTheme="minorEastAsia" w:eastAsiaTheme="minorEastAsia" w:cstheme="minorEastAsia"/>
          <w:bCs/>
          <w:sz w:val="24"/>
          <w:szCs w:val="24"/>
          <w:highlight w:val="none"/>
        </w:rPr>
        <w:t xml:space="preserve">.3  </w:t>
      </w:r>
      <w:r>
        <w:rPr>
          <w:rFonts w:hint="eastAsia" w:asciiTheme="minorEastAsia" w:hAnsiTheme="minorEastAsia" w:eastAsiaTheme="minorEastAsia" w:cstheme="minorEastAsia"/>
          <w:bCs/>
          <w:sz w:val="24"/>
          <w:szCs w:val="24"/>
          <w:highlight w:val="none"/>
          <w:lang w:val="en-US" w:eastAsia="zh-CN"/>
        </w:rPr>
        <w:t>排水设计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_Toc15532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25</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_Toc24388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8</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单层衬砌施工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_Toc24388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_Toc30878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w:t>
      </w:r>
      <w:r>
        <w:rPr>
          <w:rFonts w:hint="eastAsia" w:asciiTheme="minorEastAsia" w:hAnsiTheme="minorEastAsia" w:eastAsiaTheme="minorEastAsia" w:cstheme="minorEastAsia"/>
          <w:bCs/>
          <w:sz w:val="24"/>
          <w:szCs w:val="24"/>
          <w:highlight w:val="none"/>
        </w:rPr>
        <w:t xml:space="preserve">.1  </w:t>
      </w:r>
      <w:r>
        <w:rPr>
          <w:rFonts w:hint="eastAsia" w:asciiTheme="minorEastAsia" w:hAnsiTheme="minorEastAsia" w:eastAsiaTheme="minorEastAsia" w:cstheme="minorEastAsia"/>
          <w:bCs/>
          <w:sz w:val="24"/>
          <w:szCs w:val="24"/>
          <w:highlight w:val="none"/>
          <w:lang w:val="en-US" w:eastAsia="zh-CN"/>
        </w:rPr>
        <w:t>总体施工工艺流程图</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_Toc30878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_Toc13916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8.2</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_Toc13916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28</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_Toc30769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w:t>
      </w:r>
      <w:r>
        <w:rPr>
          <w:rFonts w:hint="eastAsia" w:asciiTheme="minorEastAsia" w:hAnsiTheme="minorEastAsia" w:eastAsiaTheme="minorEastAsia" w:cstheme="minorEastAsia"/>
          <w:bCs/>
          <w:sz w:val="24"/>
          <w:szCs w:val="24"/>
          <w:highlight w:val="none"/>
        </w:rPr>
        <w:t xml:space="preserve">3  </w:t>
      </w:r>
      <w:r>
        <w:rPr>
          <w:rFonts w:hint="eastAsia" w:asciiTheme="minorEastAsia" w:hAnsiTheme="minorEastAsia" w:eastAsiaTheme="minorEastAsia" w:cstheme="minorEastAsia"/>
          <w:bCs/>
          <w:sz w:val="24"/>
          <w:szCs w:val="24"/>
          <w:highlight w:val="none"/>
          <w:lang w:val="en-US" w:eastAsia="zh-CN"/>
        </w:rPr>
        <w:t>喷射人员及机具</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_Toc30769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29</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_Toc14392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8.4  喷射混凝土配合比设计</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_Toc14392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30</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_Toc17278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8.5  纤维混凝土制备</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_Toc17278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_Toc27588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8.6</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喷射施工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_Toc27588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_Toc20506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8.7</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锚杆施工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_Toc20506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39</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_Toc6482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9</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单层衬砌防排水施工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_Toc6482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40</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_Toc29169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9</w:t>
      </w:r>
      <w:r>
        <w:rPr>
          <w:rFonts w:hint="eastAsia" w:asciiTheme="minorEastAsia" w:hAnsiTheme="minorEastAsia" w:eastAsiaTheme="minorEastAsia" w:cstheme="minorEastAsia"/>
          <w:bCs/>
          <w:sz w:val="24"/>
          <w:szCs w:val="24"/>
          <w:highlight w:val="none"/>
        </w:rPr>
        <w:t xml:space="preserve">.1  </w:t>
      </w:r>
      <w:r>
        <w:rPr>
          <w:rFonts w:hint="eastAsia" w:asciiTheme="minorEastAsia" w:hAnsiTheme="minorEastAsia" w:eastAsiaTheme="minorEastAsia" w:cstheme="minorEastAsia"/>
          <w:bCs/>
          <w:sz w:val="24"/>
          <w:szCs w:val="24"/>
          <w:highlight w:val="none"/>
          <w:lang w:val="en-US" w:eastAsia="zh-CN"/>
        </w:rPr>
        <w:t>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_Toc29169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40</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_Toc18036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9</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喷膜防水施工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_Toc18036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41</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_Toc31799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9</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3</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bCs/>
          <w:sz w:val="24"/>
          <w:szCs w:val="24"/>
          <w:highlight w:val="none"/>
          <w:lang w:val="en-US" w:eastAsia="zh-CN"/>
        </w:rPr>
        <w:t>排水结构施工</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_Toc31799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43</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_Toc5560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kern w:val="2"/>
          <w:sz w:val="24"/>
          <w:szCs w:val="24"/>
          <w:highlight w:val="none"/>
          <w:lang w:val="en-US" w:eastAsia="zh-CN" w:bidi="ar-SA"/>
        </w:rPr>
        <w:t>10 单层衬砌质量检验和验收</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_Toc5560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_Toc23245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10.1  一般规定</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_Toc23245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_Toc20722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bCs/>
          <w:sz w:val="24"/>
          <w:szCs w:val="24"/>
          <w:highlight w:val="none"/>
          <w:lang w:val="en-US" w:eastAsia="zh-CN"/>
        </w:rPr>
        <w:t>10.2  质量检验与验收标准</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_Toc20722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44</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_Toc28610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rPr>
        <w:t>附录</w:t>
      </w:r>
      <w:r>
        <w:rPr>
          <w:rFonts w:hint="eastAsia" w:asciiTheme="minorEastAsia" w:hAnsiTheme="minorEastAsia" w:eastAsiaTheme="minorEastAsia" w:cstheme="minorEastAsia"/>
          <w:sz w:val="24"/>
          <w:szCs w:val="24"/>
          <w:highlight w:val="none"/>
          <w:lang w:eastAsia="zh-CN"/>
        </w:rPr>
        <w:t>A</w:t>
      </w:r>
      <w:r>
        <w:rPr>
          <w:rFonts w:hint="eastAsia" w:asciiTheme="minorEastAsia" w:hAnsiTheme="minorEastAsia" w:eastAsiaTheme="minorEastAsia" w:cstheme="minorEastAsia"/>
          <w:sz w:val="24"/>
          <w:szCs w:val="24"/>
          <w:highlight w:val="none"/>
        </w:rPr>
        <w:t xml:space="preserve">  喷射混凝土回弹率试验</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_Toc28610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tabs>
          <w:tab w:val="right" w:leader="dot" w:pos="8504"/>
        </w:tabs>
        <w:spacing w:line="312"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_Toc23365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rPr>
        <w:t>附录</w:t>
      </w: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 xml:space="preserve">  钢纤维在混凝土中的含量和分散性检测方法</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_Toc23365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4"/>
        <w:keepNext w:val="0"/>
        <w:keepLines w:val="0"/>
        <w:pageBreakBefore w:val="0"/>
        <w:widowControl w:val="0"/>
        <w:tabs>
          <w:tab w:val="right" w:leader="dot" w:pos="8504"/>
        </w:tabs>
        <w:kinsoku/>
        <w:wordWrap/>
        <w:overflowPunct/>
        <w:topLinePunct w:val="0"/>
        <w:autoSpaceDE/>
        <w:autoSpaceDN/>
        <w:bidi w:val="0"/>
        <w:adjustRightInd/>
        <w:snapToGrid/>
        <w:spacing w:line="312"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_Toc7638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rPr>
        <w:t>附录</w:t>
      </w: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 xml:space="preserve">  喷射混凝土能量吸收等级试验</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_Toc7638 \h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48</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bCs/>
          <w:color w:val="000000"/>
          <w:sz w:val="24"/>
          <w:szCs w:val="24"/>
          <w:highlight w:val="none"/>
          <w:lang w:val="zh-CN"/>
        </w:rPr>
        <w:fldChar w:fldCharType="end"/>
      </w:r>
    </w:p>
    <w:p>
      <w:pPr>
        <w:pStyle w:val="29"/>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0" w:leftChars="0" w:firstLine="0" w:firstLineChars="0"/>
        <w:textAlignment w:val="auto"/>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_Toc7638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本指南用词说明</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bCs/>
          <w:color w:val="000000"/>
          <w:sz w:val="24"/>
          <w:szCs w:val="24"/>
          <w:highlight w:val="none"/>
          <w:lang w:val="zh-CN"/>
        </w:rPr>
        <w:fldChar w:fldCharType="end"/>
      </w:r>
      <w:r>
        <w:rPr>
          <w:rFonts w:hint="eastAsia" w:asciiTheme="minorEastAsia" w:hAnsiTheme="minorEastAsia" w:eastAsiaTheme="minorEastAsia" w:cstheme="minorEastAsia"/>
          <w:bCs/>
          <w:color w:val="000000"/>
          <w:sz w:val="24"/>
          <w:szCs w:val="24"/>
          <w:highlight w:val="none"/>
          <w:lang w:val="en-US" w:eastAsia="zh-CN"/>
        </w:rPr>
        <w:t>0</w:t>
      </w:r>
    </w:p>
    <w:p>
      <w:pPr>
        <w:pStyle w:val="29"/>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0" w:leftChars="0" w:firstLine="0" w:firstLineChars="0"/>
        <w:textAlignment w:val="auto"/>
        <w:rPr>
          <w:rFonts w:hint="eastAsia" w:eastAsiaTheme="minorEastAsia"/>
          <w:highlight w:val="none"/>
          <w:lang w:val="en-US" w:eastAsia="zh-CN"/>
        </w:rPr>
      </w:pPr>
      <w:r>
        <w:rPr>
          <w:rFonts w:hint="eastAsia" w:asciiTheme="minorEastAsia" w:hAnsiTheme="minorEastAsia" w:eastAsiaTheme="minorEastAsia" w:cstheme="minorEastAsia"/>
          <w:bCs/>
          <w:color w:val="000000"/>
          <w:sz w:val="24"/>
          <w:szCs w:val="24"/>
          <w:highlight w:val="none"/>
          <w:lang w:val="zh-CN"/>
        </w:rPr>
        <w:fldChar w:fldCharType="begin"/>
      </w:r>
      <w:r>
        <w:rPr>
          <w:rFonts w:hint="eastAsia" w:asciiTheme="minorEastAsia" w:hAnsiTheme="minorEastAsia" w:eastAsiaTheme="minorEastAsia" w:cstheme="minorEastAsia"/>
          <w:bCs/>
          <w:sz w:val="24"/>
          <w:szCs w:val="24"/>
          <w:highlight w:val="none"/>
          <w:lang w:val="zh-CN"/>
        </w:rPr>
        <w:instrText xml:space="preserve"> HYPERLINK \l _Toc7638 </w:instrText>
      </w:r>
      <w:r>
        <w:rPr>
          <w:rFonts w:hint="eastAsia" w:asciiTheme="minorEastAsia" w:hAnsiTheme="minorEastAsia" w:eastAsiaTheme="minorEastAsia" w:cstheme="minorEastAsia"/>
          <w:bCs/>
          <w:sz w:val="24"/>
          <w:szCs w:val="24"/>
          <w:highlight w:val="none"/>
          <w:lang w:val="zh-CN"/>
        </w:rPr>
        <w:fldChar w:fldCharType="separate"/>
      </w:r>
      <w:r>
        <w:rPr>
          <w:rFonts w:hint="eastAsia" w:asciiTheme="minorEastAsia" w:hAnsiTheme="minorEastAsia" w:eastAsiaTheme="minorEastAsia" w:cstheme="minorEastAsia"/>
          <w:sz w:val="24"/>
          <w:szCs w:val="24"/>
          <w:highlight w:val="none"/>
          <w:lang w:val="en-US" w:eastAsia="zh-CN"/>
        </w:rPr>
        <w:t>条文说明</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bCs/>
          <w:color w:val="000000"/>
          <w:sz w:val="24"/>
          <w:szCs w:val="24"/>
          <w:highlight w:val="none"/>
          <w:lang w:val="zh-CN"/>
        </w:rPr>
        <w:fldChar w:fldCharType="end"/>
      </w:r>
      <w:r>
        <w:rPr>
          <w:rFonts w:hint="eastAsia" w:asciiTheme="minorEastAsia" w:hAnsiTheme="minorEastAsia" w:eastAsiaTheme="minorEastAsia" w:cstheme="minorEastAsia"/>
          <w:bCs/>
          <w:color w:val="000000"/>
          <w:sz w:val="24"/>
          <w:szCs w:val="24"/>
          <w:highlight w:val="none"/>
          <w:lang w:val="en-US" w:eastAsia="zh-CN"/>
        </w:rPr>
        <w:t>1</w:t>
      </w:r>
    </w:p>
    <w:p>
      <w:pPr>
        <w:rPr>
          <w:rFonts w:hint="eastAsia"/>
          <w:highlight w:val="none"/>
          <w:lang w:val="en-US" w:eastAsia="zh-CN"/>
        </w:rPr>
      </w:pPr>
    </w:p>
    <w:p>
      <w:pPr>
        <w:pStyle w:val="29"/>
        <w:tabs>
          <w:tab w:val="right" w:leader="dot" w:pos="8504"/>
        </w:tabs>
        <w:ind w:left="0" w:leftChars="0" w:firstLine="0" w:firstLineChars="0"/>
        <w:rPr>
          <w:rFonts w:hint="eastAsia" w:eastAsiaTheme="minorEastAsia"/>
          <w:highlight w:val="none"/>
          <w:lang w:val="en-US" w:eastAsia="zh-CN"/>
        </w:rPr>
      </w:pPr>
      <w:r>
        <w:rPr>
          <w:bCs/>
          <w:color w:val="000000"/>
          <w:sz w:val="24"/>
          <w:szCs w:val="24"/>
          <w:highlight w:val="none"/>
          <w:lang w:val="zh-CN"/>
        </w:rPr>
        <w:fldChar w:fldCharType="end"/>
      </w:r>
    </w:p>
    <w:p>
      <w:pPr>
        <w:keepNext w:val="0"/>
        <w:keepLines w:val="0"/>
        <w:pageBreakBefore w:val="0"/>
        <w:kinsoku/>
        <w:wordWrap/>
        <w:overflowPunct/>
        <w:topLinePunct w:val="0"/>
        <w:autoSpaceDE/>
        <w:autoSpaceDN/>
        <w:bidi w:val="0"/>
        <w:adjustRightInd/>
        <w:snapToGrid/>
        <w:spacing w:line="312" w:lineRule="auto"/>
        <w:textAlignment w:val="auto"/>
        <w:rPr>
          <w:rStyle w:val="41"/>
          <w:rFonts w:ascii="Times New Roman" w:hAnsi="Times New Roman"/>
          <w:b/>
          <w:color w:val="000000"/>
          <w:szCs w:val="20"/>
          <w:highlight w:val="none"/>
          <w:u w:val="none"/>
        </w:rPr>
      </w:pPr>
    </w:p>
    <w:p>
      <w:pPr>
        <w:rPr>
          <w:rFonts w:hint="default" w:ascii="Times New Roman" w:hAnsi="Times New Roman"/>
          <w:szCs w:val="20"/>
          <w:highlight w:val="none"/>
        </w:rPr>
      </w:pPr>
    </w:p>
    <w:p>
      <w:pPr>
        <w:rPr>
          <w:rFonts w:hint="default" w:ascii="Times New Roman" w:hAnsi="Times New Roman"/>
          <w:szCs w:val="20"/>
          <w:highlight w:val="none"/>
        </w:rPr>
      </w:pPr>
    </w:p>
    <w:p>
      <w:pPr>
        <w:rPr>
          <w:rFonts w:ascii="Times New Roman" w:hAnsi="Times New Roman" w:cs="Times New Roman"/>
          <w:sz w:val="24"/>
          <w:highlight w:val="none"/>
        </w:rPr>
        <w:sectPr>
          <w:pgSz w:w="11906" w:h="16838"/>
          <w:pgMar w:top="1418" w:right="1701" w:bottom="1418" w:left="1701" w:header="851" w:footer="992" w:gutter="0"/>
          <w:pgNumType w:fmt="decimal"/>
          <w:cols w:space="425" w:num="1"/>
          <w:docGrid w:type="lines" w:linePitch="312" w:charSpace="0"/>
        </w:sectPr>
      </w:pPr>
    </w:p>
    <w:p>
      <w:pPr>
        <w:pStyle w:val="49"/>
        <w:spacing w:before="312" w:beforeLines="100" w:after="312" w:afterLines="100" w:line="360" w:lineRule="auto"/>
        <w:jc w:val="center"/>
        <w:rPr>
          <w:rFonts w:hint="default" w:ascii="Times New Roman" w:hAnsi="Times New Roman"/>
          <w:color w:val="000000"/>
          <w:highlight w:val="none"/>
          <w:lang w:eastAsia="zh-CN"/>
        </w:rPr>
      </w:pPr>
      <w:r>
        <w:rPr>
          <w:rFonts w:hint="default" w:ascii="Times New Roman" w:hAnsi="Times New Roman"/>
          <w:color w:val="000000"/>
          <w:highlight w:val="none"/>
          <w:lang w:val="zh-CN" w:eastAsia="zh-CN"/>
        </w:rPr>
        <w:t>C</w:t>
      </w:r>
      <w:r>
        <w:rPr>
          <w:rFonts w:ascii="Times New Roman" w:hAnsi="Times New Roman"/>
          <w:color w:val="000000"/>
          <w:highlight w:val="none"/>
          <w:lang w:val="zh-CN" w:eastAsia="zh-CN"/>
        </w:rPr>
        <w:t>ontents</w:t>
      </w:r>
    </w:p>
    <w:p>
      <w:pPr>
        <w:pStyle w:val="24"/>
        <w:tabs>
          <w:tab w:val="right" w:leader="dot" w:pos="8494"/>
        </w:tabs>
        <w:spacing w:line="312" w:lineRule="auto"/>
        <w:rPr>
          <w:color w:val="000000"/>
          <w:kern w:val="0"/>
          <w:sz w:val="24"/>
          <w:szCs w:val="24"/>
          <w:highlight w:val="none"/>
        </w:rPr>
      </w:pPr>
      <w:r>
        <w:rPr>
          <w:color w:val="000000"/>
          <w:sz w:val="24"/>
          <w:szCs w:val="24"/>
          <w:highlight w:val="none"/>
        </w:rPr>
        <w:fldChar w:fldCharType="begin"/>
      </w:r>
      <w:r>
        <w:rPr>
          <w:color w:val="000000"/>
          <w:sz w:val="24"/>
          <w:szCs w:val="24"/>
          <w:highlight w:val="none"/>
        </w:rPr>
        <w:instrText xml:space="preserve"> TOC \o "1-3" \h \z \u </w:instrText>
      </w:r>
      <w:r>
        <w:rPr>
          <w:color w:val="000000"/>
          <w:sz w:val="24"/>
          <w:szCs w:val="24"/>
          <w:highlight w:val="none"/>
        </w:rPr>
        <w:fldChar w:fldCharType="separate"/>
      </w:r>
      <w:r>
        <w:rPr>
          <w:rStyle w:val="41"/>
          <w:color w:val="000000"/>
          <w:sz w:val="24"/>
          <w:szCs w:val="24"/>
          <w:highlight w:val="none"/>
        </w:rPr>
        <w:fldChar w:fldCharType="begin"/>
      </w:r>
      <w:r>
        <w:rPr>
          <w:rStyle w:val="41"/>
          <w:color w:val="000000"/>
          <w:sz w:val="24"/>
          <w:szCs w:val="24"/>
          <w:highlight w:val="none"/>
        </w:rPr>
        <w:instrText xml:space="preserve"> </w:instrText>
      </w:r>
      <w:r>
        <w:rPr>
          <w:color w:val="000000"/>
          <w:sz w:val="24"/>
          <w:szCs w:val="24"/>
          <w:highlight w:val="none"/>
        </w:rPr>
        <w:instrText xml:space="preserve">HYPERLINK \l "_Toc435778383"</w:instrText>
      </w:r>
      <w:r>
        <w:rPr>
          <w:rStyle w:val="41"/>
          <w:color w:val="000000"/>
          <w:sz w:val="24"/>
          <w:szCs w:val="24"/>
          <w:highlight w:val="none"/>
        </w:rPr>
        <w:instrText xml:space="preserve"> </w:instrText>
      </w:r>
      <w:r>
        <w:rPr>
          <w:rStyle w:val="41"/>
          <w:color w:val="000000"/>
          <w:sz w:val="24"/>
          <w:szCs w:val="24"/>
          <w:highlight w:val="none"/>
        </w:rPr>
        <w:fldChar w:fldCharType="separate"/>
      </w:r>
      <w:r>
        <w:rPr>
          <w:rStyle w:val="41"/>
          <w:color w:val="000000"/>
          <w:sz w:val="24"/>
          <w:szCs w:val="24"/>
          <w:highlight w:val="none"/>
        </w:rPr>
        <w:t>1  General provisions</w:t>
      </w:r>
      <w:r>
        <w:rPr>
          <w:color w:val="000000"/>
          <w:sz w:val="24"/>
          <w:szCs w:val="24"/>
          <w:highlight w:val="none"/>
        </w:rPr>
        <w:tab/>
      </w:r>
      <w:r>
        <w:rPr>
          <w:color w:val="000000"/>
          <w:sz w:val="24"/>
          <w:szCs w:val="24"/>
          <w:highlight w:val="none"/>
        </w:rPr>
        <w:fldChar w:fldCharType="begin"/>
      </w:r>
      <w:r>
        <w:rPr>
          <w:color w:val="000000"/>
          <w:sz w:val="24"/>
          <w:szCs w:val="24"/>
          <w:highlight w:val="none"/>
        </w:rPr>
        <w:instrText xml:space="preserve"> PAGEREF _Toc435778383 \h </w:instrText>
      </w:r>
      <w:r>
        <w:rPr>
          <w:color w:val="000000"/>
          <w:sz w:val="24"/>
          <w:szCs w:val="24"/>
          <w:highlight w:val="none"/>
        </w:rPr>
        <w:fldChar w:fldCharType="separate"/>
      </w:r>
      <w:r>
        <w:rPr>
          <w:color w:val="000000"/>
          <w:sz w:val="24"/>
          <w:szCs w:val="24"/>
          <w:highlight w:val="none"/>
        </w:rPr>
        <w:t>1</w:t>
      </w:r>
      <w:r>
        <w:rPr>
          <w:color w:val="000000"/>
          <w:sz w:val="24"/>
          <w:szCs w:val="24"/>
          <w:highlight w:val="none"/>
        </w:rPr>
        <w:fldChar w:fldCharType="end"/>
      </w:r>
      <w:r>
        <w:rPr>
          <w:rStyle w:val="41"/>
          <w:color w:val="000000"/>
          <w:sz w:val="24"/>
          <w:szCs w:val="24"/>
          <w:highlight w:val="none"/>
        </w:rPr>
        <w:fldChar w:fldCharType="end"/>
      </w:r>
    </w:p>
    <w:p>
      <w:pPr>
        <w:pStyle w:val="24"/>
        <w:tabs>
          <w:tab w:val="right" w:leader="dot" w:pos="8494"/>
        </w:tabs>
        <w:spacing w:line="312" w:lineRule="auto"/>
        <w:rPr>
          <w:color w:val="000000"/>
          <w:kern w:val="0"/>
          <w:sz w:val="24"/>
          <w:szCs w:val="24"/>
          <w:highlight w:val="none"/>
        </w:rPr>
      </w:pPr>
      <w:r>
        <w:rPr>
          <w:rStyle w:val="41"/>
          <w:color w:val="000000"/>
          <w:sz w:val="24"/>
          <w:szCs w:val="24"/>
          <w:highlight w:val="none"/>
        </w:rPr>
        <w:fldChar w:fldCharType="begin"/>
      </w:r>
      <w:r>
        <w:rPr>
          <w:rStyle w:val="41"/>
          <w:color w:val="000000"/>
          <w:sz w:val="24"/>
          <w:szCs w:val="24"/>
          <w:highlight w:val="none"/>
        </w:rPr>
        <w:instrText xml:space="preserve"> </w:instrText>
      </w:r>
      <w:r>
        <w:rPr>
          <w:color w:val="000000"/>
          <w:sz w:val="24"/>
          <w:szCs w:val="24"/>
          <w:highlight w:val="none"/>
        </w:rPr>
        <w:instrText xml:space="preserve">HYPERLINK \l "_Toc435778384"</w:instrText>
      </w:r>
      <w:r>
        <w:rPr>
          <w:rStyle w:val="41"/>
          <w:color w:val="000000"/>
          <w:sz w:val="24"/>
          <w:szCs w:val="24"/>
          <w:highlight w:val="none"/>
        </w:rPr>
        <w:instrText xml:space="preserve"> </w:instrText>
      </w:r>
      <w:r>
        <w:rPr>
          <w:rStyle w:val="41"/>
          <w:color w:val="000000"/>
          <w:sz w:val="24"/>
          <w:szCs w:val="24"/>
          <w:highlight w:val="none"/>
        </w:rPr>
        <w:fldChar w:fldCharType="separate"/>
      </w:r>
      <w:r>
        <w:rPr>
          <w:rStyle w:val="41"/>
          <w:color w:val="000000"/>
          <w:sz w:val="24"/>
          <w:szCs w:val="24"/>
          <w:highlight w:val="none"/>
        </w:rPr>
        <w:t>2  Terms, symbols and reference standards</w:t>
      </w:r>
      <w:r>
        <w:rPr>
          <w:color w:val="000000"/>
          <w:sz w:val="24"/>
          <w:szCs w:val="24"/>
          <w:highlight w:val="none"/>
        </w:rPr>
        <w:tab/>
      </w:r>
      <w:r>
        <w:rPr>
          <w:rFonts w:hint="eastAsia"/>
          <w:color w:val="000000"/>
          <w:sz w:val="24"/>
          <w:szCs w:val="24"/>
          <w:highlight w:val="none"/>
          <w:lang w:val="en-US" w:eastAsia="zh-CN"/>
        </w:rPr>
        <w:t>2</w:t>
      </w:r>
      <w:r>
        <w:rPr>
          <w:rStyle w:val="41"/>
          <w:color w:val="000000"/>
          <w:sz w:val="24"/>
          <w:szCs w:val="24"/>
          <w:highlight w:val="none"/>
        </w:rPr>
        <w:fldChar w:fldCharType="end"/>
      </w:r>
    </w:p>
    <w:p>
      <w:pPr>
        <w:pStyle w:val="29"/>
        <w:tabs>
          <w:tab w:val="right" w:leader="dot" w:pos="8494"/>
        </w:tabs>
        <w:spacing w:line="312" w:lineRule="auto"/>
        <w:rPr>
          <w:color w:val="000000"/>
          <w:kern w:val="0"/>
          <w:sz w:val="24"/>
          <w:szCs w:val="24"/>
          <w:highlight w:val="none"/>
        </w:rPr>
      </w:pPr>
      <w:r>
        <w:rPr>
          <w:rStyle w:val="41"/>
          <w:color w:val="000000"/>
          <w:sz w:val="24"/>
          <w:szCs w:val="24"/>
          <w:highlight w:val="none"/>
        </w:rPr>
        <w:fldChar w:fldCharType="begin"/>
      </w:r>
      <w:r>
        <w:rPr>
          <w:rStyle w:val="41"/>
          <w:color w:val="000000"/>
          <w:sz w:val="24"/>
          <w:szCs w:val="24"/>
          <w:highlight w:val="none"/>
        </w:rPr>
        <w:instrText xml:space="preserve"> </w:instrText>
      </w:r>
      <w:r>
        <w:rPr>
          <w:color w:val="000000"/>
          <w:sz w:val="24"/>
          <w:szCs w:val="24"/>
          <w:highlight w:val="none"/>
        </w:rPr>
        <w:instrText xml:space="preserve">HYPERLINK \l "_Toc435778385"</w:instrText>
      </w:r>
      <w:r>
        <w:rPr>
          <w:rStyle w:val="41"/>
          <w:color w:val="000000"/>
          <w:sz w:val="24"/>
          <w:szCs w:val="24"/>
          <w:highlight w:val="none"/>
        </w:rPr>
        <w:instrText xml:space="preserve"> </w:instrText>
      </w:r>
      <w:r>
        <w:rPr>
          <w:rStyle w:val="41"/>
          <w:color w:val="000000"/>
          <w:sz w:val="24"/>
          <w:szCs w:val="24"/>
          <w:highlight w:val="none"/>
        </w:rPr>
        <w:fldChar w:fldCharType="separate"/>
      </w:r>
      <w:r>
        <w:rPr>
          <w:rStyle w:val="41"/>
          <w:color w:val="000000"/>
          <w:sz w:val="24"/>
          <w:szCs w:val="24"/>
          <w:highlight w:val="none"/>
        </w:rPr>
        <w:t>2.1  Terms</w:t>
      </w:r>
      <w:r>
        <w:rPr>
          <w:color w:val="000000"/>
          <w:sz w:val="24"/>
          <w:szCs w:val="24"/>
          <w:highlight w:val="none"/>
        </w:rPr>
        <w:tab/>
      </w:r>
      <w:r>
        <w:rPr>
          <w:color w:val="000000"/>
          <w:sz w:val="24"/>
          <w:szCs w:val="24"/>
          <w:highlight w:val="none"/>
        </w:rPr>
        <w:fldChar w:fldCharType="begin"/>
      </w:r>
      <w:r>
        <w:rPr>
          <w:color w:val="000000"/>
          <w:sz w:val="24"/>
          <w:szCs w:val="24"/>
          <w:highlight w:val="none"/>
        </w:rPr>
        <w:instrText xml:space="preserve"> PAGEREF _Toc435778385 \h </w:instrText>
      </w:r>
      <w:r>
        <w:rPr>
          <w:color w:val="000000"/>
          <w:sz w:val="24"/>
          <w:szCs w:val="24"/>
          <w:highlight w:val="none"/>
        </w:rPr>
        <w:fldChar w:fldCharType="separate"/>
      </w:r>
      <w:r>
        <w:rPr>
          <w:color w:val="000000"/>
          <w:sz w:val="24"/>
          <w:szCs w:val="24"/>
          <w:highlight w:val="none"/>
        </w:rPr>
        <w:t>2</w:t>
      </w:r>
      <w:r>
        <w:rPr>
          <w:color w:val="000000"/>
          <w:sz w:val="24"/>
          <w:szCs w:val="24"/>
          <w:highlight w:val="none"/>
        </w:rPr>
        <w:fldChar w:fldCharType="end"/>
      </w:r>
      <w:r>
        <w:rPr>
          <w:rStyle w:val="41"/>
          <w:color w:val="000000"/>
          <w:sz w:val="24"/>
          <w:szCs w:val="24"/>
          <w:highlight w:val="none"/>
        </w:rPr>
        <w:fldChar w:fldCharType="end"/>
      </w:r>
    </w:p>
    <w:p>
      <w:pPr>
        <w:pStyle w:val="29"/>
        <w:tabs>
          <w:tab w:val="right" w:leader="dot" w:pos="8494"/>
        </w:tabs>
        <w:spacing w:line="312" w:lineRule="auto"/>
        <w:rPr>
          <w:rStyle w:val="41"/>
          <w:color w:val="000000"/>
          <w:sz w:val="24"/>
          <w:szCs w:val="24"/>
          <w:highlight w:val="none"/>
        </w:rPr>
      </w:pPr>
      <w:r>
        <w:rPr>
          <w:rStyle w:val="41"/>
          <w:color w:val="000000"/>
          <w:sz w:val="24"/>
          <w:szCs w:val="24"/>
          <w:highlight w:val="none"/>
        </w:rPr>
        <w:fldChar w:fldCharType="begin"/>
      </w:r>
      <w:r>
        <w:rPr>
          <w:rStyle w:val="41"/>
          <w:color w:val="000000"/>
          <w:sz w:val="24"/>
          <w:szCs w:val="24"/>
          <w:highlight w:val="none"/>
        </w:rPr>
        <w:instrText xml:space="preserve"> </w:instrText>
      </w:r>
      <w:r>
        <w:rPr>
          <w:color w:val="000000"/>
          <w:sz w:val="24"/>
          <w:szCs w:val="24"/>
          <w:highlight w:val="none"/>
        </w:rPr>
        <w:instrText xml:space="preserve">HYPERLINK \l "_Toc435778386"</w:instrText>
      </w:r>
      <w:r>
        <w:rPr>
          <w:rStyle w:val="41"/>
          <w:color w:val="000000"/>
          <w:sz w:val="24"/>
          <w:szCs w:val="24"/>
          <w:highlight w:val="none"/>
        </w:rPr>
        <w:instrText xml:space="preserve"> </w:instrText>
      </w:r>
      <w:r>
        <w:rPr>
          <w:rStyle w:val="41"/>
          <w:color w:val="000000"/>
          <w:sz w:val="24"/>
          <w:szCs w:val="24"/>
          <w:highlight w:val="none"/>
        </w:rPr>
        <w:fldChar w:fldCharType="separate"/>
      </w:r>
      <w:r>
        <w:rPr>
          <w:rStyle w:val="41"/>
          <w:color w:val="000000"/>
          <w:sz w:val="24"/>
          <w:szCs w:val="24"/>
          <w:highlight w:val="none"/>
        </w:rPr>
        <w:t>2.2  Symbol</w:t>
      </w:r>
      <w:r>
        <w:rPr>
          <w:rStyle w:val="41"/>
          <w:color w:val="000000"/>
          <w:sz w:val="24"/>
          <w:szCs w:val="24"/>
          <w:highlight w:val="none"/>
          <w:lang w:eastAsia="zh-CN"/>
        </w:rPr>
        <w:t>s</w:t>
      </w:r>
      <w:r>
        <w:rPr>
          <w:color w:val="000000"/>
          <w:sz w:val="24"/>
          <w:szCs w:val="24"/>
          <w:highlight w:val="none"/>
        </w:rPr>
        <w:tab/>
      </w:r>
      <w:r>
        <w:rPr>
          <w:color w:val="000000"/>
          <w:sz w:val="24"/>
          <w:szCs w:val="24"/>
          <w:highlight w:val="none"/>
        </w:rPr>
        <w:fldChar w:fldCharType="begin"/>
      </w:r>
      <w:r>
        <w:rPr>
          <w:color w:val="000000"/>
          <w:sz w:val="24"/>
          <w:szCs w:val="24"/>
          <w:highlight w:val="none"/>
        </w:rPr>
        <w:instrText xml:space="preserve"> PAGEREF _Toc435778386 \h </w:instrText>
      </w:r>
      <w:r>
        <w:rPr>
          <w:color w:val="000000"/>
          <w:sz w:val="24"/>
          <w:szCs w:val="24"/>
          <w:highlight w:val="none"/>
        </w:rPr>
        <w:fldChar w:fldCharType="separate"/>
      </w:r>
      <w:r>
        <w:rPr>
          <w:color w:val="000000"/>
          <w:sz w:val="24"/>
          <w:szCs w:val="24"/>
          <w:highlight w:val="none"/>
        </w:rPr>
        <w:t>3</w:t>
      </w:r>
      <w:r>
        <w:rPr>
          <w:color w:val="000000"/>
          <w:sz w:val="24"/>
          <w:szCs w:val="24"/>
          <w:highlight w:val="none"/>
        </w:rPr>
        <w:fldChar w:fldCharType="end"/>
      </w:r>
      <w:r>
        <w:rPr>
          <w:rStyle w:val="41"/>
          <w:color w:val="000000"/>
          <w:sz w:val="24"/>
          <w:szCs w:val="24"/>
          <w:highlight w:val="none"/>
        </w:rPr>
        <w:fldChar w:fldCharType="end"/>
      </w:r>
    </w:p>
    <w:p>
      <w:pPr>
        <w:pStyle w:val="29"/>
        <w:tabs>
          <w:tab w:val="right" w:leader="dot" w:pos="8494"/>
        </w:tabs>
        <w:spacing w:line="312" w:lineRule="auto"/>
        <w:rPr>
          <w:rStyle w:val="41"/>
          <w:rFonts w:hint="eastAsia" w:eastAsia="宋体"/>
          <w:color w:val="000000"/>
          <w:sz w:val="24"/>
          <w:szCs w:val="24"/>
          <w:highlight w:val="none"/>
          <w:lang w:eastAsia="zh-CN"/>
        </w:rPr>
      </w:pPr>
      <w:r>
        <w:rPr>
          <w:rStyle w:val="41"/>
          <w:color w:val="000000"/>
          <w:sz w:val="24"/>
          <w:szCs w:val="24"/>
          <w:highlight w:val="none"/>
        </w:rPr>
        <w:fldChar w:fldCharType="begin"/>
      </w:r>
      <w:r>
        <w:rPr>
          <w:rStyle w:val="41"/>
          <w:color w:val="000000"/>
          <w:sz w:val="24"/>
          <w:szCs w:val="24"/>
          <w:highlight w:val="none"/>
        </w:rPr>
        <w:instrText xml:space="preserve"> </w:instrText>
      </w:r>
      <w:r>
        <w:rPr>
          <w:color w:val="000000"/>
          <w:sz w:val="24"/>
          <w:szCs w:val="24"/>
          <w:highlight w:val="none"/>
        </w:rPr>
        <w:instrText xml:space="preserve">HYPERLINK \l "_Toc435778386"</w:instrText>
      </w:r>
      <w:r>
        <w:rPr>
          <w:rStyle w:val="41"/>
          <w:color w:val="000000"/>
          <w:sz w:val="24"/>
          <w:szCs w:val="24"/>
          <w:highlight w:val="none"/>
        </w:rPr>
        <w:instrText xml:space="preserve"> </w:instrText>
      </w:r>
      <w:r>
        <w:rPr>
          <w:rStyle w:val="41"/>
          <w:color w:val="000000"/>
          <w:sz w:val="24"/>
          <w:szCs w:val="24"/>
          <w:highlight w:val="none"/>
        </w:rPr>
        <w:fldChar w:fldCharType="separate"/>
      </w:r>
      <w:r>
        <w:rPr>
          <w:rStyle w:val="41"/>
          <w:color w:val="000000"/>
          <w:sz w:val="24"/>
          <w:szCs w:val="24"/>
          <w:highlight w:val="none"/>
        </w:rPr>
        <w:t>2.3  Reference Standards</w:t>
      </w:r>
      <w:r>
        <w:rPr>
          <w:color w:val="000000"/>
          <w:sz w:val="24"/>
          <w:szCs w:val="24"/>
          <w:highlight w:val="none"/>
        </w:rPr>
        <w:tab/>
      </w:r>
      <w:r>
        <w:rPr>
          <w:rStyle w:val="41"/>
          <w:color w:val="000000"/>
          <w:sz w:val="24"/>
          <w:szCs w:val="24"/>
          <w:highlight w:val="none"/>
        </w:rPr>
        <w:fldChar w:fldCharType="end"/>
      </w:r>
      <w:r>
        <w:rPr>
          <w:rFonts w:hint="eastAsia"/>
          <w:color w:val="000000"/>
          <w:sz w:val="24"/>
          <w:szCs w:val="24"/>
          <w:highlight w:val="none"/>
          <w:lang w:val="en-US" w:eastAsia="zh-CN"/>
        </w:rPr>
        <w:t>4</w:t>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_Toc21936 </w:instrText>
      </w:r>
      <w:r>
        <w:rPr>
          <w:bCs/>
          <w:sz w:val="24"/>
          <w:szCs w:val="24"/>
          <w:highlight w:val="none"/>
          <w:lang w:val="zh-CN"/>
        </w:rPr>
        <w:fldChar w:fldCharType="separate"/>
      </w:r>
      <w:r>
        <w:rPr>
          <w:rFonts w:hint="default"/>
          <w:sz w:val="24"/>
          <w:szCs w:val="24"/>
          <w:highlight w:val="none"/>
          <w:lang w:val="en-US" w:eastAsia="zh-CN"/>
        </w:rPr>
        <w:t>3</w:t>
      </w:r>
      <w:r>
        <w:rPr>
          <w:sz w:val="24"/>
          <w:szCs w:val="24"/>
          <w:highlight w:val="none"/>
        </w:rPr>
        <w:t xml:space="preserve">  </w:t>
      </w:r>
      <w:r>
        <w:rPr>
          <w:rFonts w:hint="default"/>
          <w:sz w:val="24"/>
          <w:szCs w:val="24"/>
          <w:highlight w:val="none"/>
          <w:lang w:val="en-US" w:eastAsia="zh-CN"/>
        </w:rPr>
        <w:t>Basic Requirements</w:t>
      </w:r>
      <w:r>
        <w:rPr>
          <w:sz w:val="24"/>
          <w:szCs w:val="24"/>
          <w:highlight w:val="none"/>
        </w:rPr>
        <w:tab/>
      </w:r>
      <w:r>
        <w:rPr>
          <w:sz w:val="24"/>
          <w:szCs w:val="24"/>
          <w:highlight w:val="none"/>
        </w:rPr>
        <w:fldChar w:fldCharType="begin"/>
      </w:r>
      <w:r>
        <w:rPr>
          <w:sz w:val="24"/>
          <w:szCs w:val="24"/>
          <w:highlight w:val="none"/>
        </w:rPr>
        <w:instrText xml:space="preserve"> PAGEREF _Toc21936 \h </w:instrText>
      </w:r>
      <w:r>
        <w:rPr>
          <w:sz w:val="24"/>
          <w:szCs w:val="24"/>
          <w:highlight w:val="none"/>
        </w:rPr>
        <w:fldChar w:fldCharType="separate"/>
      </w:r>
      <w:r>
        <w:rPr>
          <w:sz w:val="24"/>
          <w:szCs w:val="24"/>
          <w:highlight w:val="none"/>
        </w:rPr>
        <w:t>6</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_Toc16199 </w:instrText>
      </w:r>
      <w:r>
        <w:rPr>
          <w:bCs/>
          <w:sz w:val="24"/>
          <w:szCs w:val="24"/>
          <w:highlight w:val="none"/>
          <w:lang w:val="zh-CN"/>
        </w:rPr>
        <w:fldChar w:fldCharType="separate"/>
      </w:r>
      <w:r>
        <w:rPr>
          <w:rFonts w:hint="default"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 xml:space="preserve">Geological </w:t>
      </w:r>
      <w:r>
        <w:rPr>
          <w:rFonts w:hint="default" w:cs="Times New Roman"/>
          <w:sz w:val="24"/>
          <w:szCs w:val="24"/>
          <w:highlight w:val="none"/>
          <w:lang w:val="en-US" w:eastAsia="zh-CN"/>
        </w:rPr>
        <w:t>S</w:t>
      </w:r>
      <w:r>
        <w:rPr>
          <w:rFonts w:hint="default" w:ascii="Times New Roman" w:hAnsi="Times New Roman" w:cs="Times New Roman"/>
          <w:sz w:val="24"/>
          <w:szCs w:val="24"/>
          <w:highlight w:val="none"/>
          <w:lang w:val="en-US" w:eastAsia="zh-CN"/>
        </w:rPr>
        <w:t>urvey</w:t>
      </w:r>
      <w:r>
        <w:rPr>
          <w:sz w:val="24"/>
          <w:szCs w:val="24"/>
          <w:highlight w:val="none"/>
        </w:rPr>
        <w:tab/>
      </w:r>
      <w:r>
        <w:rPr>
          <w:sz w:val="24"/>
          <w:szCs w:val="24"/>
          <w:highlight w:val="none"/>
        </w:rPr>
        <w:fldChar w:fldCharType="begin"/>
      </w:r>
      <w:r>
        <w:rPr>
          <w:sz w:val="24"/>
          <w:szCs w:val="24"/>
          <w:highlight w:val="none"/>
        </w:rPr>
        <w:instrText xml:space="preserve"> PAGEREF _Toc16199 \h </w:instrText>
      </w:r>
      <w:r>
        <w:rPr>
          <w:sz w:val="24"/>
          <w:szCs w:val="24"/>
          <w:highlight w:val="none"/>
        </w:rPr>
        <w:fldChar w:fldCharType="separate"/>
      </w:r>
      <w:r>
        <w:rPr>
          <w:sz w:val="24"/>
          <w:szCs w:val="24"/>
          <w:highlight w:val="none"/>
        </w:rPr>
        <w:t>7</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_Toc25723 </w:instrText>
      </w:r>
      <w:r>
        <w:rPr>
          <w:bCs/>
          <w:sz w:val="24"/>
          <w:szCs w:val="24"/>
          <w:highlight w:val="none"/>
          <w:lang w:val="zh-CN"/>
        </w:rPr>
        <w:fldChar w:fldCharType="separate"/>
      </w:r>
      <w:r>
        <w:rPr>
          <w:rFonts w:hint="default" w:ascii="Times New Roman" w:hAnsi="Times New Roman" w:cs="Times New Roman"/>
          <w:bCs/>
          <w:sz w:val="24"/>
          <w:szCs w:val="24"/>
          <w:highlight w:val="none"/>
          <w:lang w:val="en-US" w:eastAsia="zh-CN"/>
        </w:rPr>
        <w:t>4</w:t>
      </w:r>
      <w:r>
        <w:rPr>
          <w:rFonts w:hint="default" w:ascii="Times New Roman" w:hAnsi="Times New Roman" w:cs="Times New Roman"/>
          <w:bCs/>
          <w:sz w:val="24"/>
          <w:szCs w:val="24"/>
          <w:highlight w:val="none"/>
        </w:rPr>
        <w:t xml:space="preserve">.1  </w:t>
      </w:r>
      <w:r>
        <w:rPr>
          <w:rFonts w:hint="default" w:ascii="Times New Roman" w:cs="Times New Roman" w:eastAsiaTheme="minorEastAsia"/>
          <w:bCs/>
          <w:sz w:val="24"/>
          <w:szCs w:val="24"/>
          <w:highlight w:val="none"/>
          <w:lang w:val="en-US" w:eastAsia="zh-CN"/>
        </w:rPr>
        <w:t>General Requirement</w:t>
      </w:r>
      <w:r>
        <w:rPr>
          <w:sz w:val="24"/>
          <w:szCs w:val="24"/>
          <w:highlight w:val="none"/>
        </w:rPr>
        <w:tab/>
      </w:r>
      <w:r>
        <w:rPr>
          <w:sz w:val="24"/>
          <w:szCs w:val="24"/>
          <w:highlight w:val="none"/>
        </w:rPr>
        <w:fldChar w:fldCharType="begin"/>
      </w:r>
      <w:r>
        <w:rPr>
          <w:sz w:val="24"/>
          <w:szCs w:val="24"/>
          <w:highlight w:val="none"/>
        </w:rPr>
        <w:instrText xml:space="preserve"> PAGEREF _Toc25723 \h </w:instrText>
      </w:r>
      <w:r>
        <w:rPr>
          <w:sz w:val="24"/>
          <w:szCs w:val="24"/>
          <w:highlight w:val="none"/>
        </w:rPr>
        <w:fldChar w:fldCharType="separate"/>
      </w:r>
      <w:r>
        <w:rPr>
          <w:sz w:val="24"/>
          <w:szCs w:val="24"/>
          <w:highlight w:val="none"/>
        </w:rPr>
        <w:t>7</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_Toc12985 </w:instrText>
      </w:r>
      <w:r>
        <w:rPr>
          <w:bCs/>
          <w:sz w:val="24"/>
          <w:szCs w:val="24"/>
          <w:highlight w:val="none"/>
          <w:lang w:val="zh-CN"/>
        </w:rPr>
        <w:fldChar w:fldCharType="separate"/>
      </w:r>
      <w:r>
        <w:rPr>
          <w:rFonts w:hint="default" w:ascii="Times New Roman" w:hAnsi="Times New Roman" w:cs="Times New Roman"/>
          <w:bCs/>
          <w:sz w:val="24"/>
          <w:szCs w:val="24"/>
          <w:highlight w:val="none"/>
          <w:lang w:val="en-US" w:eastAsia="zh-CN"/>
        </w:rPr>
        <w:t>4</w:t>
      </w:r>
      <w:r>
        <w:rPr>
          <w:rFonts w:hint="default" w:ascii="Times New Roman" w:hAnsi="Times New Roman" w:cs="Times New Roman"/>
          <w:bCs/>
          <w:sz w:val="24"/>
          <w:szCs w:val="24"/>
          <w:highlight w:val="none"/>
        </w:rPr>
        <w:t>.</w:t>
      </w:r>
      <w:r>
        <w:rPr>
          <w:rFonts w:hint="default" w:ascii="Times New Roman" w:hAnsi="Times New Roman" w:cs="Times New Roman"/>
          <w:bCs/>
          <w:sz w:val="24"/>
          <w:szCs w:val="24"/>
          <w:highlight w:val="none"/>
          <w:lang w:val="en-US" w:eastAsia="zh-CN"/>
        </w:rPr>
        <w:t>2</w:t>
      </w:r>
      <w:r>
        <w:rPr>
          <w:rFonts w:hint="default" w:ascii="Times New Roman" w:hAnsi="Times New Roman" w:cs="Times New Roman"/>
          <w:bCs/>
          <w:sz w:val="24"/>
          <w:szCs w:val="24"/>
          <w:highlight w:val="none"/>
        </w:rPr>
        <w:t xml:space="preserve">  </w:t>
      </w:r>
      <w:r>
        <w:rPr>
          <w:rFonts w:hint="default" w:ascii="Times New Roman" w:hAnsi="Times New Roman" w:cs="Times New Roman"/>
          <w:bCs/>
          <w:sz w:val="24"/>
          <w:szCs w:val="24"/>
          <w:highlight w:val="none"/>
          <w:lang w:val="en-US" w:eastAsia="zh-CN"/>
        </w:rPr>
        <w:t xml:space="preserve">Geological </w:t>
      </w:r>
      <w:r>
        <w:rPr>
          <w:rFonts w:hint="default" w:cs="Times New Roman"/>
          <w:bCs/>
          <w:sz w:val="24"/>
          <w:szCs w:val="24"/>
          <w:highlight w:val="none"/>
          <w:lang w:val="en-US" w:eastAsia="zh-CN"/>
        </w:rPr>
        <w:t>S</w:t>
      </w:r>
      <w:r>
        <w:rPr>
          <w:rFonts w:hint="default" w:ascii="Times New Roman" w:hAnsi="Times New Roman" w:cs="Times New Roman"/>
          <w:bCs/>
          <w:sz w:val="24"/>
          <w:szCs w:val="24"/>
          <w:highlight w:val="none"/>
          <w:lang w:val="en-US" w:eastAsia="zh-CN"/>
        </w:rPr>
        <w:t xml:space="preserve">urvey before </w:t>
      </w:r>
      <w:r>
        <w:rPr>
          <w:rFonts w:hint="default" w:cs="Times New Roman"/>
          <w:bCs/>
          <w:sz w:val="24"/>
          <w:szCs w:val="24"/>
          <w:highlight w:val="none"/>
          <w:lang w:val="en-US" w:eastAsia="zh-CN"/>
        </w:rPr>
        <w:t>E</w:t>
      </w:r>
      <w:r>
        <w:rPr>
          <w:rFonts w:hint="default" w:ascii="Times New Roman" w:hAnsi="Times New Roman" w:cs="Times New Roman"/>
          <w:bCs/>
          <w:sz w:val="24"/>
          <w:szCs w:val="24"/>
          <w:highlight w:val="none"/>
          <w:lang w:val="en-US" w:eastAsia="zh-CN"/>
        </w:rPr>
        <w:t>xcavation</w:t>
      </w:r>
      <w:r>
        <w:rPr>
          <w:sz w:val="24"/>
          <w:szCs w:val="24"/>
          <w:highlight w:val="none"/>
        </w:rPr>
        <w:tab/>
      </w:r>
      <w:r>
        <w:rPr>
          <w:sz w:val="24"/>
          <w:szCs w:val="24"/>
          <w:highlight w:val="none"/>
        </w:rPr>
        <w:fldChar w:fldCharType="begin"/>
      </w:r>
      <w:r>
        <w:rPr>
          <w:sz w:val="24"/>
          <w:szCs w:val="24"/>
          <w:highlight w:val="none"/>
        </w:rPr>
        <w:instrText xml:space="preserve"> PAGEREF _Toc12985 \h </w:instrText>
      </w:r>
      <w:r>
        <w:rPr>
          <w:sz w:val="24"/>
          <w:szCs w:val="24"/>
          <w:highlight w:val="none"/>
        </w:rPr>
        <w:fldChar w:fldCharType="separate"/>
      </w:r>
      <w:r>
        <w:rPr>
          <w:sz w:val="24"/>
          <w:szCs w:val="24"/>
          <w:highlight w:val="none"/>
        </w:rPr>
        <w:t>7</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_Toc6241 </w:instrText>
      </w:r>
      <w:r>
        <w:rPr>
          <w:bCs/>
          <w:sz w:val="24"/>
          <w:szCs w:val="24"/>
          <w:highlight w:val="none"/>
          <w:lang w:val="zh-CN"/>
        </w:rPr>
        <w:fldChar w:fldCharType="separate"/>
      </w:r>
      <w:r>
        <w:rPr>
          <w:rFonts w:hint="default" w:ascii="Times New Roman" w:hAnsi="Times New Roman" w:cs="Times New Roman"/>
          <w:bCs/>
          <w:sz w:val="24"/>
          <w:szCs w:val="24"/>
          <w:highlight w:val="none"/>
          <w:lang w:val="en-US" w:eastAsia="zh-CN"/>
        </w:rPr>
        <w:t>4</w:t>
      </w:r>
      <w:r>
        <w:rPr>
          <w:rFonts w:hint="default" w:ascii="Times New Roman" w:hAnsi="Times New Roman" w:cs="Times New Roman"/>
          <w:bCs/>
          <w:sz w:val="24"/>
          <w:szCs w:val="24"/>
          <w:highlight w:val="none"/>
        </w:rPr>
        <w:t>.</w:t>
      </w:r>
      <w:r>
        <w:rPr>
          <w:rFonts w:hint="default" w:ascii="Times New Roman" w:hAnsi="Times New Roman" w:cs="Times New Roman"/>
          <w:bCs/>
          <w:sz w:val="24"/>
          <w:szCs w:val="24"/>
          <w:highlight w:val="none"/>
          <w:lang w:val="en-US" w:eastAsia="zh-CN"/>
        </w:rPr>
        <w:t>3</w:t>
      </w:r>
      <w:r>
        <w:rPr>
          <w:rFonts w:hint="default" w:ascii="Times New Roman" w:hAnsi="Times New Roman" w:cs="Times New Roman"/>
          <w:bCs/>
          <w:sz w:val="24"/>
          <w:szCs w:val="24"/>
          <w:highlight w:val="none"/>
        </w:rPr>
        <w:t xml:space="preserve">  </w:t>
      </w:r>
      <w:r>
        <w:rPr>
          <w:rFonts w:hint="default" w:ascii="Times New Roman" w:hAnsi="Times New Roman" w:cs="Times New Roman"/>
          <w:bCs/>
          <w:sz w:val="24"/>
          <w:szCs w:val="24"/>
          <w:highlight w:val="none"/>
          <w:lang w:val="en-US" w:eastAsia="zh-CN"/>
        </w:rPr>
        <w:t xml:space="preserve">Geological </w:t>
      </w:r>
      <w:r>
        <w:rPr>
          <w:rFonts w:hint="default" w:cs="Times New Roman"/>
          <w:bCs/>
          <w:sz w:val="24"/>
          <w:szCs w:val="24"/>
          <w:highlight w:val="none"/>
          <w:lang w:val="en-US" w:eastAsia="zh-CN"/>
        </w:rPr>
        <w:t>S</w:t>
      </w:r>
      <w:r>
        <w:rPr>
          <w:rFonts w:hint="default" w:ascii="Times New Roman" w:hAnsi="Times New Roman" w:cs="Times New Roman"/>
          <w:bCs/>
          <w:sz w:val="24"/>
          <w:szCs w:val="24"/>
          <w:highlight w:val="none"/>
          <w:lang w:val="en-US" w:eastAsia="zh-CN"/>
        </w:rPr>
        <w:t xml:space="preserve">urvey </w:t>
      </w:r>
      <w:r>
        <w:rPr>
          <w:rFonts w:hint="default" w:cs="Times New Roman"/>
          <w:bCs/>
          <w:sz w:val="24"/>
          <w:szCs w:val="24"/>
          <w:highlight w:val="none"/>
          <w:lang w:val="en-US" w:eastAsia="zh-CN"/>
        </w:rPr>
        <w:t>after</w:t>
      </w:r>
      <w:r>
        <w:rPr>
          <w:rFonts w:hint="default" w:ascii="Times New Roman" w:hAnsi="Times New Roman" w:cs="Times New Roman"/>
          <w:bCs/>
          <w:sz w:val="24"/>
          <w:szCs w:val="24"/>
          <w:highlight w:val="none"/>
          <w:lang w:val="en-US" w:eastAsia="zh-CN"/>
        </w:rPr>
        <w:t xml:space="preserve"> </w:t>
      </w:r>
      <w:r>
        <w:rPr>
          <w:rFonts w:hint="default" w:cs="Times New Roman"/>
          <w:bCs/>
          <w:sz w:val="24"/>
          <w:szCs w:val="24"/>
          <w:highlight w:val="none"/>
          <w:lang w:val="en-US" w:eastAsia="zh-CN"/>
        </w:rPr>
        <w:t>E</w:t>
      </w:r>
      <w:r>
        <w:rPr>
          <w:rFonts w:hint="default" w:ascii="Times New Roman" w:hAnsi="Times New Roman" w:cs="Times New Roman"/>
          <w:bCs/>
          <w:sz w:val="24"/>
          <w:szCs w:val="24"/>
          <w:highlight w:val="none"/>
          <w:lang w:val="en-US" w:eastAsia="zh-CN"/>
        </w:rPr>
        <w:t>xcavation</w:t>
      </w:r>
      <w:r>
        <w:rPr>
          <w:sz w:val="24"/>
          <w:szCs w:val="24"/>
          <w:highlight w:val="none"/>
        </w:rPr>
        <w:tab/>
      </w:r>
      <w:r>
        <w:rPr>
          <w:rFonts w:hint="eastAsia"/>
          <w:sz w:val="24"/>
          <w:szCs w:val="24"/>
          <w:highlight w:val="none"/>
          <w:lang w:val="en-US" w:eastAsia="zh-CN"/>
        </w:rPr>
        <w:t>1</w:t>
      </w:r>
      <w:r>
        <w:rPr>
          <w:bCs/>
          <w:color w:val="000000"/>
          <w:sz w:val="24"/>
          <w:szCs w:val="24"/>
          <w:highlight w:val="none"/>
          <w:lang w:val="zh-CN"/>
        </w:rPr>
        <w:fldChar w:fldCharType="end"/>
      </w:r>
      <w:r>
        <w:rPr>
          <w:rFonts w:hint="eastAsia"/>
          <w:bCs/>
          <w:color w:val="000000"/>
          <w:sz w:val="24"/>
          <w:szCs w:val="24"/>
          <w:highlight w:val="none"/>
          <w:lang w:val="en-US" w:eastAsia="zh-CN"/>
        </w:rPr>
        <w:t>0</w:t>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_Toc6257 </w:instrText>
      </w:r>
      <w:r>
        <w:rPr>
          <w:bCs/>
          <w:sz w:val="24"/>
          <w:szCs w:val="24"/>
          <w:highlight w:val="none"/>
          <w:lang w:val="zh-CN"/>
        </w:rPr>
        <w:fldChar w:fldCharType="separate"/>
      </w:r>
      <w:r>
        <w:rPr>
          <w:rFonts w:hint="default" w:ascii="Times New Roman" w:hAnsi="Times New Roman" w:eastAsia="宋体" w:cs="Times New Roman"/>
          <w:kern w:val="2"/>
          <w:sz w:val="24"/>
          <w:szCs w:val="24"/>
          <w:highlight w:val="none"/>
          <w:lang w:val="en-US" w:eastAsia="zh-CN" w:bidi="ar-SA"/>
        </w:rPr>
        <w:t xml:space="preserve">5 </w:t>
      </w:r>
      <w:r>
        <w:rPr>
          <w:rFonts w:hint="default" w:cs="Times New Roman"/>
          <w:kern w:val="2"/>
          <w:sz w:val="24"/>
          <w:szCs w:val="24"/>
          <w:highlight w:val="none"/>
          <w:lang w:val="en-US" w:eastAsia="zh-CN" w:bidi="ar-SA"/>
        </w:rPr>
        <w:t>Material</w:t>
      </w:r>
      <w:r>
        <w:rPr>
          <w:sz w:val="24"/>
          <w:szCs w:val="24"/>
          <w:highlight w:val="none"/>
        </w:rPr>
        <w:tab/>
      </w:r>
      <w:r>
        <w:rPr>
          <w:sz w:val="24"/>
          <w:szCs w:val="24"/>
          <w:highlight w:val="none"/>
        </w:rPr>
        <w:fldChar w:fldCharType="begin"/>
      </w:r>
      <w:r>
        <w:rPr>
          <w:sz w:val="24"/>
          <w:szCs w:val="24"/>
          <w:highlight w:val="none"/>
        </w:rPr>
        <w:instrText xml:space="preserve"> PAGEREF _Toc6257 \h </w:instrText>
      </w:r>
      <w:r>
        <w:rPr>
          <w:sz w:val="24"/>
          <w:szCs w:val="24"/>
          <w:highlight w:val="none"/>
        </w:rPr>
        <w:fldChar w:fldCharType="separate"/>
      </w:r>
      <w:r>
        <w:rPr>
          <w:sz w:val="24"/>
          <w:szCs w:val="24"/>
          <w:highlight w:val="none"/>
        </w:rPr>
        <w:t>14</w:t>
      </w:r>
      <w:r>
        <w:rPr>
          <w:sz w:val="24"/>
          <w:szCs w:val="24"/>
          <w:highlight w:val="none"/>
        </w:rPr>
        <w:fldChar w:fldCharType="end"/>
      </w:r>
      <w:r>
        <w:rPr>
          <w:bCs/>
          <w:color w:val="000000"/>
          <w:sz w:val="24"/>
          <w:szCs w:val="24"/>
          <w:highlight w:val="none"/>
          <w:lang w:val="zh-CN"/>
        </w:rPr>
        <w:fldChar w:fldCharType="end"/>
      </w:r>
      <w:r>
        <w:rPr>
          <w:rFonts w:hint="eastAsia"/>
          <w:sz w:val="24"/>
          <w:szCs w:val="24"/>
          <w:highlight w:val="none"/>
          <w:lang w:val="en-US" w:eastAsia="zh-CN"/>
        </w:rPr>
        <w:t>4</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_Toc24219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 xml:space="preserve">5.1  </w:t>
      </w:r>
      <w:r>
        <w:rPr>
          <w:rFonts w:hint="default" w:cs="Times New Roman" w:eastAsiaTheme="minorEastAsia"/>
          <w:bCs/>
          <w:kern w:val="0"/>
          <w:sz w:val="24"/>
          <w:szCs w:val="24"/>
          <w:highlight w:val="none"/>
          <w:lang w:val="en-US" w:eastAsia="zh-CN" w:bidi="ar-SA"/>
        </w:rPr>
        <w:t>Binder</w:t>
      </w:r>
      <w:r>
        <w:rPr>
          <w:sz w:val="24"/>
          <w:szCs w:val="24"/>
          <w:highlight w:val="none"/>
        </w:rPr>
        <w:tab/>
      </w:r>
      <w:r>
        <w:rPr>
          <w:sz w:val="24"/>
          <w:szCs w:val="24"/>
          <w:highlight w:val="none"/>
        </w:rPr>
        <w:fldChar w:fldCharType="begin"/>
      </w:r>
      <w:r>
        <w:rPr>
          <w:sz w:val="24"/>
          <w:szCs w:val="24"/>
          <w:highlight w:val="none"/>
        </w:rPr>
        <w:instrText xml:space="preserve"> PAGEREF _Toc24219 \h </w:instrText>
      </w:r>
      <w:r>
        <w:rPr>
          <w:sz w:val="24"/>
          <w:szCs w:val="24"/>
          <w:highlight w:val="none"/>
        </w:rPr>
        <w:fldChar w:fldCharType="separate"/>
      </w:r>
      <w:r>
        <w:rPr>
          <w:sz w:val="24"/>
          <w:szCs w:val="24"/>
          <w:highlight w:val="none"/>
        </w:rPr>
        <w:t>14</w:t>
      </w:r>
      <w:r>
        <w:rPr>
          <w:sz w:val="24"/>
          <w:szCs w:val="24"/>
          <w:highlight w:val="none"/>
        </w:rPr>
        <w:fldChar w:fldCharType="end"/>
      </w:r>
      <w:r>
        <w:rPr>
          <w:bCs/>
          <w:color w:val="000000"/>
          <w:sz w:val="24"/>
          <w:szCs w:val="24"/>
          <w:highlight w:val="none"/>
          <w:lang w:val="zh-CN"/>
        </w:rPr>
        <w:fldChar w:fldCharType="end"/>
      </w:r>
      <w:r>
        <w:rPr>
          <w:rFonts w:hint="eastAsia"/>
          <w:sz w:val="24"/>
          <w:szCs w:val="24"/>
          <w:highlight w:val="none"/>
          <w:lang w:val="en-US" w:eastAsia="zh-CN"/>
        </w:rPr>
        <w:t>4</w:t>
      </w:r>
    </w:p>
    <w:p>
      <w:pPr>
        <w:pStyle w:val="15"/>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420" w:leftChars="200"/>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_Toc27840 </w:instrText>
      </w:r>
      <w:r>
        <w:rPr>
          <w:bCs/>
          <w:sz w:val="24"/>
          <w:szCs w:val="24"/>
          <w:highlight w:val="none"/>
          <w:lang w:val="zh-CN"/>
        </w:rPr>
        <w:fldChar w:fldCharType="separate"/>
      </w:r>
      <w:r>
        <w:rPr>
          <w:rFonts w:hint="default" w:ascii="Times New Roman" w:hAnsi="Times New Roman" w:cs="Times New Roman" w:eastAsiaTheme="minorEastAsia"/>
          <w:bCs/>
          <w:sz w:val="24"/>
          <w:szCs w:val="24"/>
          <w:highlight w:val="none"/>
          <w:lang w:val="en-US" w:eastAsia="zh-CN"/>
        </w:rPr>
        <w:t xml:space="preserve">5.2  </w:t>
      </w:r>
      <w:r>
        <w:rPr>
          <w:rFonts w:hint="default" w:cs="Times New Roman" w:eastAsiaTheme="minorEastAsia"/>
          <w:bCs/>
          <w:sz w:val="24"/>
          <w:szCs w:val="24"/>
          <w:highlight w:val="none"/>
          <w:lang w:val="en-US" w:eastAsia="zh-CN"/>
        </w:rPr>
        <w:t>Aggravate</w:t>
      </w:r>
      <w:r>
        <w:rPr>
          <w:sz w:val="24"/>
          <w:szCs w:val="24"/>
          <w:highlight w:val="none"/>
        </w:rPr>
        <w:tab/>
      </w:r>
      <w:r>
        <w:rPr>
          <w:sz w:val="24"/>
          <w:szCs w:val="24"/>
          <w:highlight w:val="none"/>
        </w:rPr>
        <w:fldChar w:fldCharType="begin"/>
      </w:r>
      <w:r>
        <w:rPr>
          <w:sz w:val="24"/>
          <w:szCs w:val="24"/>
          <w:highlight w:val="none"/>
        </w:rPr>
        <w:instrText xml:space="preserve"> PAGEREF _Toc27840 \h </w:instrText>
      </w:r>
      <w:r>
        <w:rPr>
          <w:sz w:val="24"/>
          <w:szCs w:val="24"/>
          <w:highlight w:val="none"/>
        </w:rPr>
        <w:fldChar w:fldCharType="separate"/>
      </w:r>
      <w:r>
        <w:rPr>
          <w:sz w:val="24"/>
          <w:szCs w:val="24"/>
          <w:highlight w:val="none"/>
        </w:rPr>
        <w:t>14</w:t>
      </w:r>
      <w:r>
        <w:rPr>
          <w:sz w:val="24"/>
          <w:szCs w:val="24"/>
          <w:highlight w:val="none"/>
        </w:rPr>
        <w:fldChar w:fldCharType="end"/>
      </w:r>
      <w:r>
        <w:rPr>
          <w:bCs/>
          <w:color w:val="000000"/>
          <w:sz w:val="24"/>
          <w:szCs w:val="24"/>
          <w:highlight w:val="none"/>
          <w:lang w:val="zh-CN"/>
        </w:rPr>
        <w:fldChar w:fldCharType="end"/>
      </w:r>
      <w:r>
        <w:rPr>
          <w:rFonts w:hint="eastAsia"/>
          <w:sz w:val="24"/>
          <w:szCs w:val="24"/>
          <w:highlight w:val="none"/>
          <w:lang w:val="en-US" w:eastAsia="zh-CN"/>
        </w:rPr>
        <w:t>4</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_Toc17748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 xml:space="preserve">5.3  </w:t>
      </w:r>
      <w:r>
        <w:rPr>
          <w:rFonts w:hint="default" w:cs="Times New Roman" w:eastAsiaTheme="minorEastAsia"/>
          <w:bCs/>
          <w:kern w:val="0"/>
          <w:sz w:val="24"/>
          <w:szCs w:val="24"/>
          <w:highlight w:val="none"/>
          <w:lang w:val="en-US" w:eastAsia="zh-CN" w:bidi="ar-SA"/>
        </w:rPr>
        <w:t>Admixtures</w:t>
      </w:r>
      <w:r>
        <w:rPr>
          <w:sz w:val="24"/>
          <w:szCs w:val="24"/>
          <w:highlight w:val="none"/>
        </w:rPr>
        <w:tab/>
      </w:r>
      <w:r>
        <w:rPr>
          <w:sz w:val="24"/>
          <w:szCs w:val="24"/>
          <w:highlight w:val="none"/>
        </w:rPr>
        <w:fldChar w:fldCharType="begin"/>
      </w:r>
      <w:r>
        <w:rPr>
          <w:sz w:val="24"/>
          <w:szCs w:val="24"/>
          <w:highlight w:val="none"/>
        </w:rPr>
        <w:instrText xml:space="preserve"> PAGEREF _Toc17748 \h </w:instrText>
      </w:r>
      <w:r>
        <w:rPr>
          <w:sz w:val="24"/>
          <w:szCs w:val="24"/>
          <w:highlight w:val="none"/>
        </w:rPr>
        <w:fldChar w:fldCharType="separate"/>
      </w:r>
      <w:r>
        <w:rPr>
          <w:sz w:val="24"/>
          <w:szCs w:val="24"/>
          <w:highlight w:val="none"/>
        </w:rPr>
        <w:t>15</w:t>
      </w:r>
      <w:r>
        <w:rPr>
          <w:sz w:val="24"/>
          <w:szCs w:val="24"/>
          <w:highlight w:val="none"/>
        </w:rPr>
        <w:fldChar w:fldCharType="end"/>
      </w:r>
      <w:r>
        <w:rPr>
          <w:bCs/>
          <w:color w:val="000000"/>
          <w:sz w:val="24"/>
          <w:szCs w:val="24"/>
          <w:highlight w:val="none"/>
          <w:lang w:val="zh-CN"/>
        </w:rPr>
        <w:fldChar w:fldCharType="end"/>
      </w:r>
      <w:r>
        <w:rPr>
          <w:rFonts w:hint="eastAsia"/>
          <w:sz w:val="24"/>
          <w:szCs w:val="24"/>
          <w:highlight w:val="none"/>
          <w:lang w:val="en-US" w:eastAsia="zh-CN"/>
        </w:rPr>
        <w:t>5</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_Toc961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5.</w:t>
      </w:r>
      <w:r>
        <w:rPr>
          <w:rFonts w:hint="default" w:cs="Times New Roman" w:eastAsiaTheme="minorEastAsia"/>
          <w:bCs/>
          <w:kern w:val="0"/>
          <w:sz w:val="24"/>
          <w:szCs w:val="24"/>
          <w:highlight w:val="none"/>
          <w:lang w:val="en-US" w:eastAsia="zh-CN" w:bidi="ar-SA"/>
        </w:rPr>
        <w:t>4</w:t>
      </w:r>
      <w:r>
        <w:rPr>
          <w:rFonts w:hint="default" w:ascii="Times New Roman" w:hAnsi="Times New Roman"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 xml:space="preserve"> </w:t>
      </w:r>
      <w:r>
        <w:rPr>
          <w:rFonts w:hint="eastAsia" w:cs="Times New Roman" w:eastAsiaTheme="minorEastAsia"/>
          <w:bCs/>
          <w:kern w:val="0"/>
          <w:sz w:val="24"/>
          <w:szCs w:val="24"/>
          <w:highlight w:val="none"/>
          <w:lang w:val="en-US" w:eastAsia="zh-CN" w:bidi="ar-SA"/>
        </w:rPr>
        <w:t xml:space="preserve">Steel </w:t>
      </w:r>
      <w:r>
        <w:rPr>
          <w:rFonts w:hint="default" w:cs="Times New Roman" w:eastAsiaTheme="minorEastAsia"/>
          <w:bCs/>
          <w:kern w:val="0"/>
          <w:sz w:val="24"/>
          <w:szCs w:val="24"/>
          <w:highlight w:val="none"/>
          <w:lang w:val="en-US" w:eastAsia="zh-CN" w:bidi="ar-SA"/>
        </w:rPr>
        <w:t>Fiber</w:t>
      </w:r>
      <w:r>
        <w:rPr>
          <w:sz w:val="24"/>
          <w:szCs w:val="24"/>
          <w:highlight w:val="none"/>
        </w:rPr>
        <w:tab/>
      </w:r>
      <w:r>
        <w:rPr>
          <w:sz w:val="24"/>
          <w:szCs w:val="24"/>
          <w:highlight w:val="none"/>
        </w:rPr>
        <w:fldChar w:fldCharType="begin"/>
      </w:r>
      <w:r>
        <w:rPr>
          <w:sz w:val="24"/>
          <w:szCs w:val="24"/>
          <w:highlight w:val="none"/>
        </w:rPr>
        <w:instrText xml:space="preserve"> PAGEREF _Toc961 \h </w:instrText>
      </w:r>
      <w:r>
        <w:rPr>
          <w:sz w:val="24"/>
          <w:szCs w:val="24"/>
          <w:highlight w:val="none"/>
        </w:rPr>
        <w:fldChar w:fldCharType="separate"/>
      </w:r>
      <w:r>
        <w:rPr>
          <w:sz w:val="24"/>
          <w:szCs w:val="24"/>
          <w:highlight w:val="none"/>
        </w:rPr>
        <w:t>15</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bCs/>
          <w:color w:val="000000"/>
          <w:sz w:val="24"/>
          <w:szCs w:val="24"/>
          <w:highlight w:val="none"/>
          <w:lang w:val="zh-CN"/>
        </w:rPr>
      </w:pPr>
      <w:r>
        <w:rPr>
          <w:bCs/>
          <w:color w:val="000000"/>
          <w:sz w:val="24"/>
          <w:szCs w:val="24"/>
          <w:highlight w:val="none"/>
          <w:lang w:val="zh-CN"/>
        </w:rPr>
        <w:fldChar w:fldCharType="begin"/>
      </w:r>
      <w:r>
        <w:rPr>
          <w:bCs/>
          <w:sz w:val="24"/>
          <w:szCs w:val="24"/>
          <w:highlight w:val="none"/>
          <w:lang w:val="zh-CN"/>
        </w:rPr>
        <w:instrText xml:space="preserve"> HYPERLINK \l _Toc961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5.</w:t>
      </w:r>
      <w:r>
        <w:rPr>
          <w:rFonts w:hint="eastAsia" w:cs="Times New Roman" w:eastAsiaTheme="minorEastAsia"/>
          <w:bCs/>
          <w:kern w:val="0"/>
          <w:sz w:val="24"/>
          <w:szCs w:val="24"/>
          <w:highlight w:val="none"/>
          <w:lang w:val="en-US" w:eastAsia="zh-CN" w:bidi="ar-SA"/>
        </w:rPr>
        <w:t>5</w:t>
      </w:r>
      <w:r>
        <w:rPr>
          <w:rFonts w:hint="default" w:ascii="Times New Roman" w:hAnsi="Times New Roman"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 xml:space="preserve"> </w:t>
      </w:r>
      <w:r>
        <w:rPr>
          <w:rFonts w:hint="eastAsia" w:eastAsiaTheme="minorEastAsia"/>
          <w:bCs/>
          <w:kern w:val="0"/>
          <w:sz w:val="24"/>
          <w:szCs w:val="24"/>
          <w:highlight w:val="none"/>
        </w:rPr>
        <w:t>Synthetic</w:t>
      </w:r>
      <w:r>
        <w:rPr>
          <w:rFonts w:hint="eastAsia"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Fiber</w:t>
      </w:r>
      <w:r>
        <w:rPr>
          <w:sz w:val="24"/>
          <w:szCs w:val="24"/>
          <w:highlight w:val="none"/>
        </w:rPr>
        <w:tab/>
      </w:r>
      <w:r>
        <w:rPr>
          <w:sz w:val="24"/>
          <w:szCs w:val="24"/>
          <w:highlight w:val="none"/>
        </w:rPr>
        <w:fldChar w:fldCharType="begin"/>
      </w:r>
      <w:r>
        <w:rPr>
          <w:sz w:val="24"/>
          <w:szCs w:val="24"/>
          <w:highlight w:val="none"/>
        </w:rPr>
        <w:instrText xml:space="preserve"> PAGEREF _Toc961 \h </w:instrText>
      </w:r>
      <w:r>
        <w:rPr>
          <w:sz w:val="24"/>
          <w:szCs w:val="24"/>
          <w:highlight w:val="none"/>
        </w:rPr>
        <w:fldChar w:fldCharType="separate"/>
      </w:r>
      <w:r>
        <w:rPr>
          <w:sz w:val="24"/>
          <w:szCs w:val="24"/>
          <w:highlight w:val="none"/>
        </w:rPr>
        <w:t>15</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bCs/>
          <w:color w:val="000000"/>
          <w:sz w:val="24"/>
          <w:szCs w:val="24"/>
          <w:highlight w:val="none"/>
          <w:lang w:val="zh-CN"/>
        </w:rPr>
      </w:pPr>
      <w:r>
        <w:rPr>
          <w:bCs/>
          <w:color w:val="000000"/>
          <w:sz w:val="24"/>
          <w:szCs w:val="24"/>
          <w:highlight w:val="none"/>
          <w:lang w:val="zh-CN"/>
        </w:rPr>
        <w:fldChar w:fldCharType="begin"/>
      </w:r>
      <w:r>
        <w:rPr>
          <w:bCs/>
          <w:sz w:val="24"/>
          <w:szCs w:val="24"/>
          <w:highlight w:val="none"/>
          <w:lang w:val="zh-CN"/>
        </w:rPr>
        <w:instrText xml:space="preserve"> HYPERLINK \l _Toc961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5.</w:t>
      </w:r>
      <w:r>
        <w:rPr>
          <w:rFonts w:hint="eastAsia" w:cs="Times New Roman" w:eastAsiaTheme="minorEastAsia"/>
          <w:bCs/>
          <w:kern w:val="0"/>
          <w:sz w:val="24"/>
          <w:szCs w:val="24"/>
          <w:highlight w:val="none"/>
          <w:lang w:val="en-US" w:eastAsia="zh-CN" w:bidi="ar-SA"/>
        </w:rPr>
        <w:t>6</w:t>
      </w:r>
      <w:r>
        <w:rPr>
          <w:rFonts w:hint="default" w:ascii="Times New Roman" w:hAnsi="Times New Roman"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 xml:space="preserve"> </w:t>
      </w:r>
      <w:r>
        <w:rPr>
          <w:rFonts w:hint="eastAsia" w:cs="Times New Roman" w:eastAsiaTheme="minorEastAsia"/>
          <w:bCs/>
          <w:kern w:val="0"/>
          <w:sz w:val="24"/>
          <w:szCs w:val="24"/>
          <w:highlight w:val="none"/>
          <w:lang w:val="en-US" w:eastAsia="zh-CN" w:bidi="ar-SA"/>
        </w:rPr>
        <w:t>Sprayed Membrane</w:t>
      </w:r>
      <w:r>
        <w:rPr>
          <w:sz w:val="24"/>
          <w:szCs w:val="24"/>
          <w:highlight w:val="none"/>
        </w:rPr>
        <w:tab/>
      </w:r>
      <w:r>
        <w:rPr>
          <w:sz w:val="24"/>
          <w:szCs w:val="24"/>
          <w:highlight w:val="none"/>
        </w:rPr>
        <w:fldChar w:fldCharType="begin"/>
      </w:r>
      <w:r>
        <w:rPr>
          <w:sz w:val="24"/>
          <w:szCs w:val="24"/>
          <w:highlight w:val="none"/>
        </w:rPr>
        <w:instrText xml:space="preserve"> PAGEREF _Toc961 \h </w:instrText>
      </w:r>
      <w:r>
        <w:rPr>
          <w:sz w:val="24"/>
          <w:szCs w:val="24"/>
          <w:highlight w:val="none"/>
        </w:rPr>
        <w:fldChar w:fldCharType="separate"/>
      </w:r>
      <w:r>
        <w:rPr>
          <w:sz w:val="24"/>
          <w:szCs w:val="24"/>
          <w:highlight w:val="none"/>
        </w:rPr>
        <w:t>15</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bCs/>
          <w:color w:val="000000"/>
          <w:sz w:val="24"/>
          <w:szCs w:val="24"/>
          <w:highlight w:val="none"/>
          <w:lang w:val="zh-CN"/>
        </w:rPr>
      </w:pPr>
      <w:r>
        <w:rPr>
          <w:bCs/>
          <w:color w:val="000000"/>
          <w:sz w:val="24"/>
          <w:szCs w:val="24"/>
          <w:highlight w:val="none"/>
          <w:lang w:val="zh-CN"/>
        </w:rPr>
        <w:fldChar w:fldCharType="begin"/>
      </w:r>
      <w:r>
        <w:rPr>
          <w:bCs/>
          <w:sz w:val="24"/>
          <w:szCs w:val="24"/>
          <w:highlight w:val="none"/>
          <w:lang w:val="zh-CN"/>
        </w:rPr>
        <w:instrText xml:space="preserve"> HYPERLINK \l _Toc961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5.</w:t>
      </w:r>
      <w:r>
        <w:rPr>
          <w:rFonts w:hint="eastAsia" w:cs="Times New Roman" w:eastAsiaTheme="minorEastAsia"/>
          <w:bCs/>
          <w:kern w:val="0"/>
          <w:sz w:val="24"/>
          <w:szCs w:val="24"/>
          <w:highlight w:val="none"/>
          <w:lang w:val="en-US" w:eastAsia="zh-CN" w:bidi="ar-SA"/>
        </w:rPr>
        <w:t>7</w:t>
      </w:r>
      <w:r>
        <w:rPr>
          <w:rFonts w:hint="default" w:ascii="Times New Roman" w:hAnsi="Times New Roman"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 xml:space="preserve"> </w:t>
      </w:r>
      <w:r>
        <w:rPr>
          <w:rFonts w:hint="eastAsia" w:cs="Times New Roman" w:eastAsiaTheme="minorEastAsia"/>
          <w:bCs/>
          <w:kern w:val="0"/>
          <w:sz w:val="24"/>
          <w:szCs w:val="24"/>
          <w:highlight w:val="none"/>
          <w:lang w:val="en-US" w:eastAsia="zh-CN" w:bidi="ar-SA"/>
        </w:rPr>
        <w:t>Bolts</w:t>
      </w:r>
      <w:r>
        <w:rPr>
          <w:sz w:val="24"/>
          <w:szCs w:val="24"/>
          <w:highlight w:val="none"/>
        </w:rPr>
        <w:tab/>
      </w:r>
      <w:r>
        <w:rPr>
          <w:sz w:val="24"/>
          <w:szCs w:val="24"/>
          <w:highlight w:val="none"/>
        </w:rPr>
        <w:fldChar w:fldCharType="begin"/>
      </w:r>
      <w:r>
        <w:rPr>
          <w:sz w:val="24"/>
          <w:szCs w:val="24"/>
          <w:highlight w:val="none"/>
        </w:rPr>
        <w:instrText xml:space="preserve"> PAGEREF _Toc961 \h </w:instrText>
      </w:r>
      <w:r>
        <w:rPr>
          <w:sz w:val="24"/>
          <w:szCs w:val="24"/>
          <w:highlight w:val="none"/>
        </w:rPr>
        <w:fldChar w:fldCharType="separate"/>
      </w:r>
      <w:r>
        <w:rPr>
          <w:sz w:val="24"/>
          <w:szCs w:val="24"/>
          <w:highlight w:val="none"/>
        </w:rPr>
        <w:t>15</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_Toc15473 </w:instrText>
      </w:r>
      <w:r>
        <w:rPr>
          <w:bCs/>
          <w:sz w:val="24"/>
          <w:szCs w:val="24"/>
          <w:highlight w:val="none"/>
          <w:lang w:val="zh-CN"/>
        </w:rPr>
        <w:fldChar w:fldCharType="separate"/>
      </w:r>
      <w:r>
        <w:rPr>
          <w:rFonts w:hint="default" w:ascii="Times New Roman" w:hAnsi="Times New Roman" w:cs="Times New Roman" w:eastAsiaTheme="minorEastAsia"/>
          <w:bCs/>
          <w:kern w:val="0"/>
          <w:sz w:val="24"/>
          <w:szCs w:val="24"/>
          <w:highlight w:val="none"/>
          <w:lang w:val="en-US" w:eastAsia="zh-CN" w:bidi="ar-SA"/>
        </w:rPr>
        <w:t>5.</w:t>
      </w:r>
      <w:r>
        <w:rPr>
          <w:rFonts w:hint="eastAsia" w:cs="Times New Roman" w:eastAsiaTheme="minorEastAsia"/>
          <w:bCs/>
          <w:kern w:val="0"/>
          <w:sz w:val="24"/>
          <w:szCs w:val="24"/>
          <w:highlight w:val="none"/>
          <w:lang w:val="en-US" w:eastAsia="zh-CN" w:bidi="ar-SA"/>
        </w:rPr>
        <w:t>8</w:t>
      </w:r>
      <w:r>
        <w:rPr>
          <w:rFonts w:hint="default" w:ascii="Times New Roman" w:hAnsi="Times New Roman" w:cs="Times New Roman" w:eastAsiaTheme="minorEastAsia"/>
          <w:bCs/>
          <w:kern w:val="0"/>
          <w:sz w:val="24"/>
          <w:szCs w:val="24"/>
          <w:highlight w:val="none"/>
          <w:lang w:val="en-US" w:eastAsia="zh-CN" w:bidi="ar-SA"/>
        </w:rPr>
        <w:t xml:space="preserve">  </w:t>
      </w:r>
      <w:r>
        <w:rPr>
          <w:rFonts w:hint="default" w:cs="Times New Roman" w:eastAsiaTheme="minorEastAsia"/>
          <w:bCs/>
          <w:kern w:val="0"/>
          <w:sz w:val="24"/>
          <w:szCs w:val="24"/>
          <w:highlight w:val="none"/>
          <w:lang w:val="en-US" w:eastAsia="zh-CN" w:bidi="ar-SA"/>
        </w:rPr>
        <w:t>Others</w:t>
      </w:r>
      <w:r>
        <w:rPr>
          <w:sz w:val="24"/>
          <w:szCs w:val="24"/>
          <w:highlight w:val="none"/>
        </w:rPr>
        <w:tab/>
      </w:r>
      <w:r>
        <w:rPr>
          <w:sz w:val="24"/>
          <w:szCs w:val="24"/>
          <w:highlight w:val="none"/>
        </w:rPr>
        <w:fldChar w:fldCharType="begin"/>
      </w:r>
      <w:r>
        <w:rPr>
          <w:sz w:val="24"/>
          <w:szCs w:val="24"/>
          <w:highlight w:val="none"/>
        </w:rPr>
        <w:instrText xml:space="preserve"> PAGEREF _Toc15473 \h </w:instrText>
      </w:r>
      <w:r>
        <w:rPr>
          <w:sz w:val="24"/>
          <w:szCs w:val="24"/>
          <w:highlight w:val="none"/>
        </w:rPr>
        <w:fldChar w:fldCharType="separate"/>
      </w:r>
      <w:r>
        <w:rPr>
          <w:sz w:val="24"/>
          <w:szCs w:val="24"/>
          <w:highlight w:val="none"/>
        </w:rPr>
        <w:t>16</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_Toc4395 </w:instrText>
      </w:r>
      <w:r>
        <w:rPr>
          <w:bCs/>
          <w:sz w:val="24"/>
          <w:szCs w:val="24"/>
          <w:highlight w:val="none"/>
          <w:lang w:val="zh-CN"/>
        </w:rPr>
        <w:fldChar w:fldCharType="separate"/>
      </w:r>
      <w:r>
        <w:rPr>
          <w:rFonts w:hint="default"/>
          <w:sz w:val="24"/>
          <w:szCs w:val="24"/>
          <w:highlight w:val="none"/>
          <w:lang w:val="en-US" w:eastAsia="zh-CN"/>
        </w:rPr>
        <w:t>6</w:t>
      </w:r>
      <w:r>
        <w:rPr>
          <w:sz w:val="24"/>
          <w:szCs w:val="24"/>
          <w:highlight w:val="none"/>
        </w:rPr>
        <w:t xml:space="preserve">  </w:t>
      </w:r>
      <w:r>
        <w:rPr>
          <w:rFonts w:hint="default"/>
          <w:sz w:val="24"/>
          <w:szCs w:val="24"/>
          <w:highlight w:val="none"/>
          <w:lang w:val="en-US" w:eastAsia="zh-CN"/>
        </w:rPr>
        <w:t>Composite Shell Lining Design</w:t>
      </w:r>
      <w:r>
        <w:rPr>
          <w:sz w:val="24"/>
          <w:szCs w:val="24"/>
          <w:highlight w:val="none"/>
        </w:rPr>
        <w:tab/>
      </w:r>
      <w:r>
        <w:rPr>
          <w:rFonts w:hint="eastAsia"/>
          <w:sz w:val="24"/>
          <w:szCs w:val="24"/>
          <w:highlight w:val="none"/>
          <w:lang w:val="en-US" w:eastAsia="zh-CN"/>
        </w:rPr>
        <w:t xml:space="preserve"> </w:t>
      </w:r>
      <w:r>
        <w:rPr>
          <w:sz w:val="24"/>
          <w:szCs w:val="24"/>
          <w:highlight w:val="none"/>
        </w:rPr>
        <w:fldChar w:fldCharType="begin"/>
      </w:r>
      <w:r>
        <w:rPr>
          <w:sz w:val="24"/>
          <w:szCs w:val="24"/>
          <w:highlight w:val="none"/>
        </w:rPr>
        <w:instrText xml:space="preserve"> PAGEREF _Toc4395 \h </w:instrText>
      </w:r>
      <w:r>
        <w:rPr>
          <w:sz w:val="24"/>
          <w:szCs w:val="24"/>
          <w:highlight w:val="none"/>
        </w:rPr>
        <w:fldChar w:fldCharType="separate"/>
      </w:r>
      <w:r>
        <w:rPr>
          <w:sz w:val="24"/>
          <w:szCs w:val="24"/>
          <w:highlight w:val="none"/>
        </w:rPr>
        <w:t>18</w:t>
      </w:r>
      <w:r>
        <w:rPr>
          <w:sz w:val="24"/>
          <w:szCs w:val="24"/>
          <w:highlight w:val="none"/>
        </w:rPr>
        <w:fldChar w:fldCharType="end"/>
      </w:r>
      <w:r>
        <w:rPr>
          <w:bCs/>
          <w:color w:val="000000"/>
          <w:sz w:val="24"/>
          <w:szCs w:val="24"/>
          <w:highlight w:val="none"/>
          <w:lang w:val="zh-CN"/>
        </w:rPr>
        <w:fldChar w:fldCharType="end"/>
      </w:r>
    </w:p>
    <w:p>
      <w:pPr>
        <w:pStyle w:val="15"/>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420" w:leftChars="200"/>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_Toc18059 </w:instrText>
      </w:r>
      <w:r>
        <w:rPr>
          <w:bCs/>
          <w:sz w:val="24"/>
          <w:szCs w:val="24"/>
          <w:highlight w:val="none"/>
          <w:lang w:val="zh-CN"/>
        </w:rPr>
        <w:fldChar w:fldCharType="separate"/>
      </w:r>
      <w:r>
        <w:rPr>
          <w:rFonts w:hint="default" w:ascii="Times New Roman" w:hAnsi="Times New Roman" w:cs="Times New Roman" w:eastAsiaTheme="minorEastAsia"/>
          <w:bCs/>
          <w:sz w:val="24"/>
          <w:szCs w:val="24"/>
          <w:highlight w:val="none"/>
          <w:lang w:val="en-US" w:eastAsia="zh-CN"/>
        </w:rPr>
        <w:t>6.1</w:t>
      </w:r>
      <w:r>
        <w:rPr>
          <w:rFonts w:hint="default" w:ascii="Times New Roman" w:cs="Times New Roman" w:eastAsiaTheme="minorEastAsia"/>
          <w:bCs/>
          <w:sz w:val="24"/>
          <w:szCs w:val="24"/>
          <w:highlight w:val="none"/>
          <w:lang w:val="en-US" w:eastAsia="zh-CN"/>
        </w:rPr>
        <w:t xml:space="preserve">  General Requirement</w:t>
      </w:r>
      <w:r>
        <w:rPr>
          <w:sz w:val="24"/>
          <w:szCs w:val="24"/>
          <w:highlight w:val="none"/>
        </w:rPr>
        <w:tab/>
      </w:r>
      <w:r>
        <w:rPr>
          <w:sz w:val="24"/>
          <w:szCs w:val="24"/>
          <w:highlight w:val="none"/>
        </w:rPr>
        <w:fldChar w:fldCharType="begin"/>
      </w:r>
      <w:r>
        <w:rPr>
          <w:sz w:val="24"/>
          <w:szCs w:val="24"/>
          <w:highlight w:val="none"/>
        </w:rPr>
        <w:instrText xml:space="preserve"> PAGEREF _Toc18059 \h </w:instrText>
      </w:r>
      <w:r>
        <w:rPr>
          <w:sz w:val="24"/>
          <w:szCs w:val="24"/>
          <w:highlight w:val="none"/>
        </w:rPr>
        <w:fldChar w:fldCharType="separate"/>
      </w:r>
      <w:r>
        <w:rPr>
          <w:sz w:val="24"/>
          <w:szCs w:val="24"/>
          <w:highlight w:val="none"/>
        </w:rPr>
        <w:t>18</w:t>
      </w:r>
      <w:r>
        <w:rPr>
          <w:sz w:val="24"/>
          <w:szCs w:val="24"/>
          <w:highlight w:val="none"/>
        </w:rPr>
        <w:fldChar w:fldCharType="end"/>
      </w:r>
      <w:r>
        <w:rPr>
          <w:bCs/>
          <w:color w:val="000000"/>
          <w:sz w:val="24"/>
          <w:szCs w:val="24"/>
          <w:highlight w:val="none"/>
          <w:lang w:val="zh-CN"/>
        </w:rPr>
        <w:fldChar w:fldCharType="end"/>
      </w:r>
    </w:p>
    <w:p>
      <w:pPr>
        <w:pStyle w:val="15"/>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420" w:leftChars="200"/>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_Toc15344 </w:instrText>
      </w:r>
      <w:r>
        <w:rPr>
          <w:bCs/>
          <w:sz w:val="24"/>
          <w:szCs w:val="24"/>
          <w:highlight w:val="none"/>
          <w:lang w:val="zh-CN"/>
        </w:rPr>
        <w:fldChar w:fldCharType="separate"/>
      </w:r>
      <w:r>
        <w:rPr>
          <w:rFonts w:hint="default" w:ascii="Times New Roman" w:cs="Times New Roman" w:eastAsiaTheme="minorEastAsia"/>
          <w:bCs/>
          <w:sz w:val="24"/>
          <w:szCs w:val="24"/>
          <w:highlight w:val="none"/>
          <w:lang w:val="en-US" w:eastAsia="zh-CN"/>
        </w:rPr>
        <w:t>6</w:t>
      </w:r>
      <w:r>
        <w:rPr>
          <w:rFonts w:hint="default" w:ascii="Times New Roman" w:hAnsi="Times New Roman" w:cs="Times New Roman" w:eastAsiaTheme="minorEastAsia"/>
          <w:bCs/>
          <w:sz w:val="24"/>
          <w:szCs w:val="24"/>
          <w:highlight w:val="none"/>
          <w:lang w:val="en-US" w:eastAsia="zh-CN"/>
        </w:rPr>
        <w:t>.</w:t>
      </w:r>
      <w:r>
        <w:rPr>
          <w:rFonts w:hint="default" w:ascii="Times New Roman" w:cs="Times New Roman" w:eastAsiaTheme="minorEastAsia"/>
          <w:bCs/>
          <w:sz w:val="24"/>
          <w:szCs w:val="24"/>
          <w:highlight w:val="none"/>
          <w:lang w:val="en-US" w:eastAsia="zh-CN"/>
        </w:rPr>
        <w:t xml:space="preserve">2  Design </w:t>
      </w:r>
      <w:r>
        <w:rPr>
          <w:rFonts w:hint="default" w:cs="Times New Roman" w:eastAsiaTheme="minorEastAsia"/>
          <w:bCs/>
          <w:sz w:val="24"/>
          <w:szCs w:val="24"/>
          <w:highlight w:val="none"/>
          <w:lang w:val="en-US" w:eastAsia="zh-CN"/>
        </w:rPr>
        <w:t>P</w:t>
      </w:r>
      <w:r>
        <w:rPr>
          <w:rFonts w:hint="default" w:ascii="Times New Roman" w:cs="Times New Roman" w:eastAsiaTheme="minorEastAsia"/>
          <w:bCs/>
          <w:sz w:val="24"/>
          <w:szCs w:val="24"/>
          <w:highlight w:val="none"/>
          <w:lang w:val="en-US" w:eastAsia="zh-CN"/>
        </w:rPr>
        <w:t>rogram</w:t>
      </w:r>
      <w:r>
        <w:rPr>
          <w:sz w:val="24"/>
          <w:szCs w:val="24"/>
          <w:highlight w:val="none"/>
        </w:rPr>
        <w:tab/>
      </w:r>
      <w:r>
        <w:rPr>
          <w:sz w:val="24"/>
          <w:szCs w:val="24"/>
          <w:highlight w:val="none"/>
        </w:rPr>
        <w:fldChar w:fldCharType="begin"/>
      </w:r>
      <w:r>
        <w:rPr>
          <w:sz w:val="24"/>
          <w:szCs w:val="24"/>
          <w:highlight w:val="none"/>
        </w:rPr>
        <w:instrText xml:space="preserve"> PAGEREF _Toc15344 \h </w:instrText>
      </w:r>
      <w:r>
        <w:rPr>
          <w:sz w:val="24"/>
          <w:szCs w:val="24"/>
          <w:highlight w:val="none"/>
        </w:rPr>
        <w:fldChar w:fldCharType="separate"/>
      </w:r>
      <w:r>
        <w:rPr>
          <w:sz w:val="24"/>
          <w:szCs w:val="24"/>
          <w:highlight w:val="none"/>
        </w:rPr>
        <w:t>18</w:t>
      </w:r>
      <w:r>
        <w:rPr>
          <w:sz w:val="24"/>
          <w:szCs w:val="24"/>
          <w:highlight w:val="none"/>
        </w:rPr>
        <w:fldChar w:fldCharType="end"/>
      </w:r>
      <w:r>
        <w:rPr>
          <w:bCs/>
          <w:color w:val="000000"/>
          <w:sz w:val="24"/>
          <w:szCs w:val="24"/>
          <w:highlight w:val="none"/>
          <w:lang w:val="zh-CN"/>
        </w:rPr>
        <w:fldChar w:fldCharType="end"/>
      </w:r>
    </w:p>
    <w:p>
      <w:pPr>
        <w:pStyle w:val="15"/>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420" w:leftChars="200"/>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_Toc19106 </w:instrText>
      </w:r>
      <w:r>
        <w:rPr>
          <w:bCs/>
          <w:sz w:val="24"/>
          <w:szCs w:val="24"/>
          <w:highlight w:val="none"/>
          <w:lang w:val="zh-CN"/>
        </w:rPr>
        <w:fldChar w:fldCharType="separate"/>
      </w:r>
      <w:r>
        <w:rPr>
          <w:rFonts w:hint="default" w:ascii="Times New Roman" w:cs="Times New Roman" w:eastAsiaTheme="minorEastAsia"/>
          <w:bCs/>
          <w:sz w:val="24"/>
          <w:szCs w:val="24"/>
          <w:highlight w:val="none"/>
          <w:lang w:val="en-US" w:eastAsia="zh-CN"/>
        </w:rPr>
        <w:t>6</w:t>
      </w:r>
      <w:r>
        <w:rPr>
          <w:rFonts w:hint="default" w:ascii="Times New Roman" w:hAnsi="Times New Roman" w:cs="Times New Roman" w:eastAsiaTheme="minorEastAsia"/>
          <w:bCs/>
          <w:sz w:val="24"/>
          <w:szCs w:val="24"/>
          <w:highlight w:val="none"/>
          <w:lang w:val="en-US" w:eastAsia="zh-CN"/>
        </w:rPr>
        <w:t>.</w:t>
      </w:r>
      <w:r>
        <w:rPr>
          <w:rFonts w:hint="default" w:ascii="Times New Roman" w:cs="Times New Roman" w:eastAsiaTheme="minorEastAsia"/>
          <w:bCs/>
          <w:sz w:val="24"/>
          <w:szCs w:val="24"/>
          <w:highlight w:val="none"/>
          <w:lang w:val="en-US" w:eastAsia="zh-CN"/>
        </w:rPr>
        <w:t xml:space="preserve">3  </w:t>
      </w:r>
      <w:r>
        <w:rPr>
          <w:rFonts w:hint="default" w:cs="Times New Roman" w:eastAsiaTheme="minorEastAsia"/>
          <w:bCs/>
          <w:sz w:val="24"/>
          <w:szCs w:val="24"/>
          <w:highlight w:val="none"/>
          <w:lang w:val="en-US" w:eastAsia="zh-CN"/>
        </w:rPr>
        <w:t>Lining Design</w:t>
      </w:r>
      <w:r>
        <w:rPr>
          <w:sz w:val="24"/>
          <w:szCs w:val="24"/>
          <w:highlight w:val="none"/>
        </w:rPr>
        <w:tab/>
      </w:r>
      <w:r>
        <w:rPr>
          <w:sz w:val="24"/>
          <w:szCs w:val="24"/>
          <w:highlight w:val="none"/>
        </w:rPr>
        <w:fldChar w:fldCharType="begin"/>
      </w:r>
      <w:r>
        <w:rPr>
          <w:sz w:val="24"/>
          <w:szCs w:val="24"/>
          <w:highlight w:val="none"/>
        </w:rPr>
        <w:instrText xml:space="preserve"> PAGEREF _Toc19106 \h </w:instrText>
      </w:r>
      <w:r>
        <w:rPr>
          <w:sz w:val="24"/>
          <w:szCs w:val="24"/>
          <w:highlight w:val="none"/>
        </w:rPr>
        <w:fldChar w:fldCharType="separate"/>
      </w:r>
      <w:r>
        <w:rPr>
          <w:sz w:val="24"/>
          <w:szCs w:val="24"/>
          <w:highlight w:val="none"/>
        </w:rPr>
        <w:t>19</w:t>
      </w:r>
      <w:r>
        <w:rPr>
          <w:sz w:val="24"/>
          <w:szCs w:val="24"/>
          <w:highlight w:val="none"/>
        </w:rPr>
        <w:fldChar w:fldCharType="end"/>
      </w:r>
      <w:r>
        <w:rPr>
          <w:bCs/>
          <w:color w:val="000000"/>
          <w:sz w:val="24"/>
          <w:szCs w:val="24"/>
          <w:highlight w:val="none"/>
          <w:lang w:val="zh-CN"/>
        </w:rPr>
        <w:fldChar w:fldCharType="end"/>
      </w:r>
    </w:p>
    <w:p>
      <w:pPr>
        <w:pStyle w:val="15"/>
        <w:keepNext w:val="0"/>
        <w:keepLines w:val="0"/>
        <w:pageBreakBefore w:val="0"/>
        <w:widowControl w:val="0"/>
        <w:tabs>
          <w:tab w:val="right" w:leader="dot" w:pos="8504"/>
        </w:tabs>
        <w:kinsoku/>
        <w:wordWrap/>
        <w:overflowPunct/>
        <w:topLinePunct w:val="0"/>
        <w:autoSpaceDE/>
        <w:autoSpaceDN/>
        <w:bidi w:val="0"/>
        <w:adjustRightInd/>
        <w:snapToGrid/>
        <w:spacing w:line="312" w:lineRule="auto"/>
        <w:ind w:left="420" w:leftChars="200"/>
        <w:textAlignment w:val="auto"/>
        <w:rPr>
          <w:rFonts w:hint="eastAsia"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_Toc923 </w:instrText>
      </w:r>
      <w:r>
        <w:rPr>
          <w:bCs/>
          <w:sz w:val="24"/>
          <w:szCs w:val="24"/>
          <w:highlight w:val="none"/>
          <w:lang w:val="zh-CN"/>
        </w:rPr>
        <w:fldChar w:fldCharType="separate"/>
      </w:r>
      <w:r>
        <w:rPr>
          <w:rFonts w:hint="default" w:ascii="Times New Roman" w:cs="Times New Roman" w:eastAsiaTheme="minorEastAsia"/>
          <w:bCs/>
          <w:sz w:val="24"/>
          <w:szCs w:val="24"/>
          <w:highlight w:val="none"/>
          <w:lang w:val="en-US" w:eastAsia="zh-CN"/>
        </w:rPr>
        <w:t>6</w:t>
      </w:r>
      <w:r>
        <w:rPr>
          <w:rFonts w:hint="default" w:ascii="Times New Roman" w:hAnsi="Times New Roman" w:cs="Times New Roman" w:eastAsiaTheme="minorEastAsia"/>
          <w:bCs/>
          <w:sz w:val="24"/>
          <w:szCs w:val="24"/>
          <w:highlight w:val="none"/>
          <w:lang w:val="en-US" w:eastAsia="zh-CN"/>
        </w:rPr>
        <w:t>.</w:t>
      </w:r>
      <w:r>
        <w:rPr>
          <w:rFonts w:hint="default" w:ascii="Times New Roman" w:cs="Times New Roman" w:eastAsiaTheme="minorEastAsia"/>
          <w:bCs/>
          <w:sz w:val="24"/>
          <w:szCs w:val="24"/>
          <w:highlight w:val="none"/>
          <w:lang w:val="en-US" w:eastAsia="zh-CN"/>
        </w:rPr>
        <w:t xml:space="preserve">4  </w:t>
      </w:r>
      <w:r>
        <w:rPr>
          <w:rFonts w:hint="default" w:cs="Times New Roman" w:eastAsiaTheme="minorEastAsia"/>
          <w:bCs/>
          <w:sz w:val="24"/>
          <w:szCs w:val="24"/>
          <w:highlight w:val="none"/>
          <w:lang w:val="en-US" w:eastAsia="zh-CN"/>
        </w:rPr>
        <w:t>Structural Requirement</w:t>
      </w:r>
      <w:r>
        <w:rPr>
          <w:sz w:val="24"/>
          <w:szCs w:val="24"/>
          <w:highlight w:val="none"/>
        </w:rPr>
        <w:tab/>
      </w:r>
      <w:r>
        <w:rPr>
          <w:rFonts w:hint="eastAsia"/>
          <w:sz w:val="24"/>
          <w:szCs w:val="24"/>
          <w:highlight w:val="none"/>
          <w:lang w:val="en-US" w:eastAsia="zh-CN"/>
        </w:rPr>
        <w:t>2</w:t>
      </w:r>
      <w:r>
        <w:rPr>
          <w:bCs/>
          <w:color w:val="000000"/>
          <w:sz w:val="24"/>
          <w:szCs w:val="24"/>
          <w:highlight w:val="none"/>
          <w:lang w:val="zh-CN"/>
        </w:rPr>
        <w:fldChar w:fldCharType="end"/>
      </w:r>
      <w:r>
        <w:rPr>
          <w:rFonts w:hint="eastAsia"/>
          <w:bCs/>
          <w:color w:val="000000"/>
          <w:sz w:val="24"/>
          <w:szCs w:val="24"/>
          <w:highlight w:val="none"/>
          <w:lang w:val="en-US" w:eastAsia="zh-CN"/>
        </w:rPr>
        <w:t>1</w:t>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_Toc21621 </w:instrText>
      </w:r>
      <w:r>
        <w:rPr>
          <w:bCs/>
          <w:sz w:val="24"/>
          <w:szCs w:val="24"/>
          <w:highlight w:val="none"/>
          <w:lang w:val="zh-CN"/>
        </w:rPr>
        <w:fldChar w:fldCharType="separate"/>
      </w:r>
      <w:r>
        <w:rPr>
          <w:rFonts w:hint="default"/>
          <w:sz w:val="24"/>
          <w:szCs w:val="24"/>
          <w:highlight w:val="none"/>
          <w:lang w:val="en-US" w:eastAsia="zh-CN"/>
        </w:rPr>
        <w:t>7</w:t>
      </w:r>
      <w:r>
        <w:rPr>
          <w:sz w:val="24"/>
          <w:szCs w:val="24"/>
          <w:highlight w:val="none"/>
        </w:rPr>
        <w:t xml:space="preserve">  </w:t>
      </w:r>
      <w:r>
        <w:rPr>
          <w:rFonts w:hint="default"/>
          <w:sz w:val="24"/>
          <w:szCs w:val="24"/>
          <w:highlight w:val="none"/>
          <w:lang w:val="en-US" w:eastAsia="zh-CN"/>
        </w:rPr>
        <w:t xml:space="preserve">Waterproof and Drainage Design </w:t>
      </w:r>
      <w:r>
        <w:rPr>
          <w:sz w:val="24"/>
          <w:szCs w:val="24"/>
          <w:highlight w:val="none"/>
        </w:rPr>
        <w:tab/>
      </w:r>
      <w:r>
        <w:rPr>
          <w:rFonts w:hint="eastAsia"/>
          <w:sz w:val="24"/>
          <w:szCs w:val="24"/>
          <w:highlight w:val="none"/>
          <w:lang w:val="en-US" w:eastAsia="zh-CN"/>
        </w:rPr>
        <w:t>23</w:t>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_Toc11716 </w:instrText>
      </w:r>
      <w:r>
        <w:rPr>
          <w:bCs/>
          <w:sz w:val="24"/>
          <w:szCs w:val="24"/>
          <w:highlight w:val="none"/>
          <w:lang w:val="zh-CN"/>
        </w:rPr>
        <w:fldChar w:fldCharType="separate"/>
      </w:r>
      <w:r>
        <w:rPr>
          <w:rFonts w:hint="default"/>
          <w:bCs/>
          <w:sz w:val="24"/>
          <w:szCs w:val="24"/>
          <w:highlight w:val="none"/>
          <w:lang w:val="en-US" w:eastAsia="zh-CN"/>
        </w:rPr>
        <w:t>7</w:t>
      </w:r>
      <w:r>
        <w:rPr>
          <w:bCs/>
          <w:sz w:val="24"/>
          <w:szCs w:val="24"/>
          <w:highlight w:val="none"/>
        </w:rPr>
        <w:t>.1</w:t>
      </w:r>
      <w:r>
        <w:rPr>
          <w:rFonts w:hint="default"/>
          <w:bCs/>
          <w:sz w:val="24"/>
          <w:szCs w:val="24"/>
          <w:highlight w:val="none"/>
          <w:lang w:val="en-US" w:eastAsia="zh-CN"/>
        </w:rPr>
        <w:t xml:space="preserve">  </w:t>
      </w:r>
      <w:r>
        <w:rPr>
          <w:rFonts w:hint="default"/>
          <w:bCs/>
          <w:sz w:val="24"/>
          <w:szCs w:val="24"/>
          <w:highlight w:val="none"/>
        </w:rPr>
        <w:t>General Requirement</w:t>
      </w:r>
      <w:r>
        <w:rPr>
          <w:sz w:val="24"/>
          <w:szCs w:val="24"/>
          <w:highlight w:val="none"/>
        </w:rPr>
        <w:tab/>
      </w:r>
      <w:r>
        <w:rPr>
          <w:sz w:val="24"/>
          <w:szCs w:val="24"/>
          <w:highlight w:val="none"/>
        </w:rPr>
        <w:fldChar w:fldCharType="begin"/>
      </w:r>
      <w:r>
        <w:rPr>
          <w:sz w:val="24"/>
          <w:szCs w:val="24"/>
          <w:highlight w:val="none"/>
        </w:rPr>
        <w:instrText xml:space="preserve"> PAGEREF _Toc11716 \h </w:instrText>
      </w:r>
      <w:r>
        <w:rPr>
          <w:sz w:val="24"/>
          <w:szCs w:val="24"/>
          <w:highlight w:val="none"/>
        </w:rPr>
        <w:fldChar w:fldCharType="separate"/>
      </w:r>
      <w:r>
        <w:rPr>
          <w:sz w:val="24"/>
          <w:szCs w:val="24"/>
          <w:highlight w:val="none"/>
        </w:rPr>
        <w:t>23</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r>
        <w:rPr>
          <w:bCs/>
          <w:color w:val="000000"/>
          <w:sz w:val="24"/>
          <w:szCs w:val="24"/>
          <w:highlight w:val="none"/>
          <w:lang w:val="zh-CN"/>
        </w:rPr>
        <w:fldChar w:fldCharType="begin"/>
      </w:r>
      <w:r>
        <w:rPr>
          <w:bCs/>
          <w:sz w:val="24"/>
          <w:szCs w:val="24"/>
          <w:highlight w:val="none"/>
          <w:lang w:val="zh-CN"/>
        </w:rPr>
        <w:instrText xml:space="preserve"> HYPERLINK \l _Toc16558 </w:instrText>
      </w:r>
      <w:r>
        <w:rPr>
          <w:bCs/>
          <w:sz w:val="24"/>
          <w:szCs w:val="24"/>
          <w:highlight w:val="none"/>
          <w:lang w:val="zh-CN"/>
        </w:rPr>
        <w:fldChar w:fldCharType="separate"/>
      </w:r>
      <w:r>
        <w:rPr>
          <w:rFonts w:hint="default"/>
          <w:bCs/>
          <w:sz w:val="24"/>
          <w:szCs w:val="24"/>
          <w:highlight w:val="none"/>
          <w:lang w:val="en-US" w:eastAsia="zh-CN"/>
        </w:rPr>
        <w:t>7</w:t>
      </w:r>
      <w:r>
        <w:rPr>
          <w:bCs/>
          <w:sz w:val="24"/>
          <w:szCs w:val="24"/>
          <w:highlight w:val="none"/>
        </w:rPr>
        <w:t xml:space="preserve">.2  </w:t>
      </w:r>
      <w:r>
        <w:rPr>
          <w:rFonts w:hint="default"/>
          <w:bCs/>
          <w:sz w:val="24"/>
          <w:szCs w:val="24"/>
          <w:highlight w:val="none"/>
          <w:lang w:val="en-US" w:eastAsia="zh-CN"/>
        </w:rPr>
        <w:t>Waterproof Design</w:t>
      </w:r>
      <w:r>
        <w:rPr>
          <w:sz w:val="24"/>
          <w:szCs w:val="24"/>
          <w:highlight w:val="none"/>
        </w:rPr>
        <w:tab/>
      </w:r>
      <w:r>
        <w:rPr>
          <w:sz w:val="24"/>
          <w:szCs w:val="24"/>
          <w:highlight w:val="none"/>
        </w:rPr>
        <w:fldChar w:fldCharType="begin"/>
      </w:r>
      <w:r>
        <w:rPr>
          <w:sz w:val="24"/>
          <w:szCs w:val="24"/>
          <w:highlight w:val="none"/>
        </w:rPr>
        <w:instrText xml:space="preserve"> PAGEREF _Toc16558 \h </w:instrText>
      </w:r>
      <w:r>
        <w:rPr>
          <w:sz w:val="24"/>
          <w:szCs w:val="24"/>
          <w:highlight w:val="none"/>
        </w:rPr>
        <w:fldChar w:fldCharType="separate"/>
      </w:r>
      <w:r>
        <w:rPr>
          <w:sz w:val="24"/>
          <w:szCs w:val="24"/>
          <w:highlight w:val="none"/>
        </w:rPr>
        <w:t>23</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_Toc25630 </w:instrText>
      </w:r>
      <w:r>
        <w:rPr>
          <w:bCs/>
          <w:sz w:val="24"/>
          <w:szCs w:val="24"/>
          <w:highlight w:val="none"/>
          <w:lang w:val="zh-CN"/>
        </w:rPr>
        <w:fldChar w:fldCharType="separate"/>
      </w:r>
      <w:r>
        <w:rPr>
          <w:rFonts w:hint="default"/>
          <w:bCs/>
          <w:sz w:val="24"/>
          <w:szCs w:val="24"/>
          <w:highlight w:val="none"/>
          <w:lang w:val="en-US" w:eastAsia="zh-CN"/>
        </w:rPr>
        <w:t>7</w:t>
      </w:r>
      <w:r>
        <w:rPr>
          <w:bCs/>
          <w:sz w:val="24"/>
          <w:szCs w:val="24"/>
          <w:highlight w:val="none"/>
        </w:rPr>
        <w:t xml:space="preserve">.3  </w:t>
      </w:r>
      <w:r>
        <w:rPr>
          <w:rFonts w:hint="default"/>
          <w:bCs/>
          <w:sz w:val="24"/>
          <w:szCs w:val="24"/>
          <w:highlight w:val="none"/>
          <w:lang w:val="en-US" w:eastAsia="zh-CN"/>
        </w:rPr>
        <w:t>Drainage Design</w:t>
      </w:r>
      <w:r>
        <w:rPr>
          <w:sz w:val="24"/>
          <w:szCs w:val="24"/>
          <w:highlight w:val="none"/>
        </w:rPr>
        <w:tab/>
      </w:r>
      <w:r>
        <w:rPr>
          <w:sz w:val="24"/>
          <w:szCs w:val="24"/>
          <w:highlight w:val="none"/>
        </w:rPr>
        <w:fldChar w:fldCharType="begin"/>
      </w:r>
      <w:r>
        <w:rPr>
          <w:sz w:val="24"/>
          <w:szCs w:val="24"/>
          <w:highlight w:val="none"/>
        </w:rPr>
        <w:instrText xml:space="preserve"> PAGEREF _Toc25630 \h </w:instrText>
      </w:r>
      <w:r>
        <w:rPr>
          <w:sz w:val="24"/>
          <w:szCs w:val="24"/>
          <w:highlight w:val="none"/>
        </w:rPr>
        <w:fldChar w:fldCharType="separate"/>
      </w:r>
      <w:r>
        <w:rPr>
          <w:sz w:val="24"/>
          <w:szCs w:val="24"/>
          <w:highlight w:val="none"/>
        </w:rPr>
        <w:t>25</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_Toc31542 </w:instrText>
      </w:r>
      <w:r>
        <w:rPr>
          <w:bCs/>
          <w:sz w:val="24"/>
          <w:szCs w:val="24"/>
          <w:highlight w:val="none"/>
          <w:lang w:val="zh-CN"/>
        </w:rPr>
        <w:fldChar w:fldCharType="separate"/>
      </w:r>
      <w:r>
        <w:rPr>
          <w:rFonts w:hint="default"/>
          <w:sz w:val="24"/>
          <w:szCs w:val="24"/>
          <w:highlight w:val="none"/>
          <w:lang w:val="en-US" w:eastAsia="zh-CN"/>
        </w:rPr>
        <w:t>8</w:t>
      </w:r>
      <w:r>
        <w:rPr>
          <w:sz w:val="24"/>
          <w:szCs w:val="24"/>
          <w:highlight w:val="none"/>
        </w:rPr>
        <w:t xml:space="preserve">  </w:t>
      </w:r>
      <w:r>
        <w:rPr>
          <w:rFonts w:hint="default"/>
          <w:sz w:val="24"/>
          <w:szCs w:val="24"/>
          <w:highlight w:val="none"/>
          <w:lang w:val="en-US" w:eastAsia="zh-CN"/>
        </w:rPr>
        <w:t>Composite Shell Lining Construction</w:t>
      </w:r>
      <w:r>
        <w:rPr>
          <w:sz w:val="24"/>
          <w:szCs w:val="24"/>
          <w:highlight w:val="none"/>
        </w:rPr>
        <w:tab/>
      </w:r>
      <w:r>
        <w:rPr>
          <w:sz w:val="24"/>
          <w:szCs w:val="24"/>
          <w:highlight w:val="none"/>
        </w:rPr>
        <w:fldChar w:fldCharType="begin"/>
      </w:r>
      <w:r>
        <w:rPr>
          <w:sz w:val="24"/>
          <w:szCs w:val="24"/>
          <w:highlight w:val="none"/>
        </w:rPr>
        <w:instrText xml:space="preserve"> PAGEREF _Toc31542 \h </w:instrText>
      </w:r>
      <w:r>
        <w:rPr>
          <w:sz w:val="24"/>
          <w:szCs w:val="24"/>
          <w:highlight w:val="none"/>
        </w:rPr>
        <w:fldChar w:fldCharType="separate"/>
      </w:r>
      <w:r>
        <w:rPr>
          <w:sz w:val="24"/>
          <w:szCs w:val="24"/>
          <w:highlight w:val="none"/>
        </w:rPr>
        <w:t>27</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_Toc12259 </w:instrText>
      </w:r>
      <w:r>
        <w:rPr>
          <w:bCs/>
          <w:sz w:val="24"/>
          <w:szCs w:val="24"/>
          <w:highlight w:val="none"/>
          <w:lang w:val="zh-CN"/>
        </w:rPr>
        <w:fldChar w:fldCharType="separate"/>
      </w:r>
      <w:r>
        <w:rPr>
          <w:rFonts w:hint="default"/>
          <w:bCs/>
          <w:sz w:val="24"/>
          <w:szCs w:val="24"/>
          <w:highlight w:val="none"/>
          <w:lang w:val="en-US" w:eastAsia="zh-CN"/>
        </w:rPr>
        <w:t>8</w:t>
      </w:r>
      <w:r>
        <w:rPr>
          <w:bCs/>
          <w:sz w:val="24"/>
          <w:szCs w:val="24"/>
          <w:highlight w:val="none"/>
        </w:rPr>
        <w:t xml:space="preserve">.1  </w:t>
      </w:r>
      <w:r>
        <w:rPr>
          <w:rFonts w:hint="default"/>
          <w:bCs/>
          <w:sz w:val="24"/>
          <w:szCs w:val="24"/>
          <w:highlight w:val="none"/>
        </w:rPr>
        <w:t>Overall Construction Process</w:t>
      </w:r>
      <w:r>
        <w:rPr>
          <w:sz w:val="24"/>
          <w:szCs w:val="24"/>
          <w:highlight w:val="none"/>
        </w:rPr>
        <w:tab/>
      </w:r>
      <w:r>
        <w:rPr>
          <w:sz w:val="24"/>
          <w:szCs w:val="24"/>
          <w:highlight w:val="none"/>
        </w:rPr>
        <w:fldChar w:fldCharType="begin"/>
      </w:r>
      <w:r>
        <w:rPr>
          <w:sz w:val="24"/>
          <w:szCs w:val="24"/>
          <w:highlight w:val="none"/>
        </w:rPr>
        <w:instrText xml:space="preserve"> PAGEREF _Toc12259 \h </w:instrText>
      </w:r>
      <w:r>
        <w:rPr>
          <w:sz w:val="24"/>
          <w:szCs w:val="24"/>
          <w:highlight w:val="none"/>
        </w:rPr>
        <w:fldChar w:fldCharType="separate"/>
      </w:r>
      <w:r>
        <w:rPr>
          <w:sz w:val="24"/>
          <w:szCs w:val="24"/>
          <w:highlight w:val="none"/>
        </w:rPr>
        <w:t>27</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_Toc26996 </w:instrText>
      </w:r>
      <w:r>
        <w:rPr>
          <w:bCs/>
          <w:sz w:val="24"/>
          <w:szCs w:val="24"/>
          <w:highlight w:val="none"/>
          <w:lang w:val="zh-CN"/>
        </w:rPr>
        <w:fldChar w:fldCharType="separate"/>
      </w:r>
      <w:r>
        <w:rPr>
          <w:rFonts w:hint="default"/>
          <w:bCs/>
          <w:sz w:val="24"/>
          <w:szCs w:val="24"/>
          <w:highlight w:val="none"/>
          <w:lang w:val="en-US" w:eastAsia="zh-CN"/>
        </w:rPr>
        <w:t>8.2</w:t>
      </w:r>
      <w:r>
        <w:rPr>
          <w:bCs/>
          <w:sz w:val="24"/>
          <w:szCs w:val="24"/>
          <w:highlight w:val="none"/>
        </w:rPr>
        <w:t xml:space="preserve">  </w:t>
      </w:r>
      <w:r>
        <w:rPr>
          <w:rFonts w:hint="default"/>
          <w:bCs/>
          <w:sz w:val="24"/>
          <w:szCs w:val="24"/>
          <w:highlight w:val="none"/>
        </w:rPr>
        <w:t>General Requirement</w:t>
      </w:r>
      <w:r>
        <w:rPr>
          <w:sz w:val="24"/>
          <w:szCs w:val="24"/>
          <w:highlight w:val="none"/>
        </w:rPr>
        <w:tab/>
      </w:r>
      <w:r>
        <w:rPr>
          <w:sz w:val="24"/>
          <w:szCs w:val="24"/>
          <w:highlight w:val="none"/>
        </w:rPr>
        <w:fldChar w:fldCharType="begin"/>
      </w:r>
      <w:r>
        <w:rPr>
          <w:sz w:val="24"/>
          <w:szCs w:val="24"/>
          <w:highlight w:val="none"/>
        </w:rPr>
        <w:instrText xml:space="preserve"> PAGEREF _Toc26996 \h </w:instrText>
      </w:r>
      <w:r>
        <w:rPr>
          <w:sz w:val="24"/>
          <w:szCs w:val="24"/>
          <w:highlight w:val="none"/>
        </w:rPr>
        <w:fldChar w:fldCharType="separate"/>
      </w:r>
      <w:r>
        <w:rPr>
          <w:sz w:val="24"/>
          <w:szCs w:val="24"/>
          <w:highlight w:val="none"/>
        </w:rPr>
        <w:t>28</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_Toc9639 </w:instrText>
      </w:r>
      <w:r>
        <w:rPr>
          <w:bCs/>
          <w:sz w:val="24"/>
          <w:szCs w:val="24"/>
          <w:highlight w:val="none"/>
          <w:lang w:val="zh-CN"/>
        </w:rPr>
        <w:fldChar w:fldCharType="separate"/>
      </w:r>
      <w:r>
        <w:rPr>
          <w:rFonts w:hint="default"/>
          <w:bCs/>
          <w:sz w:val="24"/>
          <w:szCs w:val="24"/>
          <w:highlight w:val="none"/>
          <w:lang w:val="en-US" w:eastAsia="zh-CN"/>
        </w:rPr>
        <w:t>8.</w:t>
      </w:r>
      <w:r>
        <w:rPr>
          <w:bCs/>
          <w:sz w:val="24"/>
          <w:szCs w:val="24"/>
          <w:highlight w:val="none"/>
        </w:rPr>
        <w:t xml:space="preserve">3  </w:t>
      </w:r>
      <w:r>
        <w:rPr>
          <w:rFonts w:hint="default"/>
          <w:bCs/>
          <w:sz w:val="24"/>
          <w:szCs w:val="24"/>
          <w:highlight w:val="none"/>
          <w:lang w:val="en-US" w:eastAsia="zh-CN"/>
        </w:rPr>
        <w:t>Personnel and Equipment</w:t>
      </w:r>
      <w:r>
        <w:rPr>
          <w:sz w:val="24"/>
          <w:szCs w:val="24"/>
          <w:highlight w:val="none"/>
        </w:rPr>
        <w:tab/>
      </w:r>
      <w:r>
        <w:rPr>
          <w:sz w:val="24"/>
          <w:szCs w:val="24"/>
          <w:highlight w:val="none"/>
        </w:rPr>
        <w:fldChar w:fldCharType="begin"/>
      </w:r>
      <w:r>
        <w:rPr>
          <w:sz w:val="24"/>
          <w:szCs w:val="24"/>
          <w:highlight w:val="none"/>
        </w:rPr>
        <w:instrText xml:space="preserve"> PAGEREF _Toc9639 \h </w:instrText>
      </w:r>
      <w:r>
        <w:rPr>
          <w:sz w:val="24"/>
          <w:szCs w:val="24"/>
          <w:highlight w:val="none"/>
        </w:rPr>
        <w:fldChar w:fldCharType="separate"/>
      </w:r>
      <w:r>
        <w:rPr>
          <w:sz w:val="24"/>
          <w:szCs w:val="24"/>
          <w:highlight w:val="none"/>
        </w:rPr>
        <w:t>29</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_Toc10057 </w:instrText>
      </w:r>
      <w:r>
        <w:rPr>
          <w:bCs/>
          <w:sz w:val="24"/>
          <w:szCs w:val="24"/>
          <w:highlight w:val="none"/>
          <w:lang w:val="zh-CN"/>
        </w:rPr>
        <w:fldChar w:fldCharType="separate"/>
      </w:r>
      <w:r>
        <w:rPr>
          <w:rFonts w:hint="default"/>
          <w:bCs/>
          <w:sz w:val="24"/>
          <w:szCs w:val="24"/>
          <w:highlight w:val="none"/>
          <w:lang w:val="en-US" w:eastAsia="zh-CN"/>
        </w:rPr>
        <w:t>8.4  Mix Design of Fiber Shotcrete</w:t>
      </w:r>
      <w:r>
        <w:rPr>
          <w:sz w:val="24"/>
          <w:szCs w:val="24"/>
          <w:highlight w:val="none"/>
        </w:rPr>
        <w:tab/>
      </w:r>
      <w:r>
        <w:rPr>
          <w:rFonts w:hint="eastAsia"/>
          <w:sz w:val="24"/>
          <w:szCs w:val="24"/>
          <w:highlight w:val="none"/>
          <w:lang w:val="en-US" w:eastAsia="zh-CN"/>
        </w:rPr>
        <w:t>3</w:t>
      </w:r>
      <w:r>
        <w:rPr>
          <w:bCs/>
          <w:color w:val="000000"/>
          <w:sz w:val="24"/>
          <w:szCs w:val="24"/>
          <w:highlight w:val="none"/>
          <w:lang w:val="zh-CN"/>
        </w:rPr>
        <w:fldChar w:fldCharType="end"/>
      </w:r>
      <w:r>
        <w:rPr>
          <w:rFonts w:hint="eastAsia"/>
          <w:bCs/>
          <w:color w:val="000000"/>
          <w:sz w:val="24"/>
          <w:szCs w:val="24"/>
          <w:highlight w:val="none"/>
          <w:lang w:val="en-US" w:eastAsia="zh-CN"/>
        </w:rPr>
        <w:t>0</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default"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_Toc27877 </w:instrText>
      </w:r>
      <w:r>
        <w:rPr>
          <w:bCs/>
          <w:sz w:val="24"/>
          <w:szCs w:val="24"/>
          <w:highlight w:val="none"/>
          <w:lang w:val="zh-CN"/>
        </w:rPr>
        <w:fldChar w:fldCharType="separate"/>
      </w:r>
      <w:r>
        <w:rPr>
          <w:rFonts w:hint="default"/>
          <w:bCs/>
          <w:sz w:val="24"/>
          <w:szCs w:val="24"/>
          <w:highlight w:val="none"/>
          <w:lang w:val="en-US" w:eastAsia="zh-CN"/>
        </w:rPr>
        <w:t>8.5  Production of Fiber Shotcrete</w:t>
      </w:r>
      <w:r>
        <w:rPr>
          <w:sz w:val="24"/>
          <w:szCs w:val="24"/>
          <w:highlight w:val="none"/>
        </w:rPr>
        <w:tab/>
      </w:r>
      <w:r>
        <w:rPr>
          <w:bCs/>
          <w:color w:val="000000"/>
          <w:sz w:val="24"/>
          <w:szCs w:val="24"/>
          <w:highlight w:val="none"/>
          <w:lang w:val="zh-CN"/>
        </w:rPr>
        <w:fldChar w:fldCharType="end"/>
      </w:r>
      <w:r>
        <w:rPr>
          <w:rFonts w:hint="eastAsia"/>
          <w:sz w:val="24"/>
          <w:szCs w:val="24"/>
          <w:highlight w:val="none"/>
          <w:lang w:val="en-US" w:eastAsia="zh-CN"/>
        </w:rPr>
        <w:t>33</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_Toc13561 </w:instrText>
      </w:r>
      <w:r>
        <w:rPr>
          <w:bCs/>
          <w:sz w:val="24"/>
          <w:szCs w:val="24"/>
          <w:highlight w:val="none"/>
          <w:lang w:val="zh-CN"/>
        </w:rPr>
        <w:fldChar w:fldCharType="separate"/>
      </w:r>
      <w:r>
        <w:rPr>
          <w:rFonts w:hint="default"/>
          <w:bCs/>
          <w:sz w:val="24"/>
          <w:szCs w:val="24"/>
          <w:highlight w:val="none"/>
          <w:lang w:val="en-US" w:eastAsia="zh-CN"/>
        </w:rPr>
        <w:t>8.6</w:t>
      </w:r>
      <w:r>
        <w:rPr>
          <w:bCs/>
          <w:sz w:val="24"/>
          <w:szCs w:val="24"/>
          <w:highlight w:val="none"/>
        </w:rPr>
        <w:t xml:space="preserve">  </w:t>
      </w:r>
      <w:r>
        <w:rPr>
          <w:rFonts w:hint="default"/>
          <w:bCs/>
          <w:sz w:val="24"/>
          <w:szCs w:val="24"/>
          <w:highlight w:val="none"/>
          <w:lang w:val="en-US" w:eastAsia="zh-CN"/>
        </w:rPr>
        <w:t>Shotcrete Construction</w:t>
      </w:r>
      <w:r>
        <w:rPr>
          <w:sz w:val="24"/>
          <w:szCs w:val="24"/>
          <w:highlight w:val="none"/>
        </w:rPr>
        <w:tab/>
      </w:r>
      <w:r>
        <w:rPr>
          <w:sz w:val="24"/>
          <w:szCs w:val="24"/>
          <w:highlight w:val="none"/>
        </w:rPr>
        <w:fldChar w:fldCharType="begin"/>
      </w:r>
      <w:r>
        <w:rPr>
          <w:sz w:val="24"/>
          <w:szCs w:val="24"/>
          <w:highlight w:val="none"/>
        </w:rPr>
        <w:instrText xml:space="preserve"> PAGEREF _Toc13561 \h </w:instrText>
      </w:r>
      <w:r>
        <w:rPr>
          <w:sz w:val="24"/>
          <w:szCs w:val="24"/>
          <w:highlight w:val="none"/>
        </w:rPr>
        <w:fldChar w:fldCharType="separate"/>
      </w:r>
      <w:r>
        <w:rPr>
          <w:sz w:val="24"/>
          <w:szCs w:val="24"/>
          <w:highlight w:val="none"/>
        </w:rPr>
        <w:t>34</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_Toc26811 </w:instrText>
      </w:r>
      <w:r>
        <w:rPr>
          <w:bCs/>
          <w:sz w:val="24"/>
          <w:szCs w:val="24"/>
          <w:highlight w:val="none"/>
          <w:lang w:val="zh-CN"/>
        </w:rPr>
        <w:fldChar w:fldCharType="separate"/>
      </w:r>
      <w:r>
        <w:rPr>
          <w:rFonts w:hint="default"/>
          <w:bCs/>
          <w:sz w:val="24"/>
          <w:szCs w:val="24"/>
          <w:highlight w:val="none"/>
          <w:lang w:val="en-US" w:eastAsia="zh-CN"/>
        </w:rPr>
        <w:t>8.7</w:t>
      </w:r>
      <w:r>
        <w:rPr>
          <w:bCs/>
          <w:sz w:val="24"/>
          <w:szCs w:val="24"/>
          <w:highlight w:val="none"/>
        </w:rPr>
        <w:t xml:space="preserve">  </w:t>
      </w:r>
      <w:r>
        <w:rPr>
          <w:rFonts w:hint="default"/>
          <w:bCs/>
          <w:sz w:val="24"/>
          <w:szCs w:val="24"/>
          <w:highlight w:val="none"/>
          <w:lang w:val="en-US" w:eastAsia="zh-CN"/>
        </w:rPr>
        <w:t>Bolt Construction</w:t>
      </w:r>
      <w:r>
        <w:rPr>
          <w:sz w:val="24"/>
          <w:szCs w:val="24"/>
          <w:highlight w:val="none"/>
        </w:rPr>
        <w:tab/>
      </w:r>
      <w:r>
        <w:rPr>
          <w:sz w:val="24"/>
          <w:szCs w:val="24"/>
          <w:highlight w:val="none"/>
        </w:rPr>
        <w:fldChar w:fldCharType="begin"/>
      </w:r>
      <w:r>
        <w:rPr>
          <w:sz w:val="24"/>
          <w:szCs w:val="24"/>
          <w:highlight w:val="none"/>
        </w:rPr>
        <w:instrText xml:space="preserve"> PAGEREF _Toc26811 \h </w:instrText>
      </w:r>
      <w:r>
        <w:rPr>
          <w:sz w:val="24"/>
          <w:szCs w:val="24"/>
          <w:highlight w:val="none"/>
        </w:rPr>
        <w:fldChar w:fldCharType="separate"/>
      </w:r>
      <w:r>
        <w:rPr>
          <w:sz w:val="24"/>
          <w:szCs w:val="24"/>
          <w:highlight w:val="none"/>
        </w:rPr>
        <w:t>39</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default"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_Toc25962 </w:instrText>
      </w:r>
      <w:r>
        <w:rPr>
          <w:bCs/>
          <w:sz w:val="24"/>
          <w:szCs w:val="24"/>
          <w:highlight w:val="none"/>
          <w:lang w:val="zh-CN"/>
        </w:rPr>
        <w:fldChar w:fldCharType="separate"/>
      </w:r>
      <w:r>
        <w:rPr>
          <w:rFonts w:hint="default"/>
          <w:sz w:val="24"/>
          <w:szCs w:val="24"/>
          <w:highlight w:val="none"/>
          <w:lang w:val="en-US" w:eastAsia="zh-CN"/>
        </w:rPr>
        <w:t>9</w:t>
      </w:r>
      <w:r>
        <w:rPr>
          <w:sz w:val="24"/>
          <w:szCs w:val="24"/>
          <w:highlight w:val="none"/>
        </w:rPr>
        <w:t xml:space="preserve">  </w:t>
      </w:r>
      <w:r>
        <w:rPr>
          <w:rFonts w:hint="default"/>
          <w:sz w:val="24"/>
          <w:szCs w:val="24"/>
          <w:highlight w:val="none"/>
          <w:lang w:val="en-US" w:eastAsia="zh-CN"/>
        </w:rPr>
        <w:t>Waterproof and Drainage Construction of Composite Shell Lining</w:t>
      </w:r>
      <w:r>
        <w:rPr>
          <w:sz w:val="24"/>
          <w:szCs w:val="24"/>
          <w:highlight w:val="none"/>
        </w:rPr>
        <w:tab/>
      </w:r>
      <w:r>
        <w:rPr>
          <w:bCs/>
          <w:color w:val="000000"/>
          <w:sz w:val="24"/>
          <w:szCs w:val="24"/>
          <w:highlight w:val="none"/>
          <w:lang w:val="zh-CN"/>
        </w:rPr>
        <w:fldChar w:fldCharType="end"/>
      </w:r>
      <w:r>
        <w:rPr>
          <w:rFonts w:hint="eastAsia"/>
          <w:bCs/>
          <w:color w:val="000000"/>
          <w:sz w:val="24"/>
          <w:szCs w:val="24"/>
          <w:highlight w:val="none"/>
          <w:lang w:val="en-US" w:eastAsia="zh-CN"/>
        </w:rPr>
        <w:t>40</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default"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_Toc13228 </w:instrText>
      </w:r>
      <w:r>
        <w:rPr>
          <w:bCs/>
          <w:sz w:val="24"/>
          <w:szCs w:val="24"/>
          <w:highlight w:val="none"/>
          <w:lang w:val="zh-CN"/>
        </w:rPr>
        <w:fldChar w:fldCharType="separate"/>
      </w:r>
      <w:r>
        <w:rPr>
          <w:rFonts w:hint="default"/>
          <w:bCs/>
          <w:sz w:val="24"/>
          <w:szCs w:val="24"/>
          <w:highlight w:val="none"/>
          <w:lang w:val="en-US" w:eastAsia="zh-CN"/>
        </w:rPr>
        <w:t>9</w:t>
      </w:r>
      <w:r>
        <w:rPr>
          <w:bCs/>
          <w:sz w:val="24"/>
          <w:szCs w:val="24"/>
          <w:highlight w:val="none"/>
        </w:rPr>
        <w:t xml:space="preserve">.1  </w:t>
      </w:r>
      <w:r>
        <w:rPr>
          <w:rFonts w:hint="default"/>
          <w:bCs/>
          <w:sz w:val="24"/>
          <w:szCs w:val="24"/>
          <w:highlight w:val="none"/>
          <w:lang w:val="en-US" w:eastAsia="zh-CN"/>
        </w:rPr>
        <w:t>General Requirement</w:t>
      </w:r>
      <w:r>
        <w:rPr>
          <w:sz w:val="24"/>
          <w:szCs w:val="24"/>
          <w:highlight w:val="none"/>
        </w:rPr>
        <w:tab/>
      </w:r>
      <w:r>
        <w:rPr>
          <w:bCs/>
          <w:color w:val="000000"/>
          <w:sz w:val="24"/>
          <w:szCs w:val="24"/>
          <w:highlight w:val="none"/>
          <w:lang w:val="zh-CN"/>
        </w:rPr>
        <w:fldChar w:fldCharType="end"/>
      </w:r>
      <w:r>
        <w:rPr>
          <w:rFonts w:hint="eastAsia"/>
          <w:sz w:val="24"/>
          <w:szCs w:val="24"/>
          <w:highlight w:val="none"/>
          <w:lang w:val="en-US" w:eastAsia="zh-CN"/>
        </w:rPr>
        <w:t>40</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default"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_Toc5989 </w:instrText>
      </w:r>
      <w:r>
        <w:rPr>
          <w:bCs/>
          <w:sz w:val="24"/>
          <w:szCs w:val="24"/>
          <w:highlight w:val="none"/>
          <w:lang w:val="zh-CN"/>
        </w:rPr>
        <w:fldChar w:fldCharType="separate"/>
      </w:r>
      <w:r>
        <w:rPr>
          <w:rFonts w:hint="default"/>
          <w:bCs/>
          <w:sz w:val="24"/>
          <w:szCs w:val="24"/>
          <w:highlight w:val="none"/>
          <w:lang w:val="en-US" w:eastAsia="zh-CN"/>
        </w:rPr>
        <w:t>9</w:t>
      </w:r>
      <w:r>
        <w:rPr>
          <w:bCs/>
          <w:sz w:val="24"/>
          <w:szCs w:val="24"/>
          <w:highlight w:val="none"/>
        </w:rPr>
        <w:t>.</w:t>
      </w:r>
      <w:r>
        <w:rPr>
          <w:rFonts w:hint="default"/>
          <w:bCs/>
          <w:sz w:val="24"/>
          <w:szCs w:val="24"/>
          <w:highlight w:val="none"/>
          <w:lang w:val="en-US" w:eastAsia="zh-CN"/>
        </w:rPr>
        <w:t>2</w:t>
      </w:r>
      <w:r>
        <w:rPr>
          <w:bCs/>
          <w:sz w:val="24"/>
          <w:szCs w:val="24"/>
          <w:highlight w:val="none"/>
        </w:rPr>
        <w:t xml:space="preserve">  </w:t>
      </w:r>
      <w:r>
        <w:rPr>
          <w:rFonts w:hint="default"/>
          <w:bCs/>
          <w:sz w:val="24"/>
          <w:szCs w:val="24"/>
          <w:highlight w:val="none"/>
          <w:lang w:val="en-US" w:eastAsia="zh-CN"/>
        </w:rPr>
        <w:t>Sprayed Membrane Construction</w:t>
      </w:r>
      <w:r>
        <w:rPr>
          <w:sz w:val="24"/>
          <w:szCs w:val="24"/>
          <w:highlight w:val="none"/>
        </w:rPr>
        <w:tab/>
      </w:r>
      <w:r>
        <w:rPr>
          <w:bCs/>
          <w:color w:val="000000"/>
          <w:sz w:val="24"/>
          <w:szCs w:val="24"/>
          <w:highlight w:val="none"/>
          <w:lang w:val="zh-CN"/>
        </w:rPr>
        <w:fldChar w:fldCharType="end"/>
      </w:r>
      <w:r>
        <w:rPr>
          <w:rFonts w:hint="eastAsia"/>
          <w:sz w:val="24"/>
          <w:szCs w:val="24"/>
          <w:highlight w:val="none"/>
          <w:lang w:val="en-US" w:eastAsia="zh-CN"/>
        </w:rPr>
        <w:t>41</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default"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_Toc28268 </w:instrText>
      </w:r>
      <w:r>
        <w:rPr>
          <w:bCs/>
          <w:sz w:val="24"/>
          <w:szCs w:val="24"/>
          <w:highlight w:val="none"/>
          <w:lang w:val="zh-CN"/>
        </w:rPr>
        <w:fldChar w:fldCharType="separate"/>
      </w:r>
      <w:r>
        <w:rPr>
          <w:rFonts w:hint="default"/>
          <w:bCs/>
          <w:sz w:val="24"/>
          <w:szCs w:val="24"/>
          <w:highlight w:val="none"/>
          <w:lang w:val="en-US" w:eastAsia="zh-CN"/>
        </w:rPr>
        <w:t>9</w:t>
      </w:r>
      <w:r>
        <w:rPr>
          <w:bCs/>
          <w:sz w:val="24"/>
          <w:szCs w:val="24"/>
          <w:highlight w:val="none"/>
        </w:rPr>
        <w:t>.</w:t>
      </w:r>
      <w:r>
        <w:rPr>
          <w:rFonts w:hint="default"/>
          <w:bCs/>
          <w:sz w:val="24"/>
          <w:szCs w:val="24"/>
          <w:highlight w:val="none"/>
          <w:lang w:val="en-US" w:eastAsia="zh-CN"/>
        </w:rPr>
        <w:t>3</w:t>
      </w:r>
      <w:r>
        <w:rPr>
          <w:bCs/>
          <w:sz w:val="24"/>
          <w:szCs w:val="24"/>
          <w:highlight w:val="none"/>
        </w:rPr>
        <w:t xml:space="preserve">  </w:t>
      </w:r>
      <w:r>
        <w:rPr>
          <w:rFonts w:hint="default"/>
          <w:bCs/>
          <w:sz w:val="24"/>
          <w:szCs w:val="24"/>
          <w:highlight w:val="none"/>
          <w:lang w:val="en-US" w:eastAsia="zh-CN"/>
        </w:rPr>
        <w:t>Drainage Construction</w:t>
      </w:r>
      <w:r>
        <w:rPr>
          <w:sz w:val="24"/>
          <w:szCs w:val="24"/>
          <w:highlight w:val="none"/>
        </w:rPr>
        <w:tab/>
      </w:r>
      <w:r>
        <w:rPr>
          <w:bCs/>
          <w:color w:val="000000"/>
          <w:sz w:val="24"/>
          <w:szCs w:val="24"/>
          <w:highlight w:val="none"/>
          <w:lang w:val="zh-CN"/>
        </w:rPr>
        <w:fldChar w:fldCharType="end"/>
      </w:r>
      <w:r>
        <w:rPr>
          <w:rFonts w:hint="eastAsia"/>
          <w:sz w:val="24"/>
          <w:szCs w:val="24"/>
          <w:highlight w:val="none"/>
          <w:lang w:val="en-US" w:eastAsia="zh-CN"/>
        </w:rPr>
        <w:t>43</w:t>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_Toc8696 </w:instrText>
      </w:r>
      <w:r>
        <w:rPr>
          <w:bCs/>
          <w:sz w:val="24"/>
          <w:szCs w:val="24"/>
          <w:highlight w:val="none"/>
          <w:lang w:val="zh-CN"/>
        </w:rPr>
        <w:fldChar w:fldCharType="separate"/>
      </w:r>
      <w:r>
        <w:rPr>
          <w:rFonts w:hint="default" w:ascii="Times New Roman" w:hAnsi="Times New Roman" w:eastAsia="宋体" w:cs="Times New Roman"/>
          <w:kern w:val="2"/>
          <w:sz w:val="24"/>
          <w:szCs w:val="24"/>
          <w:highlight w:val="none"/>
          <w:lang w:val="en-US" w:eastAsia="zh-CN" w:bidi="ar-SA"/>
        </w:rPr>
        <w:t xml:space="preserve">10 </w:t>
      </w:r>
      <w:r>
        <w:rPr>
          <w:rFonts w:hint="default" w:cs="Times New Roman"/>
          <w:kern w:val="2"/>
          <w:sz w:val="24"/>
          <w:szCs w:val="24"/>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Quality Acceptance</w:t>
      </w:r>
      <w:r>
        <w:rPr>
          <w:rFonts w:hint="default" w:cs="Times New Roman"/>
          <w:kern w:val="2"/>
          <w:sz w:val="24"/>
          <w:szCs w:val="24"/>
          <w:highlight w:val="none"/>
          <w:lang w:val="en-US" w:eastAsia="zh-CN" w:bidi="ar-SA"/>
        </w:rPr>
        <w:t xml:space="preserve"> of </w:t>
      </w:r>
      <w:r>
        <w:rPr>
          <w:rFonts w:hint="default"/>
          <w:sz w:val="24"/>
          <w:szCs w:val="24"/>
          <w:highlight w:val="none"/>
          <w:lang w:val="en-US" w:eastAsia="zh-CN"/>
        </w:rPr>
        <w:t>Composite Shell Lining</w:t>
      </w:r>
      <w:r>
        <w:rPr>
          <w:sz w:val="24"/>
          <w:szCs w:val="24"/>
          <w:highlight w:val="none"/>
        </w:rPr>
        <w:tab/>
      </w:r>
      <w:r>
        <w:rPr>
          <w:rFonts w:hint="eastAsia"/>
          <w:sz w:val="24"/>
          <w:szCs w:val="24"/>
          <w:highlight w:val="none"/>
          <w:lang w:val="en-US" w:eastAsia="zh-CN"/>
        </w:rPr>
        <w:t>4</w:t>
      </w:r>
      <w:r>
        <w:rPr>
          <w:bCs/>
          <w:color w:val="000000"/>
          <w:sz w:val="24"/>
          <w:szCs w:val="24"/>
          <w:highlight w:val="none"/>
          <w:lang w:val="zh-CN"/>
        </w:rPr>
        <w:fldChar w:fldCharType="end"/>
      </w:r>
      <w:r>
        <w:rPr>
          <w:rFonts w:hint="eastAsia"/>
          <w:bCs/>
          <w:color w:val="000000"/>
          <w:sz w:val="24"/>
          <w:szCs w:val="24"/>
          <w:highlight w:val="none"/>
          <w:lang w:val="en-US" w:eastAsia="zh-CN"/>
        </w:rPr>
        <w:t>4</w:t>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_Toc22862 </w:instrText>
      </w:r>
      <w:r>
        <w:rPr>
          <w:bCs/>
          <w:sz w:val="24"/>
          <w:szCs w:val="24"/>
          <w:highlight w:val="none"/>
          <w:lang w:val="zh-CN"/>
        </w:rPr>
        <w:fldChar w:fldCharType="separate"/>
      </w:r>
      <w:r>
        <w:rPr>
          <w:rFonts w:hint="default"/>
          <w:bCs/>
          <w:sz w:val="24"/>
          <w:szCs w:val="24"/>
          <w:highlight w:val="none"/>
          <w:lang w:val="en-US" w:eastAsia="zh-CN"/>
        </w:rPr>
        <w:t>10.1  General Requirement</w:t>
      </w:r>
      <w:r>
        <w:rPr>
          <w:sz w:val="24"/>
          <w:szCs w:val="24"/>
          <w:highlight w:val="none"/>
        </w:rPr>
        <w:tab/>
      </w:r>
      <w:r>
        <w:rPr>
          <w:sz w:val="24"/>
          <w:szCs w:val="24"/>
          <w:highlight w:val="none"/>
        </w:rPr>
        <w:fldChar w:fldCharType="begin"/>
      </w:r>
      <w:r>
        <w:rPr>
          <w:sz w:val="24"/>
          <w:szCs w:val="24"/>
          <w:highlight w:val="none"/>
        </w:rPr>
        <w:instrText xml:space="preserve"> PAGEREF _Toc22862 \h </w:instrText>
      </w:r>
      <w:r>
        <w:rPr>
          <w:sz w:val="24"/>
          <w:szCs w:val="24"/>
          <w:highlight w:val="none"/>
        </w:rPr>
        <w:fldChar w:fldCharType="separate"/>
      </w:r>
      <w:r>
        <w:rPr>
          <w:sz w:val="24"/>
          <w:szCs w:val="24"/>
          <w:highlight w:val="none"/>
        </w:rPr>
        <w:t>44</w:t>
      </w:r>
      <w:r>
        <w:rPr>
          <w:sz w:val="24"/>
          <w:szCs w:val="24"/>
          <w:highlight w:val="none"/>
        </w:rPr>
        <w:fldChar w:fldCharType="end"/>
      </w:r>
      <w:r>
        <w:rPr>
          <w:bCs/>
          <w:color w:val="000000"/>
          <w:sz w:val="24"/>
          <w:szCs w:val="24"/>
          <w:highlight w:val="none"/>
          <w:lang w:val="zh-CN"/>
        </w:rPr>
        <w:fldChar w:fldCharType="end"/>
      </w:r>
    </w:p>
    <w:p>
      <w:pPr>
        <w:pStyle w:val="29"/>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_Toc14219 </w:instrText>
      </w:r>
      <w:r>
        <w:rPr>
          <w:bCs/>
          <w:sz w:val="24"/>
          <w:szCs w:val="24"/>
          <w:highlight w:val="none"/>
          <w:lang w:val="zh-CN"/>
        </w:rPr>
        <w:fldChar w:fldCharType="separate"/>
      </w:r>
      <w:r>
        <w:rPr>
          <w:rFonts w:hint="default"/>
          <w:bCs/>
          <w:sz w:val="24"/>
          <w:szCs w:val="24"/>
          <w:highlight w:val="none"/>
          <w:lang w:val="en-US" w:eastAsia="zh-CN"/>
        </w:rPr>
        <w:t>10.2  Quality Acceptance</w:t>
      </w:r>
      <w:r>
        <w:rPr>
          <w:sz w:val="24"/>
          <w:szCs w:val="24"/>
          <w:highlight w:val="none"/>
        </w:rPr>
        <w:tab/>
      </w:r>
      <w:r>
        <w:rPr>
          <w:sz w:val="24"/>
          <w:szCs w:val="24"/>
          <w:highlight w:val="none"/>
        </w:rPr>
        <w:fldChar w:fldCharType="begin"/>
      </w:r>
      <w:r>
        <w:rPr>
          <w:sz w:val="24"/>
          <w:szCs w:val="24"/>
          <w:highlight w:val="none"/>
        </w:rPr>
        <w:instrText xml:space="preserve"> PAGEREF _Toc14219 \h </w:instrText>
      </w:r>
      <w:r>
        <w:rPr>
          <w:sz w:val="24"/>
          <w:szCs w:val="24"/>
          <w:highlight w:val="none"/>
        </w:rPr>
        <w:fldChar w:fldCharType="separate"/>
      </w:r>
      <w:r>
        <w:rPr>
          <w:sz w:val="24"/>
          <w:szCs w:val="24"/>
          <w:highlight w:val="none"/>
        </w:rPr>
        <w:t>44</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sz w:val="24"/>
          <w:szCs w:val="24"/>
          <w:highlight w:val="none"/>
          <w:lang w:eastAsia="zh-CN"/>
        </w:rPr>
      </w:pPr>
      <w:r>
        <w:rPr>
          <w:bCs/>
          <w:color w:val="000000"/>
          <w:sz w:val="24"/>
          <w:szCs w:val="24"/>
          <w:highlight w:val="none"/>
          <w:lang w:val="zh-CN"/>
        </w:rPr>
        <w:fldChar w:fldCharType="begin"/>
      </w:r>
      <w:r>
        <w:rPr>
          <w:bCs/>
          <w:sz w:val="24"/>
          <w:szCs w:val="24"/>
          <w:highlight w:val="none"/>
          <w:lang w:val="zh-CN"/>
        </w:rPr>
        <w:instrText xml:space="preserve"> HYPERLINK \l _Toc12805 </w:instrText>
      </w:r>
      <w:r>
        <w:rPr>
          <w:bCs/>
          <w:sz w:val="24"/>
          <w:szCs w:val="24"/>
          <w:highlight w:val="none"/>
          <w:lang w:val="zh-CN"/>
        </w:rPr>
        <w:fldChar w:fldCharType="separate"/>
      </w:r>
      <w:r>
        <w:rPr>
          <w:rStyle w:val="41"/>
          <w:color w:val="000000"/>
          <w:sz w:val="24"/>
          <w:szCs w:val="24"/>
          <w:highlight w:val="none"/>
        </w:rPr>
        <w:t>Appendix</w:t>
      </w:r>
      <w:r>
        <w:rPr>
          <w:rStyle w:val="41"/>
          <w:rFonts w:hint="default"/>
          <w:color w:val="000000"/>
          <w:sz w:val="24"/>
          <w:szCs w:val="24"/>
          <w:highlight w:val="none"/>
          <w:lang w:val="en-US" w:eastAsia="zh-CN"/>
        </w:rPr>
        <w:t xml:space="preserve"> </w:t>
      </w:r>
      <w:r>
        <w:rPr>
          <w:rFonts w:hint="default"/>
          <w:sz w:val="24"/>
          <w:szCs w:val="24"/>
          <w:highlight w:val="none"/>
          <w:lang w:eastAsia="zh-CN"/>
        </w:rPr>
        <w:t>A</w:t>
      </w:r>
      <w:r>
        <w:rPr>
          <w:sz w:val="24"/>
          <w:szCs w:val="24"/>
          <w:highlight w:val="none"/>
        </w:rPr>
        <w:t xml:space="preserve"> </w:t>
      </w:r>
      <w:r>
        <w:rPr>
          <w:rFonts w:hint="default"/>
          <w:sz w:val="24"/>
          <w:szCs w:val="24"/>
          <w:highlight w:val="none"/>
        </w:rPr>
        <w:t xml:space="preserve"> Rebound rate test of </w:t>
      </w:r>
      <w:r>
        <w:rPr>
          <w:rFonts w:hint="default"/>
          <w:sz w:val="24"/>
          <w:szCs w:val="24"/>
          <w:highlight w:val="none"/>
          <w:lang w:val="en-US" w:eastAsia="zh-CN"/>
        </w:rPr>
        <w:t>shotcrete</w:t>
      </w:r>
      <w:r>
        <w:rPr>
          <w:sz w:val="24"/>
          <w:szCs w:val="24"/>
          <w:highlight w:val="none"/>
        </w:rPr>
        <w:tab/>
      </w:r>
      <w:r>
        <w:rPr>
          <w:sz w:val="24"/>
          <w:szCs w:val="24"/>
          <w:highlight w:val="none"/>
        </w:rPr>
        <w:fldChar w:fldCharType="begin"/>
      </w:r>
      <w:r>
        <w:rPr>
          <w:sz w:val="24"/>
          <w:szCs w:val="24"/>
          <w:highlight w:val="none"/>
        </w:rPr>
        <w:instrText xml:space="preserve"> PAGEREF _Toc12805 \h </w:instrText>
      </w:r>
      <w:r>
        <w:rPr>
          <w:sz w:val="24"/>
          <w:szCs w:val="24"/>
          <w:highlight w:val="none"/>
        </w:rPr>
        <w:fldChar w:fldCharType="separate"/>
      </w:r>
      <w:r>
        <w:rPr>
          <w:sz w:val="24"/>
          <w:szCs w:val="24"/>
          <w:highlight w:val="none"/>
        </w:rPr>
        <w:t>46</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bCs/>
          <w:color w:val="000000"/>
          <w:sz w:val="24"/>
          <w:szCs w:val="24"/>
          <w:highlight w:val="none"/>
          <w:lang w:val="zh-CN" w:eastAsia="zh-CN"/>
        </w:rPr>
      </w:pPr>
      <w:r>
        <w:rPr>
          <w:bCs/>
          <w:color w:val="000000"/>
          <w:sz w:val="24"/>
          <w:szCs w:val="24"/>
          <w:highlight w:val="none"/>
          <w:lang w:val="zh-CN"/>
        </w:rPr>
        <w:fldChar w:fldCharType="begin"/>
      </w:r>
      <w:r>
        <w:rPr>
          <w:bCs/>
          <w:sz w:val="24"/>
          <w:szCs w:val="24"/>
          <w:highlight w:val="none"/>
          <w:lang w:val="zh-CN"/>
        </w:rPr>
        <w:instrText xml:space="preserve"> HYPERLINK \l _Toc23862 </w:instrText>
      </w:r>
      <w:r>
        <w:rPr>
          <w:bCs/>
          <w:sz w:val="24"/>
          <w:szCs w:val="24"/>
          <w:highlight w:val="none"/>
          <w:lang w:val="zh-CN"/>
        </w:rPr>
        <w:fldChar w:fldCharType="separate"/>
      </w:r>
      <w:r>
        <w:rPr>
          <w:rStyle w:val="41"/>
          <w:color w:val="000000"/>
          <w:sz w:val="24"/>
          <w:szCs w:val="24"/>
          <w:highlight w:val="none"/>
        </w:rPr>
        <w:t>Appendix</w:t>
      </w:r>
      <w:r>
        <w:rPr>
          <w:rStyle w:val="41"/>
          <w:rFonts w:hint="default"/>
          <w:color w:val="000000"/>
          <w:sz w:val="24"/>
          <w:szCs w:val="24"/>
          <w:highlight w:val="none"/>
          <w:lang w:val="en-US" w:eastAsia="zh-CN"/>
        </w:rPr>
        <w:t xml:space="preserve"> </w:t>
      </w:r>
      <w:r>
        <w:rPr>
          <w:rFonts w:hint="default"/>
          <w:sz w:val="24"/>
          <w:szCs w:val="24"/>
          <w:highlight w:val="none"/>
          <w:lang w:val="en-US" w:eastAsia="zh-CN"/>
        </w:rPr>
        <w:t>B</w:t>
      </w:r>
      <w:r>
        <w:rPr>
          <w:sz w:val="24"/>
          <w:szCs w:val="24"/>
          <w:highlight w:val="none"/>
        </w:rPr>
        <w:t xml:space="preserve"> </w:t>
      </w:r>
      <w:r>
        <w:rPr>
          <w:rFonts w:hint="default"/>
          <w:sz w:val="24"/>
          <w:szCs w:val="24"/>
          <w:highlight w:val="none"/>
        </w:rPr>
        <w:t xml:space="preserve"> Testing method for content and dispersion of steel fibers in concrete</w:t>
      </w:r>
      <w:r>
        <w:rPr>
          <w:sz w:val="24"/>
          <w:szCs w:val="24"/>
          <w:highlight w:val="none"/>
        </w:rPr>
        <w:tab/>
      </w:r>
      <w:r>
        <w:rPr>
          <w:sz w:val="24"/>
          <w:szCs w:val="24"/>
          <w:highlight w:val="none"/>
        </w:rPr>
        <w:fldChar w:fldCharType="begin"/>
      </w:r>
      <w:r>
        <w:rPr>
          <w:sz w:val="24"/>
          <w:szCs w:val="24"/>
          <w:highlight w:val="none"/>
        </w:rPr>
        <w:instrText xml:space="preserve"> PAGEREF _Toc23862 \h </w:instrText>
      </w:r>
      <w:r>
        <w:rPr>
          <w:sz w:val="24"/>
          <w:szCs w:val="24"/>
          <w:highlight w:val="none"/>
        </w:rPr>
        <w:fldChar w:fldCharType="separate"/>
      </w:r>
      <w:r>
        <w:rPr>
          <w:sz w:val="24"/>
          <w:szCs w:val="24"/>
          <w:highlight w:val="none"/>
        </w:rPr>
        <w:t>47</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bCs/>
          <w:color w:val="000000"/>
          <w:sz w:val="24"/>
          <w:szCs w:val="24"/>
          <w:highlight w:val="none"/>
          <w:lang w:val="zh-CN"/>
        </w:rPr>
      </w:pPr>
      <w:r>
        <w:rPr>
          <w:rStyle w:val="41"/>
          <w:color w:val="000000"/>
          <w:sz w:val="24"/>
          <w:szCs w:val="24"/>
          <w:highlight w:val="none"/>
        </w:rPr>
        <w:t>Appendix</w:t>
      </w:r>
      <w:r>
        <w:rPr>
          <w:rStyle w:val="41"/>
          <w:rFonts w:hint="default"/>
          <w:color w:val="000000"/>
          <w:sz w:val="24"/>
          <w:szCs w:val="24"/>
          <w:highlight w:val="none"/>
          <w:lang w:val="en-US" w:eastAsia="zh-CN"/>
        </w:rPr>
        <w:t xml:space="preserve"> </w:t>
      </w:r>
      <w:r>
        <w:rPr>
          <w:bCs/>
          <w:color w:val="000000"/>
          <w:sz w:val="24"/>
          <w:szCs w:val="24"/>
          <w:highlight w:val="none"/>
          <w:lang w:val="zh-CN"/>
        </w:rPr>
        <w:fldChar w:fldCharType="begin"/>
      </w:r>
      <w:r>
        <w:rPr>
          <w:bCs/>
          <w:sz w:val="24"/>
          <w:szCs w:val="24"/>
          <w:highlight w:val="none"/>
          <w:lang w:val="zh-CN"/>
        </w:rPr>
        <w:instrText xml:space="preserve"> HYPERLINK \l _Toc15673 </w:instrText>
      </w:r>
      <w:r>
        <w:rPr>
          <w:bCs/>
          <w:sz w:val="24"/>
          <w:szCs w:val="24"/>
          <w:highlight w:val="none"/>
          <w:lang w:val="zh-CN"/>
        </w:rPr>
        <w:fldChar w:fldCharType="separate"/>
      </w:r>
      <w:r>
        <w:rPr>
          <w:rFonts w:hint="default"/>
          <w:sz w:val="24"/>
          <w:szCs w:val="24"/>
          <w:highlight w:val="none"/>
          <w:lang w:val="en-US" w:eastAsia="zh-CN"/>
        </w:rPr>
        <w:t>C</w:t>
      </w:r>
      <w:r>
        <w:rPr>
          <w:sz w:val="24"/>
          <w:szCs w:val="24"/>
          <w:highlight w:val="none"/>
        </w:rPr>
        <w:t xml:space="preserve"> </w:t>
      </w:r>
      <w:r>
        <w:rPr>
          <w:rFonts w:hint="default"/>
          <w:sz w:val="24"/>
          <w:szCs w:val="24"/>
          <w:highlight w:val="none"/>
        </w:rPr>
        <w:t xml:space="preserve"> Energy absorption grade test of </w:t>
      </w:r>
      <w:r>
        <w:rPr>
          <w:rFonts w:hint="default"/>
          <w:sz w:val="24"/>
          <w:szCs w:val="24"/>
          <w:highlight w:val="none"/>
          <w:lang w:val="en-US" w:eastAsia="zh-CN"/>
        </w:rPr>
        <w:t>shotcrete</w:t>
      </w:r>
      <w:r>
        <w:rPr>
          <w:sz w:val="24"/>
          <w:szCs w:val="24"/>
          <w:highlight w:val="none"/>
        </w:rPr>
        <w:tab/>
      </w:r>
      <w:r>
        <w:rPr>
          <w:sz w:val="24"/>
          <w:szCs w:val="24"/>
          <w:highlight w:val="none"/>
        </w:rPr>
        <w:fldChar w:fldCharType="begin"/>
      </w:r>
      <w:r>
        <w:rPr>
          <w:sz w:val="24"/>
          <w:szCs w:val="24"/>
          <w:highlight w:val="none"/>
        </w:rPr>
        <w:instrText xml:space="preserve"> PAGEREF _Toc15673 \h </w:instrText>
      </w:r>
      <w:r>
        <w:rPr>
          <w:sz w:val="24"/>
          <w:szCs w:val="24"/>
          <w:highlight w:val="none"/>
        </w:rPr>
        <w:fldChar w:fldCharType="separate"/>
      </w:r>
      <w:r>
        <w:rPr>
          <w:sz w:val="24"/>
          <w:szCs w:val="24"/>
          <w:highlight w:val="none"/>
        </w:rPr>
        <w:t>48</w:t>
      </w:r>
      <w:r>
        <w:rPr>
          <w:sz w:val="24"/>
          <w:szCs w:val="24"/>
          <w:highlight w:val="none"/>
        </w:rPr>
        <w:fldChar w:fldCharType="end"/>
      </w:r>
      <w:r>
        <w:rPr>
          <w:bCs/>
          <w:color w:val="000000"/>
          <w:sz w:val="24"/>
          <w:szCs w:val="24"/>
          <w:highlight w:val="none"/>
          <w:lang w:val="zh-CN"/>
        </w:rPr>
        <w:fldChar w:fldCharType="end"/>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bCs/>
          <w:color w:val="000000"/>
          <w:sz w:val="24"/>
          <w:szCs w:val="24"/>
          <w:highlight w:val="none"/>
          <w:lang w:val="en-US" w:eastAsia="zh-CN"/>
        </w:rPr>
      </w:pPr>
      <w:r>
        <w:rPr>
          <w:rStyle w:val="41"/>
          <w:rFonts w:hint="eastAsia"/>
          <w:color w:val="000000"/>
          <w:sz w:val="24"/>
          <w:szCs w:val="24"/>
          <w:highlight w:val="none"/>
        </w:rPr>
        <w:t>Explanation of Wording in the Guidelines</w:t>
      </w:r>
      <w:r>
        <w:rPr>
          <w:bCs/>
          <w:color w:val="000000"/>
          <w:sz w:val="24"/>
          <w:szCs w:val="24"/>
          <w:highlight w:val="none"/>
          <w:lang w:val="zh-CN"/>
        </w:rPr>
        <w:fldChar w:fldCharType="begin"/>
      </w:r>
      <w:r>
        <w:rPr>
          <w:bCs/>
          <w:sz w:val="24"/>
          <w:szCs w:val="24"/>
          <w:highlight w:val="none"/>
          <w:lang w:val="zh-CN"/>
        </w:rPr>
        <w:instrText xml:space="preserve"> HYPERLINK \l _Toc15673 </w:instrText>
      </w:r>
      <w:r>
        <w:rPr>
          <w:bCs/>
          <w:sz w:val="24"/>
          <w:szCs w:val="24"/>
          <w:highlight w:val="none"/>
          <w:lang w:val="zh-CN"/>
        </w:rPr>
        <w:fldChar w:fldCharType="separate"/>
      </w:r>
      <w:r>
        <w:rPr>
          <w:sz w:val="24"/>
          <w:szCs w:val="24"/>
          <w:highlight w:val="none"/>
        </w:rPr>
        <w:tab/>
      </w:r>
      <w:r>
        <w:rPr>
          <w:rFonts w:hint="eastAsia"/>
          <w:sz w:val="24"/>
          <w:szCs w:val="24"/>
          <w:highlight w:val="none"/>
          <w:lang w:val="en-US" w:eastAsia="zh-CN"/>
        </w:rPr>
        <w:t>5</w:t>
      </w:r>
      <w:r>
        <w:rPr>
          <w:bCs/>
          <w:color w:val="000000"/>
          <w:sz w:val="24"/>
          <w:szCs w:val="24"/>
          <w:highlight w:val="none"/>
          <w:lang w:val="zh-CN"/>
        </w:rPr>
        <w:fldChar w:fldCharType="end"/>
      </w:r>
      <w:r>
        <w:rPr>
          <w:rFonts w:hint="eastAsia"/>
          <w:bCs/>
          <w:color w:val="000000"/>
          <w:sz w:val="24"/>
          <w:szCs w:val="24"/>
          <w:highlight w:val="none"/>
          <w:lang w:val="en-US" w:eastAsia="zh-CN"/>
        </w:rPr>
        <w:t>0</w:t>
      </w: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rFonts w:hint="eastAsia" w:eastAsia="宋体"/>
          <w:bCs/>
          <w:color w:val="000000"/>
          <w:sz w:val="24"/>
          <w:szCs w:val="24"/>
          <w:highlight w:val="none"/>
          <w:lang w:val="en-US" w:eastAsia="zh-CN"/>
        </w:rPr>
      </w:pPr>
      <w:r>
        <w:rPr>
          <w:bCs/>
          <w:color w:val="000000"/>
          <w:sz w:val="24"/>
          <w:szCs w:val="24"/>
          <w:highlight w:val="none"/>
          <w:lang w:val="zh-CN"/>
        </w:rPr>
        <w:fldChar w:fldCharType="begin"/>
      </w:r>
      <w:r>
        <w:rPr>
          <w:bCs/>
          <w:sz w:val="24"/>
          <w:szCs w:val="24"/>
          <w:highlight w:val="none"/>
          <w:lang w:val="zh-CN"/>
        </w:rPr>
        <w:instrText xml:space="preserve"> HYPERLINK \l _Toc15673 </w:instrText>
      </w:r>
      <w:r>
        <w:rPr>
          <w:bCs/>
          <w:sz w:val="24"/>
          <w:szCs w:val="24"/>
          <w:highlight w:val="none"/>
          <w:lang w:val="zh-CN"/>
        </w:rPr>
        <w:fldChar w:fldCharType="separate"/>
      </w:r>
      <w:r>
        <w:rPr>
          <w:rFonts w:hint="default"/>
          <w:sz w:val="24"/>
          <w:szCs w:val="24"/>
          <w:highlight w:val="none"/>
          <w:lang w:val="en-US" w:eastAsia="zh-CN"/>
        </w:rPr>
        <w:t>Explanation of Provisons</w:t>
      </w:r>
      <w:r>
        <w:rPr>
          <w:sz w:val="24"/>
          <w:szCs w:val="24"/>
          <w:highlight w:val="none"/>
        </w:rPr>
        <w:tab/>
      </w:r>
      <w:r>
        <w:rPr>
          <w:rFonts w:hint="eastAsia"/>
          <w:sz w:val="24"/>
          <w:szCs w:val="24"/>
          <w:highlight w:val="none"/>
          <w:lang w:val="en-US" w:eastAsia="zh-CN"/>
        </w:rPr>
        <w:t>5</w:t>
      </w:r>
      <w:r>
        <w:rPr>
          <w:bCs/>
          <w:color w:val="000000"/>
          <w:sz w:val="24"/>
          <w:szCs w:val="24"/>
          <w:highlight w:val="none"/>
          <w:lang w:val="zh-CN"/>
        </w:rPr>
        <w:fldChar w:fldCharType="end"/>
      </w:r>
      <w:r>
        <w:rPr>
          <w:rFonts w:hint="eastAsia"/>
          <w:bCs/>
          <w:color w:val="000000"/>
          <w:sz w:val="24"/>
          <w:szCs w:val="24"/>
          <w:highlight w:val="none"/>
          <w:lang w:val="en-US" w:eastAsia="zh-CN"/>
        </w:rPr>
        <w:t>1</w:t>
      </w:r>
    </w:p>
    <w:p>
      <w:pPr>
        <w:rPr>
          <w:rFonts w:hint="eastAsia"/>
          <w:highlight w:val="none"/>
          <w:lang w:eastAsia="zh-CN"/>
        </w:rPr>
      </w:pPr>
    </w:p>
    <w:p>
      <w:pPr>
        <w:pStyle w:val="24"/>
        <w:keepNext w:val="0"/>
        <w:keepLines w:val="0"/>
        <w:pageBreakBefore w:val="0"/>
        <w:tabs>
          <w:tab w:val="right" w:leader="dot" w:pos="8504"/>
        </w:tabs>
        <w:kinsoku/>
        <w:wordWrap/>
        <w:overflowPunct/>
        <w:topLinePunct w:val="0"/>
        <w:autoSpaceDE/>
        <w:autoSpaceDN/>
        <w:bidi w:val="0"/>
        <w:adjustRightInd/>
        <w:snapToGrid/>
        <w:spacing w:line="312" w:lineRule="auto"/>
        <w:textAlignment w:val="auto"/>
        <w:rPr>
          <w:sz w:val="24"/>
          <w:szCs w:val="24"/>
          <w:highlight w:val="none"/>
        </w:rPr>
      </w:pPr>
    </w:p>
    <w:p>
      <w:pPr>
        <w:spacing w:line="312" w:lineRule="auto"/>
        <w:rPr>
          <w:rStyle w:val="41"/>
          <w:color w:val="000000"/>
          <w:sz w:val="24"/>
          <w:highlight w:val="none"/>
          <w:u w:val="none"/>
        </w:rPr>
      </w:pPr>
      <w:r>
        <w:rPr>
          <w:bCs/>
          <w:color w:val="000000"/>
          <w:sz w:val="24"/>
          <w:highlight w:val="none"/>
          <w:lang w:val="zh-CN"/>
        </w:rPr>
        <w:fldChar w:fldCharType="end"/>
      </w:r>
    </w:p>
    <w:p>
      <w:pPr>
        <w:spacing w:line="312" w:lineRule="auto"/>
        <w:rPr>
          <w:rStyle w:val="41"/>
          <w:color w:val="000000"/>
          <w:sz w:val="24"/>
          <w:highlight w:val="none"/>
          <w:u w:val="none"/>
        </w:rPr>
      </w:pPr>
    </w:p>
    <w:p>
      <w:pPr>
        <w:spacing w:line="312" w:lineRule="auto"/>
        <w:rPr>
          <w:rStyle w:val="41"/>
          <w:color w:val="000000"/>
          <w:sz w:val="24"/>
          <w:highlight w:val="none"/>
          <w:u w:val="none"/>
        </w:rPr>
      </w:pPr>
    </w:p>
    <w:p>
      <w:pPr>
        <w:rPr>
          <w:rStyle w:val="41"/>
          <w:rFonts w:ascii="Times New Roman" w:hAnsi="Times New Roman" w:cs="Times New Roman"/>
          <w:color w:val="auto"/>
          <w:sz w:val="24"/>
          <w:highlight w:val="none"/>
          <w:u w:val="none"/>
        </w:rPr>
        <w:sectPr>
          <w:footerReference r:id="rId8" w:type="default"/>
          <w:footerReference r:id="rId9" w:type="even"/>
          <w:pgSz w:w="11906" w:h="16838"/>
          <w:pgMar w:top="1418" w:right="1701" w:bottom="1418" w:left="1701" w:header="851" w:footer="992" w:gutter="0"/>
          <w:pgNumType w:fmt="decimal"/>
          <w:cols w:space="425" w:num="1"/>
          <w:docGrid w:type="lines" w:linePitch="312" w:charSpace="0"/>
        </w:sectPr>
      </w:pPr>
    </w:p>
    <w:p>
      <w:pPr>
        <w:pStyle w:val="2"/>
        <w:spacing w:before="340" w:after="330"/>
        <w:rPr>
          <w:rFonts w:ascii="Times New Roman" w:hAnsi="Times New Roman"/>
          <w:color w:val="000000"/>
          <w:szCs w:val="32"/>
          <w:highlight w:val="none"/>
        </w:rPr>
      </w:pPr>
      <w:bookmarkStart w:id="0" w:name="_Toc17342"/>
      <w:bookmarkStart w:id="1" w:name="_Toc3255"/>
      <w:bookmarkStart w:id="2" w:name="_Toc8795"/>
      <w:bookmarkStart w:id="3" w:name="_Toc23238"/>
      <w:bookmarkStart w:id="4" w:name="_Toc365"/>
      <w:bookmarkStart w:id="5" w:name="_Toc26018"/>
      <w:bookmarkStart w:id="6" w:name="_Toc435778383"/>
      <w:bookmarkStart w:id="7" w:name="_Toc18931"/>
      <w:bookmarkStart w:id="8" w:name="_Toc13139"/>
      <w:bookmarkStart w:id="9" w:name="_Toc26619"/>
      <w:r>
        <w:rPr>
          <w:rFonts w:ascii="Times New Roman" w:hAnsi="Times New Roman"/>
          <w:color w:val="000000"/>
          <w:szCs w:val="32"/>
          <w:highlight w:val="none"/>
        </w:rPr>
        <w:t>1  总  则</w:t>
      </w:r>
      <w:bookmarkEnd w:id="0"/>
      <w:bookmarkEnd w:id="1"/>
      <w:bookmarkEnd w:id="2"/>
      <w:bookmarkEnd w:id="3"/>
      <w:bookmarkEnd w:id="4"/>
      <w:bookmarkEnd w:id="5"/>
      <w:bookmarkEnd w:id="6"/>
      <w:bookmarkEnd w:id="7"/>
      <w:bookmarkEnd w:id="8"/>
      <w:bookmarkEnd w:id="9"/>
    </w:p>
    <w:p>
      <w:pPr>
        <w:spacing w:line="360" w:lineRule="auto"/>
        <w:jc w:val="both"/>
        <w:rPr>
          <w:b/>
          <w:color w:val="000000"/>
          <w:sz w:val="24"/>
          <w:highlight w:val="none"/>
        </w:rPr>
      </w:pPr>
      <w:bookmarkStart w:id="10" w:name="_Toc435778384"/>
      <w:r>
        <w:rPr>
          <w:rFonts w:hint="default"/>
          <w:b/>
          <w:color w:val="000000"/>
          <w:sz w:val="24"/>
          <w:highlight w:val="none"/>
        </w:rPr>
        <w:t xml:space="preserve">1.0.1  </w:t>
      </w:r>
      <w:r>
        <w:rPr>
          <w:rFonts w:hint="default"/>
          <w:bCs/>
          <w:color w:val="000000"/>
          <w:sz w:val="24"/>
          <w:highlight w:val="none"/>
        </w:rPr>
        <w:t>为规范</w:t>
      </w:r>
      <w:r>
        <w:rPr>
          <w:rFonts w:hint="default"/>
          <w:bCs/>
          <w:color w:val="000000"/>
          <w:sz w:val="24"/>
          <w:highlight w:val="none"/>
          <w:lang w:val="en-US" w:eastAsia="zh-CN"/>
        </w:rPr>
        <w:t>隧道单层衬砌</w:t>
      </w:r>
      <w:r>
        <w:rPr>
          <w:rFonts w:hint="default"/>
          <w:bCs/>
          <w:color w:val="000000"/>
          <w:sz w:val="24"/>
          <w:highlight w:val="none"/>
        </w:rPr>
        <w:t>的应用，做到安全适用、技术先进、经济合理、确保质量，制定本规程。</w:t>
      </w:r>
    </w:p>
    <w:p>
      <w:pPr>
        <w:spacing w:line="360" w:lineRule="auto"/>
        <w:jc w:val="both"/>
        <w:rPr>
          <w:rFonts w:ascii="Times New Roman" w:hAnsi="Times New Roman"/>
          <w:color w:val="000000"/>
          <w:sz w:val="24"/>
          <w:highlight w:val="none"/>
        </w:rPr>
      </w:pPr>
      <w:r>
        <w:rPr>
          <w:b/>
          <w:color w:val="000000"/>
          <w:sz w:val="24"/>
          <w:highlight w:val="none"/>
        </w:rPr>
        <w:t xml:space="preserve">1.0.2  </w:t>
      </w:r>
      <w:r>
        <w:rPr>
          <w:rFonts w:hint="default" w:ascii="Times New Roman" w:hAnsi="Times New Roman"/>
          <w:color w:val="000000"/>
          <w:sz w:val="24"/>
          <w:highlight w:val="none"/>
        </w:rPr>
        <w:t>本</w:t>
      </w:r>
      <w:r>
        <w:rPr>
          <w:rFonts w:hint="eastAsia"/>
          <w:color w:val="000000"/>
          <w:sz w:val="24"/>
          <w:highlight w:val="none"/>
          <w:lang w:val="en-US" w:eastAsia="zh-CN"/>
        </w:rPr>
        <w:t>指南</w:t>
      </w:r>
      <w:r>
        <w:rPr>
          <w:rFonts w:hint="default" w:ascii="Times New Roman" w:hAnsi="Times New Roman"/>
          <w:color w:val="000000"/>
          <w:sz w:val="24"/>
          <w:highlight w:val="none"/>
        </w:rPr>
        <w:t>适用于</w:t>
      </w:r>
      <w:r>
        <w:rPr>
          <w:rFonts w:hint="default" w:ascii="Times New Roman" w:hAnsi="Times New Roman"/>
          <w:color w:val="000000"/>
          <w:sz w:val="24"/>
          <w:highlight w:val="none"/>
          <w:lang w:val="en-US" w:eastAsia="zh-CN"/>
        </w:rPr>
        <w:t>隧道单层衬砌应用过程中的勘察、</w:t>
      </w:r>
      <w:r>
        <w:rPr>
          <w:rFonts w:hint="default" w:ascii="Times New Roman" w:hAnsi="Times New Roman"/>
          <w:color w:val="000000"/>
          <w:sz w:val="24"/>
          <w:highlight w:val="none"/>
        </w:rPr>
        <w:t>设计、施工、验收。</w:t>
      </w:r>
    </w:p>
    <w:p>
      <w:pPr>
        <w:spacing w:line="360" w:lineRule="auto"/>
        <w:jc w:val="both"/>
        <w:rPr>
          <w:color w:val="000000"/>
          <w:sz w:val="24"/>
          <w:highlight w:val="none"/>
        </w:rPr>
      </w:pPr>
      <w:r>
        <w:rPr>
          <w:b/>
          <w:color w:val="000000"/>
          <w:sz w:val="24"/>
          <w:highlight w:val="none"/>
        </w:rPr>
        <w:t xml:space="preserve">1.0.3 </w:t>
      </w:r>
      <w:r>
        <w:rPr>
          <w:rFonts w:hint="default"/>
          <w:b/>
          <w:color w:val="000000"/>
          <w:sz w:val="24"/>
          <w:highlight w:val="none"/>
        </w:rPr>
        <w:t xml:space="preserve"> </w:t>
      </w:r>
      <w:r>
        <w:rPr>
          <w:rFonts w:hint="default" w:ascii="Times New Roman" w:hAnsi="Times New Roman"/>
          <w:color w:val="000000"/>
          <w:sz w:val="24"/>
          <w:highlight w:val="none"/>
          <w:lang w:val="en-US" w:eastAsia="zh-CN"/>
        </w:rPr>
        <w:t>隧道单层衬砌勘察、</w:t>
      </w:r>
      <w:r>
        <w:rPr>
          <w:rFonts w:hint="default" w:ascii="Times New Roman" w:hAnsi="Times New Roman"/>
          <w:color w:val="000000"/>
          <w:sz w:val="24"/>
          <w:highlight w:val="none"/>
        </w:rPr>
        <w:t>设计、施工、验收除应符合本</w:t>
      </w:r>
      <w:r>
        <w:rPr>
          <w:rFonts w:hint="eastAsia"/>
          <w:color w:val="000000"/>
          <w:sz w:val="24"/>
          <w:highlight w:val="none"/>
          <w:lang w:val="en-US" w:eastAsia="zh-CN"/>
        </w:rPr>
        <w:t>指南</w:t>
      </w:r>
      <w:r>
        <w:rPr>
          <w:rFonts w:hint="default" w:ascii="Times New Roman" w:hAnsi="Times New Roman"/>
          <w:color w:val="000000"/>
          <w:sz w:val="24"/>
          <w:highlight w:val="none"/>
        </w:rPr>
        <w:t>外，尚应符合国家现行有关标准的规定。</w:t>
      </w:r>
    </w:p>
    <w:p>
      <w:pPr>
        <w:spacing w:line="360" w:lineRule="auto"/>
        <w:jc w:val="both"/>
        <w:rPr>
          <w:color w:val="000000"/>
          <w:szCs w:val="32"/>
          <w:highlight w:val="none"/>
        </w:rPr>
      </w:pPr>
    </w:p>
    <w:p>
      <w:pPr>
        <w:keepNext/>
        <w:spacing w:before="340" w:after="330" w:line="360" w:lineRule="auto"/>
        <w:jc w:val="center"/>
        <w:outlineLvl w:val="0"/>
        <w:rPr>
          <w:b/>
          <w:color w:val="000000"/>
          <w:sz w:val="32"/>
          <w:szCs w:val="32"/>
          <w:highlight w:val="none"/>
        </w:rPr>
      </w:pPr>
      <w:r>
        <w:rPr>
          <w:color w:val="000000"/>
          <w:szCs w:val="32"/>
          <w:highlight w:val="none"/>
        </w:rPr>
        <w:br w:type="page"/>
      </w:r>
      <w:bookmarkEnd w:id="10"/>
      <w:bookmarkStart w:id="11" w:name="_Toc14403"/>
      <w:bookmarkStart w:id="12" w:name="_Toc4727"/>
      <w:bookmarkStart w:id="13" w:name="_Toc31845"/>
      <w:bookmarkStart w:id="14" w:name="_Toc9308"/>
      <w:bookmarkStart w:id="15" w:name="_Toc18774"/>
      <w:bookmarkStart w:id="16" w:name="_Toc25369"/>
      <w:bookmarkStart w:id="17" w:name="_Toc10701"/>
      <w:bookmarkStart w:id="18" w:name="_Toc5252"/>
      <w:bookmarkStart w:id="19" w:name="_Toc8320"/>
      <w:r>
        <w:rPr>
          <w:b/>
          <w:color w:val="000000"/>
          <w:sz w:val="32"/>
          <w:szCs w:val="32"/>
          <w:highlight w:val="none"/>
        </w:rPr>
        <w:t xml:space="preserve">2  </w:t>
      </w:r>
      <w:r>
        <w:rPr>
          <w:rFonts w:hint="default"/>
          <w:b/>
          <w:color w:val="000000"/>
          <w:sz w:val="32"/>
          <w:szCs w:val="32"/>
          <w:highlight w:val="none"/>
        </w:rPr>
        <w:t>术语、符号及参考标准</w:t>
      </w:r>
      <w:bookmarkEnd w:id="11"/>
      <w:bookmarkEnd w:id="12"/>
      <w:bookmarkEnd w:id="13"/>
      <w:bookmarkEnd w:id="14"/>
      <w:bookmarkEnd w:id="15"/>
      <w:bookmarkEnd w:id="16"/>
      <w:bookmarkEnd w:id="17"/>
      <w:bookmarkEnd w:id="18"/>
      <w:bookmarkEnd w:id="19"/>
    </w:p>
    <w:p>
      <w:pPr>
        <w:keepNext/>
        <w:keepLines/>
        <w:spacing w:before="240" w:after="240" w:line="360" w:lineRule="auto"/>
        <w:jc w:val="center"/>
        <w:outlineLvl w:val="1"/>
        <w:rPr>
          <w:b/>
          <w:bCs/>
          <w:color w:val="000000"/>
          <w:sz w:val="28"/>
          <w:szCs w:val="32"/>
          <w:highlight w:val="none"/>
        </w:rPr>
      </w:pPr>
      <w:bookmarkStart w:id="20" w:name="_Toc30029"/>
      <w:bookmarkStart w:id="21" w:name="_Toc15662"/>
      <w:bookmarkStart w:id="22" w:name="_Toc435778385"/>
      <w:bookmarkStart w:id="23" w:name="_Toc6395"/>
      <w:bookmarkStart w:id="24" w:name="_Toc14182"/>
      <w:bookmarkStart w:id="25" w:name="_Toc16872"/>
      <w:bookmarkStart w:id="26" w:name="_Toc14082"/>
      <w:bookmarkStart w:id="27" w:name="_Toc14509"/>
      <w:bookmarkStart w:id="28" w:name="_Toc7639"/>
      <w:bookmarkStart w:id="29" w:name="_Toc395793493"/>
      <w:bookmarkStart w:id="30" w:name="_Toc17814"/>
      <w:r>
        <w:rPr>
          <w:b/>
          <w:bCs/>
          <w:color w:val="000000"/>
          <w:sz w:val="28"/>
          <w:szCs w:val="32"/>
          <w:highlight w:val="none"/>
        </w:rPr>
        <w:t>2.1  术  语</w:t>
      </w:r>
      <w:bookmarkEnd w:id="20"/>
      <w:bookmarkEnd w:id="21"/>
      <w:bookmarkEnd w:id="22"/>
      <w:bookmarkEnd w:id="23"/>
      <w:bookmarkEnd w:id="24"/>
      <w:bookmarkEnd w:id="25"/>
      <w:bookmarkEnd w:id="26"/>
      <w:bookmarkEnd w:id="27"/>
      <w:bookmarkEnd w:id="28"/>
      <w:bookmarkEnd w:id="29"/>
      <w:bookmarkEnd w:id="30"/>
    </w:p>
    <w:p>
      <w:pPr>
        <w:spacing w:line="312" w:lineRule="auto"/>
        <w:rPr>
          <w:color w:val="000000"/>
          <w:sz w:val="24"/>
          <w:highlight w:val="none"/>
        </w:rPr>
      </w:pPr>
      <w:r>
        <w:rPr>
          <w:b/>
          <w:color w:val="000000"/>
          <w:sz w:val="24"/>
          <w:highlight w:val="none"/>
        </w:rPr>
        <w:t xml:space="preserve">2.1.1  </w:t>
      </w:r>
      <w:r>
        <w:rPr>
          <w:rFonts w:hint="default" w:ascii="Times New Roman" w:hAnsi="Times New Roman"/>
          <w:color w:val="000000"/>
          <w:sz w:val="24"/>
          <w:highlight w:val="none"/>
          <w:lang w:val="en-US" w:eastAsia="zh-CN"/>
        </w:rPr>
        <w:t>单层衬砌</w:t>
      </w:r>
      <w:r>
        <w:rPr>
          <w:color w:val="000000"/>
          <w:sz w:val="24"/>
          <w:highlight w:val="none"/>
        </w:rPr>
        <w:t xml:space="preserve">  </w:t>
      </w:r>
      <w:r>
        <w:rPr>
          <w:rFonts w:hint="default"/>
          <w:color w:val="000000"/>
          <w:sz w:val="24"/>
          <w:highlight w:val="none"/>
          <w:lang w:val="en-US" w:eastAsia="zh-CN"/>
        </w:rPr>
        <w:t>Composite Shell Lining</w:t>
      </w:r>
      <w:r>
        <w:rPr>
          <w:rFonts w:hint="default"/>
          <w:color w:val="000000"/>
          <w:sz w:val="24"/>
          <w:highlight w:val="none"/>
        </w:rPr>
        <w:t xml:space="preserve"> </w:t>
      </w:r>
    </w:p>
    <w:p>
      <w:pPr>
        <w:spacing w:line="312" w:lineRule="auto"/>
        <w:ind w:firstLine="480" w:firstLineChars="200"/>
        <w:rPr>
          <w:rFonts w:hint="default"/>
          <w:strike w:val="0"/>
          <w:color w:val="000000"/>
          <w:sz w:val="24"/>
          <w:highlight w:val="none"/>
        </w:rPr>
      </w:pPr>
      <w:r>
        <w:rPr>
          <w:rFonts w:hint="default"/>
          <w:strike w:val="0"/>
          <w:color w:val="000000"/>
          <w:sz w:val="24"/>
          <w:highlight w:val="none"/>
        </w:rPr>
        <w:t>以喷射混凝土为主体，根据需要与锚杆、合成纤维或钢</w:t>
      </w:r>
      <w:r>
        <w:rPr>
          <w:rFonts w:hint="default"/>
          <w:strike w:val="0"/>
          <w:color w:val="000000"/>
          <w:sz w:val="24"/>
          <w:highlight w:val="none"/>
          <w:lang w:val="en-US" w:eastAsia="zh-CN"/>
        </w:rPr>
        <w:t>纤维</w:t>
      </w:r>
      <w:r>
        <w:rPr>
          <w:rFonts w:hint="default"/>
          <w:strike w:val="0"/>
          <w:color w:val="000000"/>
          <w:sz w:val="24"/>
          <w:highlight w:val="none"/>
        </w:rPr>
        <w:t>、钢架等组合而成的衬砌，具有初期支护和永久支护双重作用。根据需要可在喷射混凝土的层间设置</w:t>
      </w:r>
      <w:r>
        <w:rPr>
          <w:rFonts w:hint="default"/>
          <w:strike w:val="0"/>
          <w:color w:val="000000"/>
          <w:sz w:val="24"/>
          <w:highlight w:val="none"/>
          <w:lang w:eastAsia="zh-CN"/>
        </w:rPr>
        <w:t>喷膜防水层</w:t>
      </w:r>
      <w:r>
        <w:rPr>
          <w:rFonts w:hint="default"/>
          <w:strike w:val="0"/>
          <w:color w:val="000000"/>
          <w:sz w:val="24"/>
          <w:highlight w:val="none"/>
        </w:rPr>
        <w:t>，各层间能够充分传递剪力。</w:t>
      </w:r>
    </w:p>
    <w:p>
      <w:pPr>
        <w:spacing w:line="312" w:lineRule="auto"/>
        <w:rPr>
          <w:color w:val="000000"/>
          <w:sz w:val="24"/>
          <w:highlight w:val="none"/>
        </w:rPr>
      </w:pPr>
      <w:r>
        <w:rPr>
          <w:b/>
          <w:color w:val="000000"/>
          <w:sz w:val="24"/>
          <w:highlight w:val="none"/>
        </w:rPr>
        <w:t>2.1.</w:t>
      </w:r>
      <w:r>
        <w:rPr>
          <w:rFonts w:hint="default"/>
          <w:b/>
          <w:color w:val="000000"/>
          <w:sz w:val="24"/>
          <w:highlight w:val="none"/>
          <w:lang w:val="en-US" w:eastAsia="zh-CN"/>
        </w:rPr>
        <w:t>2</w:t>
      </w:r>
      <w:r>
        <w:rPr>
          <w:b/>
          <w:color w:val="000000"/>
          <w:sz w:val="24"/>
          <w:highlight w:val="none"/>
        </w:rPr>
        <w:t xml:space="preserve">  </w:t>
      </w:r>
      <w:r>
        <w:rPr>
          <w:rFonts w:hint="default" w:ascii="Times New Roman" w:hAnsi="Times New Roman"/>
          <w:color w:val="000000"/>
          <w:sz w:val="24"/>
          <w:highlight w:val="none"/>
          <w:lang w:val="en-US" w:eastAsia="zh-CN"/>
        </w:rPr>
        <w:t>Q值法</w:t>
      </w:r>
      <w:r>
        <w:rPr>
          <w:color w:val="000000"/>
          <w:sz w:val="24"/>
          <w:highlight w:val="none"/>
        </w:rPr>
        <w:t xml:space="preserve">  </w:t>
      </w:r>
      <w:r>
        <w:rPr>
          <w:rFonts w:hint="default"/>
          <w:color w:val="000000"/>
          <w:sz w:val="24"/>
          <w:highlight w:val="none"/>
          <w:lang w:val="en-US" w:eastAsia="zh-CN"/>
        </w:rPr>
        <w:t>Q System</w:t>
      </w:r>
      <w:r>
        <w:rPr>
          <w:rFonts w:hint="default"/>
          <w:color w:val="000000"/>
          <w:sz w:val="24"/>
          <w:highlight w:val="none"/>
        </w:rPr>
        <w:t xml:space="preserve"> </w:t>
      </w:r>
    </w:p>
    <w:p>
      <w:pPr>
        <w:spacing w:line="312" w:lineRule="auto"/>
        <w:ind w:firstLine="480" w:firstLineChars="200"/>
        <w:rPr>
          <w:rFonts w:hint="default"/>
          <w:strike w:val="0"/>
          <w:color w:val="000000"/>
          <w:sz w:val="24"/>
          <w:highlight w:val="none"/>
        </w:rPr>
      </w:pPr>
      <w:r>
        <w:rPr>
          <w:rFonts w:hint="default"/>
          <w:color w:val="000000"/>
          <w:sz w:val="24"/>
          <w:highlight w:val="none"/>
        </w:rPr>
        <w:t>Q</w:t>
      </w:r>
      <w:r>
        <w:rPr>
          <w:rFonts w:hint="default"/>
          <w:color w:val="000000"/>
          <w:sz w:val="24"/>
          <w:highlight w:val="none"/>
          <w:lang w:val="en-US" w:eastAsia="zh-CN"/>
        </w:rPr>
        <w:t>值法</w:t>
      </w:r>
      <w:r>
        <w:rPr>
          <w:rFonts w:hint="default"/>
          <w:color w:val="000000"/>
          <w:sz w:val="24"/>
          <w:highlight w:val="none"/>
        </w:rPr>
        <w:t>是一种用于评估隧道围岩稳定性的方法，它基于岩石质量指标（RQD）和岩石质量的其他参数来确定围岩的稳定性。根据Q值的大小，</w:t>
      </w:r>
      <w:r>
        <w:rPr>
          <w:rFonts w:hint="default"/>
          <w:color w:val="000000"/>
          <w:sz w:val="24"/>
          <w:highlight w:val="none"/>
          <w:lang w:eastAsia="zh-CN"/>
        </w:rPr>
        <w:t>围岩</w:t>
      </w:r>
      <w:r>
        <w:rPr>
          <w:rFonts w:hint="default"/>
          <w:color w:val="000000"/>
          <w:sz w:val="24"/>
          <w:highlight w:val="none"/>
        </w:rPr>
        <w:t>质量可以被分为几个类别，如极差、差、中等、好和极好等</w:t>
      </w:r>
      <w:r>
        <w:rPr>
          <w:rFonts w:hint="default"/>
          <w:color w:val="000000"/>
          <w:sz w:val="24"/>
          <w:highlight w:val="none"/>
          <w:lang w:eastAsia="zh-CN"/>
        </w:rPr>
        <w:t>，</w:t>
      </w:r>
      <w:r>
        <w:rPr>
          <w:rFonts w:hint="default"/>
          <w:color w:val="000000"/>
          <w:sz w:val="24"/>
          <w:highlight w:val="none"/>
        </w:rPr>
        <w:t>从而</w:t>
      </w:r>
      <w:r>
        <w:rPr>
          <w:rFonts w:hint="default"/>
          <w:color w:val="000000"/>
          <w:sz w:val="24"/>
          <w:highlight w:val="none"/>
          <w:lang w:val="en-US" w:eastAsia="zh-CN"/>
        </w:rPr>
        <w:t>确定衬砌类型和支护参数</w:t>
      </w:r>
      <w:r>
        <w:rPr>
          <w:rFonts w:hint="default"/>
          <w:color w:val="000000"/>
          <w:sz w:val="24"/>
          <w:highlight w:val="none"/>
        </w:rPr>
        <w:t>。</w:t>
      </w:r>
    </w:p>
    <w:p>
      <w:pPr>
        <w:spacing w:line="312" w:lineRule="auto"/>
        <w:rPr>
          <w:color w:val="000000"/>
          <w:sz w:val="24"/>
          <w:highlight w:val="none"/>
        </w:rPr>
      </w:pPr>
      <w:r>
        <w:rPr>
          <w:b/>
          <w:color w:val="000000"/>
          <w:sz w:val="24"/>
          <w:highlight w:val="none"/>
        </w:rPr>
        <w:t>2.1.</w:t>
      </w:r>
      <w:r>
        <w:rPr>
          <w:rFonts w:hint="default"/>
          <w:b/>
          <w:color w:val="000000"/>
          <w:sz w:val="24"/>
          <w:highlight w:val="none"/>
          <w:lang w:val="en-US" w:eastAsia="zh-CN"/>
        </w:rPr>
        <w:t>3</w:t>
      </w:r>
      <w:r>
        <w:rPr>
          <w:b/>
          <w:color w:val="000000"/>
          <w:sz w:val="24"/>
          <w:highlight w:val="none"/>
        </w:rPr>
        <w:t xml:space="preserve">  </w:t>
      </w:r>
      <w:r>
        <w:rPr>
          <w:rFonts w:hint="default" w:ascii="Times New Roman" w:hAnsi="Times New Roman"/>
          <w:color w:val="000000"/>
          <w:sz w:val="24"/>
          <w:highlight w:val="none"/>
          <w:lang w:val="en-US" w:eastAsia="zh-CN"/>
        </w:rPr>
        <w:t>BQ值法</w:t>
      </w:r>
      <w:r>
        <w:rPr>
          <w:color w:val="000000"/>
          <w:sz w:val="24"/>
          <w:highlight w:val="none"/>
        </w:rPr>
        <w:t xml:space="preserve">  </w:t>
      </w:r>
      <w:r>
        <w:rPr>
          <w:rFonts w:hint="default"/>
          <w:color w:val="000000"/>
          <w:sz w:val="24"/>
          <w:highlight w:val="none"/>
          <w:lang w:val="en-US" w:eastAsia="zh-CN"/>
        </w:rPr>
        <w:t>BQ Method</w:t>
      </w:r>
      <w:r>
        <w:rPr>
          <w:rFonts w:hint="default"/>
          <w:color w:val="000000"/>
          <w:sz w:val="24"/>
          <w:highlight w:val="none"/>
        </w:rPr>
        <w:t xml:space="preserve"> </w:t>
      </w:r>
    </w:p>
    <w:p>
      <w:pPr>
        <w:spacing w:line="312" w:lineRule="auto"/>
        <w:ind w:firstLine="480" w:firstLineChars="200"/>
        <w:rPr>
          <w:rFonts w:hint="default"/>
          <w:strike w:val="0"/>
          <w:color w:val="000000"/>
          <w:sz w:val="24"/>
          <w:highlight w:val="none"/>
        </w:rPr>
      </w:pPr>
      <w:r>
        <w:rPr>
          <w:rFonts w:hint="default"/>
          <w:color w:val="000000"/>
          <w:sz w:val="24"/>
          <w:highlight w:val="none"/>
        </w:rPr>
        <w:t>BQ值法</w:t>
      </w:r>
      <w:r>
        <w:rPr>
          <w:rFonts w:hint="default"/>
          <w:color w:val="000000"/>
          <w:sz w:val="24"/>
          <w:highlight w:val="none"/>
          <w:lang w:eastAsia="zh-CN"/>
        </w:rPr>
        <w:t>是</w:t>
      </w:r>
      <w:r>
        <w:rPr>
          <w:rFonts w:hint="default"/>
          <w:color w:val="000000"/>
          <w:sz w:val="24"/>
          <w:highlight w:val="none"/>
        </w:rPr>
        <w:t>指</w:t>
      </w:r>
      <w:r>
        <w:rPr>
          <w:rFonts w:hint="default"/>
          <w:color w:val="000000"/>
          <w:sz w:val="24"/>
          <w:highlight w:val="none"/>
          <w:lang w:eastAsia="zh-CN"/>
        </w:rPr>
        <w:t>隧道</w:t>
      </w:r>
      <w:r>
        <w:rPr>
          <w:rFonts w:hint="default"/>
          <w:color w:val="000000"/>
          <w:sz w:val="24"/>
          <w:highlight w:val="none"/>
        </w:rPr>
        <w:t>围岩质量指标的评估方法，由岩石坚硬程度和岩体完整程度所决定，同时受地下水、地应力和岩体结构面产状与隧道轴线夹角等因素影响。根据BQ值的大小，可以将隧洞围岩划分为不同的类别。根据</w:t>
      </w:r>
      <w:r>
        <w:rPr>
          <w:rFonts w:hint="default"/>
          <w:color w:val="000000"/>
          <w:sz w:val="24"/>
          <w:highlight w:val="none"/>
          <w:lang w:eastAsia="zh-CN"/>
        </w:rPr>
        <w:t>隧道</w:t>
      </w:r>
      <w:r>
        <w:rPr>
          <w:rFonts w:hint="default"/>
          <w:color w:val="000000"/>
          <w:sz w:val="24"/>
          <w:highlight w:val="none"/>
        </w:rPr>
        <w:t>围岩的BQ值和分类，可以确定相应的衬砌类型和施工方法。</w:t>
      </w:r>
    </w:p>
    <w:p>
      <w:pPr>
        <w:spacing w:line="312" w:lineRule="auto"/>
        <w:rPr>
          <w:color w:val="000000"/>
          <w:sz w:val="24"/>
          <w:highlight w:val="none"/>
        </w:rPr>
      </w:pPr>
      <w:r>
        <w:rPr>
          <w:b/>
          <w:color w:val="000000"/>
          <w:sz w:val="24"/>
          <w:highlight w:val="none"/>
        </w:rPr>
        <w:t>2.1.</w:t>
      </w:r>
      <w:r>
        <w:rPr>
          <w:rFonts w:hint="default"/>
          <w:b/>
          <w:color w:val="000000"/>
          <w:sz w:val="24"/>
          <w:highlight w:val="none"/>
          <w:lang w:val="en-US" w:eastAsia="zh-CN"/>
        </w:rPr>
        <w:t>4</w:t>
      </w:r>
      <w:r>
        <w:rPr>
          <w:b/>
          <w:color w:val="000000"/>
          <w:sz w:val="24"/>
          <w:highlight w:val="none"/>
        </w:rPr>
        <w:t xml:space="preserve">  </w:t>
      </w:r>
      <w:r>
        <w:rPr>
          <w:rFonts w:hint="default" w:ascii="Times New Roman" w:hAnsi="Times New Roman"/>
          <w:color w:val="000000"/>
          <w:sz w:val="24"/>
          <w:highlight w:val="none"/>
          <w:lang w:val="en-US" w:eastAsia="zh-CN"/>
        </w:rPr>
        <w:t>数值解析方法</w:t>
      </w:r>
      <w:r>
        <w:rPr>
          <w:color w:val="000000"/>
          <w:sz w:val="24"/>
          <w:highlight w:val="none"/>
        </w:rPr>
        <w:t xml:space="preserve">  </w:t>
      </w:r>
      <w:r>
        <w:rPr>
          <w:rFonts w:hint="default"/>
          <w:color w:val="000000"/>
          <w:sz w:val="24"/>
          <w:highlight w:val="none"/>
        </w:rPr>
        <w:t xml:space="preserve">Numerical </w:t>
      </w:r>
      <w:r>
        <w:rPr>
          <w:rFonts w:hint="default"/>
          <w:color w:val="000000"/>
          <w:sz w:val="24"/>
          <w:highlight w:val="none"/>
          <w:lang w:eastAsia="zh-CN"/>
        </w:rPr>
        <w:t>A</w:t>
      </w:r>
      <w:r>
        <w:rPr>
          <w:rFonts w:hint="default"/>
          <w:color w:val="000000"/>
          <w:sz w:val="24"/>
          <w:highlight w:val="none"/>
        </w:rPr>
        <w:t>nalysis</w:t>
      </w:r>
      <w:r>
        <w:rPr>
          <w:rFonts w:hint="default"/>
          <w:color w:val="000000"/>
          <w:sz w:val="24"/>
          <w:highlight w:val="none"/>
          <w:lang w:val="en-US" w:eastAsia="zh-CN"/>
        </w:rPr>
        <w:t xml:space="preserve"> Method</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利用计算机技术和数值方法，对隧道工程进行模拟和分析的过程。它可以帮助工程师预测隧道的变形、应力和稳定性等。隧道数值解析方法，包括有限元法、刚体单元法、边界单元法、离散极限解析法、块体理论方法等。</w:t>
      </w:r>
    </w:p>
    <w:p>
      <w:pPr>
        <w:spacing w:line="312" w:lineRule="auto"/>
        <w:rPr>
          <w:color w:val="000000"/>
          <w:sz w:val="24"/>
          <w:highlight w:val="none"/>
        </w:rPr>
      </w:pPr>
      <w:r>
        <w:rPr>
          <w:b/>
          <w:color w:val="000000"/>
          <w:sz w:val="24"/>
          <w:highlight w:val="none"/>
        </w:rPr>
        <w:t>2.1.</w:t>
      </w:r>
      <w:r>
        <w:rPr>
          <w:rFonts w:hint="default"/>
          <w:b/>
          <w:color w:val="000000"/>
          <w:sz w:val="24"/>
          <w:highlight w:val="none"/>
          <w:lang w:val="en-US" w:eastAsia="zh-CN"/>
        </w:rPr>
        <w:t>5</w:t>
      </w:r>
      <w:r>
        <w:rPr>
          <w:b/>
          <w:color w:val="000000"/>
          <w:sz w:val="24"/>
          <w:highlight w:val="none"/>
        </w:rPr>
        <w:t xml:space="preserve">  </w:t>
      </w:r>
      <w:r>
        <w:rPr>
          <w:rFonts w:hint="default" w:ascii="Times New Roman" w:hAnsi="Times New Roman"/>
          <w:color w:val="000000"/>
          <w:sz w:val="24"/>
          <w:highlight w:val="none"/>
          <w:lang w:val="en-US" w:eastAsia="zh-CN"/>
        </w:rPr>
        <w:t>块体理论方法</w:t>
      </w:r>
      <w:r>
        <w:rPr>
          <w:color w:val="000000"/>
          <w:sz w:val="24"/>
          <w:highlight w:val="none"/>
        </w:rPr>
        <w:t xml:space="preserve">  </w:t>
      </w:r>
      <w:r>
        <w:rPr>
          <w:rFonts w:hint="default"/>
          <w:color w:val="000000"/>
          <w:sz w:val="24"/>
          <w:highlight w:val="none"/>
        </w:rPr>
        <w:t xml:space="preserve">Block </w:t>
      </w:r>
      <w:r>
        <w:rPr>
          <w:rFonts w:hint="default"/>
          <w:color w:val="000000"/>
          <w:sz w:val="24"/>
          <w:highlight w:val="none"/>
          <w:lang w:eastAsia="zh-CN"/>
        </w:rPr>
        <w:t>T</w:t>
      </w:r>
      <w:r>
        <w:rPr>
          <w:rFonts w:hint="default"/>
          <w:color w:val="000000"/>
          <w:sz w:val="24"/>
          <w:highlight w:val="none"/>
        </w:rPr>
        <w:t>heory</w:t>
      </w:r>
      <w:r>
        <w:rPr>
          <w:rFonts w:hint="default"/>
          <w:color w:val="000000"/>
          <w:sz w:val="24"/>
          <w:highlight w:val="none"/>
          <w:lang w:val="en-US" w:eastAsia="zh-CN"/>
        </w:rPr>
        <w:t xml:space="preserve"> Method</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一种分析和设计地下工程围岩稳定性的方法，它通过识别和分析块体系统来预测和控制围岩的稳定性。</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6</w:t>
      </w:r>
      <w:r>
        <w:rPr>
          <w:b/>
          <w:color w:val="000000"/>
          <w:sz w:val="24"/>
          <w:highlight w:val="none"/>
        </w:rPr>
        <w:t xml:space="preserve">  </w:t>
      </w:r>
      <w:r>
        <w:rPr>
          <w:rFonts w:hint="default" w:ascii="Times New Roman" w:hAnsi="Times New Roman"/>
          <w:color w:val="000000"/>
          <w:sz w:val="24"/>
          <w:highlight w:val="none"/>
          <w:lang w:val="en-US" w:eastAsia="zh-CN"/>
        </w:rPr>
        <w:t>喷射混凝土</w:t>
      </w:r>
      <w:r>
        <w:rPr>
          <w:color w:val="000000"/>
          <w:sz w:val="24"/>
          <w:highlight w:val="none"/>
        </w:rPr>
        <w:t xml:space="preserve">  </w:t>
      </w:r>
      <w:r>
        <w:rPr>
          <w:rFonts w:hint="default"/>
          <w:color w:val="000000"/>
          <w:sz w:val="24"/>
          <w:highlight w:val="none"/>
          <w:lang w:val="en-US" w:eastAsia="zh-CN"/>
        </w:rPr>
        <w:t>Shotcrete</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将胶凝材料、骨料等按一定比例拌制的混凝土拌合物送入喷射设备，借助压缩空气或其他动力输送，高速喷至受喷面所形成的一种混凝土。</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7</w:t>
      </w:r>
      <w:r>
        <w:rPr>
          <w:b/>
          <w:color w:val="000000"/>
          <w:sz w:val="24"/>
          <w:highlight w:val="none"/>
        </w:rPr>
        <w:t xml:space="preserve">  </w:t>
      </w:r>
      <w:r>
        <w:rPr>
          <w:rFonts w:hint="default" w:ascii="Times New Roman" w:hAnsi="Times New Roman"/>
          <w:color w:val="000000"/>
          <w:sz w:val="24"/>
          <w:highlight w:val="none"/>
          <w:lang w:val="en-US" w:eastAsia="zh-CN"/>
        </w:rPr>
        <w:t>喷射回弹率</w:t>
      </w:r>
      <w:r>
        <w:rPr>
          <w:color w:val="000000"/>
          <w:sz w:val="24"/>
          <w:highlight w:val="none"/>
        </w:rPr>
        <w:t xml:space="preserve">  </w:t>
      </w:r>
      <w:r>
        <w:rPr>
          <w:rFonts w:hint="default"/>
          <w:color w:val="000000"/>
          <w:sz w:val="24"/>
          <w:highlight w:val="none"/>
          <w:lang w:val="en-US" w:eastAsia="zh-CN"/>
        </w:rPr>
        <w:t xml:space="preserve">Rebound Ratio </w:t>
      </w:r>
      <w:r>
        <w:rPr>
          <w:rFonts w:hint="default" w:ascii="Times New Roman" w:hAnsi="Times New Roman" w:cs="Times New Roman"/>
          <w:color w:val="000000"/>
          <w:sz w:val="24"/>
          <w:highlight w:val="none"/>
          <w:lang w:val="en-US" w:eastAsia="zh-CN"/>
        </w:rPr>
        <w:t>o</w:t>
      </w:r>
      <w:r>
        <w:rPr>
          <w:rFonts w:hint="default"/>
          <w:color w:val="000000"/>
          <w:sz w:val="24"/>
          <w:highlight w:val="none"/>
          <w:lang w:val="en-US" w:eastAsia="zh-CN"/>
        </w:rPr>
        <w:t>f Shotcrete</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喷射时，喷嘴喷出未粘结在受喷面上的溅落拌合物与总喷出拌合物的质量比。</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8</w:t>
      </w:r>
      <w:r>
        <w:rPr>
          <w:b/>
          <w:color w:val="000000"/>
          <w:sz w:val="24"/>
          <w:highlight w:val="none"/>
        </w:rPr>
        <w:t xml:space="preserve">  </w:t>
      </w:r>
      <w:r>
        <w:rPr>
          <w:rFonts w:hint="default" w:ascii="Times New Roman" w:hAnsi="Times New Roman"/>
          <w:color w:val="000000"/>
          <w:sz w:val="24"/>
          <w:highlight w:val="none"/>
          <w:lang w:val="en-US" w:eastAsia="zh-CN"/>
        </w:rPr>
        <w:t>胶凝料</w:t>
      </w:r>
      <w:r>
        <w:rPr>
          <w:color w:val="000000"/>
          <w:sz w:val="24"/>
          <w:highlight w:val="none"/>
        </w:rPr>
        <w:t xml:space="preserve">  </w:t>
      </w:r>
      <w:r>
        <w:rPr>
          <w:rFonts w:hint="default"/>
          <w:color w:val="000000"/>
          <w:sz w:val="24"/>
          <w:highlight w:val="none"/>
          <w:lang w:val="en-US" w:eastAsia="zh-CN"/>
        </w:rPr>
        <w:t>Binder</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喷射混凝土中水泥和其他具有胶凝作用的外掺料的总称。</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9</w:t>
      </w:r>
      <w:r>
        <w:rPr>
          <w:b/>
          <w:color w:val="000000"/>
          <w:sz w:val="24"/>
          <w:highlight w:val="none"/>
        </w:rPr>
        <w:t xml:space="preserve">  </w:t>
      </w:r>
      <w:r>
        <w:rPr>
          <w:rFonts w:hint="default" w:ascii="Times New Roman" w:hAnsi="Times New Roman"/>
          <w:color w:val="000000"/>
          <w:sz w:val="24"/>
          <w:highlight w:val="none"/>
          <w:lang w:val="en-US" w:eastAsia="zh-CN"/>
        </w:rPr>
        <w:t>钢纤维</w:t>
      </w:r>
      <w:r>
        <w:rPr>
          <w:color w:val="000000"/>
          <w:sz w:val="24"/>
          <w:highlight w:val="none"/>
        </w:rPr>
        <w:t xml:space="preserve">  </w:t>
      </w:r>
      <w:r>
        <w:rPr>
          <w:rFonts w:hint="default"/>
          <w:color w:val="000000"/>
          <w:sz w:val="24"/>
          <w:highlight w:val="none"/>
          <w:lang w:val="en-US" w:eastAsia="zh-CN"/>
        </w:rPr>
        <w:t>Steel Fiber</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lang w:val="en-US" w:eastAsia="zh-CN"/>
        </w:rPr>
        <w:t>由细钢丝切断、薄钢片切削、钢锭铣削或由熔钢抽取等方法制成的纤维。</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10</w:t>
      </w:r>
      <w:r>
        <w:rPr>
          <w:b/>
          <w:color w:val="000000"/>
          <w:sz w:val="24"/>
          <w:highlight w:val="none"/>
        </w:rPr>
        <w:t xml:space="preserve">  </w:t>
      </w:r>
      <w:r>
        <w:rPr>
          <w:rFonts w:hint="default" w:ascii="Times New Roman" w:hAnsi="Times New Roman"/>
          <w:color w:val="000000"/>
          <w:sz w:val="24"/>
          <w:highlight w:val="none"/>
          <w:lang w:val="en-US" w:eastAsia="zh-CN"/>
        </w:rPr>
        <w:t>合成纤维</w:t>
      </w:r>
      <w:r>
        <w:rPr>
          <w:color w:val="000000"/>
          <w:sz w:val="24"/>
          <w:highlight w:val="none"/>
        </w:rPr>
        <w:t xml:space="preserve">  </w:t>
      </w:r>
      <w:r>
        <w:rPr>
          <w:rFonts w:hint="default"/>
          <w:color w:val="000000"/>
          <w:sz w:val="24"/>
          <w:highlight w:val="none"/>
          <w:lang w:val="en-US" w:eastAsia="zh-CN"/>
        </w:rPr>
        <w:t>Synthetic Fiber</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用有机合成材料经过挤出、拉伸、改性等工艺制成的纤维。</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11</w:t>
      </w:r>
      <w:r>
        <w:rPr>
          <w:b/>
          <w:color w:val="000000"/>
          <w:sz w:val="24"/>
          <w:highlight w:val="none"/>
        </w:rPr>
        <w:t xml:space="preserve">  </w:t>
      </w:r>
      <w:r>
        <w:rPr>
          <w:rFonts w:hint="default" w:ascii="Times New Roman" w:hAnsi="Times New Roman"/>
          <w:color w:val="000000"/>
          <w:sz w:val="24"/>
          <w:highlight w:val="none"/>
          <w:lang w:val="en-US" w:eastAsia="zh-CN"/>
        </w:rPr>
        <w:t>无碱速凝剂</w:t>
      </w:r>
      <w:r>
        <w:rPr>
          <w:color w:val="000000"/>
          <w:sz w:val="24"/>
          <w:highlight w:val="none"/>
        </w:rPr>
        <w:t xml:space="preserve">  </w:t>
      </w:r>
      <w:r>
        <w:rPr>
          <w:rFonts w:hint="default"/>
          <w:color w:val="000000"/>
          <w:sz w:val="24"/>
          <w:highlight w:val="none"/>
          <w:lang w:val="en-US" w:eastAsia="zh-CN"/>
        </w:rPr>
        <w:t>Alkali-Free Accelerator</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总碱含量（Na</w:t>
      </w:r>
      <w:r>
        <w:rPr>
          <w:rFonts w:hint="default"/>
          <w:color w:val="000000"/>
          <w:sz w:val="24"/>
          <w:highlight w:val="none"/>
          <w:vertAlign w:val="subscript"/>
        </w:rPr>
        <w:t>2</w:t>
      </w:r>
      <w:r>
        <w:rPr>
          <w:rFonts w:hint="default"/>
          <w:color w:val="000000"/>
          <w:sz w:val="24"/>
          <w:highlight w:val="none"/>
        </w:rPr>
        <w:t>O当量）小于1.0%的速凝剂。</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12</w:t>
      </w:r>
      <w:r>
        <w:rPr>
          <w:b/>
          <w:color w:val="000000"/>
          <w:sz w:val="24"/>
          <w:highlight w:val="none"/>
        </w:rPr>
        <w:t xml:space="preserve">  </w:t>
      </w:r>
      <w:r>
        <w:rPr>
          <w:rFonts w:hint="default" w:ascii="Times New Roman" w:hAnsi="Times New Roman"/>
          <w:color w:val="000000"/>
          <w:sz w:val="24"/>
          <w:highlight w:val="none"/>
          <w:lang w:val="en-US" w:eastAsia="zh-CN"/>
        </w:rPr>
        <w:t>永久性锚杆</w:t>
      </w:r>
      <w:r>
        <w:rPr>
          <w:color w:val="000000"/>
          <w:sz w:val="24"/>
          <w:highlight w:val="none"/>
        </w:rPr>
        <w:t xml:space="preserve">  </w:t>
      </w:r>
      <w:r>
        <w:rPr>
          <w:rFonts w:hint="default"/>
          <w:color w:val="000000"/>
          <w:sz w:val="24"/>
          <w:highlight w:val="none"/>
          <w:lang w:val="en-US" w:eastAsia="zh-CN"/>
        </w:rPr>
        <w:t>Permanent Anchorage</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永久留在构筑物内并能保持其应有功能的锚杆，其设计使用年限满足主体结构的要求。</w:t>
      </w:r>
    </w:p>
    <w:p>
      <w:pPr>
        <w:spacing w:line="312" w:lineRule="auto"/>
        <w:rPr>
          <w:rFonts w:hint="default" w:eastAsia="宋体"/>
          <w:color w:val="000000"/>
          <w:sz w:val="24"/>
          <w:highlight w:val="none"/>
          <w:lang w:eastAsia="zh-CN"/>
        </w:rPr>
      </w:pPr>
      <w:r>
        <w:rPr>
          <w:b/>
          <w:color w:val="000000"/>
          <w:sz w:val="24"/>
          <w:highlight w:val="none"/>
        </w:rPr>
        <w:t>2.1.</w:t>
      </w:r>
      <w:r>
        <w:rPr>
          <w:rFonts w:hint="default"/>
          <w:b/>
          <w:color w:val="000000"/>
          <w:sz w:val="24"/>
          <w:highlight w:val="none"/>
          <w:lang w:val="en-US" w:eastAsia="zh-CN"/>
        </w:rPr>
        <w:t>13</w:t>
      </w:r>
      <w:r>
        <w:rPr>
          <w:b/>
          <w:color w:val="000000"/>
          <w:sz w:val="24"/>
          <w:highlight w:val="none"/>
        </w:rPr>
        <w:t xml:space="preserve">  </w:t>
      </w:r>
      <w:r>
        <w:rPr>
          <w:rFonts w:hint="default" w:ascii="Times New Roman" w:hAnsi="Times New Roman"/>
          <w:color w:val="000000"/>
          <w:sz w:val="24"/>
          <w:highlight w:val="none"/>
          <w:lang w:val="en-US" w:eastAsia="zh-CN"/>
        </w:rPr>
        <w:t>喷膜防水</w:t>
      </w:r>
      <w:r>
        <w:rPr>
          <w:color w:val="000000"/>
          <w:sz w:val="24"/>
          <w:highlight w:val="none"/>
        </w:rPr>
        <w:t xml:space="preserve">  </w:t>
      </w:r>
      <w:r>
        <w:rPr>
          <w:rFonts w:hint="default"/>
          <w:color w:val="000000"/>
          <w:sz w:val="24"/>
          <w:highlight w:val="none"/>
          <w:lang w:val="en-US" w:eastAsia="zh-CN"/>
        </w:rPr>
        <w:t>Sprayed Membrane</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将配制好的涂料喷射到</w:t>
      </w:r>
      <w:r>
        <w:rPr>
          <w:rFonts w:hint="default"/>
          <w:color w:val="000000"/>
          <w:sz w:val="24"/>
          <w:highlight w:val="none"/>
          <w:lang w:val="en-US" w:eastAsia="zh-CN"/>
        </w:rPr>
        <w:t>喷射混凝土</w:t>
      </w:r>
      <w:r>
        <w:rPr>
          <w:rFonts w:hint="default"/>
          <w:color w:val="000000"/>
          <w:sz w:val="24"/>
          <w:highlight w:val="none"/>
        </w:rPr>
        <w:t>基层表面，形成具有一定</w:t>
      </w:r>
      <w:r>
        <w:rPr>
          <w:rFonts w:hint="default"/>
          <w:color w:val="000000"/>
          <w:sz w:val="24"/>
          <w:highlight w:val="none"/>
          <w:lang w:val="en-US" w:eastAsia="zh-CN"/>
        </w:rPr>
        <w:t>粘结强度的</w:t>
      </w:r>
      <w:r>
        <w:rPr>
          <w:rFonts w:hint="default"/>
          <w:color w:val="000000"/>
          <w:sz w:val="24"/>
          <w:highlight w:val="none"/>
        </w:rPr>
        <w:t>薄膜，达到防水的功能。</w:t>
      </w:r>
    </w:p>
    <w:p>
      <w:pPr>
        <w:spacing w:line="312" w:lineRule="auto"/>
        <w:rPr>
          <w:color w:val="000000"/>
          <w:sz w:val="24"/>
          <w:highlight w:val="none"/>
        </w:rPr>
      </w:pPr>
      <w:r>
        <w:rPr>
          <w:b/>
          <w:color w:val="000000"/>
          <w:sz w:val="24"/>
          <w:highlight w:val="none"/>
        </w:rPr>
        <w:t>2.1.</w:t>
      </w:r>
      <w:r>
        <w:rPr>
          <w:rFonts w:hint="default"/>
          <w:b/>
          <w:color w:val="000000"/>
          <w:sz w:val="24"/>
          <w:highlight w:val="none"/>
          <w:lang w:val="en-US" w:eastAsia="zh-CN"/>
        </w:rPr>
        <w:t>14</w:t>
      </w:r>
      <w:r>
        <w:rPr>
          <w:b/>
          <w:color w:val="000000"/>
          <w:sz w:val="24"/>
          <w:highlight w:val="none"/>
        </w:rPr>
        <w:t xml:space="preserve">  </w:t>
      </w:r>
      <w:r>
        <w:rPr>
          <w:rFonts w:hint="default" w:ascii="Times New Roman" w:hAnsi="Times New Roman"/>
          <w:color w:val="000000"/>
          <w:sz w:val="24"/>
          <w:highlight w:val="none"/>
          <w:lang w:val="en-US" w:eastAsia="zh-CN"/>
        </w:rPr>
        <w:t>喷涂机</w:t>
      </w:r>
      <w:r>
        <w:rPr>
          <w:color w:val="000000"/>
          <w:sz w:val="24"/>
          <w:highlight w:val="none"/>
        </w:rPr>
        <w:t xml:space="preserve">  </w:t>
      </w:r>
      <w:r>
        <w:rPr>
          <w:rFonts w:hint="default"/>
          <w:color w:val="000000"/>
          <w:sz w:val="24"/>
          <w:highlight w:val="none"/>
          <w:lang w:val="en-US" w:eastAsia="zh-CN"/>
        </w:rPr>
        <w:t>Sprayed Membrane Machine</w:t>
      </w:r>
      <w:r>
        <w:rPr>
          <w:rFonts w:hint="default"/>
          <w:color w:val="000000"/>
          <w:sz w:val="24"/>
          <w:highlight w:val="none"/>
        </w:rPr>
        <w:t xml:space="preserve"> </w:t>
      </w:r>
    </w:p>
    <w:p>
      <w:pPr>
        <w:spacing w:line="312" w:lineRule="auto"/>
        <w:ind w:firstLine="480" w:firstLineChars="200"/>
        <w:rPr>
          <w:rFonts w:hint="default"/>
          <w:color w:val="000000"/>
          <w:sz w:val="24"/>
          <w:highlight w:val="none"/>
        </w:rPr>
      </w:pPr>
      <w:r>
        <w:rPr>
          <w:rFonts w:hint="default"/>
          <w:color w:val="000000"/>
          <w:sz w:val="24"/>
          <w:highlight w:val="none"/>
        </w:rPr>
        <w:t>用于输送、搅拌、混合防水材料的喷涂设备。</w:t>
      </w:r>
    </w:p>
    <w:p>
      <w:pPr>
        <w:spacing w:line="312" w:lineRule="auto"/>
        <w:ind w:firstLine="480" w:firstLineChars="200"/>
        <w:rPr>
          <w:rFonts w:hint="default"/>
          <w:color w:val="000000"/>
          <w:sz w:val="24"/>
          <w:highlight w:val="none"/>
        </w:rPr>
      </w:pPr>
    </w:p>
    <w:p>
      <w:pPr>
        <w:keepNext/>
        <w:keepLines/>
        <w:spacing w:before="240" w:after="240" w:line="360" w:lineRule="auto"/>
        <w:jc w:val="center"/>
        <w:outlineLvl w:val="1"/>
        <w:rPr>
          <w:b/>
          <w:bCs/>
          <w:color w:val="000000"/>
          <w:sz w:val="28"/>
          <w:szCs w:val="32"/>
          <w:highlight w:val="none"/>
        </w:rPr>
      </w:pPr>
      <w:bookmarkStart w:id="31" w:name="_Toc8631"/>
      <w:bookmarkStart w:id="32" w:name="_Toc760"/>
      <w:bookmarkStart w:id="33" w:name="_Toc30211"/>
      <w:bookmarkStart w:id="34" w:name="_Toc30790"/>
      <w:bookmarkStart w:id="35" w:name="_Toc11167"/>
      <w:bookmarkStart w:id="36" w:name="_Toc24793"/>
      <w:bookmarkStart w:id="37" w:name="_Toc19583"/>
      <w:bookmarkStart w:id="38" w:name="_Toc23797"/>
      <w:bookmarkStart w:id="39" w:name="_Toc14292"/>
      <w:bookmarkStart w:id="40" w:name="_Toc435778386"/>
      <w:r>
        <w:rPr>
          <w:b/>
          <w:bCs/>
          <w:color w:val="000000"/>
          <w:sz w:val="28"/>
          <w:szCs w:val="32"/>
          <w:highlight w:val="none"/>
        </w:rPr>
        <w:t>2.2  符  号</w:t>
      </w:r>
      <w:bookmarkEnd w:id="31"/>
      <w:bookmarkEnd w:id="32"/>
      <w:bookmarkEnd w:id="33"/>
      <w:bookmarkEnd w:id="34"/>
      <w:bookmarkEnd w:id="35"/>
      <w:bookmarkEnd w:id="36"/>
      <w:bookmarkEnd w:id="37"/>
      <w:bookmarkEnd w:id="38"/>
      <w:bookmarkEnd w:id="39"/>
      <w:bookmarkEnd w:id="40"/>
    </w:p>
    <w:p>
      <w:pPr>
        <w:spacing w:line="312" w:lineRule="auto"/>
        <w:rPr>
          <w:color w:val="000000"/>
          <w:sz w:val="24"/>
          <w:highlight w:val="none"/>
        </w:rPr>
      </w:pPr>
      <w:r>
        <w:rPr>
          <w:b/>
          <w:color w:val="000000"/>
          <w:sz w:val="24"/>
          <w:highlight w:val="none"/>
        </w:rPr>
        <w:t>2.2.1</w:t>
      </w:r>
      <w:r>
        <w:rPr>
          <w:color w:val="000000"/>
          <w:sz w:val="24"/>
          <w:highlight w:val="none"/>
        </w:rPr>
        <w:t xml:space="preserve">  </w:t>
      </w:r>
      <w:r>
        <w:rPr>
          <w:rFonts w:hint="default" w:ascii="Times New Roman" w:hAnsi="Times New Roman"/>
          <w:color w:val="000000"/>
          <w:sz w:val="24"/>
          <w:highlight w:val="none"/>
          <w:lang w:val="en-US" w:eastAsia="zh-CN"/>
        </w:rPr>
        <w:t>Q系统</w:t>
      </w:r>
      <w:r>
        <w:rPr>
          <w:color w:val="000000"/>
          <w:sz w:val="24"/>
          <w:highlight w:val="none"/>
        </w:rPr>
        <w:t>参数</w:t>
      </w:r>
      <w:r>
        <w:rPr>
          <w:rFonts w:hint="default"/>
          <w:color w:val="000000"/>
          <w:sz w:val="24"/>
          <w:highlight w:val="none"/>
        </w:rPr>
        <w:t>：</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3"/>
        <w:gridCol w:w="8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RQD</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rPr>
              <w:t>岩石质量指标</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Jn</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节理系数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Jr</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节理粗糙度系数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Ja</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节理蚀变系数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Jw</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裂隙水降低系数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color w:val="000000"/>
                <w:sz w:val="24"/>
                <w:highlight w:val="none"/>
                <w:lang w:val="en-US" w:eastAsia="zh-CN"/>
              </w:rPr>
              <w:t>SRF</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应力降低系数；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color w:val="000000"/>
                <w:sz w:val="24"/>
                <w:highlight w:val="none"/>
                <w:lang w:val="en-US" w:eastAsia="zh-CN"/>
              </w:rPr>
              <w:t>ESR</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开挖支护比；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color w:val="000000"/>
                <w:sz w:val="24"/>
                <w:highlight w:val="none"/>
                <w:lang w:val="en-US" w:eastAsia="zh-CN"/>
              </w:rPr>
              <w:t>De</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开挖的等效尺度。</w:t>
            </w:r>
          </w:p>
        </w:tc>
      </w:tr>
    </w:tbl>
    <w:p>
      <w:pPr>
        <w:spacing w:line="312" w:lineRule="auto"/>
        <w:rPr>
          <w:color w:val="000000"/>
          <w:sz w:val="24"/>
          <w:highlight w:val="none"/>
        </w:rPr>
      </w:pPr>
      <w:r>
        <w:rPr>
          <w:b/>
          <w:color w:val="000000"/>
          <w:sz w:val="24"/>
          <w:highlight w:val="none"/>
        </w:rPr>
        <w:t>2.2.</w:t>
      </w:r>
      <w:r>
        <w:rPr>
          <w:rFonts w:hint="default"/>
          <w:b/>
          <w:color w:val="000000"/>
          <w:sz w:val="24"/>
          <w:highlight w:val="none"/>
          <w:lang w:val="en-US" w:eastAsia="zh-CN"/>
        </w:rPr>
        <w:t>2</w:t>
      </w:r>
      <w:r>
        <w:rPr>
          <w:color w:val="000000"/>
          <w:sz w:val="24"/>
          <w:highlight w:val="none"/>
        </w:rPr>
        <w:t xml:space="preserve">  </w:t>
      </w:r>
      <w:r>
        <w:rPr>
          <w:rFonts w:hint="default"/>
          <w:color w:val="000000"/>
          <w:sz w:val="24"/>
          <w:highlight w:val="none"/>
          <w:lang w:val="en-US" w:eastAsia="zh-CN"/>
        </w:rPr>
        <w:t>支护</w:t>
      </w:r>
      <w:r>
        <w:rPr>
          <w:color w:val="000000"/>
          <w:sz w:val="24"/>
          <w:highlight w:val="none"/>
        </w:rPr>
        <w:t>参数</w:t>
      </w:r>
      <w:r>
        <w:rPr>
          <w:rFonts w:hint="default"/>
          <w:color w:val="000000"/>
          <w:sz w:val="24"/>
          <w:highlight w:val="none"/>
        </w:rPr>
        <w:t>：</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3"/>
        <w:gridCol w:w="8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color w:val="000000"/>
                <w:sz w:val="24"/>
                <w:highlight w:val="none"/>
                <w:lang w:val="en-US" w:eastAsia="zh-CN"/>
              </w:rPr>
              <w:t>SB</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局部锚杆</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color w:val="000000"/>
                <w:sz w:val="24"/>
                <w:highlight w:val="none"/>
                <w:lang w:val="en-US" w:eastAsia="zh-CN"/>
              </w:rPr>
              <w:t>B</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系统锚杆</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color w:val="000000"/>
                <w:sz w:val="24"/>
                <w:highlight w:val="none"/>
                <w:lang w:val="en-US" w:eastAsia="zh-CN"/>
              </w:rPr>
              <w:t>Sfr</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纤维喷射混凝土</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color w:val="000000"/>
                <w:sz w:val="24"/>
                <w:highlight w:val="none"/>
                <w:lang w:val="en-US" w:eastAsia="zh-CN"/>
              </w:rPr>
              <w:t>E500</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方板法能量吸收等级，25mm挠度下能量吸收值为500J</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color w:val="000000"/>
                <w:sz w:val="24"/>
                <w:highlight w:val="none"/>
                <w:lang w:val="en-US" w:eastAsia="zh-CN"/>
              </w:rPr>
              <w:t>RRS</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格栅排架</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color w:val="000000"/>
                <w:sz w:val="24"/>
                <w:highlight w:val="none"/>
                <w:vertAlign w:val="baseline"/>
                <w:lang w:val="en-US" w:eastAsia="zh-CN"/>
              </w:rPr>
            </w:pPr>
            <w:r>
              <w:rPr>
                <w:rFonts w:hint="default"/>
                <w:i/>
                <w:iCs/>
                <w:color w:val="000000"/>
                <w:sz w:val="24"/>
                <w:highlight w:val="none"/>
                <w:lang w:val="en-US" w:eastAsia="zh-CN"/>
              </w:rPr>
              <w:t>CCA</w:t>
            </w:r>
            <w:r>
              <w:rPr>
                <w:color w:val="000000"/>
                <w:sz w:val="24"/>
                <w:highlight w:val="none"/>
              </w:rPr>
              <w:t>——</w:t>
            </w:r>
          </w:p>
        </w:tc>
        <w:tc>
          <w:tcPr>
            <w:tcW w:w="8005" w:type="dxa"/>
          </w:tcPr>
          <w:p>
            <w:pPr>
              <w:widowControl w:val="0"/>
              <w:spacing w:line="312" w:lineRule="auto"/>
              <w:jc w:val="both"/>
              <w:rPr>
                <w:rFonts w:hint="default"/>
                <w:color w:val="000000"/>
                <w:sz w:val="24"/>
                <w:highlight w:val="none"/>
                <w:vertAlign w:val="baseline"/>
                <w:lang w:val="en-US" w:eastAsia="zh-CN"/>
              </w:rPr>
            </w:pPr>
            <w:r>
              <w:rPr>
                <w:rFonts w:hint="default"/>
                <w:color w:val="000000"/>
                <w:sz w:val="24"/>
                <w:highlight w:val="none"/>
                <w:lang w:val="en-US" w:eastAsia="zh-CN"/>
              </w:rPr>
              <w:t>模筑钢筋混凝土衬砌。</w:t>
            </w:r>
          </w:p>
        </w:tc>
      </w:tr>
    </w:tbl>
    <w:p>
      <w:pPr>
        <w:spacing w:line="312" w:lineRule="auto"/>
        <w:rPr>
          <w:color w:val="000000"/>
          <w:sz w:val="24"/>
          <w:highlight w:val="none"/>
        </w:rPr>
      </w:pPr>
      <w:r>
        <w:rPr>
          <w:b/>
          <w:color w:val="000000"/>
          <w:sz w:val="24"/>
          <w:highlight w:val="none"/>
        </w:rPr>
        <w:t>2.2.</w:t>
      </w:r>
      <w:r>
        <w:rPr>
          <w:rFonts w:hint="default"/>
          <w:b/>
          <w:color w:val="000000"/>
          <w:sz w:val="24"/>
          <w:highlight w:val="none"/>
          <w:lang w:val="en-US" w:eastAsia="zh-CN"/>
        </w:rPr>
        <w:t>3</w:t>
      </w:r>
      <w:r>
        <w:rPr>
          <w:color w:val="000000"/>
          <w:sz w:val="24"/>
          <w:highlight w:val="none"/>
        </w:rPr>
        <w:t xml:space="preserve">  </w:t>
      </w:r>
      <w:r>
        <w:rPr>
          <w:rFonts w:hint="default"/>
          <w:color w:val="000000"/>
          <w:sz w:val="24"/>
          <w:highlight w:val="none"/>
          <w:lang w:val="en-US" w:eastAsia="zh-CN"/>
        </w:rPr>
        <w:t>岩体分级标准</w:t>
      </w:r>
      <w:r>
        <w:rPr>
          <w:color w:val="000000"/>
          <w:sz w:val="24"/>
          <w:highlight w:val="none"/>
        </w:rPr>
        <w:t>参数</w:t>
      </w:r>
      <w:r>
        <w:rPr>
          <w:rFonts w:hint="default"/>
          <w:color w:val="000000"/>
          <w:sz w:val="24"/>
          <w:highlight w:val="none"/>
        </w:rPr>
        <w:t>：</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3"/>
        <w:gridCol w:w="8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R</w:t>
            </w:r>
            <w:r>
              <w:rPr>
                <w:rFonts w:hint="default"/>
                <w:i/>
                <w:color w:val="000000"/>
                <w:sz w:val="24"/>
                <w:highlight w:val="none"/>
                <w:vertAlign w:val="subscript"/>
                <w:lang w:val="en-US" w:eastAsia="zh-CN"/>
              </w:rPr>
              <w:t>c</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rPr>
              <w:t>岩石饱和单轴抗压强度</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K</w:t>
            </w:r>
            <w:r>
              <w:rPr>
                <w:rFonts w:hint="default"/>
                <w:i/>
                <w:color w:val="000000"/>
                <w:sz w:val="24"/>
                <w:highlight w:val="none"/>
                <w:vertAlign w:val="subscript"/>
                <w:lang w:val="en-US" w:eastAsia="zh-CN"/>
              </w:rPr>
              <w:t>v</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岩体完整性指数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K</w:t>
            </w:r>
            <w:r>
              <w:rPr>
                <w:rFonts w:hint="default"/>
                <w:i w:val="0"/>
                <w:iCs/>
                <w:color w:val="000000"/>
                <w:sz w:val="24"/>
                <w:highlight w:val="none"/>
                <w:vertAlign w:val="subscript"/>
                <w:lang w:val="en-US" w:eastAsia="zh-CN"/>
              </w:rPr>
              <w:t>1</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地下工程地下水影响修正系数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K</w:t>
            </w:r>
            <w:r>
              <w:rPr>
                <w:rFonts w:hint="default"/>
                <w:i w:val="0"/>
                <w:iCs/>
                <w:color w:val="000000"/>
                <w:sz w:val="24"/>
                <w:highlight w:val="none"/>
                <w:vertAlign w:val="subscript"/>
                <w:lang w:val="en-US" w:eastAsia="zh-CN"/>
              </w:rPr>
              <w:t>2</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地下工程主要结构面产状影响修正系数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i/>
                <w:color w:val="000000"/>
                <w:sz w:val="24"/>
                <w:highlight w:val="none"/>
                <w:lang w:val="en-US" w:eastAsia="zh-CN"/>
              </w:rPr>
              <w:t>K</w:t>
            </w:r>
            <w:r>
              <w:rPr>
                <w:rFonts w:hint="default"/>
                <w:i w:val="0"/>
                <w:iCs/>
                <w:color w:val="000000"/>
                <w:sz w:val="24"/>
                <w:highlight w:val="none"/>
                <w:vertAlign w:val="subscript"/>
                <w:lang w:val="en-US" w:eastAsia="zh-CN"/>
              </w:rPr>
              <w:t>3</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初始应力状态影响修正系数</w:t>
            </w:r>
            <w:r>
              <w:rPr>
                <w:color w:val="000000"/>
                <w:sz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color w:val="000000"/>
                <w:sz w:val="24"/>
                <w:highlight w:val="none"/>
                <w:lang w:val="en-US" w:eastAsia="zh-CN"/>
              </w:rPr>
              <w:t>BQ</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岩体基本质量指标；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3" w:type="dxa"/>
          </w:tcPr>
          <w:p>
            <w:pPr>
              <w:widowControl w:val="0"/>
              <w:spacing w:line="312" w:lineRule="auto"/>
              <w:jc w:val="right"/>
              <w:rPr>
                <w:rFonts w:hint="default"/>
                <w:i/>
                <w:color w:val="000000"/>
                <w:sz w:val="24"/>
                <w:highlight w:val="none"/>
                <w:vertAlign w:val="baseline"/>
                <w:lang w:val="en-US" w:eastAsia="zh-CN"/>
              </w:rPr>
            </w:pPr>
            <w:r>
              <w:rPr>
                <w:rFonts w:hint="default"/>
                <w:color w:val="000000"/>
                <w:sz w:val="24"/>
                <w:highlight w:val="none"/>
                <w:lang w:val="en-US" w:eastAsia="zh-CN"/>
              </w:rPr>
              <w:t>[BQ]</w:t>
            </w:r>
            <w:r>
              <w:rPr>
                <w:color w:val="000000"/>
                <w:sz w:val="24"/>
                <w:highlight w:val="none"/>
              </w:rPr>
              <w:t>——</w:t>
            </w:r>
          </w:p>
        </w:tc>
        <w:tc>
          <w:tcPr>
            <w:tcW w:w="8005" w:type="dxa"/>
          </w:tcPr>
          <w:p>
            <w:pPr>
              <w:widowControl w:val="0"/>
              <w:spacing w:line="312" w:lineRule="auto"/>
              <w:jc w:val="both"/>
              <w:rPr>
                <w:rFonts w:hint="default"/>
                <w:i/>
                <w:color w:val="000000"/>
                <w:sz w:val="24"/>
                <w:highlight w:val="none"/>
                <w:vertAlign w:val="baseline"/>
                <w:lang w:val="en-US" w:eastAsia="zh-CN"/>
              </w:rPr>
            </w:pPr>
            <w:r>
              <w:rPr>
                <w:rFonts w:hint="default"/>
                <w:color w:val="000000"/>
                <w:sz w:val="24"/>
                <w:highlight w:val="none"/>
                <w:lang w:val="en-US" w:eastAsia="zh-CN"/>
              </w:rPr>
              <w:t>工程岩体质量指标。</w:t>
            </w:r>
          </w:p>
        </w:tc>
      </w:tr>
    </w:tbl>
    <w:p>
      <w:pPr>
        <w:keepNext/>
        <w:keepLines/>
        <w:spacing w:before="240" w:after="240" w:line="360" w:lineRule="auto"/>
        <w:jc w:val="center"/>
        <w:outlineLvl w:val="1"/>
        <w:rPr>
          <w:b/>
          <w:bCs/>
          <w:color w:val="000000"/>
          <w:sz w:val="28"/>
          <w:szCs w:val="32"/>
          <w:highlight w:val="none"/>
        </w:rPr>
      </w:pPr>
      <w:bookmarkStart w:id="41" w:name="_Toc18684"/>
      <w:bookmarkStart w:id="42" w:name="_Toc11078"/>
      <w:bookmarkStart w:id="43" w:name="_Toc14956"/>
      <w:bookmarkStart w:id="44" w:name="_Toc25804"/>
      <w:bookmarkStart w:id="45" w:name="_Toc9614"/>
      <w:bookmarkStart w:id="46" w:name="_Toc26090"/>
      <w:bookmarkStart w:id="47" w:name="_Toc15434"/>
      <w:bookmarkStart w:id="48" w:name="_Toc25488"/>
      <w:bookmarkStart w:id="49" w:name="_Toc2306"/>
      <w:r>
        <w:rPr>
          <w:b/>
          <w:bCs/>
          <w:color w:val="000000"/>
          <w:sz w:val="28"/>
          <w:szCs w:val="32"/>
          <w:highlight w:val="none"/>
        </w:rPr>
        <w:t xml:space="preserve">2.3  </w:t>
      </w:r>
      <w:r>
        <w:rPr>
          <w:rFonts w:hint="default"/>
          <w:b/>
          <w:bCs/>
          <w:color w:val="000000"/>
          <w:sz w:val="28"/>
          <w:szCs w:val="32"/>
          <w:highlight w:val="none"/>
        </w:rPr>
        <w:t>参考标准</w:t>
      </w:r>
      <w:bookmarkEnd w:id="41"/>
      <w:bookmarkEnd w:id="42"/>
      <w:bookmarkEnd w:id="43"/>
      <w:bookmarkEnd w:id="44"/>
      <w:bookmarkEnd w:id="45"/>
      <w:bookmarkEnd w:id="46"/>
      <w:bookmarkEnd w:id="47"/>
      <w:bookmarkEnd w:id="48"/>
      <w:bookmarkEnd w:id="49"/>
    </w:p>
    <w:p>
      <w:pPr>
        <w:spacing w:line="360" w:lineRule="auto"/>
        <w:rPr>
          <w:rFonts w:hint="default"/>
          <w:color w:val="000000"/>
          <w:sz w:val="24"/>
          <w:highlight w:val="none"/>
          <w:lang w:val="en-US" w:eastAsia="zh-CN"/>
        </w:rPr>
      </w:pPr>
      <w:r>
        <w:rPr>
          <w:rFonts w:hint="eastAsia"/>
          <w:color w:val="000000"/>
          <w:sz w:val="24"/>
          <w:highlight w:val="none"/>
          <w:lang w:val="en-US" w:eastAsia="zh-CN"/>
        </w:rPr>
        <w:t>1</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混凝土结构设计规范</w:t>
      </w:r>
      <w:r>
        <w:rPr>
          <w:rFonts w:hint="default"/>
          <w:color w:val="000000"/>
          <w:sz w:val="24"/>
          <w:highlight w:val="none"/>
          <w:lang w:eastAsia="zh-CN"/>
        </w:rPr>
        <w:t>》</w:t>
      </w:r>
      <w:r>
        <w:rPr>
          <w:rFonts w:hint="default"/>
          <w:color w:val="000000"/>
          <w:sz w:val="24"/>
          <w:highlight w:val="none"/>
        </w:rPr>
        <w:t>GB 50010</w:t>
      </w:r>
    </w:p>
    <w:p>
      <w:pPr>
        <w:spacing w:line="360" w:lineRule="auto"/>
        <w:rPr>
          <w:rFonts w:hint="default"/>
          <w:color w:val="000000"/>
          <w:sz w:val="24"/>
          <w:highlight w:val="none"/>
          <w:lang w:val="en-US" w:eastAsia="zh-CN"/>
        </w:rPr>
      </w:pPr>
      <w:r>
        <w:rPr>
          <w:rFonts w:hint="eastAsia"/>
          <w:color w:val="000000"/>
          <w:sz w:val="24"/>
          <w:highlight w:val="none"/>
          <w:lang w:val="en-US" w:eastAsia="zh-CN"/>
        </w:rPr>
        <w:t>2</w:t>
      </w:r>
      <w:r>
        <w:rPr>
          <w:rFonts w:hint="default"/>
          <w:color w:val="000000"/>
          <w:sz w:val="24"/>
          <w:highlight w:val="none"/>
          <w:lang w:val="en-US" w:eastAsia="zh-CN"/>
        </w:rPr>
        <w:t xml:space="preserve">  《岩土</w:t>
      </w:r>
      <w:r>
        <w:rPr>
          <w:rFonts w:hint="default" w:cs="Times New Roman"/>
          <w:color w:val="auto"/>
          <w:sz w:val="24"/>
          <w:highlight w:val="none"/>
          <w:lang w:val="en-US" w:eastAsia="zh-CN"/>
        </w:rPr>
        <w:t>工程</w:t>
      </w:r>
      <w:r>
        <w:rPr>
          <w:rFonts w:hint="default"/>
          <w:color w:val="000000"/>
          <w:sz w:val="24"/>
          <w:highlight w:val="none"/>
          <w:lang w:val="en-US" w:eastAsia="zh-CN"/>
        </w:rPr>
        <w:t>勘察规范》GB50021</w:t>
      </w:r>
    </w:p>
    <w:p>
      <w:pPr>
        <w:spacing w:line="360" w:lineRule="auto"/>
        <w:rPr>
          <w:rFonts w:hint="default"/>
          <w:color w:val="000000"/>
          <w:sz w:val="24"/>
          <w:highlight w:val="none"/>
        </w:rPr>
      </w:pPr>
      <w:r>
        <w:rPr>
          <w:rFonts w:hint="eastAsia"/>
          <w:color w:val="000000"/>
          <w:sz w:val="24"/>
          <w:highlight w:val="none"/>
          <w:lang w:val="en-US" w:eastAsia="zh-CN"/>
        </w:rPr>
        <w:t>3</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岩土锚杆与喷射混凝土支护工程技术规范</w:t>
      </w:r>
      <w:r>
        <w:rPr>
          <w:rFonts w:hint="default"/>
          <w:color w:val="000000"/>
          <w:sz w:val="24"/>
          <w:highlight w:val="none"/>
          <w:lang w:eastAsia="zh-CN"/>
        </w:rPr>
        <w:t>》</w:t>
      </w:r>
      <w:r>
        <w:rPr>
          <w:rFonts w:hint="default"/>
          <w:color w:val="000000"/>
          <w:sz w:val="24"/>
          <w:highlight w:val="none"/>
        </w:rPr>
        <w:t>GB 50086</w:t>
      </w:r>
    </w:p>
    <w:p>
      <w:pPr>
        <w:spacing w:line="360" w:lineRule="auto"/>
        <w:rPr>
          <w:rFonts w:hint="default"/>
          <w:color w:val="000000"/>
          <w:sz w:val="24"/>
          <w:highlight w:val="none"/>
        </w:rPr>
      </w:pPr>
      <w:r>
        <w:rPr>
          <w:rFonts w:hint="eastAsia"/>
          <w:color w:val="000000"/>
          <w:sz w:val="24"/>
          <w:highlight w:val="none"/>
          <w:lang w:val="en-US" w:eastAsia="zh-CN"/>
        </w:rPr>
        <w:t>4</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地下工程防水技术规范</w:t>
      </w:r>
      <w:r>
        <w:rPr>
          <w:rFonts w:hint="default"/>
          <w:color w:val="000000"/>
          <w:sz w:val="24"/>
          <w:highlight w:val="none"/>
          <w:lang w:eastAsia="zh-CN"/>
        </w:rPr>
        <w:t>》</w:t>
      </w:r>
      <w:r>
        <w:rPr>
          <w:rFonts w:hint="default"/>
          <w:color w:val="000000"/>
          <w:sz w:val="24"/>
          <w:highlight w:val="none"/>
        </w:rPr>
        <w:t>GB 50108</w:t>
      </w:r>
    </w:p>
    <w:p>
      <w:pPr>
        <w:spacing w:line="360" w:lineRule="auto"/>
        <w:rPr>
          <w:rFonts w:hint="default"/>
          <w:color w:val="000000"/>
          <w:sz w:val="24"/>
          <w:highlight w:val="none"/>
          <w:lang w:val="en-US" w:eastAsia="zh-CN"/>
        </w:rPr>
      </w:pPr>
      <w:r>
        <w:rPr>
          <w:rFonts w:hint="eastAsia"/>
          <w:color w:val="000000"/>
          <w:sz w:val="24"/>
          <w:highlight w:val="none"/>
          <w:lang w:val="en-US" w:eastAsia="zh-CN"/>
        </w:rPr>
        <w:t>5</w:t>
      </w:r>
      <w:r>
        <w:rPr>
          <w:rFonts w:hint="default"/>
          <w:color w:val="000000"/>
          <w:sz w:val="24"/>
          <w:highlight w:val="none"/>
          <w:lang w:val="en-US" w:eastAsia="zh-CN"/>
        </w:rPr>
        <w:t xml:space="preserve">  《地铁设计规范》GB50157</w:t>
      </w:r>
    </w:p>
    <w:p>
      <w:pPr>
        <w:spacing w:line="360" w:lineRule="auto"/>
        <w:rPr>
          <w:rFonts w:hint="default"/>
          <w:color w:val="000000"/>
          <w:sz w:val="24"/>
          <w:highlight w:val="none"/>
        </w:rPr>
      </w:pPr>
      <w:r>
        <w:rPr>
          <w:rFonts w:hint="eastAsia"/>
          <w:color w:val="000000"/>
          <w:sz w:val="24"/>
          <w:highlight w:val="none"/>
          <w:lang w:val="en-US" w:eastAsia="zh-CN"/>
        </w:rPr>
        <w:t>6</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通用硅酸盐水泥</w:t>
      </w:r>
      <w:r>
        <w:rPr>
          <w:rFonts w:hint="default"/>
          <w:color w:val="000000"/>
          <w:sz w:val="24"/>
          <w:highlight w:val="none"/>
          <w:lang w:eastAsia="zh-CN"/>
        </w:rPr>
        <w:t>》</w:t>
      </w:r>
      <w:r>
        <w:rPr>
          <w:rFonts w:hint="default"/>
          <w:color w:val="000000"/>
          <w:sz w:val="24"/>
          <w:highlight w:val="none"/>
        </w:rPr>
        <w:t xml:space="preserve">GB 175 </w:t>
      </w:r>
    </w:p>
    <w:p>
      <w:pPr>
        <w:spacing w:line="360" w:lineRule="auto"/>
        <w:rPr>
          <w:rFonts w:hint="default"/>
          <w:color w:val="000000"/>
          <w:sz w:val="24"/>
          <w:highlight w:val="none"/>
        </w:rPr>
      </w:pPr>
      <w:r>
        <w:rPr>
          <w:rFonts w:hint="eastAsia"/>
          <w:color w:val="000000"/>
          <w:sz w:val="24"/>
          <w:highlight w:val="none"/>
          <w:lang w:val="en-US" w:eastAsia="zh-CN"/>
        </w:rPr>
        <w:t>7</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混凝土外加剂</w:t>
      </w:r>
      <w:r>
        <w:rPr>
          <w:rFonts w:hint="default"/>
          <w:color w:val="000000"/>
          <w:sz w:val="24"/>
          <w:highlight w:val="none"/>
          <w:lang w:eastAsia="zh-CN"/>
        </w:rPr>
        <w:t>》</w:t>
      </w:r>
      <w:r>
        <w:rPr>
          <w:rFonts w:hint="default"/>
          <w:color w:val="000000"/>
          <w:sz w:val="24"/>
          <w:highlight w:val="none"/>
        </w:rPr>
        <w:t>GB 8076</w:t>
      </w:r>
    </w:p>
    <w:p>
      <w:pPr>
        <w:spacing w:line="360" w:lineRule="auto"/>
        <w:rPr>
          <w:rFonts w:hint="default"/>
          <w:color w:val="000000"/>
          <w:sz w:val="24"/>
          <w:highlight w:val="none"/>
        </w:rPr>
      </w:pPr>
      <w:r>
        <w:rPr>
          <w:rFonts w:hint="eastAsia"/>
          <w:color w:val="000000"/>
          <w:sz w:val="24"/>
          <w:highlight w:val="none"/>
          <w:lang w:val="en-US" w:eastAsia="zh-CN"/>
        </w:rPr>
        <w:t>8</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混凝土外加剂应用技术规范</w:t>
      </w:r>
      <w:r>
        <w:rPr>
          <w:rFonts w:hint="default"/>
          <w:color w:val="000000"/>
          <w:sz w:val="24"/>
          <w:highlight w:val="none"/>
          <w:lang w:eastAsia="zh-CN"/>
        </w:rPr>
        <w:t>》</w:t>
      </w:r>
      <w:r>
        <w:rPr>
          <w:rFonts w:hint="default"/>
          <w:color w:val="000000"/>
          <w:sz w:val="24"/>
          <w:highlight w:val="none"/>
        </w:rPr>
        <w:t>GB 50119</w:t>
      </w:r>
    </w:p>
    <w:p>
      <w:pPr>
        <w:spacing w:line="360" w:lineRule="auto"/>
        <w:rPr>
          <w:rFonts w:hint="default"/>
          <w:color w:val="000000"/>
          <w:sz w:val="24"/>
          <w:highlight w:val="none"/>
        </w:rPr>
      </w:pPr>
      <w:r>
        <w:rPr>
          <w:rFonts w:hint="default"/>
          <w:color w:val="000000"/>
          <w:sz w:val="24"/>
          <w:highlight w:val="none"/>
          <w:lang w:val="en-US" w:eastAsia="zh-CN"/>
        </w:rPr>
        <w:t>9</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硫化橡胶或热塑性橡胶压入硬度试验方法 第1部分：邵氏硬度计法（邵尔硬度）</w:t>
      </w:r>
      <w:r>
        <w:rPr>
          <w:rFonts w:hint="default"/>
          <w:color w:val="000000"/>
          <w:sz w:val="24"/>
          <w:highlight w:val="none"/>
          <w:lang w:eastAsia="zh-CN"/>
        </w:rPr>
        <w:t>》</w:t>
      </w:r>
      <w:r>
        <w:rPr>
          <w:rFonts w:hint="default"/>
          <w:color w:val="000000"/>
          <w:sz w:val="24"/>
          <w:highlight w:val="none"/>
        </w:rPr>
        <w:t>GB/T 531.1</w:t>
      </w:r>
    </w:p>
    <w:p>
      <w:pPr>
        <w:spacing w:line="360" w:lineRule="auto"/>
        <w:rPr>
          <w:rFonts w:hint="default"/>
          <w:color w:val="000000"/>
          <w:sz w:val="24"/>
          <w:highlight w:val="none"/>
          <w:lang w:val="en-US" w:eastAsia="zh-CN"/>
        </w:rPr>
      </w:pPr>
      <w:r>
        <w:rPr>
          <w:rFonts w:hint="eastAsia"/>
          <w:color w:val="000000"/>
          <w:sz w:val="24"/>
          <w:highlight w:val="none"/>
          <w:lang w:val="en-US" w:eastAsia="zh-CN"/>
        </w:rPr>
        <w:t>10</w:t>
      </w:r>
      <w:r>
        <w:rPr>
          <w:rFonts w:hint="default"/>
          <w:color w:val="000000"/>
          <w:sz w:val="24"/>
          <w:highlight w:val="none"/>
          <w:lang w:val="en-US" w:eastAsia="zh-CN"/>
        </w:rPr>
        <w:t xml:space="preserve">  《工程岩体分级标准》GB/T 50218</w:t>
      </w:r>
    </w:p>
    <w:p>
      <w:pPr>
        <w:spacing w:line="360" w:lineRule="auto"/>
        <w:rPr>
          <w:rFonts w:hint="default"/>
          <w:color w:val="000000"/>
          <w:sz w:val="24"/>
          <w:highlight w:val="none"/>
        </w:rPr>
      </w:pPr>
      <w:r>
        <w:rPr>
          <w:rFonts w:hint="eastAsia"/>
          <w:color w:val="000000"/>
          <w:sz w:val="24"/>
          <w:highlight w:val="none"/>
          <w:lang w:val="en-US" w:eastAsia="zh-CN"/>
        </w:rPr>
        <w:t>11</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地下铁道工程施工及验收规范</w:t>
      </w:r>
      <w:r>
        <w:rPr>
          <w:rFonts w:hint="default"/>
          <w:color w:val="000000"/>
          <w:sz w:val="24"/>
          <w:highlight w:val="none"/>
          <w:lang w:eastAsia="zh-CN"/>
        </w:rPr>
        <w:t>》</w:t>
      </w:r>
      <w:r>
        <w:rPr>
          <w:rFonts w:hint="default"/>
          <w:color w:val="000000"/>
          <w:sz w:val="24"/>
          <w:highlight w:val="none"/>
        </w:rPr>
        <w:t>GB/T 50299</w:t>
      </w:r>
    </w:p>
    <w:p>
      <w:pPr>
        <w:spacing w:line="360" w:lineRule="auto"/>
        <w:rPr>
          <w:rFonts w:hint="default"/>
          <w:color w:val="000000"/>
          <w:sz w:val="24"/>
          <w:highlight w:val="none"/>
          <w:lang w:val="en-US" w:eastAsia="zh-CN"/>
        </w:rPr>
      </w:pPr>
      <w:r>
        <w:rPr>
          <w:rFonts w:hint="default"/>
          <w:color w:val="000000"/>
          <w:sz w:val="24"/>
          <w:highlight w:val="none"/>
          <w:lang w:val="en-US" w:eastAsia="zh-CN"/>
        </w:rPr>
        <w:t>1</w:t>
      </w:r>
      <w:r>
        <w:rPr>
          <w:rFonts w:hint="eastAsia"/>
          <w:color w:val="000000"/>
          <w:sz w:val="24"/>
          <w:highlight w:val="none"/>
          <w:lang w:val="en-US" w:eastAsia="zh-CN"/>
        </w:rPr>
        <w:t>2</w:t>
      </w:r>
      <w:r>
        <w:rPr>
          <w:rFonts w:hint="default"/>
          <w:color w:val="000000"/>
          <w:sz w:val="24"/>
          <w:highlight w:val="none"/>
          <w:lang w:val="en-US" w:eastAsia="zh-CN"/>
        </w:rPr>
        <w:t xml:space="preserve">  《混凝土结构耐久性设计规范》GB/T 50476</w:t>
      </w:r>
    </w:p>
    <w:p>
      <w:pPr>
        <w:spacing w:line="360" w:lineRule="auto"/>
        <w:rPr>
          <w:rFonts w:hint="default"/>
          <w:color w:val="000000"/>
          <w:sz w:val="24"/>
          <w:highlight w:val="none"/>
        </w:rPr>
      </w:pPr>
      <w:r>
        <w:rPr>
          <w:rFonts w:hint="default"/>
          <w:color w:val="000000"/>
          <w:sz w:val="24"/>
          <w:highlight w:val="none"/>
          <w:lang w:val="en-US" w:eastAsia="zh-CN"/>
        </w:rPr>
        <w:t xml:space="preserve">13  </w:t>
      </w:r>
      <w:r>
        <w:rPr>
          <w:rFonts w:hint="default"/>
          <w:color w:val="000000"/>
          <w:sz w:val="24"/>
          <w:highlight w:val="none"/>
        </w:rPr>
        <w:t>《用于水泥和混凝土中的粉煤灰》GB/T 1596</w:t>
      </w:r>
    </w:p>
    <w:p>
      <w:pPr>
        <w:spacing w:line="360" w:lineRule="auto"/>
        <w:rPr>
          <w:rFonts w:hint="default"/>
          <w:color w:val="000000"/>
          <w:sz w:val="24"/>
          <w:highlight w:val="none"/>
        </w:rPr>
      </w:pPr>
      <w:r>
        <w:rPr>
          <w:rFonts w:hint="eastAsia"/>
          <w:color w:val="000000"/>
          <w:sz w:val="24"/>
          <w:highlight w:val="none"/>
          <w:lang w:val="en-US" w:eastAsia="zh-CN"/>
        </w:rPr>
        <w:t>14</w:t>
      </w:r>
      <w:r>
        <w:rPr>
          <w:rFonts w:hint="default"/>
          <w:color w:val="000000"/>
          <w:sz w:val="24"/>
          <w:highlight w:val="none"/>
          <w:lang w:val="en-US" w:eastAsia="zh-CN"/>
        </w:rPr>
        <w:t xml:space="preserve">  </w:t>
      </w:r>
      <w:r>
        <w:rPr>
          <w:rFonts w:hint="default"/>
          <w:color w:val="000000"/>
          <w:sz w:val="24"/>
          <w:highlight w:val="none"/>
        </w:rPr>
        <w:t>《建筑防水涂料试验方法》GB</w:t>
      </w:r>
      <w:r>
        <w:rPr>
          <w:rFonts w:hint="eastAsia"/>
          <w:color w:val="000000"/>
          <w:sz w:val="24"/>
          <w:highlight w:val="none"/>
          <w:lang w:val="en-US" w:eastAsia="zh-CN"/>
        </w:rPr>
        <w:t>/</w:t>
      </w:r>
      <w:r>
        <w:rPr>
          <w:rFonts w:hint="default"/>
          <w:color w:val="000000"/>
          <w:sz w:val="24"/>
          <w:highlight w:val="none"/>
        </w:rPr>
        <w:t>T 16777</w:t>
      </w:r>
    </w:p>
    <w:p>
      <w:pPr>
        <w:spacing w:line="360" w:lineRule="auto"/>
        <w:rPr>
          <w:rFonts w:hint="default"/>
          <w:color w:val="000000"/>
          <w:sz w:val="24"/>
          <w:highlight w:val="none"/>
        </w:rPr>
      </w:pPr>
      <w:r>
        <w:rPr>
          <w:rFonts w:hint="default"/>
          <w:color w:val="000000"/>
          <w:sz w:val="24"/>
          <w:highlight w:val="none"/>
          <w:lang w:val="en-US" w:eastAsia="zh-CN"/>
        </w:rPr>
        <w:t>1</w:t>
      </w:r>
      <w:r>
        <w:rPr>
          <w:rFonts w:hint="eastAsia"/>
          <w:color w:val="000000"/>
          <w:sz w:val="24"/>
          <w:highlight w:val="none"/>
          <w:lang w:val="en-US" w:eastAsia="zh-CN"/>
        </w:rPr>
        <w:t>5</w:t>
      </w:r>
      <w:r>
        <w:rPr>
          <w:rFonts w:hint="default"/>
          <w:color w:val="000000"/>
          <w:sz w:val="24"/>
          <w:highlight w:val="none"/>
          <w:lang w:val="en-US" w:eastAsia="zh-CN"/>
        </w:rPr>
        <w:t xml:space="preserve">  </w:t>
      </w:r>
      <w:r>
        <w:rPr>
          <w:rFonts w:hint="default"/>
          <w:color w:val="000000"/>
          <w:sz w:val="24"/>
          <w:highlight w:val="none"/>
        </w:rPr>
        <w:t>《砂浆和混凝土用硅灰》GB/T27690</w:t>
      </w:r>
    </w:p>
    <w:p>
      <w:pPr>
        <w:spacing w:line="360" w:lineRule="auto"/>
        <w:rPr>
          <w:rFonts w:hint="default"/>
          <w:color w:val="000000"/>
          <w:sz w:val="24"/>
          <w:highlight w:val="none"/>
        </w:rPr>
      </w:pPr>
      <w:r>
        <w:rPr>
          <w:rFonts w:hint="default"/>
          <w:color w:val="000000"/>
          <w:sz w:val="24"/>
          <w:highlight w:val="none"/>
          <w:lang w:val="en-US" w:eastAsia="zh-CN"/>
        </w:rPr>
        <w:t>1</w:t>
      </w:r>
      <w:r>
        <w:rPr>
          <w:rFonts w:hint="eastAsia"/>
          <w:color w:val="000000"/>
          <w:sz w:val="24"/>
          <w:highlight w:val="none"/>
          <w:lang w:val="en-US" w:eastAsia="zh-CN"/>
        </w:rPr>
        <w:t>6</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普通混凝土用砂、石质量及检验方法标准</w:t>
      </w:r>
      <w:r>
        <w:rPr>
          <w:rFonts w:hint="default"/>
          <w:color w:val="000000"/>
          <w:sz w:val="24"/>
          <w:highlight w:val="none"/>
          <w:lang w:eastAsia="zh-CN"/>
        </w:rPr>
        <w:t>》</w:t>
      </w:r>
      <w:r>
        <w:rPr>
          <w:rFonts w:hint="default"/>
          <w:color w:val="000000"/>
          <w:sz w:val="24"/>
          <w:highlight w:val="none"/>
        </w:rPr>
        <w:t>JGJ 52</w:t>
      </w:r>
    </w:p>
    <w:p>
      <w:pPr>
        <w:spacing w:line="360" w:lineRule="auto"/>
        <w:rPr>
          <w:rFonts w:hint="default"/>
          <w:color w:val="000000"/>
          <w:sz w:val="24"/>
          <w:highlight w:val="none"/>
          <w:lang w:val="en-US" w:eastAsia="zh-CN"/>
        </w:rPr>
      </w:pPr>
      <w:r>
        <w:rPr>
          <w:rFonts w:hint="default"/>
          <w:color w:val="000000"/>
          <w:sz w:val="24"/>
          <w:highlight w:val="none"/>
          <w:lang w:val="en-US" w:eastAsia="zh-CN"/>
        </w:rPr>
        <w:t>1</w:t>
      </w:r>
      <w:r>
        <w:rPr>
          <w:rFonts w:hint="eastAsia"/>
          <w:color w:val="000000"/>
          <w:sz w:val="24"/>
          <w:highlight w:val="none"/>
          <w:lang w:val="en-US" w:eastAsia="zh-CN"/>
        </w:rPr>
        <w:t>7</w:t>
      </w:r>
      <w:r>
        <w:rPr>
          <w:rFonts w:hint="default"/>
          <w:color w:val="000000"/>
          <w:sz w:val="24"/>
          <w:highlight w:val="none"/>
          <w:lang w:val="en-US" w:eastAsia="zh-CN"/>
        </w:rPr>
        <w:t xml:space="preserve">  《普通混凝土配合比设计规程》JGJ55</w:t>
      </w:r>
    </w:p>
    <w:p>
      <w:pPr>
        <w:spacing w:line="360" w:lineRule="auto"/>
        <w:rPr>
          <w:rFonts w:hint="default"/>
          <w:color w:val="000000"/>
          <w:sz w:val="24"/>
          <w:highlight w:val="none"/>
        </w:rPr>
      </w:pPr>
      <w:r>
        <w:rPr>
          <w:rFonts w:hint="default"/>
          <w:color w:val="000000"/>
          <w:sz w:val="24"/>
          <w:highlight w:val="none"/>
          <w:lang w:val="en-US" w:eastAsia="zh-CN"/>
        </w:rPr>
        <w:t>1</w:t>
      </w:r>
      <w:r>
        <w:rPr>
          <w:rFonts w:hint="eastAsia"/>
          <w:color w:val="000000"/>
          <w:sz w:val="24"/>
          <w:highlight w:val="none"/>
          <w:lang w:val="en-US" w:eastAsia="zh-CN"/>
        </w:rPr>
        <w:t>8</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混凝土用水标准</w:t>
      </w:r>
      <w:r>
        <w:rPr>
          <w:rFonts w:hint="default"/>
          <w:color w:val="000000"/>
          <w:sz w:val="24"/>
          <w:highlight w:val="none"/>
          <w:lang w:eastAsia="zh-CN"/>
        </w:rPr>
        <w:t>》</w:t>
      </w:r>
      <w:r>
        <w:rPr>
          <w:rFonts w:hint="default"/>
          <w:color w:val="000000"/>
          <w:sz w:val="24"/>
          <w:highlight w:val="none"/>
        </w:rPr>
        <w:t>JGJ 63</w:t>
      </w:r>
    </w:p>
    <w:p>
      <w:pPr>
        <w:spacing w:line="360" w:lineRule="auto"/>
        <w:rPr>
          <w:rFonts w:hint="default"/>
          <w:color w:val="000000"/>
          <w:sz w:val="24"/>
          <w:highlight w:val="none"/>
        </w:rPr>
      </w:pPr>
      <w:r>
        <w:rPr>
          <w:rFonts w:hint="eastAsia"/>
          <w:color w:val="000000"/>
          <w:sz w:val="24"/>
          <w:highlight w:val="none"/>
          <w:lang w:val="en-US" w:eastAsia="zh-CN"/>
        </w:rPr>
        <w:t>19</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rPr>
        <w:t>《公路隧道设计规范 第一册 土建工程》JTG 3370.1</w:t>
      </w:r>
    </w:p>
    <w:p>
      <w:pPr>
        <w:spacing w:line="360" w:lineRule="auto"/>
        <w:rPr>
          <w:rFonts w:hint="default"/>
          <w:color w:val="000000"/>
          <w:sz w:val="24"/>
          <w:highlight w:val="none"/>
        </w:rPr>
      </w:pPr>
      <w:r>
        <w:rPr>
          <w:rFonts w:hint="default"/>
          <w:color w:val="000000"/>
          <w:sz w:val="24"/>
          <w:highlight w:val="none"/>
          <w:lang w:val="en-US" w:eastAsia="zh-CN"/>
        </w:rPr>
        <w:t>2</w:t>
      </w:r>
      <w:r>
        <w:rPr>
          <w:rFonts w:hint="eastAsia"/>
          <w:color w:val="000000"/>
          <w:sz w:val="24"/>
          <w:highlight w:val="none"/>
          <w:lang w:val="en-US" w:eastAsia="zh-CN"/>
        </w:rPr>
        <w:t>0</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纤维混凝土应用技术规程</w:t>
      </w:r>
      <w:r>
        <w:rPr>
          <w:rFonts w:hint="default"/>
          <w:color w:val="000000"/>
          <w:sz w:val="24"/>
          <w:highlight w:val="none"/>
          <w:lang w:eastAsia="zh-CN"/>
        </w:rPr>
        <w:t>》</w:t>
      </w:r>
      <w:r>
        <w:rPr>
          <w:rFonts w:hint="default"/>
          <w:color w:val="000000"/>
          <w:sz w:val="24"/>
          <w:highlight w:val="none"/>
        </w:rPr>
        <w:t>JGJ/T 221</w:t>
      </w:r>
    </w:p>
    <w:p>
      <w:pPr>
        <w:spacing w:line="360" w:lineRule="auto"/>
        <w:rPr>
          <w:rFonts w:hint="default"/>
          <w:color w:val="000000"/>
          <w:sz w:val="24"/>
          <w:highlight w:val="none"/>
        </w:rPr>
      </w:pPr>
      <w:r>
        <w:rPr>
          <w:rFonts w:hint="default"/>
          <w:color w:val="000000"/>
          <w:sz w:val="24"/>
          <w:highlight w:val="none"/>
          <w:lang w:val="en-US" w:eastAsia="zh-CN"/>
        </w:rPr>
        <w:t>2</w:t>
      </w:r>
      <w:r>
        <w:rPr>
          <w:rFonts w:hint="eastAsia"/>
          <w:color w:val="000000"/>
          <w:sz w:val="24"/>
          <w:highlight w:val="none"/>
          <w:lang w:val="en-US" w:eastAsia="zh-CN"/>
        </w:rPr>
        <w:t>1</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喷射混凝土应用技术规程</w:t>
      </w:r>
      <w:r>
        <w:rPr>
          <w:rFonts w:hint="default"/>
          <w:color w:val="000000"/>
          <w:sz w:val="24"/>
          <w:highlight w:val="none"/>
          <w:lang w:eastAsia="zh-CN"/>
        </w:rPr>
        <w:t>》</w:t>
      </w:r>
      <w:r>
        <w:rPr>
          <w:rFonts w:hint="default"/>
          <w:color w:val="000000"/>
          <w:sz w:val="24"/>
          <w:highlight w:val="none"/>
        </w:rPr>
        <w:t>JGJ/T 372</w:t>
      </w:r>
    </w:p>
    <w:p>
      <w:pPr>
        <w:spacing w:line="360" w:lineRule="auto"/>
        <w:rPr>
          <w:rFonts w:hint="default"/>
          <w:color w:val="000000"/>
          <w:sz w:val="24"/>
          <w:highlight w:val="none"/>
        </w:rPr>
      </w:pPr>
      <w:r>
        <w:rPr>
          <w:rFonts w:hint="eastAsia"/>
          <w:color w:val="000000"/>
          <w:sz w:val="24"/>
          <w:highlight w:val="none"/>
          <w:lang w:val="en-US" w:eastAsia="zh-CN"/>
        </w:rPr>
        <w:t>22</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喷射混凝土用速凝剂</w:t>
      </w:r>
      <w:r>
        <w:rPr>
          <w:rFonts w:hint="default"/>
          <w:color w:val="000000"/>
          <w:sz w:val="24"/>
          <w:highlight w:val="none"/>
          <w:lang w:eastAsia="zh-CN"/>
        </w:rPr>
        <w:t>》</w:t>
      </w:r>
      <w:r>
        <w:rPr>
          <w:rFonts w:hint="default"/>
          <w:color w:val="000000"/>
          <w:sz w:val="24"/>
          <w:highlight w:val="none"/>
        </w:rPr>
        <w:t>JC/T 477</w:t>
      </w:r>
    </w:p>
    <w:p>
      <w:pPr>
        <w:spacing w:line="360" w:lineRule="auto"/>
        <w:rPr>
          <w:rFonts w:hint="default"/>
          <w:color w:val="000000"/>
          <w:sz w:val="24"/>
          <w:highlight w:val="none"/>
          <w:lang w:val="en-US" w:eastAsia="zh-CN"/>
        </w:rPr>
      </w:pPr>
      <w:r>
        <w:rPr>
          <w:rFonts w:hint="eastAsia"/>
          <w:color w:val="000000"/>
          <w:sz w:val="24"/>
          <w:highlight w:val="none"/>
          <w:lang w:val="en-US" w:eastAsia="zh-CN"/>
        </w:rPr>
        <w:t>2</w:t>
      </w:r>
      <w:r>
        <w:rPr>
          <w:rFonts w:hint="default"/>
          <w:color w:val="000000"/>
          <w:sz w:val="24"/>
          <w:highlight w:val="none"/>
          <w:lang w:val="en-US" w:eastAsia="zh-CN"/>
        </w:rPr>
        <w:t>3  《铁路工程地质勘察规范》TB 10012</w:t>
      </w:r>
    </w:p>
    <w:p>
      <w:pPr>
        <w:spacing w:line="360" w:lineRule="auto"/>
        <w:rPr>
          <w:rFonts w:hint="default"/>
          <w:color w:val="000000"/>
          <w:sz w:val="24"/>
          <w:highlight w:val="none"/>
          <w:lang w:val="en-US" w:eastAsia="zh-CN"/>
        </w:rPr>
      </w:pPr>
      <w:r>
        <w:rPr>
          <w:rFonts w:hint="eastAsia"/>
          <w:color w:val="000000"/>
          <w:sz w:val="24"/>
          <w:highlight w:val="none"/>
          <w:lang w:val="en-US" w:eastAsia="zh-CN"/>
        </w:rPr>
        <w:t>24</w:t>
      </w:r>
      <w:r>
        <w:rPr>
          <w:rFonts w:hint="default"/>
          <w:color w:val="000000"/>
          <w:sz w:val="24"/>
          <w:highlight w:val="none"/>
          <w:lang w:val="en-US" w:eastAsia="zh-CN"/>
        </w:rPr>
        <w:t xml:space="preserve">  《铁路隧道设计规范》TB10003</w:t>
      </w:r>
    </w:p>
    <w:p>
      <w:pPr>
        <w:spacing w:line="360" w:lineRule="auto"/>
        <w:rPr>
          <w:rFonts w:hint="default"/>
          <w:color w:val="000000"/>
          <w:sz w:val="24"/>
          <w:highlight w:val="none"/>
        </w:rPr>
      </w:pPr>
      <w:r>
        <w:rPr>
          <w:rFonts w:hint="default"/>
          <w:color w:val="000000"/>
          <w:sz w:val="24"/>
          <w:highlight w:val="none"/>
          <w:lang w:val="en-US" w:eastAsia="zh-CN"/>
        </w:rPr>
        <w:t>2</w:t>
      </w:r>
      <w:r>
        <w:rPr>
          <w:rFonts w:hint="eastAsia"/>
          <w:color w:val="000000"/>
          <w:sz w:val="24"/>
          <w:highlight w:val="none"/>
          <w:lang w:val="en-US" w:eastAsia="zh-CN"/>
        </w:rPr>
        <w:t>5</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铁路隧道工程施工质量验收标准</w:t>
      </w:r>
      <w:r>
        <w:rPr>
          <w:rFonts w:hint="default"/>
          <w:color w:val="000000"/>
          <w:sz w:val="24"/>
          <w:highlight w:val="none"/>
          <w:lang w:eastAsia="zh-CN"/>
        </w:rPr>
        <w:t>》</w:t>
      </w:r>
      <w:r>
        <w:rPr>
          <w:rFonts w:hint="default"/>
          <w:color w:val="000000"/>
          <w:sz w:val="24"/>
          <w:highlight w:val="none"/>
        </w:rPr>
        <w:t>TB 10417</w:t>
      </w:r>
    </w:p>
    <w:p>
      <w:pPr>
        <w:spacing w:line="360" w:lineRule="auto"/>
        <w:rPr>
          <w:rFonts w:hint="default"/>
          <w:color w:val="000000"/>
          <w:sz w:val="24"/>
          <w:highlight w:val="none"/>
        </w:rPr>
      </w:pPr>
      <w:r>
        <w:rPr>
          <w:rFonts w:hint="default"/>
          <w:color w:val="000000"/>
          <w:sz w:val="24"/>
          <w:highlight w:val="none"/>
          <w:lang w:val="en-US" w:eastAsia="zh-CN"/>
        </w:rPr>
        <w:t>2</w:t>
      </w:r>
      <w:r>
        <w:rPr>
          <w:rFonts w:hint="eastAsia"/>
          <w:color w:val="000000"/>
          <w:sz w:val="24"/>
          <w:highlight w:val="none"/>
          <w:lang w:val="en-US" w:eastAsia="zh-CN"/>
        </w:rPr>
        <w:t>6</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lang w:eastAsia="zh-CN"/>
        </w:rPr>
        <w:t>《</w:t>
      </w:r>
      <w:r>
        <w:rPr>
          <w:rFonts w:hint="default"/>
          <w:color w:val="000000"/>
          <w:sz w:val="24"/>
          <w:highlight w:val="none"/>
        </w:rPr>
        <w:t>铁路混凝土工程施工质量验收标准</w:t>
      </w:r>
      <w:r>
        <w:rPr>
          <w:rFonts w:hint="default"/>
          <w:color w:val="000000"/>
          <w:sz w:val="24"/>
          <w:highlight w:val="none"/>
          <w:lang w:eastAsia="zh-CN"/>
        </w:rPr>
        <w:t>》</w:t>
      </w:r>
      <w:r>
        <w:rPr>
          <w:rFonts w:hint="default"/>
          <w:color w:val="000000"/>
          <w:sz w:val="24"/>
          <w:highlight w:val="none"/>
        </w:rPr>
        <w:t>TB 10424</w:t>
      </w:r>
    </w:p>
    <w:p>
      <w:pPr>
        <w:spacing w:line="360" w:lineRule="auto"/>
        <w:rPr>
          <w:rFonts w:hint="default"/>
          <w:color w:val="000000"/>
          <w:sz w:val="24"/>
          <w:highlight w:val="none"/>
        </w:rPr>
      </w:pPr>
    </w:p>
    <w:p>
      <w:pPr>
        <w:spacing w:line="360" w:lineRule="auto"/>
        <w:rPr>
          <w:rFonts w:hint="default"/>
          <w:color w:val="000000"/>
          <w:sz w:val="24"/>
          <w:highlight w:val="none"/>
        </w:rPr>
      </w:pPr>
    </w:p>
    <w:p>
      <w:pPr>
        <w:keepNext/>
        <w:spacing w:before="340" w:after="330" w:line="360" w:lineRule="auto"/>
        <w:jc w:val="center"/>
        <w:outlineLvl w:val="0"/>
        <w:rPr>
          <w:rFonts w:hint="default" w:eastAsia="宋体"/>
          <w:b/>
          <w:color w:val="000000"/>
          <w:sz w:val="32"/>
          <w:szCs w:val="32"/>
          <w:highlight w:val="none"/>
          <w:lang w:val="en-US" w:eastAsia="zh-CN"/>
        </w:rPr>
      </w:pPr>
      <w:r>
        <w:rPr>
          <w:color w:val="000000"/>
          <w:sz w:val="24"/>
          <w:highlight w:val="none"/>
          <w:lang w:val="en-US"/>
        </w:rPr>
        <w:br w:type="page"/>
      </w:r>
      <w:bookmarkStart w:id="50" w:name="_Toc21936"/>
      <w:bookmarkStart w:id="51" w:name="_Toc4164"/>
      <w:bookmarkStart w:id="52" w:name="_Toc3313"/>
      <w:bookmarkStart w:id="53" w:name="_Toc5450"/>
      <w:bookmarkStart w:id="54" w:name="_Toc2772"/>
      <w:bookmarkStart w:id="55" w:name="_Toc20658"/>
      <w:bookmarkStart w:id="56" w:name="_Toc24936"/>
      <w:bookmarkStart w:id="57" w:name="_Toc31563"/>
      <w:bookmarkStart w:id="58" w:name="_Toc14849"/>
      <w:r>
        <w:rPr>
          <w:rFonts w:hint="default"/>
          <w:b/>
          <w:color w:val="000000"/>
          <w:sz w:val="32"/>
          <w:szCs w:val="32"/>
          <w:highlight w:val="none"/>
          <w:lang w:val="en-US" w:eastAsia="zh-CN"/>
        </w:rPr>
        <w:t>3</w:t>
      </w:r>
      <w:r>
        <w:rPr>
          <w:b/>
          <w:color w:val="000000"/>
          <w:sz w:val="32"/>
          <w:szCs w:val="32"/>
          <w:highlight w:val="none"/>
        </w:rPr>
        <w:t xml:space="preserve">  </w:t>
      </w:r>
      <w:bookmarkEnd w:id="50"/>
      <w:r>
        <w:rPr>
          <w:rFonts w:hint="default"/>
          <w:b/>
          <w:color w:val="000000"/>
          <w:sz w:val="32"/>
          <w:szCs w:val="32"/>
          <w:highlight w:val="none"/>
          <w:lang w:val="en-US" w:eastAsia="zh-CN"/>
        </w:rPr>
        <w:t>基本规定</w:t>
      </w:r>
      <w:bookmarkEnd w:id="51"/>
      <w:bookmarkEnd w:id="52"/>
      <w:bookmarkEnd w:id="53"/>
      <w:bookmarkEnd w:id="54"/>
      <w:bookmarkEnd w:id="55"/>
      <w:bookmarkEnd w:id="56"/>
      <w:bookmarkEnd w:id="57"/>
      <w:bookmarkEnd w:id="58"/>
    </w:p>
    <w:p>
      <w:pPr>
        <w:spacing w:line="360" w:lineRule="auto"/>
        <w:rPr>
          <w:color w:val="000000"/>
          <w:sz w:val="24"/>
          <w:highlight w:val="none"/>
        </w:rPr>
      </w:pP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0</w:t>
      </w:r>
      <w:r>
        <w:rPr>
          <w:b/>
          <w:color w:val="000000"/>
          <w:sz w:val="24"/>
          <w:highlight w:val="none"/>
        </w:rPr>
        <w:t xml:space="preserve">.1  </w:t>
      </w:r>
      <w:r>
        <w:rPr>
          <w:rFonts w:hint="default" w:ascii="Times New Roman" w:hAnsi="Times New Roman"/>
          <w:color w:val="000000"/>
          <w:sz w:val="24"/>
          <w:highlight w:val="none"/>
        </w:rPr>
        <w:t>采用单层衬砌法修建隧道时，应符合下列</w:t>
      </w:r>
      <w:r>
        <w:rPr>
          <w:rFonts w:hint="default" w:ascii="Times New Roman" w:hAnsi="Times New Roman"/>
          <w:color w:val="000000"/>
          <w:sz w:val="24"/>
          <w:highlight w:val="none"/>
          <w:lang w:val="en-US" w:eastAsia="zh-CN"/>
        </w:rPr>
        <w:t>条件</w:t>
      </w:r>
      <w:r>
        <w:rPr>
          <w:rFonts w:hint="default" w:ascii="Times New Roman" w:hAnsi="Times New Roman"/>
          <w:color w:val="000000"/>
          <w:sz w:val="24"/>
          <w:highlight w:val="none"/>
        </w:rPr>
        <w:t>：</w:t>
      </w:r>
      <w:r>
        <w:rPr>
          <w:rFonts w:hint="default"/>
          <w:color w:val="000000"/>
          <w:sz w:val="24"/>
          <w:highlight w:val="none"/>
        </w:rPr>
        <w:t xml:space="preserve"> </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rPr>
        <w:t xml:space="preserve">1  </w:t>
      </w:r>
      <w:r>
        <w:rPr>
          <w:rFonts w:hint="default"/>
          <w:color w:val="000000"/>
          <w:sz w:val="24"/>
          <w:highlight w:val="none"/>
          <w:lang w:val="en-US" w:eastAsia="zh-CN"/>
        </w:rPr>
        <w:t>硬岩隧道围岩为</w:t>
      </w:r>
      <w:r>
        <w:rPr>
          <w:rFonts w:hint="default"/>
          <w:color w:val="000000"/>
          <w:sz w:val="24"/>
          <w:highlight w:val="none"/>
          <w:lang w:eastAsia="zh-CN"/>
        </w:rPr>
        <w:t>Ⅰ</w:t>
      </w:r>
      <w:r>
        <w:rPr>
          <w:rFonts w:hint="default"/>
          <w:color w:val="000000"/>
          <w:sz w:val="24"/>
          <w:highlight w:val="none"/>
          <w:lang w:val="en-US" w:eastAsia="zh-CN"/>
        </w:rPr>
        <w:t>~</w:t>
      </w:r>
      <w:r>
        <w:rPr>
          <w:rFonts w:hint="default"/>
          <w:color w:val="000000"/>
          <w:sz w:val="24"/>
          <w:highlight w:val="none"/>
        </w:rPr>
        <w:t>Ⅲ级</w:t>
      </w:r>
      <w:r>
        <w:rPr>
          <w:rFonts w:hint="default"/>
          <w:color w:val="000000"/>
          <w:sz w:val="24"/>
          <w:highlight w:val="none"/>
          <w:lang w:val="en-US" w:eastAsia="zh-CN"/>
        </w:rPr>
        <w:t>及非复杂地质条件下</w:t>
      </w:r>
      <w:r>
        <w:rPr>
          <w:rFonts w:hint="default"/>
          <w:color w:val="000000"/>
          <w:sz w:val="24"/>
          <w:highlight w:val="none"/>
        </w:rPr>
        <w:t>Ⅳ</w:t>
      </w:r>
      <w:r>
        <w:rPr>
          <w:rFonts w:hint="default"/>
          <w:color w:val="000000"/>
          <w:sz w:val="24"/>
          <w:highlight w:val="none"/>
          <w:lang w:val="en-US" w:eastAsia="zh-CN"/>
        </w:rPr>
        <w:t>级（BQ值大于311或Q值大于0.4）的地段</w:t>
      </w:r>
      <w:r>
        <w:rPr>
          <w:rFonts w:hint="eastAsia"/>
          <w:color w:val="000000"/>
          <w:sz w:val="24"/>
          <w:highlight w:val="none"/>
          <w:lang w:val="en-US" w:eastAsia="zh-CN"/>
        </w:rPr>
        <w:t>；</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2</w:t>
      </w:r>
      <w:r>
        <w:rPr>
          <w:rFonts w:hint="default"/>
          <w:color w:val="000000"/>
          <w:sz w:val="24"/>
          <w:highlight w:val="none"/>
        </w:rPr>
        <w:t xml:space="preserve">  </w:t>
      </w:r>
      <w:r>
        <w:rPr>
          <w:rFonts w:hint="default"/>
          <w:color w:val="000000"/>
          <w:sz w:val="24"/>
          <w:highlight w:val="none"/>
          <w:lang w:val="en-US" w:eastAsia="zh-CN"/>
        </w:rPr>
        <w:t>地下水不甚发育，或经注浆堵水后地下水较小（小于2L/（m</w:t>
      </w:r>
      <w:r>
        <w:rPr>
          <w:rFonts w:hint="default"/>
          <w:color w:val="000000"/>
          <w:sz w:val="24"/>
          <w:highlight w:val="none"/>
          <w:vertAlign w:val="superscript"/>
          <w:lang w:val="en-US" w:eastAsia="zh-CN"/>
        </w:rPr>
        <w:t>2</w:t>
      </w:r>
      <w:r>
        <w:rPr>
          <w:rFonts w:hint="default"/>
          <w:color w:val="000000"/>
          <w:sz w:val="24"/>
          <w:highlight w:val="none"/>
          <w:lang w:val="en-US" w:eastAsia="zh-CN"/>
        </w:rPr>
        <w:t>·d））的地段</w:t>
      </w:r>
      <w:r>
        <w:rPr>
          <w:rFonts w:hint="eastAsia"/>
          <w:color w:val="000000"/>
          <w:sz w:val="24"/>
          <w:highlight w:val="none"/>
          <w:lang w:val="en-US" w:eastAsia="zh-CN"/>
        </w:rPr>
        <w:t>；</w:t>
      </w:r>
    </w:p>
    <w:p>
      <w:pPr>
        <w:spacing w:line="360" w:lineRule="auto"/>
        <w:ind w:firstLine="480" w:firstLineChars="200"/>
        <w:rPr>
          <w:rFonts w:hint="default" w:eastAsia="宋体"/>
          <w:color w:val="000000"/>
          <w:sz w:val="24"/>
          <w:highlight w:val="none"/>
          <w:lang w:val="en-US" w:eastAsia="zh-CN"/>
        </w:rPr>
      </w:pPr>
      <w:r>
        <w:rPr>
          <w:rFonts w:hint="default"/>
          <w:color w:val="000000"/>
          <w:sz w:val="24"/>
          <w:highlight w:val="none"/>
          <w:lang w:val="en-US" w:eastAsia="zh-CN"/>
        </w:rPr>
        <w:t>3  地下水和岩土为微腐蚀或弱腐蚀等级的地段，当在中等或强腐蚀地段采用时需进行专项论证。</w:t>
      </w:r>
    </w:p>
    <w:p>
      <w:pPr>
        <w:spacing w:line="360" w:lineRule="auto"/>
        <w:rPr>
          <w:rFonts w:hint="default"/>
          <w:color w:val="000000"/>
          <w:sz w:val="24"/>
          <w:highlight w:val="none"/>
          <w:lang w:eastAsia="zh-CN"/>
        </w:rPr>
      </w:pPr>
      <w:r>
        <w:rPr>
          <w:rFonts w:hint="default"/>
          <w:b/>
          <w:color w:val="000000"/>
          <w:sz w:val="24"/>
          <w:highlight w:val="none"/>
          <w:lang w:val="en-US" w:eastAsia="zh-CN"/>
        </w:rPr>
        <w:t>3.0.2</w:t>
      </w:r>
      <w:r>
        <w:rPr>
          <w:rFonts w:hint="default"/>
          <w:color w:val="000000"/>
          <w:sz w:val="24"/>
          <w:highlight w:val="none"/>
        </w:rPr>
        <w:t xml:space="preserve">  应合理地利用围岩的自承能力，保持围岩稳定；开挖作业减少对围岩的扰动，保持隧道开挖轮廓圆顺。</w:t>
      </w:r>
    </w:p>
    <w:p>
      <w:pPr>
        <w:spacing w:line="360" w:lineRule="auto"/>
        <w:rPr>
          <w:rFonts w:hint="default"/>
          <w:color w:val="000000"/>
          <w:sz w:val="24"/>
          <w:highlight w:val="none"/>
        </w:rPr>
      </w:pPr>
      <w:r>
        <w:rPr>
          <w:rFonts w:hint="default"/>
          <w:b/>
          <w:color w:val="000000"/>
          <w:sz w:val="24"/>
          <w:highlight w:val="none"/>
          <w:lang w:val="en-US" w:eastAsia="zh-CN"/>
        </w:rPr>
        <w:t>3.0.3</w:t>
      </w:r>
      <w:r>
        <w:rPr>
          <w:rFonts w:hint="default"/>
          <w:color w:val="000000"/>
          <w:sz w:val="24"/>
          <w:highlight w:val="none"/>
        </w:rPr>
        <w:t xml:space="preserve">  </w:t>
      </w:r>
      <w:r>
        <w:rPr>
          <w:rFonts w:hint="default"/>
          <w:color w:val="000000"/>
          <w:sz w:val="24"/>
          <w:highlight w:val="none"/>
          <w:lang w:val="en-US" w:eastAsia="zh-CN"/>
        </w:rPr>
        <w:t>衬砌设计参数，应根据隧道分级或Q值、围岩构造特征、地应力条件等采用工程类比和理论分析确定</w:t>
      </w:r>
      <w:r>
        <w:rPr>
          <w:rFonts w:hint="default"/>
          <w:color w:val="000000"/>
          <w:sz w:val="24"/>
          <w:highlight w:val="none"/>
          <w:lang w:eastAsia="zh-CN"/>
        </w:rPr>
        <w:t>。</w:t>
      </w:r>
    </w:p>
    <w:p>
      <w:pPr>
        <w:spacing w:line="360" w:lineRule="auto"/>
        <w:rPr>
          <w:color w:val="000000"/>
          <w:sz w:val="24"/>
          <w:highlight w:val="none"/>
          <w:lang w:val="en-US"/>
        </w:rPr>
      </w:pPr>
      <w:r>
        <w:rPr>
          <w:rFonts w:hint="default"/>
          <w:b/>
          <w:color w:val="000000"/>
          <w:sz w:val="24"/>
          <w:highlight w:val="none"/>
          <w:lang w:val="en-US" w:eastAsia="zh-CN"/>
        </w:rPr>
        <w:t>3.0.4</w:t>
      </w:r>
      <w:r>
        <w:rPr>
          <w:rFonts w:hint="default"/>
          <w:color w:val="000000"/>
          <w:sz w:val="24"/>
          <w:highlight w:val="none"/>
        </w:rPr>
        <w:t xml:space="preserve">  应根据施工过程中的超前地质预报和现场揭示地质、监测信息开展信息化设计</w:t>
      </w:r>
      <w:r>
        <w:rPr>
          <w:rFonts w:hint="default"/>
          <w:color w:val="000000"/>
          <w:sz w:val="24"/>
          <w:highlight w:val="none"/>
          <w:lang w:eastAsia="zh-CN"/>
        </w:rPr>
        <w:t>。</w:t>
      </w:r>
    </w:p>
    <w:p>
      <w:pPr>
        <w:rPr>
          <w:rFonts w:hint="default" w:ascii="Times New Roman" w:hAnsi="Times New Roman" w:cs="Times New Roman"/>
          <w:b/>
          <w:color w:val="auto"/>
          <w:sz w:val="32"/>
          <w:szCs w:val="32"/>
          <w:highlight w:val="none"/>
          <w:lang w:val="en-US" w:eastAsia="zh-CN"/>
        </w:rPr>
      </w:pPr>
      <w:bookmarkStart w:id="59" w:name="_Toc1683"/>
      <w:bookmarkStart w:id="60" w:name="_Toc28955"/>
      <w:bookmarkStart w:id="61" w:name="_Toc14299"/>
      <w:r>
        <w:rPr>
          <w:rFonts w:hint="default" w:ascii="Times New Roman" w:hAnsi="Times New Roman" w:cs="Times New Roman"/>
          <w:b/>
          <w:color w:val="auto"/>
          <w:sz w:val="32"/>
          <w:szCs w:val="32"/>
          <w:highlight w:val="none"/>
          <w:lang w:val="en-US" w:eastAsia="zh-CN"/>
        </w:rPr>
        <w:br w:type="page"/>
      </w:r>
    </w:p>
    <w:p>
      <w:pPr>
        <w:keepNext/>
        <w:keepLines w:val="0"/>
        <w:pageBreakBefore w:val="0"/>
        <w:widowControl w:val="0"/>
        <w:kinsoku/>
        <w:wordWrap/>
        <w:overflowPunct/>
        <w:topLinePunct w:val="0"/>
        <w:autoSpaceDE/>
        <w:autoSpaceDN/>
        <w:bidi w:val="0"/>
        <w:adjustRightInd/>
        <w:snapToGrid/>
        <w:spacing w:before="340" w:after="330" w:line="360" w:lineRule="auto"/>
        <w:jc w:val="center"/>
        <w:textAlignment w:val="auto"/>
        <w:outlineLvl w:val="0"/>
        <w:rPr>
          <w:rFonts w:hint="default" w:ascii="Times New Roman" w:hAnsi="Times New Roman" w:eastAsia="宋体" w:cs="Times New Roman"/>
          <w:b/>
          <w:color w:val="auto"/>
          <w:sz w:val="32"/>
          <w:szCs w:val="32"/>
          <w:highlight w:val="none"/>
          <w:lang w:val="en-US" w:eastAsia="zh-CN"/>
        </w:rPr>
      </w:pPr>
      <w:bookmarkStart w:id="62" w:name="_Toc12930"/>
      <w:bookmarkStart w:id="63" w:name="_Toc16096"/>
      <w:bookmarkStart w:id="64" w:name="_Toc5571"/>
      <w:bookmarkStart w:id="65" w:name="_Toc9891"/>
      <w:bookmarkStart w:id="66" w:name="_Toc8661"/>
      <w:bookmarkStart w:id="67" w:name="_Toc12531"/>
      <w:bookmarkStart w:id="68" w:name="_Toc16199"/>
      <w:bookmarkStart w:id="69" w:name="_Toc7369"/>
      <w:bookmarkStart w:id="70" w:name="_Toc2562"/>
      <w:r>
        <w:rPr>
          <w:rFonts w:hint="default" w:ascii="Times New Roman" w:hAnsi="Times New Roman" w:cs="Times New Roman"/>
          <w:b/>
          <w:color w:val="auto"/>
          <w:sz w:val="32"/>
          <w:szCs w:val="32"/>
          <w:highlight w:val="none"/>
          <w:lang w:val="en-US" w:eastAsia="zh-CN"/>
        </w:rPr>
        <w:t>4</w:t>
      </w:r>
      <w:r>
        <w:rPr>
          <w:rFonts w:hint="default" w:ascii="Times New Roman" w:hAnsi="Times New Roman" w:cs="Times New Roman"/>
          <w:b/>
          <w:color w:val="auto"/>
          <w:sz w:val="32"/>
          <w:szCs w:val="32"/>
          <w:highlight w:val="none"/>
        </w:rPr>
        <w:t xml:space="preserve">  </w:t>
      </w:r>
      <w:r>
        <w:rPr>
          <w:rFonts w:hint="default" w:ascii="Times New Roman" w:hAnsi="Times New Roman" w:cs="Times New Roman"/>
          <w:b/>
          <w:color w:val="auto"/>
          <w:sz w:val="32"/>
          <w:szCs w:val="32"/>
          <w:highlight w:val="none"/>
          <w:lang w:val="en-US" w:eastAsia="zh-CN"/>
        </w:rPr>
        <w:t>地质调查</w:t>
      </w:r>
      <w:bookmarkEnd w:id="62"/>
      <w:bookmarkEnd w:id="63"/>
      <w:bookmarkEnd w:id="64"/>
      <w:bookmarkEnd w:id="65"/>
      <w:bookmarkEnd w:id="66"/>
      <w:bookmarkEnd w:id="67"/>
      <w:bookmarkEnd w:id="68"/>
      <w:bookmarkEnd w:id="69"/>
      <w:bookmarkEnd w:id="70"/>
    </w:p>
    <w:p>
      <w:pPr>
        <w:keepNext/>
        <w:keepLines w:val="0"/>
        <w:widowControl w:val="0"/>
        <w:spacing w:before="240" w:after="240" w:line="360" w:lineRule="auto"/>
        <w:jc w:val="center"/>
        <w:outlineLvl w:val="1"/>
        <w:rPr>
          <w:rFonts w:hint="default" w:ascii="Times New Roman" w:hAnsi="Times New Roman" w:eastAsia="宋体" w:cs="Times New Roman"/>
          <w:b/>
          <w:bCs/>
          <w:color w:val="auto"/>
          <w:sz w:val="28"/>
          <w:szCs w:val="32"/>
          <w:highlight w:val="none"/>
          <w:lang w:val="en-US" w:eastAsia="zh-CN"/>
        </w:rPr>
      </w:pPr>
      <w:bookmarkStart w:id="71" w:name="_Toc5000"/>
      <w:bookmarkStart w:id="72" w:name="_Toc27595"/>
      <w:bookmarkStart w:id="73" w:name="_Toc292"/>
      <w:bookmarkStart w:id="74" w:name="_Toc4249"/>
      <w:bookmarkStart w:id="75" w:name="_Toc25723"/>
      <w:bookmarkStart w:id="76" w:name="_Toc20089"/>
      <w:bookmarkStart w:id="77" w:name="_Toc23998"/>
      <w:bookmarkStart w:id="78" w:name="_Toc5520"/>
      <w:bookmarkStart w:id="79" w:name="_Toc32357"/>
      <w:r>
        <w:rPr>
          <w:rFonts w:hint="default" w:ascii="Times New Roman" w:hAnsi="Times New Roman" w:cs="Times New Roman"/>
          <w:b/>
          <w:bCs/>
          <w:color w:val="auto"/>
          <w:sz w:val="28"/>
          <w:szCs w:val="32"/>
          <w:highlight w:val="none"/>
          <w:lang w:val="en-US" w:eastAsia="zh-CN"/>
        </w:rPr>
        <w:t>4</w:t>
      </w:r>
      <w:r>
        <w:rPr>
          <w:rFonts w:hint="default" w:ascii="Times New Roman" w:hAnsi="Times New Roman" w:cs="Times New Roman"/>
          <w:b/>
          <w:bCs/>
          <w:color w:val="auto"/>
          <w:sz w:val="28"/>
          <w:szCs w:val="32"/>
          <w:highlight w:val="none"/>
        </w:rPr>
        <w:t xml:space="preserve">.1  </w:t>
      </w:r>
      <w:r>
        <w:rPr>
          <w:rFonts w:hint="default" w:ascii="Times New Roman" w:hAnsi="Times New Roman" w:cs="Times New Roman"/>
          <w:b/>
          <w:bCs/>
          <w:color w:val="auto"/>
          <w:sz w:val="28"/>
          <w:szCs w:val="32"/>
          <w:highlight w:val="none"/>
          <w:lang w:val="en-US" w:eastAsia="zh-CN"/>
        </w:rPr>
        <w:t>一般规定</w:t>
      </w:r>
      <w:bookmarkEnd w:id="71"/>
      <w:bookmarkEnd w:id="72"/>
      <w:bookmarkEnd w:id="73"/>
      <w:bookmarkEnd w:id="74"/>
      <w:bookmarkEnd w:id="75"/>
      <w:bookmarkEnd w:id="76"/>
      <w:bookmarkEnd w:id="77"/>
      <w:bookmarkEnd w:id="78"/>
      <w:bookmarkEnd w:id="79"/>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.1</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lang w:val="en-US" w:eastAsia="zh-CN"/>
        </w:rPr>
        <w:t>单层衬砌隧道地质调查宜分为开挖前地质调查和开挖后地质调查两个阶段。</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 xml:space="preserve">4.1.2  </w:t>
      </w:r>
      <w:r>
        <w:rPr>
          <w:rFonts w:hint="default" w:ascii="Times New Roman" w:hAnsi="Times New Roman" w:cs="Times New Roman"/>
          <w:color w:val="auto"/>
          <w:sz w:val="24"/>
          <w:highlight w:val="none"/>
          <w:lang w:val="en-US" w:eastAsia="zh-CN"/>
        </w:rPr>
        <w:t>开挖前地质调查资料应用于隧道围岩稳定性分级和衬砌参数初步确定，开挖后地质调查资料应用于围岩稳定性分级变更、隧道局部稳定性分析和衬砌参数最终确定。</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szCs w:val="24"/>
          <w:highlight w:val="none"/>
          <w:lang w:val="en-US" w:eastAsia="zh-CN"/>
        </w:rPr>
        <w:t>4.1.3</w:t>
      </w:r>
      <w:r>
        <w:rPr>
          <w:rFonts w:hint="default"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color w:val="auto"/>
          <w:sz w:val="24"/>
          <w:highlight w:val="none"/>
          <w:lang w:val="en-US" w:eastAsia="zh-CN"/>
        </w:rPr>
        <w:t>单层衬砌隧道</w:t>
      </w:r>
      <w:r>
        <w:rPr>
          <w:rFonts w:hint="default" w:cs="Times New Roman"/>
          <w:color w:val="auto"/>
          <w:sz w:val="24"/>
          <w:highlight w:val="none"/>
          <w:lang w:val="en-US" w:eastAsia="zh-CN"/>
        </w:rPr>
        <w:t>开挖前应编制地质调查方案，并通过专项方案审查。隧道开挖后的地质调查应由具有相关经验的地质勘察工程师</w:t>
      </w:r>
      <w:r>
        <w:rPr>
          <w:rFonts w:hint="default" w:ascii="Times New Roman" w:hAnsi="Times New Roman" w:eastAsia="宋体" w:cs="Times New Roman"/>
          <w:color w:val="auto"/>
          <w:sz w:val="24"/>
          <w:szCs w:val="24"/>
          <w:highlight w:val="none"/>
          <w:lang w:val="en-US" w:eastAsia="zh-CN"/>
        </w:rPr>
        <w:t>持证上岗</w:t>
      </w:r>
      <w:r>
        <w:rPr>
          <w:rFonts w:hint="default" w:cs="Times New Roman"/>
          <w:color w:val="auto"/>
          <w:sz w:val="24"/>
          <w:highlight w:val="none"/>
          <w:lang w:val="en-US" w:eastAsia="zh-CN"/>
        </w:rPr>
        <w:t>实施。隧道开挖后的地质调查资料、隧道质量指标（Q值）、围岩分级变更均需经</w:t>
      </w:r>
      <w:r>
        <w:rPr>
          <w:rFonts w:hint="default" w:ascii="Times New Roman" w:hAnsi="Times New Roman"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勘察、</w:t>
      </w:r>
      <w:r>
        <w:rPr>
          <w:rFonts w:hint="default" w:ascii="Times New Roman" w:hAnsi="Times New Roman" w:eastAsia="宋体" w:cs="Times New Roman"/>
          <w:color w:val="auto"/>
          <w:sz w:val="24"/>
          <w:szCs w:val="24"/>
          <w:highlight w:val="none"/>
          <w:lang w:val="en-US" w:eastAsia="zh-CN"/>
        </w:rPr>
        <w:t>设计、施工和</w:t>
      </w:r>
      <w:r>
        <w:rPr>
          <w:rFonts w:hint="default" w:ascii="Times New Roman" w:hAnsi="Times New Roman" w:cs="Times New Roman"/>
          <w:color w:val="auto"/>
          <w:sz w:val="24"/>
          <w:szCs w:val="24"/>
          <w:highlight w:val="none"/>
          <w:lang w:val="en-US" w:eastAsia="zh-CN"/>
        </w:rPr>
        <w:t>监理单位审核确认</w:t>
      </w:r>
      <w:r>
        <w:rPr>
          <w:rFonts w:hint="default" w:ascii="Times New Roman" w:hAnsi="Times New Roman" w:eastAsia="宋体" w:cs="Times New Roman"/>
          <w:color w:val="auto"/>
          <w:sz w:val="24"/>
          <w:szCs w:val="24"/>
          <w:highlight w:val="none"/>
          <w:lang w:val="en-US" w:eastAsia="zh-CN"/>
        </w:rPr>
        <w:t>。</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4.1.</w:t>
      </w:r>
      <w:r>
        <w:rPr>
          <w:rFonts w:hint="default" w:cs="Times New Roman"/>
          <w:b/>
          <w:color w:val="auto"/>
          <w:sz w:val="24"/>
          <w:highlight w:val="none"/>
          <w:lang w:val="en-US" w:eastAsia="zh-CN"/>
        </w:rPr>
        <w:t>4</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复杂地质条件</w:t>
      </w:r>
      <w:r>
        <w:rPr>
          <w:rFonts w:hint="eastAsia" w:ascii="Times New Roman" w:hAnsi="Times New Roman" w:cs="Times New Roman"/>
          <w:color w:val="auto"/>
          <w:sz w:val="24"/>
          <w:highlight w:val="none"/>
          <w:lang w:val="en-US" w:eastAsia="zh-CN"/>
        </w:rPr>
        <w:t>和软岩</w:t>
      </w:r>
      <w:r>
        <w:rPr>
          <w:rFonts w:hint="default" w:ascii="Times New Roman" w:hAnsi="Times New Roman" w:cs="Times New Roman"/>
          <w:color w:val="auto"/>
          <w:sz w:val="24"/>
          <w:highlight w:val="none"/>
          <w:lang w:val="en-US" w:eastAsia="zh-CN"/>
        </w:rPr>
        <w:t>的单层衬砌隧道，应对地质调查阶段和工作内容进行专项论证。</w:t>
      </w:r>
    </w:p>
    <w:p>
      <w:pPr>
        <w:keepNext/>
        <w:keepLines w:val="0"/>
        <w:widowControl w:val="0"/>
        <w:spacing w:before="240" w:after="240" w:line="360" w:lineRule="auto"/>
        <w:jc w:val="center"/>
        <w:outlineLvl w:val="1"/>
        <w:rPr>
          <w:rFonts w:hint="default" w:ascii="Times New Roman" w:hAnsi="Times New Roman" w:eastAsia="宋体" w:cs="Times New Roman"/>
          <w:b/>
          <w:bCs/>
          <w:color w:val="auto"/>
          <w:sz w:val="28"/>
          <w:szCs w:val="32"/>
          <w:highlight w:val="none"/>
          <w:lang w:val="en-US" w:eastAsia="zh-CN"/>
        </w:rPr>
      </w:pPr>
      <w:bookmarkStart w:id="80" w:name="_Toc23495"/>
      <w:bookmarkStart w:id="81" w:name="_Toc21494"/>
      <w:bookmarkStart w:id="82" w:name="_Toc12985"/>
      <w:bookmarkStart w:id="83" w:name="_Toc24467"/>
      <w:bookmarkStart w:id="84" w:name="_Toc20339"/>
      <w:bookmarkStart w:id="85" w:name="_Toc1247"/>
      <w:bookmarkStart w:id="86" w:name="_Toc25987"/>
      <w:bookmarkStart w:id="87" w:name="_Toc29826"/>
      <w:bookmarkStart w:id="88" w:name="_Toc5015"/>
      <w:r>
        <w:rPr>
          <w:rFonts w:hint="default" w:ascii="Times New Roman" w:hAnsi="Times New Roman" w:cs="Times New Roman"/>
          <w:b/>
          <w:bCs/>
          <w:color w:val="auto"/>
          <w:sz w:val="28"/>
          <w:szCs w:val="32"/>
          <w:highlight w:val="none"/>
          <w:lang w:val="en-US" w:eastAsia="zh-CN"/>
        </w:rPr>
        <w:t>4</w:t>
      </w:r>
      <w:r>
        <w:rPr>
          <w:rFonts w:hint="default" w:ascii="Times New Roman" w:hAnsi="Times New Roman" w:cs="Times New Roman"/>
          <w:b/>
          <w:bCs/>
          <w:color w:val="auto"/>
          <w:sz w:val="28"/>
          <w:szCs w:val="32"/>
          <w:highlight w:val="none"/>
        </w:rPr>
        <w:t>.</w:t>
      </w:r>
      <w:r>
        <w:rPr>
          <w:rFonts w:hint="default" w:ascii="Times New Roman" w:hAnsi="Times New Roman" w:cs="Times New Roman"/>
          <w:b/>
          <w:bCs/>
          <w:color w:val="auto"/>
          <w:sz w:val="28"/>
          <w:szCs w:val="32"/>
          <w:highlight w:val="none"/>
          <w:lang w:val="en-US" w:eastAsia="zh-CN"/>
        </w:rPr>
        <w:t>2</w:t>
      </w:r>
      <w:r>
        <w:rPr>
          <w:rFonts w:hint="default" w:ascii="Times New Roman" w:hAnsi="Times New Roman" w:cs="Times New Roman"/>
          <w:b/>
          <w:bCs/>
          <w:color w:val="auto"/>
          <w:sz w:val="28"/>
          <w:szCs w:val="32"/>
          <w:highlight w:val="none"/>
        </w:rPr>
        <w:t xml:space="preserve">  </w:t>
      </w:r>
      <w:r>
        <w:rPr>
          <w:rFonts w:hint="default" w:ascii="Times New Roman" w:hAnsi="Times New Roman" w:cs="Times New Roman"/>
          <w:b/>
          <w:bCs/>
          <w:color w:val="auto"/>
          <w:sz w:val="28"/>
          <w:szCs w:val="32"/>
          <w:highlight w:val="none"/>
          <w:lang w:val="en-US" w:eastAsia="zh-CN"/>
        </w:rPr>
        <w:t>开挖前地质调查</w:t>
      </w:r>
      <w:bookmarkEnd w:id="80"/>
      <w:bookmarkEnd w:id="81"/>
      <w:bookmarkEnd w:id="82"/>
      <w:bookmarkEnd w:id="83"/>
      <w:bookmarkEnd w:id="84"/>
      <w:bookmarkEnd w:id="85"/>
      <w:bookmarkEnd w:id="86"/>
      <w:bookmarkEnd w:id="87"/>
      <w:bookmarkEnd w:id="88"/>
    </w:p>
    <w:p>
      <w:pPr>
        <w:keepNext/>
        <w:widowControl w:val="0"/>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2.1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lang w:val="en-US" w:eastAsia="zh-CN"/>
        </w:rPr>
        <w:t>单层衬砌隧道开挖前地质调查工作内</w:t>
      </w:r>
      <w:r>
        <w:rPr>
          <w:rFonts w:hint="default" w:ascii="Times New Roman" w:hAnsi="Times New Roman" w:eastAsia="宋体" w:cs="Times New Roman"/>
          <w:color w:val="auto"/>
          <w:sz w:val="24"/>
          <w:highlight w:val="none"/>
          <w:lang w:val="en-US" w:eastAsia="zh-CN"/>
        </w:rPr>
        <w:t>容应符合《铁路工程地质勘察规范》TB10012关于隧道工程的规定。</w:t>
      </w:r>
    </w:p>
    <w:p>
      <w:pPr>
        <w:keepNext/>
        <w:widowControl w:val="0"/>
        <w:spacing w:line="360" w:lineRule="auto"/>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 xml:space="preserve">4.2.2  </w:t>
      </w:r>
      <w:r>
        <w:rPr>
          <w:rFonts w:hint="default" w:ascii="Times New Roman" w:hAnsi="Times New Roman" w:cs="Times New Roman"/>
          <w:color w:val="auto"/>
          <w:sz w:val="24"/>
          <w:highlight w:val="none"/>
          <w:lang w:val="en-US" w:eastAsia="zh-CN"/>
        </w:rPr>
        <w:t>单层衬砌隧道开挖前地质调查除满</w:t>
      </w:r>
      <w:r>
        <w:rPr>
          <w:rFonts w:hint="default" w:ascii="Times New Roman" w:hAnsi="Times New Roman" w:eastAsia="宋体" w:cs="Times New Roman"/>
          <w:color w:val="auto"/>
          <w:sz w:val="24"/>
          <w:highlight w:val="none"/>
          <w:lang w:val="en-US" w:eastAsia="zh-CN"/>
        </w:rPr>
        <w:t>足4.2.1规定外，尚应</w:t>
      </w:r>
      <w:r>
        <w:rPr>
          <w:rFonts w:hint="default" w:cs="Times New Roman"/>
          <w:color w:val="auto"/>
          <w:sz w:val="24"/>
          <w:highlight w:val="none"/>
          <w:lang w:val="en-US" w:eastAsia="zh-CN"/>
        </w:rPr>
        <w:t>根据地面出露岩体和地质钻孔</w:t>
      </w:r>
      <w:r>
        <w:rPr>
          <w:rFonts w:hint="default" w:ascii="Times New Roman" w:hAnsi="Times New Roman" w:eastAsia="宋体" w:cs="Times New Roman"/>
          <w:color w:val="auto"/>
          <w:sz w:val="24"/>
          <w:highlight w:val="none"/>
          <w:lang w:val="en-US" w:eastAsia="zh-CN"/>
        </w:rPr>
        <w:t>查明隧道洞身范围的以下内容：</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1  岩石质量指标RQD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调查方法应符合《岩土</w:t>
      </w:r>
      <w:r>
        <w:rPr>
          <w:rFonts w:hint="default" w:cs="Times New Roman"/>
          <w:color w:val="auto"/>
          <w:sz w:val="24"/>
          <w:highlight w:val="none"/>
          <w:lang w:val="en-US" w:eastAsia="zh-CN"/>
        </w:rPr>
        <w:t>工程</w:t>
      </w:r>
      <w:r>
        <w:rPr>
          <w:rFonts w:hint="default" w:ascii="Times New Roman" w:hAnsi="Times New Roman" w:eastAsia="宋体" w:cs="Times New Roman"/>
          <w:color w:val="auto"/>
          <w:sz w:val="24"/>
          <w:highlight w:val="none"/>
          <w:lang w:val="en-US" w:eastAsia="zh-CN"/>
        </w:rPr>
        <w:t>勘察规范》GB50021的规定</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  岩体完整性指数K</w:t>
      </w:r>
      <w:r>
        <w:rPr>
          <w:rFonts w:hint="default" w:ascii="Times New Roman" w:hAnsi="Times New Roman" w:eastAsia="宋体" w:cs="Times New Roman"/>
          <w:color w:val="auto"/>
          <w:sz w:val="24"/>
          <w:highlight w:val="none"/>
          <w:vertAlign w:val="subscript"/>
          <w:lang w:val="en-US" w:eastAsia="zh-CN"/>
        </w:rPr>
        <w:t>v</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调查方法应符合《工程岩体分级标准》GBT50218的规定</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3  </w:t>
      </w:r>
      <w:r>
        <w:rPr>
          <w:rFonts w:hint="default" w:ascii="Times New Roman" w:hAnsi="Times New Roman" w:eastAsia="宋体" w:cs="Times New Roman"/>
          <w:color w:val="auto"/>
          <w:sz w:val="24"/>
          <w:highlight w:val="none"/>
        </w:rPr>
        <w:t>岩</w:t>
      </w:r>
      <w:r>
        <w:rPr>
          <w:rFonts w:hint="default" w:ascii="Times New Roman" w:hAnsi="Times New Roman" w:eastAsia="宋体" w:cs="Times New Roman"/>
          <w:color w:val="auto"/>
          <w:sz w:val="24"/>
          <w:highlight w:val="none"/>
          <w:lang w:val="en-US" w:eastAsia="zh-CN"/>
        </w:rPr>
        <w:t>体体积节理数</w:t>
      </w:r>
      <w:r>
        <w:rPr>
          <w:rFonts w:hint="default" w:ascii="Times New Roman" w:hAnsi="Times New Roman" w:eastAsia="宋体" w:cs="Times New Roman"/>
          <w:color w:val="auto"/>
          <w:sz w:val="24"/>
          <w:highlight w:val="none"/>
        </w:rPr>
        <w:t>J</w:t>
      </w:r>
      <w:r>
        <w:rPr>
          <w:rFonts w:hint="default" w:ascii="Times New Roman" w:hAnsi="Times New Roman" w:eastAsia="宋体" w:cs="Times New Roman"/>
          <w:color w:val="auto"/>
          <w:sz w:val="24"/>
          <w:highlight w:val="none"/>
          <w:vertAlign w:val="subscript"/>
          <w:lang w:val="en-US" w:eastAsia="zh-CN"/>
        </w:rPr>
        <w:t>v</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调查方法应符合《工程岩体分级标准》GBT50218的规定</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  节理面粗糙度、紧密度及填充物，</w:t>
      </w:r>
      <w:r>
        <w:rPr>
          <w:rFonts w:hint="default" w:cs="Times New Roman"/>
          <w:color w:val="auto"/>
          <w:sz w:val="24"/>
          <w:highlight w:val="none"/>
          <w:lang w:val="en-US" w:eastAsia="zh-CN"/>
        </w:rPr>
        <w:t>可根据地面出露岩体，由地质工程师直观判断，判断</w:t>
      </w:r>
      <w:r>
        <w:rPr>
          <w:rFonts w:hint="default" w:ascii="Times New Roman" w:hAnsi="Times New Roman" w:eastAsia="宋体" w:cs="Times New Roman"/>
          <w:color w:val="auto"/>
          <w:sz w:val="24"/>
          <w:highlight w:val="none"/>
          <w:lang w:val="en-US" w:eastAsia="zh-CN"/>
        </w:rPr>
        <w:t>方法</w:t>
      </w:r>
      <w:r>
        <w:rPr>
          <w:rFonts w:hint="default" w:cs="Times New Roman"/>
          <w:color w:val="auto"/>
          <w:sz w:val="24"/>
          <w:highlight w:val="none"/>
          <w:lang w:val="en-US" w:eastAsia="zh-CN"/>
        </w:rPr>
        <w:t>和标准</w:t>
      </w:r>
      <w:r>
        <w:rPr>
          <w:rFonts w:hint="default" w:ascii="Times New Roman" w:hAnsi="Times New Roman" w:eastAsia="宋体" w:cs="Times New Roman"/>
          <w:color w:val="auto"/>
          <w:sz w:val="24"/>
          <w:highlight w:val="none"/>
          <w:lang w:val="en-US" w:eastAsia="zh-CN"/>
        </w:rPr>
        <w:t>应符合《工程岩体分级标准》GBT50218的规定</w:t>
      </w:r>
      <w:r>
        <w:rPr>
          <w:rFonts w:hint="default" w:cs="Times New Roman"/>
          <w:color w:val="auto"/>
          <w:sz w:val="24"/>
          <w:highlight w:val="none"/>
          <w:lang w:val="en-US" w:eastAsia="zh-CN"/>
        </w:rPr>
        <w:t>，也可采用</w:t>
      </w:r>
      <w:r>
        <w:rPr>
          <w:rFonts w:hint="default"/>
          <w:color w:val="auto"/>
          <w:sz w:val="24"/>
          <w:highlight w:val="none"/>
        </w:rPr>
        <w:t>钻孔摄像技术</w:t>
      </w:r>
      <w:r>
        <w:rPr>
          <w:rFonts w:hint="default"/>
          <w:color w:val="auto"/>
          <w:sz w:val="24"/>
          <w:highlight w:val="none"/>
          <w:lang w:val="en-US" w:eastAsia="zh-CN"/>
        </w:rPr>
        <w:t>对</w:t>
      </w:r>
      <w:r>
        <w:rPr>
          <w:rFonts w:hint="default" w:ascii="Times New Roman" w:hAnsi="Times New Roman" w:eastAsia="宋体" w:cs="Times New Roman"/>
          <w:color w:val="auto"/>
          <w:sz w:val="24"/>
          <w:highlight w:val="none"/>
          <w:lang w:val="en-US" w:eastAsia="zh-CN"/>
        </w:rPr>
        <w:t>节理面</w:t>
      </w:r>
      <w:r>
        <w:rPr>
          <w:rFonts w:hint="default" w:cs="Times New Roman"/>
          <w:color w:val="auto"/>
          <w:sz w:val="24"/>
          <w:highlight w:val="none"/>
          <w:lang w:val="en-US" w:eastAsia="zh-CN"/>
        </w:rPr>
        <w:t>进行调查</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  围岩裂隙水压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调查方法应符合《岩土</w:t>
      </w:r>
      <w:r>
        <w:rPr>
          <w:rFonts w:hint="default" w:cs="Times New Roman"/>
          <w:color w:val="auto"/>
          <w:sz w:val="24"/>
          <w:highlight w:val="none"/>
          <w:lang w:val="en-US" w:eastAsia="zh-CN"/>
        </w:rPr>
        <w:t>工程</w:t>
      </w:r>
      <w:r>
        <w:rPr>
          <w:rFonts w:hint="default" w:ascii="Times New Roman" w:hAnsi="Times New Roman" w:eastAsia="宋体" w:cs="Times New Roman"/>
          <w:color w:val="auto"/>
          <w:sz w:val="24"/>
          <w:highlight w:val="none"/>
          <w:lang w:val="en-US" w:eastAsia="zh-CN"/>
        </w:rPr>
        <w:t>勘察规范》GB50021的规定</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6  </w:t>
      </w:r>
      <w:r>
        <w:rPr>
          <w:rFonts w:hint="default" w:cs="Times New Roman"/>
          <w:color w:val="auto"/>
          <w:sz w:val="24"/>
          <w:highlight w:val="none"/>
          <w:lang w:val="en-US" w:eastAsia="zh-CN"/>
        </w:rPr>
        <w:t>原位</w:t>
      </w:r>
      <w:r>
        <w:rPr>
          <w:rFonts w:hint="default" w:ascii="Times New Roman" w:hAnsi="Times New Roman" w:eastAsia="宋体" w:cs="Times New Roman"/>
          <w:color w:val="auto"/>
          <w:sz w:val="24"/>
          <w:highlight w:val="none"/>
          <w:lang w:val="en-US" w:eastAsia="zh-CN"/>
        </w:rPr>
        <w:t>地应力，调查方法应符合《岩土</w:t>
      </w:r>
      <w:r>
        <w:rPr>
          <w:rFonts w:hint="default" w:cs="Times New Roman"/>
          <w:color w:val="auto"/>
          <w:sz w:val="24"/>
          <w:highlight w:val="none"/>
          <w:lang w:val="en-US" w:eastAsia="zh-CN"/>
        </w:rPr>
        <w:t>工程</w:t>
      </w:r>
      <w:r>
        <w:rPr>
          <w:rFonts w:hint="default" w:ascii="Times New Roman" w:hAnsi="Times New Roman" w:eastAsia="宋体" w:cs="Times New Roman"/>
          <w:color w:val="auto"/>
          <w:sz w:val="24"/>
          <w:highlight w:val="none"/>
          <w:lang w:val="en-US" w:eastAsia="zh-CN"/>
        </w:rPr>
        <w:t>勘察规范》GB50021的规定</w:t>
      </w:r>
      <w:r>
        <w:rPr>
          <w:rFonts w:hint="eastAsia" w:cs="Times New Roman"/>
          <w:color w:val="auto"/>
          <w:sz w:val="24"/>
          <w:highlight w:val="none"/>
          <w:lang w:val="en-US" w:eastAsia="zh-CN"/>
        </w:rPr>
        <w:t>；</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cs="Times New Roman"/>
          <w:color w:val="auto"/>
          <w:sz w:val="24"/>
          <w:highlight w:val="none"/>
          <w:lang w:val="en-US" w:eastAsia="zh-CN"/>
        </w:rPr>
        <w:t>7  环境作用等级，调查方法应符合《岩土工程勘察规范》</w:t>
      </w:r>
      <w:r>
        <w:rPr>
          <w:rFonts w:hint="default" w:ascii="Times New Roman" w:hAnsi="Times New Roman" w:eastAsia="宋体" w:cs="Times New Roman"/>
          <w:color w:val="auto"/>
          <w:sz w:val="24"/>
          <w:highlight w:val="none"/>
          <w:lang w:val="en-US" w:eastAsia="zh-CN"/>
        </w:rPr>
        <w:t>GB50021的规定</w:t>
      </w:r>
      <w:r>
        <w:rPr>
          <w:rFonts w:hint="default" w:cs="Times New Roman"/>
          <w:color w:val="auto"/>
          <w:sz w:val="24"/>
          <w:highlight w:val="none"/>
          <w:lang w:val="en-US" w:eastAsia="zh-CN"/>
        </w:rPr>
        <w:t>。</w:t>
      </w:r>
    </w:p>
    <w:p>
      <w:pPr>
        <w:keepNext/>
        <w:widowControl w:val="0"/>
        <w:spacing w:line="360" w:lineRule="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 xml:space="preserve">4.2.3  </w:t>
      </w:r>
      <w:r>
        <w:rPr>
          <w:rFonts w:hint="default" w:ascii="Times New Roman" w:hAnsi="Times New Roman" w:cs="Times New Roman"/>
          <w:color w:val="auto"/>
          <w:sz w:val="24"/>
          <w:highlight w:val="none"/>
          <w:lang w:val="en-US" w:eastAsia="zh-CN"/>
        </w:rPr>
        <w:t>单层衬砌隧道开挖前地质调查应提供基</w:t>
      </w:r>
      <w:r>
        <w:rPr>
          <w:rFonts w:hint="default" w:ascii="Times New Roman" w:hAnsi="Times New Roman" w:eastAsia="宋体" w:cs="Times New Roman"/>
          <w:color w:val="auto"/>
          <w:sz w:val="24"/>
          <w:highlight w:val="none"/>
          <w:lang w:val="en-US" w:eastAsia="zh-CN"/>
        </w:rPr>
        <w:t>于Q值的围岩</w:t>
      </w:r>
      <w:r>
        <w:rPr>
          <w:rFonts w:hint="default" w:ascii="Times New Roman" w:hAnsi="Times New Roman" w:cs="Times New Roman"/>
          <w:color w:val="auto"/>
          <w:sz w:val="24"/>
          <w:highlight w:val="none"/>
          <w:lang w:val="en-US" w:eastAsia="zh-CN"/>
        </w:rPr>
        <w:t>稳定性分级评价，</w:t>
      </w:r>
      <w:r>
        <w:rPr>
          <w:rFonts w:hint="default" w:ascii="Times New Roman" w:hAnsi="Times New Roman" w:eastAsia="宋体" w:cs="Times New Roman"/>
          <w:color w:val="auto"/>
          <w:sz w:val="24"/>
          <w:highlight w:val="none"/>
          <w:lang w:val="en-US" w:eastAsia="zh-CN"/>
        </w:rPr>
        <w:t>Q值</w:t>
      </w:r>
      <w:r>
        <w:rPr>
          <w:rFonts w:hint="default" w:ascii="Times New Roman" w:hAnsi="Times New Roman" w:cs="Times New Roman"/>
          <w:color w:val="auto"/>
          <w:sz w:val="24"/>
          <w:highlight w:val="none"/>
          <w:lang w:val="en-US" w:eastAsia="zh-CN"/>
        </w:rPr>
        <w:t>采用参数</w:t>
      </w:r>
      <w:r>
        <w:rPr>
          <w:rFonts w:hint="default" w:ascii="Times New Roman" w:hAnsi="Times New Roman" w:eastAsia="宋体" w:cs="Times New Roman"/>
          <w:color w:val="auto"/>
          <w:sz w:val="24"/>
          <w:highlight w:val="none"/>
          <w:lang w:val="en-US" w:eastAsia="zh-CN"/>
        </w:rPr>
        <w:t>估算和BQ围岩分级类比两种方法综合确定。</w:t>
      </w:r>
    </w:p>
    <w:p>
      <w:pPr>
        <w:keepNext/>
        <w:widowControl w:val="0"/>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 xml:space="preserve">4.2.4  </w:t>
      </w:r>
      <w:r>
        <w:rPr>
          <w:rFonts w:hint="default" w:ascii="Times New Roman" w:hAnsi="Times New Roman" w:cs="Times New Roman"/>
          <w:color w:val="auto"/>
          <w:sz w:val="24"/>
          <w:highlight w:val="none"/>
          <w:lang w:val="en-US" w:eastAsia="zh-CN"/>
        </w:rPr>
        <w:t>开挖前</w:t>
      </w:r>
      <w:r>
        <w:rPr>
          <w:rFonts w:hint="default" w:ascii="Times New Roman" w:hAnsi="Times New Roman" w:eastAsia="宋体" w:cs="Times New Roman"/>
          <w:color w:val="auto"/>
          <w:sz w:val="24"/>
          <w:highlight w:val="none"/>
          <w:lang w:val="en-US" w:eastAsia="zh-CN"/>
        </w:rPr>
        <w:t>Q值</w:t>
      </w:r>
      <w:r>
        <w:rPr>
          <w:rFonts w:hint="default" w:ascii="Times New Roman" w:hAnsi="Times New Roman" w:cs="Times New Roman"/>
          <w:color w:val="auto"/>
          <w:sz w:val="24"/>
          <w:highlight w:val="none"/>
          <w:lang w:val="en-US" w:eastAsia="zh-CN"/>
        </w:rPr>
        <w:t>参数</w:t>
      </w:r>
      <w:r>
        <w:rPr>
          <w:rFonts w:hint="default" w:ascii="Times New Roman" w:hAnsi="Times New Roman" w:eastAsia="宋体" w:cs="Times New Roman"/>
          <w:color w:val="auto"/>
          <w:sz w:val="24"/>
          <w:highlight w:val="none"/>
          <w:lang w:val="en-US" w:eastAsia="zh-CN"/>
        </w:rPr>
        <w:t>估算公式为：</w:t>
      </w:r>
    </w:p>
    <w:p>
      <w:pPr>
        <w:pStyle w:val="161"/>
        <w:keepNext/>
        <w:widowControl w:val="0"/>
        <w:tabs>
          <w:tab w:val="center" w:leader="middleDot" w:pos="5250"/>
          <w:tab w:val="center" w:leader="middleDot" w:pos="8400"/>
          <w:tab w:val="clear" w:pos="4201"/>
          <w:tab w:val="clear" w:pos="9298"/>
        </w:tabs>
        <w:autoSpaceDE/>
        <w:autoSpaceDN/>
        <w:spacing w:line="360" w:lineRule="auto"/>
        <w:jc w:val="right"/>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Q=(RQD/J</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eastAsia="宋体" w:cs="Times New Roman"/>
          <w:color w:val="auto"/>
          <w:sz w:val="24"/>
          <w:highlight w:val="none"/>
          <w:lang w:val="en-US" w:eastAsia="zh-CN"/>
        </w:rPr>
        <w:t>)×(J</w:t>
      </w:r>
      <w:r>
        <w:rPr>
          <w:rFonts w:hint="default" w:ascii="Times New Roman" w:hAnsi="Times New Roman" w:eastAsia="宋体" w:cs="Times New Roman"/>
          <w:color w:val="auto"/>
          <w:sz w:val="24"/>
          <w:highlight w:val="none"/>
          <w:vertAlign w:val="subscript"/>
          <w:lang w:val="en-US" w:eastAsia="zh-CN"/>
        </w:rPr>
        <w:t>r</w:t>
      </w:r>
      <w:r>
        <w:rPr>
          <w:rFonts w:hint="default" w:ascii="Times New Roman" w:hAnsi="Times New Roman" w:eastAsia="宋体" w:cs="Times New Roman"/>
          <w:color w:val="auto"/>
          <w:sz w:val="24"/>
          <w:highlight w:val="none"/>
          <w:lang w:val="en-US" w:eastAsia="zh-CN"/>
        </w:rPr>
        <w:t>/J</w:t>
      </w:r>
      <w:r>
        <w:rPr>
          <w:rFonts w:hint="default" w:ascii="Times New Roman" w:hAnsi="Times New Roman" w:eastAsia="宋体" w:cs="Times New Roman"/>
          <w:color w:val="auto"/>
          <w:sz w:val="24"/>
          <w:highlight w:val="none"/>
          <w:vertAlign w:val="subscript"/>
          <w:lang w:val="en-US" w:eastAsia="zh-CN"/>
        </w:rPr>
        <w:t>a</w:t>
      </w:r>
      <w:r>
        <w:rPr>
          <w:rFonts w:hint="default" w:ascii="Times New Roman" w:hAnsi="Times New Roman" w:eastAsia="宋体" w:cs="Times New Roman"/>
          <w:color w:val="auto"/>
          <w:sz w:val="24"/>
          <w:highlight w:val="none"/>
          <w:lang w:val="en-US" w:eastAsia="zh-CN"/>
        </w:rPr>
        <w:t>)×(J</w:t>
      </w:r>
      <w:r>
        <w:rPr>
          <w:rFonts w:hint="default" w:ascii="Times New Roman" w:hAnsi="Times New Roman" w:eastAsia="宋体" w:cs="Times New Roman"/>
          <w:color w:val="auto"/>
          <w:sz w:val="24"/>
          <w:highlight w:val="none"/>
          <w:vertAlign w:val="subscript"/>
          <w:lang w:val="en-US" w:eastAsia="zh-CN"/>
        </w:rPr>
        <w:t>w</w:t>
      </w:r>
      <w:r>
        <w:rPr>
          <w:rFonts w:hint="default" w:ascii="Times New Roman" w:hAnsi="Times New Roman" w:eastAsia="宋体" w:cs="Times New Roman"/>
          <w:color w:val="auto"/>
          <w:sz w:val="24"/>
          <w:highlight w:val="none"/>
          <w:lang w:val="en-US" w:eastAsia="zh-CN"/>
        </w:rPr>
        <w:t>/SRF)</w:t>
      </w:r>
      <w:r>
        <w:rPr>
          <w:rFonts w:hint="default"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w:t>
      </w:r>
      <w:r>
        <w:rPr>
          <w:rFonts w:hint="default" w:ascii="Times New Roman" w:cs="Times New Roman"/>
          <w:color w:val="auto"/>
          <w:sz w:val="24"/>
          <w:highlight w:val="none"/>
          <w:lang w:val="en-US" w:eastAsia="zh-CN"/>
        </w:rPr>
        <w:t>4.2.4</w:t>
      </w:r>
      <w:r>
        <w:rPr>
          <w:rFonts w:hint="default" w:ascii="Times New Roman" w:hAnsi="Times New Roman" w:eastAsia="宋体" w:cs="Times New Roman"/>
          <w:color w:val="auto"/>
          <w:sz w:val="24"/>
          <w:highlight w:val="none"/>
          <w:lang w:val="en-US" w:eastAsia="zh-CN"/>
        </w:rPr>
        <w:t>）</w:t>
      </w:r>
    </w:p>
    <w:p>
      <w:pPr>
        <w:keepNext/>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式</w:t>
      </w:r>
      <w:r>
        <w:rPr>
          <w:rFonts w:hint="default" w:ascii="Times New Roman" w:hAnsi="Times New Roman" w:eastAsia="宋体" w:cs="Times New Roman"/>
          <w:color w:val="auto"/>
          <w:sz w:val="24"/>
          <w:highlight w:val="none"/>
          <w:lang w:val="en-US" w:eastAsia="zh-CN"/>
        </w:rPr>
        <w:t>中：J</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cs="Times New Roman"/>
          <w:i w:val="0"/>
          <w:sz w:val="24"/>
          <w:szCs w:val="24"/>
          <w:highlight w:val="none"/>
          <w:lang w:val="en-US" w:eastAsia="zh-CN"/>
        </w:rPr>
        <w:t>——</w:t>
      </w:r>
      <w:r>
        <w:rPr>
          <w:rFonts w:hint="default" w:ascii="Times New Roman" w:hAnsi="Times New Roman" w:eastAsia="宋体" w:cs="Times New Roman"/>
          <w:color w:val="auto"/>
          <w:sz w:val="24"/>
          <w:highlight w:val="none"/>
          <w:lang w:val="en-US" w:eastAsia="zh-CN"/>
        </w:rPr>
        <w:t>节理系数，按表4.2.4-1估算；</w:t>
      </w:r>
    </w:p>
    <w:p>
      <w:pPr>
        <w:keepNext/>
        <w:keepLines w:val="0"/>
        <w:pageBreakBefore w:val="0"/>
        <w:widowControl w:val="0"/>
        <w:kinsoku/>
        <w:wordWrap/>
        <w:overflowPunct/>
        <w:topLinePunct w:val="0"/>
        <w:autoSpaceDE/>
        <w:autoSpaceDN/>
        <w:bidi w:val="0"/>
        <w:adjustRightInd/>
        <w:snapToGrid/>
        <w:spacing w:line="360" w:lineRule="auto"/>
        <w:ind w:firstLine="753" w:firstLineChars="359"/>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rPr>
        <w:t>J</w:t>
      </w:r>
      <w:r>
        <w:rPr>
          <w:rFonts w:hint="default" w:ascii="Times New Roman" w:hAnsi="Times New Roman" w:cs="Times New Roman"/>
          <w:color w:val="auto"/>
          <w:highlight w:val="none"/>
          <w:vertAlign w:val="subscript"/>
        </w:rPr>
        <w:t>r</w:t>
      </w:r>
      <w:r>
        <w:rPr>
          <w:rFonts w:hint="default" w:ascii="Times New Roman" w:hAnsi="Times New Roman" w:cs="Times New Roman"/>
          <w:i w:val="0"/>
          <w:sz w:val="24"/>
          <w:szCs w:val="24"/>
          <w:highlight w:val="none"/>
          <w:lang w:val="en-US" w:eastAsia="zh-CN"/>
        </w:rPr>
        <w:t>——</w:t>
      </w:r>
      <w:r>
        <w:rPr>
          <w:rFonts w:hint="default" w:ascii="Times New Roman" w:hAnsi="Times New Roman" w:eastAsia="宋体" w:cs="Times New Roman"/>
          <w:color w:val="auto"/>
          <w:sz w:val="24"/>
          <w:highlight w:val="none"/>
          <w:lang w:val="en-US" w:eastAsia="zh-CN"/>
        </w:rPr>
        <w:t>节理粗糙度系数，按表4.2.4-2估算；</w:t>
      </w:r>
    </w:p>
    <w:p>
      <w:pPr>
        <w:keepNext/>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J</w:t>
      </w:r>
      <w:r>
        <w:rPr>
          <w:rFonts w:hint="default" w:ascii="Times New Roman" w:hAnsi="Times New Roman" w:eastAsia="宋体" w:cs="Times New Roman"/>
          <w:color w:val="auto"/>
          <w:sz w:val="24"/>
          <w:highlight w:val="none"/>
          <w:vertAlign w:val="subscript"/>
          <w:lang w:val="en-US" w:eastAsia="zh-CN"/>
        </w:rPr>
        <w:t>a</w:t>
      </w:r>
      <w:r>
        <w:rPr>
          <w:rFonts w:hint="default" w:ascii="Times New Roman" w:hAnsi="Times New Roman" w:cs="Times New Roman"/>
          <w:i w:val="0"/>
          <w:sz w:val="24"/>
          <w:szCs w:val="24"/>
          <w:highlight w:val="none"/>
          <w:lang w:val="en-US" w:eastAsia="zh-CN"/>
        </w:rPr>
        <w:t>——</w:t>
      </w:r>
      <w:r>
        <w:rPr>
          <w:rFonts w:hint="default" w:ascii="Times New Roman" w:hAnsi="Times New Roman" w:eastAsia="宋体" w:cs="Times New Roman"/>
          <w:color w:val="auto"/>
          <w:sz w:val="24"/>
          <w:highlight w:val="none"/>
          <w:lang w:val="en-US" w:eastAsia="zh-CN"/>
        </w:rPr>
        <w:t>节理蚀变系数，按表4.2.4-3估算；</w:t>
      </w:r>
    </w:p>
    <w:p>
      <w:pPr>
        <w:keepNext/>
        <w:keepLines w:val="0"/>
        <w:pageBreakBefore w:val="0"/>
        <w:widowControl w:val="0"/>
        <w:kinsoku/>
        <w:wordWrap/>
        <w:overflowPunct/>
        <w:topLinePunct w:val="0"/>
        <w:autoSpaceDE/>
        <w:autoSpaceDN/>
        <w:bidi w:val="0"/>
        <w:adjustRightInd/>
        <w:snapToGrid/>
        <w:spacing w:line="360" w:lineRule="auto"/>
        <w:ind w:firstLine="669" w:firstLineChars="279"/>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J</w:t>
      </w:r>
      <w:r>
        <w:rPr>
          <w:rFonts w:hint="default" w:ascii="Times New Roman" w:hAnsi="Times New Roman" w:eastAsia="宋体" w:cs="Times New Roman"/>
          <w:color w:val="auto"/>
          <w:sz w:val="24"/>
          <w:highlight w:val="none"/>
          <w:vertAlign w:val="subscript"/>
          <w:lang w:val="en-US" w:eastAsia="zh-CN"/>
        </w:rPr>
        <w:t>w</w:t>
      </w:r>
      <w:r>
        <w:rPr>
          <w:rFonts w:hint="default" w:ascii="Times New Roman" w:hAnsi="Times New Roman" w:cs="Times New Roman"/>
          <w:i w:val="0"/>
          <w:sz w:val="24"/>
          <w:szCs w:val="24"/>
          <w:highlight w:val="none"/>
          <w:lang w:val="en-US" w:eastAsia="zh-CN"/>
        </w:rPr>
        <w:t>——</w:t>
      </w:r>
      <w:r>
        <w:rPr>
          <w:rFonts w:hint="default" w:ascii="Times New Roman" w:hAnsi="Times New Roman" w:eastAsia="宋体" w:cs="Times New Roman"/>
          <w:color w:val="auto"/>
          <w:sz w:val="24"/>
          <w:highlight w:val="none"/>
          <w:lang w:val="en-US" w:eastAsia="zh-CN"/>
        </w:rPr>
        <w:t>裂隙水降低系数，按表4.2.4-4估算；</w:t>
      </w:r>
    </w:p>
    <w:p>
      <w:pPr>
        <w:keepNext/>
        <w:keepLines w:val="0"/>
        <w:pageBreakBefore w:val="0"/>
        <w:widowControl w:val="0"/>
        <w:kinsoku/>
        <w:wordWrap/>
        <w:overflowPunct/>
        <w:topLinePunct w:val="0"/>
        <w:autoSpaceDE/>
        <w:autoSpaceDN/>
        <w:bidi w:val="0"/>
        <w:adjustRightInd/>
        <w:snapToGrid/>
        <w:spacing w:line="360" w:lineRule="auto"/>
        <w:ind w:firstLine="453" w:firstLineChars="189"/>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SRF</w:t>
      </w:r>
      <w:r>
        <w:rPr>
          <w:rFonts w:hint="default" w:ascii="Times New Roman" w:hAnsi="Times New Roman" w:cs="Times New Roman"/>
          <w:i w:val="0"/>
          <w:sz w:val="24"/>
          <w:szCs w:val="24"/>
          <w:highlight w:val="none"/>
          <w:lang w:val="en-US" w:eastAsia="zh-CN"/>
        </w:rPr>
        <w:t>——</w:t>
      </w:r>
      <w:r>
        <w:rPr>
          <w:rFonts w:hint="default" w:ascii="Times New Roman" w:hAnsi="Times New Roman" w:eastAsia="宋体" w:cs="Times New Roman"/>
          <w:color w:val="auto"/>
          <w:sz w:val="24"/>
          <w:highlight w:val="none"/>
          <w:lang w:val="en-US" w:eastAsia="zh-CN"/>
        </w:rPr>
        <w:t>应力降低系数，按表4.2.4-5估算。</w:t>
      </w: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表4.2.4-1  </w:t>
      </w:r>
      <w:r>
        <w:rPr>
          <w:rFonts w:hint="default" w:eastAsia="黑体" w:cs="Times New Roman"/>
          <w:color w:val="auto"/>
          <w:sz w:val="21"/>
          <w:szCs w:val="21"/>
          <w:highlight w:val="none"/>
          <w:lang w:val="en-US" w:eastAsia="zh-CN"/>
        </w:rPr>
        <w:t>开挖前</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n</w:t>
      </w:r>
      <w:r>
        <w:rPr>
          <w:rFonts w:hint="default" w:ascii="Times New Roman" w:hAnsi="Times New Roman" w:eastAsia="黑体" w:cs="Times New Roman"/>
          <w:color w:val="auto"/>
          <w:sz w:val="21"/>
          <w:szCs w:val="21"/>
          <w:highlight w:val="none"/>
          <w:lang w:val="en-US" w:eastAsia="zh-CN"/>
        </w:rPr>
        <w:t>节理系数</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2334"/>
        <w:gridCol w:w="243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围岩完整程度</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vertAlign w:val="subscript"/>
                <w:lang w:val="en-US" w:eastAsia="zh-CN"/>
              </w:rPr>
              <w:t>v</w:t>
            </w:r>
          </w:p>
        </w:tc>
        <w:tc>
          <w:tcPr>
            <w:tcW w:w="1308"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J</w:t>
            </w:r>
            <w:r>
              <w:rPr>
                <w:rFonts w:hint="default" w:ascii="Times New Roman" w:hAnsi="Times New Roman" w:eastAsia="宋体" w:cs="Times New Roman"/>
                <w:color w:val="auto"/>
                <w:sz w:val="21"/>
                <w:szCs w:val="21"/>
                <w:highlight w:val="none"/>
                <w:vertAlign w:val="subscript"/>
                <w:lang w:val="en-US" w:eastAsia="zh-CN"/>
              </w:rPr>
              <w:t>v</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J</w:t>
            </w:r>
            <w:r>
              <w:rPr>
                <w:rFonts w:hint="default" w:ascii="Times New Roman" w:hAnsi="Times New Roman" w:eastAsia="宋体" w:cs="Times New Roman"/>
                <w:color w:val="auto"/>
                <w:sz w:val="21"/>
                <w:szCs w:val="21"/>
                <w:highlight w:val="none"/>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完整</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&gt;</w:t>
            </w:r>
            <w:r>
              <w:rPr>
                <w:rFonts w:hint="default" w:ascii="Times New Roman" w:hAnsi="Times New Roman" w:cs="Times New Roman"/>
                <w:b w:val="0"/>
                <w:bCs w:val="0"/>
                <w:color w:val="auto"/>
                <w:kern w:val="2"/>
                <w:sz w:val="21"/>
                <w:szCs w:val="21"/>
                <w:highlight w:val="none"/>
                <w:lang w:val="en-US" w:eastAsia="zh-CN" w:bidi="ar-SA"/>
              </w:rPr>
              <w:t>0.75</w:t>
            </w:r>
          </w:p>
        </w:tc>
        <w:tc>
          <w:tcPr>
            <w:tcW w:w="1308"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较完整</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0.75</w:t>
            </w:r>
            <w:r>
              <w:rPr>
                <w:rFonts w:hint="default" w:ascii="Times New Roman" w:hAnsi="Times New Roman" w:eastAsia="宋体" w:cs="Times New Roman"/>
                <w:i w:val="0"/>
                <w:iCs w:val="0"/>
                <w:color w:val="auto"/>
                <w:kern w:val="0"/>
                <w:sz w:val="21"/>
                <w:szCs w:val="21"/>
                <w:highlight w:val="none"/>
                <w:u w:val="none"/>
                <w:lang w:val="en-US" w:eastAsia="zh-CN" w:bidi="ar"/>
              </w:rPr>
              <w:t>～0.55</w:t>
            </w:r>
          </w:p>
        </w:tc>
        <w:tc>
          <w:tcPr>
            <w:tcW w:w="1308"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3～10</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较破碎</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0.55</w:t>
            </w: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1308"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10～20</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破碎</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0.35</w:t>
            </w: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1308"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20～35</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9</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极破碎</w:t>
            </w:r>
          </w:p>
        </w:tc>
        <w:tc>
          <w:tcPr>
            <w:tcW w:w="1256"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≤0.15</w:t>
            </w:r>
          </w:p>
        </w:tc>
        <w:tc>
          <w:tcPr>
            <w:tcW w:w="130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177" w:type="pct"/>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15～20</w:t>
            </w:r>
          </w:p>
        </w:tc>
      </w:tr>
    </w:tbl>
    <w:p>
      <w:pPr>
        <w:keepNext/>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注1：隧道交叉处，取3×Jn；</w:t>
      </w:r>
    </w:p>
    <w:p>
      <w:pPr>
        <w:keepNext/>
        <w:keepLines w:val="0"/>
        <w:pageBreakBefore w:val="0"/>
        <w:widowControl w:val="0"/>
        <w:kinsoku/>
        <w:wordWrap/>
        <w:overflowPunct/>
        <w:topLinePunct w:val="0"/>
        <w:autoSpaceDE/>
        <w:autoSpaceDN/>
        <w:bidi w:val="0"/>
        <w:adjustRightInd/>
        <w:snapToGrid/>
        <w:spacing w:line="240" w:lineRule="auto"/>
        <w:ind w:firstLine="476" w:firstLineChars="227"/>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2：隧道洞口处，取2×Jn。</w:t>
      </w:r>
    </w:p>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表4.2.4-2  </w:t>
      </w:r>
      <w:r>
        <w:rPr>
          <w:rFonts w:hint="default" w:eastAsia="黑体" w:cs="Times New Roman"/>
          <w:color w:val="auto"/>
          <w:sz w:val="21"/>
          <w:szCs w:val="21"/>
          <w:highlight w:val="none"/>
          <w:lang w:val="en-US" w:eastAsia="zh-CN"/>
        </w:rPr>
        <w:t>开挖前</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r</w:t>
      </w:r>
      <w:r>
        <w:rPr>
          <w:rFonts w:hint="default" w:ascii="Times New Roman" w:hAnsi="Times New Roman" w:eastAsia="黑体" w:cs="Times New Roman"/>
          <w:color w:val="auto"/>
          <w:sz w:val="21"/>
          <w:szCs w:val="21"/>
          <w:highlight w:val="none"/>
          <w:vertAlign w:val="baseline"/>
          <w:lang w:val="en-US" w:eastAsia="zh-CN"/>
        </w:rPr>
        <w:t>节理粗糙度系数</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8"/>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节理面粗糙度特征</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J</w:t>
            </w:r>
            <w:r>
              <w:rPr>
                <w:rFonts w:hint="default" w:ascii="Times New Roman" w:hAnsi="Times New Roman" w:eastAsia="宋体" w:cs="Times New Roman"/>
                <w:color w:val="auto"/>
                <w:sz w:val="21"/>
                <w:szCs w:val="21"/>
                <w:highlight w:val="none"/>
                <w:vertAlign w:val="subscript"/>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vAlign w:val="center"/>
          </w:tcPr>
          <w:p>
            <w:pPr>
              <w:keepNext/>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1）节理面接触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不连续</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粗糙或不规则，起伏的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光滑，起伏的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有擦痕，起伏的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粗糙，不规则，平面的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光滑，平面的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有擦痕，平面的</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vAlign w:val="center"/>
          </w:tcPr>
          <w:p>
            <w:pPr>
              <w:keepNext/>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2）节理面无接触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填充粘土矿物厚，节理面无接触</w:t>
            </w:r>
          </w:p>
        </w:tc>
        <w:tc>
          <w:tcPr>
            <w:tcW w:w="1468"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r>
    </w:tbl>
    <w:p>
      <w:pPr>
        <w:keepNext/>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注：节理平均间距大于3m加1.0。</w:t>
      </w:r>
    </w:p>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黑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黑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表4.2.4-3  </w:t>
      </w:r>
      <w:r>
        <w:rPr>
          <w:rFonts w:hint="default" w:eastAsia="黑体" w:cs="Times New Roman"/>
          <w:color w:val="auto"/>
          <w:sz w:val="21"/>
          <w:szCs w:val="21"/>
          <w:highlight w:val="none"/>
          <w:lang w:val="en-US" w:eastAsia="zh-CN"/>
        </w:rPr>
        <w:t>开挖前</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a</w:t>
      </w:r>
      <w:r>
        <w:rPr>
          <w:rFonts w:hint="default" w:ascii="Times New Roman" w:hAnsi="Times New Roman" w:eastAsia="黑体" w:cs="Times New Roman"/>
          <w:color w:val="auto"/>
          <w:sz w:val="21"/>
          <w:szCs w:val="21"/>
          <w:highlight w:val="none"/>
          <w:lang w:val="en-US" w:eastAsia="zh-CN"/>
        </w:rPr>
        <w:t>节理蚀变系数</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1"/>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节理面紧密度及填充物特征</w:t>
            </w:r>
          </w:p>
        </w:tc>
        <w:tc>
          <w:tcPr>
            <w:tcW w:w="810"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J</w:t>
            </w:r>
            <w:r>
              <w:rPr>
                <w:rFonts w:hint="default" w:ascii="Times New Roman" w:hAnsi="Times New Roman" w:eastAsia="宋体" w:cs="Times New Roman"/>
                <w:color w:val="auto"/>
                <w:sz w:val="21"/>
                <w:szCs w:val="21"/>
                <w:highlight w:val="none"/>
                <w:vertAlign w:val="sub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张开度小于lmm，为硅质、铁质或钙质胶结，或节理面粗糙，无充填物；</w:t>
            </w:r>
          </w:p>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张开度1mm～3mm，为硅质或铁质胶结；</w:t>
            </w:r>
          </w:p>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张开度大于3mm，节理面粗糙，为硅质胶结。</w:t>
            </w:r>
          </w:p>
        </w:tc>
        <w:tc>
          <w:tcPr>
            <w:tcW w:w="810"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0.75</w:t>
            </w:r>
            <w:r>
              <w:rPr>
                <w:rFonts w:hint="default" w:ascii="Times New Roman" w:hAnsi="Times New Roman" w:eastAsia="宋体" w:cs="Times New Roman"/>
                <w:b w:val="0"/>
                <w:bCs w:val="0"/>
                <w:color w:val="auto"/>
                <w:kern w:val="2"/>
                <w:sz w:val="21"/>
                <w:szCs w:val="21"/>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张开度小于1mm，节理面平直，钙泥质胶结或无充填物；</w:t>
            </w:r>
          </w:p>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张开度1mm～3mm，为钙质胶结；</w:t>
            </w:r>
          </w:p>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张开度大于3mm，结构面粗糙，为铁质或钙质胶结。</w:t>
            </w:r>
          </w:p>
        </w:tc>
        <w:tc>
          <w:tcPr>
            <w:tcW w:w="810"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b w:val="0"/>
                <w:bCs w:val="0"/>
                <w:color w:val="auto"/>
                <w:kern w:val="2"/>
                <w:sz w:val="21"/>
                <w:szCs w:val="21"/>
                <w:highlight w:val="no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张开度1mm～3mm，结构面平直，为泥质胶结或钙泥质胶结；</w:t>
            </w:r>
          </w:p>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张开度大于3mm，多为泥质或岩屑充填。</w:t>
            </w:r>
          </w:p>
        </w:tc>
        <w:tc>
          <w:tcPr>
            <w:tcW w:w="810"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8～</w:t>
            </w:r>
            <w:r>
              <w:rPr>
                <w:rFonts w:hint="default" w:ascii="Times New Roman" w:hAnsi="Times New Roman" w:eastAsia="宋体" w:cs="Times New Roman"/>
                <w:color w:val="auto"/>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泥质充填或泥夹岩屑充填，充填物厚度大于起伏差。</w:t>
            </w:r>
          </w:p>
        </w:tc>
        <w:tc>
          <w:tcPr>
            <w:tcW w:w="810"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r>
              <w:rPr>
                <w:rFonts w:hint="default" w:ascii="Times New Roman" w:hAnsi="Times New Roman" w:eastAsia="宋体" w:cs="Times New Roman"/>
                <w:b w:val="0"/>
                <w:bCs w:val="0"/>
                <w:color w:val="auto"/>
                <w:kern w:val="2"/>
                <w:sz w:val="21"/>
                <w:szCs w:val="21"/>
                <w:highlight w:val="none"/>
                <w:lang w:val="en-US" w:eastAsia="zh-CN" w:bidi="ar-SA"/>
              </w:rPr>
              <w:t>～20</w:t>
            </w:r>
          </w:p>
        </w:tc>
      </w:tr>
    </w:tbl>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表4.2.4-4  </w:t>
      </w:r>
      <w:r>
        <w:rPr>
          <w:rFonts w:hint="default" w:eastAsia="黑体" w:cs="Times New Roman"/>
          <w:color w:val="auto"/>
          <w:sz w:val="21"/>
          <w:szCs w:val="21"/>
          <w:highlight w:val="none"/>
          <w:lang w:val="en-US" w:eastAsia="zh-CN"/>
        </w:rPr>
        <w:t>开挖前</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w</w:t>
      </w:r>
      <w:r>
        <w:rPr>
          <w:rFonts w:hint="default" w:ascii="Times New Roman" w:hAnsi="Times New Roman" w:eastAsia="黑体" w:cs="Times New Roman"/>
          <w:color w:val="auto"/>
          <w:sz w:val="21"/>
          <w:szCs w:val="21"/>
          <w:highlight w:val="none"/>
          <w:lang w:val="en-US" w:eastAsia="zh-CN"/>
        </w:rPr>
        <w:t>裂隙水降低系数</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8"/>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地下水状态</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J</w:t>
            </w:r>
            <w:r>
              <w:rPr>
                <w:rFonts w:hint="default" w:ascii="Times New Roman" w:hAnsi="Times New Roman" w:eastAsia="宋体" w:cs="Times New Roman"/>
                <w:color w:val="auto"/>
                <w:sz w:val="21"/>
                <w:szCs w:val="21"/>
                <w:highlight w:val="none"/>
                <w:vertAlign w:val="subscript"/>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围岩裂隙水压p</w:t>
            </w:r>
            <w:r>
              <w:rPr>
                <w:rFonts w:hint="default" w:ascii="Times New Roman" w:hAnsi="Times New Roman" w:eastAsia="宋体" w:cs="Times New Roman"/>
                <w:b w:val="0"/>
                <w:bCs w:val="0"/>
                <w:color w:val="auto"/>
                <w:kern w:val="2"/>
                <w:sz w:val="21"/>
                <w:szCs w:val="21"/>
                <w:highlight w:val="none"/>
                <w:lang w:val="en-US" w:eastAsia="zh-CN" w:bidi="ar-SA"/>
              </w:rPr>
              <w:t>≤0.1MPa</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围岩裂隙水压0.1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eastAsia="宋体" w:cs="Times New Roman"/>
                <w:b w:val="0"/>
                <w:bCs w:val="0"/>
                <w:color w:val="auto"/>
                <w:kern w:val="2"/>
                <w:sz w:val="21"/>
                <w:szCs w:val="21"/>
                <w:highlight w:val="none"/>
                <w:lang w:val="en-US" w:eastAsia="zh-CN" w:bidi="ar-SA"/>
              </w:rPr>
              <w:t>1.0</w:t>
            </w:r>
            <w:r>
              <w:rPr>
                <w:rFonts w:hint="default" w:ascii="Times New Roman" w:hAnsi="Times New Roman" w:eastAsia="宋体" w:cs="Times New Roman"/>
                <w:b w:val="0"/>
                <w:bCs w:val="0"/>
                <w:color w:val="auto"/>
                <w:kern w:val="2"/>
                <w:sz w:val="21"/>
                <w:szCs w:val="21"/>
                <w:highlight w:val="none"/>
                <w:lang w:val="en-US" w:eastAsia="zh-CN" w:bidi="ar-SA"/>
              </w:rPr>
              <w:t>MPa</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围岩裂隙水压1.0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eastAsia="宋体" w:cs="Times New Roman"/>
                <w:b w:val="0"/>
                <w:bCs w:val="0"/>
                <w:color w:val="auto"/>
                <w:kern w:val="2"/>
                <w:sz w:val="21"/>
                <w:szCs w:val="21"/>
                <w:highlight w:val="none"/>
                <w:lang w:val="en-US" w:eastAsia="zh-CN" w:bidi="ar-SA"/>
              </w:rPr>
              <w:t>2.5</w:t>
            </w:r>
            <w:r>
              <w:rPr>
                <w:rFonts w:hint="default" w:ascii="Times New Roman" w:hAnsi="Times New Roman" w:eastAsia="宋体" w:cs="Times New Roman"/>
                <w:b w:val="0"/>
                <w:bCs w:val="0"/>
                <w:color w:val="auto"/>
                <w:kern w:val="2"/>
                <w:sz w:val="21"/>
                <w:szCs w:val="21"/>
                <w:highlight w:val="none"/>
                <w:lang w:val="en-US" w:eastAsia="zh-CN" w:bidi="ar-SA"/>
              </w:rPr>
              <w:t>MPa</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围岩裂隙水压2.5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eastAsia="宋体" w:cs="Times New Roman"/>
                <w:b w:val="0"/>
                <w:bCs w:val="0"/>
                <w:color w:val="auto"/>
                <w:kern w:val="2"/>
                <w:sz w:val="21"/>
                <w:szCs w:val="21"/>
                <w:highlight w:val="none"/>
                <w:lang w:val="en-US" w:eastAsia="zh-CN" w:bidi="ar-SA"/>
              </w:rPr>
              <w:t>10</w:t>
            </w:r>
            <w:r>
              <w:rPr>
                <w:rFonts w:hint="default" w:ascii="Times New Roman" w:hAnsi="Times New Roman" w:eastAsia="宋体" w:cs="Times New Roman"/>
                <w:b w:val="0"/>
                <w:bCs w:val="0"/>
                <w:color w:val="auto"/>
                <w:kern w:val="2"/>
                <w:sz w:val="21"/>
                <w:szCs w:val="21"/>
                <w:highlight w:val="none"/>
                <w:lang w:val="en-US" w:eastAsia="zh-CN" w:bidi="ar-SA"/>
              </w:rPr>
              <w:t>MPa</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9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围岩裂隙水压p</w:t>
            </w:r>
            <w:r>
              <w:rPr>
                <w:rFonts w:hint="default" w:ascii="Times New Roman" w:hAnsi="Times New Roman" w:eastAsia="宋体" w:cs="Times New Roman"/>
                <w:i w:val="0"/>
                <w:iCs w:val="0"/>
                <w:color w:val="auto"/>
                <w:kern w:val="0"/>
                <w:sz w:val="21"/>
                <w:szCs w:val="21"/>
                <w:highlight w:val="none"/>
                <w:u w:val="none"/>
                <w:lang w:val="en-US" w:eastAsia="zh-CN" w:bidi="ar"/>
              </w:rPr>
              <w:t>&gt;</w:t>
            </w:r>
            <w:r>
              <w:rPr>
                <w:rFonts w:hint="default" w:ascii="Times New Roman" w:hAnsi="Times New Roman" w:eastAsia="宋体" w:cs="Times New Roman"/>
                <w:b w:val="0"/>
                <w:bCs w:val="0"/>
                <w:color w:val="auto"/>
                <w:kern w:val="2"/>
                <w:sz w:val="21"/>
                <w:szCs w:val="21"/>
                <w:highlight w:val="none"/>
                <w:lang w:val="en-US" w:eastAsia="zh-CN" w:bidi="ar-SA"/>
              </w:rPr>
              <w:t>10MPa</w:t>
            </w:r>
          </w:p>
        </w:tc>
        <w:tc>
          <w:tcPr>
            <w:tcW w:w="140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r>
              <w:rPr>
                <w:rFonts w:hint="default" w:eastAsia="宋体"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～0.05</w:t>
            </w:r>
          </w:p>
        </w:tc>
      </w:tr>
    </w:tbl>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表4.2.4-5  </w:t>
      </w:r>
      <w:r>
        <w:rPr>
          <w:rFonts w:hint="default" w:eastAsia="黑体" w:cs="Times New Roman"/>
          <w:color w:val="auto"/>
          <w:sz w:val="21"/>
          <w:szCs w:val="21"/>
          <w:highlight w:val="none"/>
          <w:lang w:val="en-US" w:eastAsia="zh-CN"/>
        </w:rPr>
        <w:t>开挖前</w:t>
      </w:r>
      <w:r>
        <w:rPr>
          <w:rFonts w:hint="default" w:ascii="Times New Roman" w:hAnsi="Times New Roman" w:eastAsia="黑体" w:cs="Times New Roman"/>
          <w:color w:val="auto"/>
          <w:sz w:val="21"/>
          <w:szCs w:val="21"/>
          <w:highlight w:val="none"/>
          <w:lang w:val="en-US" w:eastAsia="zh-CN"/>
        </w:rPr>
        <w:t>SRF应力降低系数</w:t>
      </w:r>
    </w:p>
    <w:tbl>
      <w:tblPr>
        <w:tblStyle w:val="35"/>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695"/>
        <w:gridCol w:w="4830"/>
        <w:gridCol w:w="1272"/>
        <w:gridCol w:w="1297"/>
        <w:gridCol w:w="11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4357" w:type="pct"/>
            <w:gridSpan w:val="4"/>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地应力特征</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SRF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5"/>
            <w:tcBorders>
              <w:tl2br w:val="nil"/>
              <w:tr2bl w:val="nil"/>
            </w:tcBorders>
            <w:shd w:val="clear" w:color="auto" w:fill="FFFFFF" w:themeFill="background1"/>
            <w:noWrap w:val="0"/>
            <w:vAlign w:val="center"/>
          </w:tcPr>
          <w:p>
            <w:pPr>
              <w:keepNext/>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1）围岩完整程度为较破碎、破碎或极破碎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cs="Times New Roman"/>
                <w:color w:val="auto"/>
                <w:sz w:val="21"/>
                <w:szCs w:val="20"/>
                <w:highlight w:val="none"/>
              </w:rPr>
              <w:t>包含粘土或化学崩解岩石的软弱带多处出现，非常松散的围岩（任何深度）</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right="-2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松散粘土剪切带，非常松散的围岩（任意深度）</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right="-2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包含粘土、化学崩解岩石的单软弱带（开挖深度＜50m）</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right="-2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D</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松散的张开节理，严重节理化或</w:t>
            </w:r>
            <w:r>
              <w:rPr>
                <w:rFonts w:hint="default" w:cs="Times New Roman"/>
                <w:b w:val="0"/>
                <w:bCs w:val="0"/>
                <w:color w:val="auto"/>
                <w:sz w:val="21"/>
                <w:szCs w:val="21"/>
                <w:highlight w:val="none"/>
                <w:lang w:val="en-US" w:eastAsia="zh-CN"/>
              </w:rPr>
              <w:t>碎块状围岩</w:t>
            </w:r>
            <w:r>
              <w:rPr>
                <w:rFonts w:hint="default" w:ascii="Times New Roman" w:hAnsi="Times New Roman" w:eastAsia="宋体" w:cs="Times New Roman"/>
                <w:b w:val="0"/>
                <w:bCs w:val="0"/>
                <w:color w:val="auto"/>
                <w:sz w:val="21"/>
                <w:szCs w:val="21"/>
                <w:highlight w:val="none"/>
              </w:rPr>
              <w:t>（任何深度）</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right="-2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E</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包含粘土、化学崩解岩石的单软弱带（开挖深度&gt;50m）</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right="-2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5"/>
            <w:tcBorders>
              <w:tl2br w:val="nil"/>
              <w:tr2bl w:val="nil"/>
            </w:tcBorders>
            <w:shd w:val="clear" w:color="auto" w:fill="FFFFFF" w:themeFill="background1"/>
            <w:noWrap w:val="0"/>
            <w:vAlign w:val="center"/>
          </w:tcPr>
          <w:p>
            <w:pPr>
              <w:pStyle w:val="169"/>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10" w:firstLineChars="10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cs="Times New Roman"/>
                <w:b w:val="0"/>
                <w:bCs w:val="0"/>
                <w:color w:val="auto"/>
                <w:sz w:val="21"/>
                <w:szCs w:val="21"/>
                <w:highlight w:val="none"/>
                <w:lang w:val="en-US" w:eastAsia="zh-CN"/>
              </w:rPr>
              <w:t>注：</w:t>
            </w:r>
            <w:r>
              <w:rPr>
                <w:rFonts w:hint="default" w:ascii="Times New Roman" w:hAnsi="Times New Roman" w:eastAsia="宋体" w:cs="Times New Roman"/>
                <w:b w:val="0"/>
                <w:bCs w:val="0"/>
                <w:color w:val="auto"/>
                <w:sz w:val="21"/>
                <w:szCs w:val="21"/>
                <w:highlight w:val="none"/>
              </w:rPr>
              <w:t>如果软弱区仅影响但是不与地下洞室相交，可以降低SRF 25</w:t>
            </w:r>
            <w:r>
              <w:rPr>
                <w:rFonts w:hint="eastAsia" w:asci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2974" w:type="pct"/>
            <w:gridSpan w:val="2"/>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）围岩完整程度为完整、较完整</w:t>
            </w:r>
          </w:p>
        </w:tc>
        <w:tc>
          <w:tcPr>
            <w:tcW w:w="685"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σ</w:t>
            </w:r>
            <w:r>
              <w:rPr>
                <w:rFonts w:hint="default" w:ascii="Times New Roman" w:hAnsi="Times New Roman" w:eastAsia="宋体" w:cs="Times New Roman"/>
                <w:b w:val="0"/>
                <w:bCs w:val="0"/>
                <w:color w:val="auto"/>
                <w:kern w:val="0"/>
                <w:sz w:val="21"/>
                <w:szCs w:val="21"/>
                <w:highlight w:val="none"/>
                <w:vertAlign w:val="subscript"/>
              </w:rPr>
              <w:t>c</w:t>
            </w:r>
            <w:r>
              <w:rPr>
                <w:rFonts w:hint="default" w:ascii="Times New Roman" w:hAnsi="Times New Roman" w:eastAsia="宋体" w:cs="Times New Roman"/>
                <w:b w:val="0"/>
                <w:bCs w:val="0"/>
                <w:color w:val="auto"/>
                <w:kern w:val="0"/>
                <w:sz w:val="21"/>
                <w:szCs w:val="21"/>
                <w:highlight w:val="none"/>
              </w:rPr>
              <w:t xml:space="preserve"> /σ</w:t>
            </w:r>
            <w:r>
              <w:rPr>
                <w:rFonts w:hint="default" w:ascii="Times New Roman" w:hAnsi="Times New Roman" w:eastAsia="宋体" w:cs="Times New Roman"/>
                <w:b w:val="0"/>
                <w:bCs w:val="0"/>
                <w:color w:val="auto"/>
                <w:kern w:val="0"/>
                <w:sz w:val="21"/>
                <w:szCs w:val="21"/>
                <w:highlight w:val="none"/>
                <w:vertAlign w:val="subscript"/>
              </w:rPr>
              <w:t>1</w:t>
            </w:r>
          </w:p>
        </w:tc>
        <w:tc>
          <w:tcPr>
            <w:tcW w:w="697"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σ</w:t>
            </w:r>
            <w:r>
              <w:rPr>
                <w:rFonts w:hint="default" w:ascii="Times New Roman" w:hAnsi="Times New Roman" w:eastAsia="宋体" w:cs="Times New Roman"/>
                <w:b w:val="0"/>
                <w:bCs w:val="0"/>
                <w:color w:val="auto"/>
                <w:kern w:val="0"/>
                <w:sz w:val="21"/>
                <w:szCs w:val="21"/>
                <w:highlight w:val="none"/>
                <w:vertAlign w:val="subscript"/>
              </w:rPr>
              <w:t>θ</w:t>
            </w:r>
            <w:r>
              <w:rPr>
                <w:rFonts w:hint="default" w:ascii="Times New Roman" w:hAnsi="Times New Roman" w:eastAsia="宋体" w:cs="Times New Roman"/>
                <w:b w:val="0"/>
                <w:bCs w:val="0"/>
                <w:color w:val="auto"/>
                <w:kern w:val="0"/>
                <w:sz w:val="21"/>
                <w:szCs w:val="21"/>
                <w:highlight w:val="none"/>
              </w:rPr>
              <w:t xml:space="preserve"> /σ</w:t>
            </w:r>
            <w:r>
              <w:rPr>
                <w:rFonts w:hint="default" w:ascii="Times New Roman" w:hAnsi="Times New Roman" w:eastAsia="宋体" w:cs="Times New Roman"/>
                <w:b w:val="0"/>
                <w:bCs w:val="0"/>
                <w:color w:val="auto"/>
                <w:kern w:val="0"/>
                <w:sz w:val="21"/>
                <w:szCs w:val="21"/>
                <w:highlight w:val="none"/>
                <w:vertAlign w:val="subscript"/>
              </w:rPr>
              <w:t>c</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SRF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F</w:t>
            </w:r>
          </w:p>
        </w:tc>
        <w:tc>
          <w:tcPr>
            <w:tcW w:w="2600"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低应力，近地表</w:t>
            </w:r>
          </w:p>
        </w:tc>
        <w:tc>
          <w:tcPr>
            <w:tcW w:w="685"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&gt;200</w:t>
            </w:r>
          </w:p>
        </w:tc>
        <w:tc>
          <w:tcPr>
            <w:tcW w:w="697"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&lt;0.01</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G</w:t>
            </w:r>
          </w:p>
        </w:tc>
        <w:tc>
          <w:tcPr>
            <w:tcW w:w="2600"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中等应力</w:t>
            </w:r>
          </w:p>
        </w:tc>
        <w:tc>
          <w:tcPr>
            <w:tcW w:w="685"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200</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10</w:t>
            </w:r>
          </w:p>
        </w:tc>
        <w:tc>
          <w:tcPr>
            <w:tcW w:w="697"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0.01</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0.3</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H</w:t>
            </w:r>
          </w:p>
        </w:tc>
        <w:tc>
          <w:tcPr>
            <w:tcW w:w="2600" w:type="pct"/>
            <w:tcBorders>
              <w:tl2br w:val="nil"/>
              <w:tr2bl w:val="nil"/>
            </w:tcBorders>
            <w:shd w:val="clear" w:color="auto" w:fill="FFFFFF" w:themeFill="background1"/>
            <w:noWrap w:val="0"/>
            <w:vAlign w:val="center"/>
          </w:tcPr>
          <w:p>
            <w:pPr>
              <w:keepNext/>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高应力</w:t>
            </w:r>
          </w:p>
        </w:tc>
        <w:tc>
          <w:tcPr>
            <w:tcW w:w="685"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5</w:t>
            </w:r>
          </w:p>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5</w:t>
            </w:r>
            <w:r>
              <w:rPr>
                <w:rFonts w:hint="eastAsia" w:cs="Times New Roman"/>
                <w:b w:val="0"/>
                <w:bCs w:val="0"/>
                <w:color w:val="auto"/>
                <w:sz w:val="21"/>
                <w:szCs w:val="21"/>
                <w:highlight w:val="none"/>
                <w:lang w:val="en-US" w:eastAsia="zh-CN"/>
              </w:rPr>
              <w:t>~</w:t>
            </w:r>
            <w:r>
              <w:rPr>
                <w:rFonts w:hint="default" w:cs="Times New Roman"/>
                <w:b w:val="0"/>
                <w:bCs w:val="0"/>
                <w:color w:val="auto"/>
                <w:sz w:val="21"/>
                <w:szCs w:val="21"/>
                <w:highlight w:val="none"/>
                <w:lang w:val="en-US" w:eastAsia="zh-CN"/>
              </w:rPr>
              <w:t>2.5</w:t>
            </w:r>
          </w:p>
        </w:tc>
        <w:tc>
          <w:tcPr>
            <w:tcW w:w="697"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0.4</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w:t>
            </w:r>
          </w:p>
          <w:p>
            <w:pPr>
              <w:keepNext/>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5"/>
            <w:tcBorders>
              <w:tl2br w:val="nil"/>
              <w:tr2bl w:val="nil"/>
            </w:tcBorders>
            <w:shd w:val="clear" w:color="auto" w:fill="FFFFFF" w:themeFill="background1"/>
            <w:noWrap w:val="0"/>
            <w:vAlign w:val="center"/>
          </w:tcPr>
          <w:p>
            <w:pPr>
              <w:pStyle w:val="169"/>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10" w:firstLineChars="100"/>
              <w:jc w:val="lef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cs="Times New Roman"/>
                <w:b w:val="0"/>
                <w:bCs w:val="0"/>
                <w:color w:val="auto"/>
                <w:sz w:val="21"/>
                <w:szCs w:val="21"/>
                <w:highlight w:val="none"/>
                <w:lang w:val="en-US" w:eastAsia="zh-CN"/>
              </w:rPr>
              <w:t>注：</w:t>
            </w:r>
            <w:r>
              <w:rPr>
                <w:rFonts w:hint="default" w:ascii="Times New Roman" w:hAnsi="Times New Roman" w:eastAsia="宋体" w:cs="Times New Roman"/>
                <w:b w:val="0"/>
                <w:bCs w:val="0"/>
                <w:color w:val="auto"/>
                <w:sz w:val="21"/>
                <w:szCs w:val="21"/>
                <w:highlight w:val="none"/>
              </w:rPr>
              <w:t>当5≤σ</w:t>
            </w:r>
            <w:r>
              <w:rPr>
                <w:rFonts w:hint="default" w:ascii="Times New Roman" w:hAnsi="Times New Roman" w:eastAsia="宋体" w:cs="Times New Roman"/>
                <w:b w:val="0"/>
                <w:bCs w:val="0"/>
                <w:color w:val="auto"/>
                <w:sz w:val="21"/>
                <w:szCs w:val="21"/>
                <w:highlight w:val="none"/>
                <w:vertAlign w:val="subscript"/>
              </w:rPr>
              <w:t>1</w:t>
            </w:r>
            <w:r>
              <w:rPr>
                <w:rFonts w:hint="default" w:ascii="Times New Roman" w:hAnsi="Times New Roman" w:eastAsia="宋体" w:cs="Times New Roman"/>
                <w:b w:val="0"/>
                <w:bCs w:val="0"/>
                <w:color w:val="auto"/>
                <w:sz w:val="21"/>
                <w:szCs w:val="21"/>
                <w:highlight w:val="none"/>
              </w:rPr>
              <w:t xml:space="preserve"> /σ</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≤10，减少σ</w:t>
            </w:r>
            <w:r>
              <w:rPr>
                <w:rFonts w:hint="default" w:ascii="Times New Roman" w:hAnsi="Times New Roman" w:eastAsia="宋体" w:cs="Times New Roman"/>
                <w:b w:val="0"/>
                <w:bCs w:val="0"/>
                <w:color w:val="auto"/>
                <w:sz w:val="21"/>
                <w:szCs w:val="21"/>
                <w:highlight w:val="none"/>
                <w:vertAlign w:val="subscript"/>
                <w:lang w:val="en-US" w:eastAsia="zh-CN"/>
              </w:rPr>
              <w:t>c</w:t>
            </w:r>
            <w:r>
              <w:rPr>
                <w:rFonts w:hint="default" w:ascii="Times New Roman" w:hAnsi="Times New Roman" w:eastAsia="宋体" w:cs="Times New Roman"/>
                <w:b w:val="0"/>
                <w:bCs w:val="0"/>
                <w:color w:val="auto"/>
                <w:sz w:val="21"/>
                <w:szCs w:val="21"/>
                <w:highlight w:val="none"/>
              </w:rPr>
              <w:t>至0.75σ</w:t>
            </w:r>
            <w:r>
              <w:rPr>
                <w:rFonts w:hint="default" w:ascii="Times New Roman" w:hAnsi="Times New Roman" w:eastAsia="宋体" w:cs="Times New Roman"/>
                <w:b w:val="0"/>
                <w:bCs w:val="0"/>
                <w:color w:val="auto"/>
                <w:sz w:val="21"/>
                <w:szCs w:val="21"/>
                <w:highlight w:val="none"/>
                <w:vertAlign w:val="subscript"/>
                <w:lang w:val="en-US" w:eastAsia="zh-CN"/>
              </w:rPr>
              <w:t>c</w:t>
            </w:r>
            <w:r>
              <w:rPr>
                <w:rFonts w:hint="default" w:asci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rPr>
              <w:t>当σ</w:t>
            </w:r>
            <w:r>
              <w:rPr>
                <w:rFonts w:hint="default" w:ascii="Times New Roman" w:hAnsi="Times New Roman" w:eastAsia="宋体" w:cs="Times New Roman"/>
                <w:b w:val="0"/>
                <w:bCs w:val="0"/>
                <w:color w:val="auto"/>
                <w:sz w:val="21"/>
                <w:szCs w:val="21"/>
                <w:highlight w:val="none"/>
                <w:vertAlign w:val="subscript"/>
              </w:rPr>
              <w:t>1</w:t>
            </w:r>
            <w:r>
              <w:rPr>
                <w:rFonts w:hint="default" w:ascii="Times New Roman" w:hAnsi="Times New Roman" w:eastAsia="宋体" w:cs="Times New Roman"/>
                <w:b w:val="0"/>
                <w:bCs w:val="0"/>
                <w:color w:val="auto"/>
                <w:sz w:val="21"/>
                <w:szCs w:val="21"/>
                <w:highlight w:val="none"/>
              </w:rPr>
              <w:t xml:space="preserve"> /σ</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 xml:space="preserve"> &gt; 10，减少σ</w:t>
            </w:r>
            <w:r>
              <w:rPr>
                <w:rFonts w:hint="default" w:ascii="Times New Roman" w:hAnsi="Times New Roman" w:eastAsia="宋体" w:cs="Times New Roman"/>
                <w:b w:val="0"/>
                <w:bCs w:val="0"/>
                <w:color w:val="auto"/>
                <w:sz w:val="21"/>
                <w:szCs w:val="21"/>
                <w:highlight w:val="none"/>
                <w:vertAlign w:val="subscript"/>
                <w:lang w:val="en-US" w:eastAsia="zh-CN"/>
              </w:rPr>
              <w:t>c</w:t>
            </w:r>
            <w:r>
              <w:rPr>
                <w:rFonts w:hint="default" w:ascii="Times New Roman" w:hAnsi="Times New Roman" w:eastAsia="宋体" w:cs="Times New Roman"/>
                <w:b w:val="0"/>
                <w:bCs w:val="0"/>
                <w:color w:val="auto"/>
                <w:sz w:val="21"/>
                <w:szCs w:val="21"/>
                <w:highlight w:val="none"/>
              </w:rPr>
              <w:t>至0.5σ</w:t>
            </w:r>
            <w:r>
              <w:rPr>
                <w:rFonts w:hint="default" w:ascii="Times New Roman" w:hAnsi="Times New Roman" w:eastAsia="宋体" w:cs="Times New Roman"/>
                <w:b w:val="0"/>
                <w:bCs w:val="0"/>
                <w:color w:val="auto"/>
                <w:sz w:val="21"/>
                <w:szCs w:val="21"/>
                <w:highlight w:val="none"/>
                <w:vertAlign w:val="subscript"/>
                <w:lang w:val="en-US" w:eastAsia="zh-CN"/>
              </w:rPr>
              <w:t>c</w:t>
            </w:r>
            <w:r>
              <w:rPr>
                <w:rFonts w:hint="default" w:asci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式中σ</w:t>
            </w:r>
            <w:r>
              <w:rPr>
                <w:rFonts w:hint="default" w:ascii="Times New Roman" w:hAnsi="Times New Roman" w:eastAsia="宋体" w:cs="Times New Roman"/>
                <w:b w:val="0"/>
                <w:bCs w:val="0"/>
                <w:color w:val="auto"/>
                <w:sz w:val="21"/>
                <w:szCs w:val="21"/>
                <w:highlight w:val="none"/>
                <w:vertAlign w:val="subscript"/>
                <w:lang w:val="en-US" w:eastAsia="zh-CN"/>
              </w:rPr>
              <w:t>c</w:t>
            </w:r>
            <w:r>
              <w:rPr>
                <w:rFonts w:hint="default" w:ascii="Times New Roman" w:hAnsi="Times New Roman" w:eastAsia="宋体" w:cs="Times New Roman"/>
                <w:b w:val="0"/>
                <w:bCs w:val="0"/>
                <w:color w:val="auto"/>
                <w:sz w:val="21"/>
                <w:szCs w:val="21"/>
                <w:highlight w:val="none"/>
              </w:rPr>
              <w:t>为无侧限抗压强度，σ</w:t>
            </w:r>
            <w:r>
              <w:rPr>
                <w:rFonts w:hint="default" w:ascii="Times New Roman" w:hAnsi="Times New Roman" w:eastAsia="宋体" w:cs="Times New Roman"/>
                <w:b w:val="0"/>
                <w:bCs w:val="0"/>
                <w:color w:val="auto"/>
                <w:sz w:val="21"/>
                <w:szCs w:val="21"/>
                <w:highlight w:val="none"/>
                <w:vertAlign w:val="subscript"/>
              </w:rPr>
              <w:t>1</w:t>
            </w:r>
            <w:r>
              <w:rPr>
                <w:rFonts w:hint="default" w:ascii="Times New Roman" w:hAnsi="Times New Roman" w:eastAsia="宋体" w:cs="Times New Roman"/>
                <w:b w:val="0"/>
                <w:bCs w:val="0"/>
                <w:color w:val="auto"/>
                <w:sz w:val="21"/>
                <w:szCs w:val="21"/>
                <w:highlight w:val="none"/>
              </w:rPr>
              <w:t>和σ</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为大、小主应力，σ</w:t>
            </w:r>
            <w:r>
              <w:rPr>
                <w:rFonts w:hint="default" w:ascii="Times New Roman" w:hAnsi="Times New Roman" w:eastAsia="宋体" w:cs="Times New Roman"/>
                <w:b w:val="0"/>
                <w:bCs w:val="0"/>
                <w:color w:val="auto"/>
                <w:sz w:val="21"/>
                <w:szCs w:val="21"/>
                <w:highlight w:val="none"/>
                <w:vertAlign w:val="subscript"/>
              </w:rPr>
              <w:t>θ</w:t>
            </w:r>
            <w:r>
              <w:rPr>
                <w:rFonts w:hint="default" w:ascii="Times New Roman" w:hAnsi="Times New Roman" w:eastAsia="宋体" w:cs="Times New Roman"/>
                <w:b w:val="0"/>
                <w:bCs w:val="0"/>
                <w:color w:val="auto"/>
                <w:sz w:val="21"/>
                <w:szCs w:val="21"/>
                <w:highlight w:val="none"/>
              </w:rPr>
              <w:t>为最大切向应力</w:t>
            </w:r>
            <w:r>
              <w:rPr>
                <w:rFonts w:hint="default" w:ascii="Times New Roman" w:cs="Times New Roman"/>
                <w:b w:val="0"/>
                <w:bCs w:val="0"/>
                <w:color w:val="auto"/>
                <w:sz w:val="21"/>
                <w:szCs w:val="21"/>
                <w:highlight w:val="none"/>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4357" w:type="pct"/>
            <w:gridSpan w:val="4"/>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highlight w:val="none"/>
              </w:rPr>
            </w:pPr>
            <w:r>
              <w:rPr>
                <w:rFonts w:hint="default"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）膨胀岩</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SRF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cs="Times New Roman"/>
                <w:b w:val="0"/>
                <w:bCs w:val="0"/>
                <w:color w:val="auto"/>
                <w:sz w:val="21"/>
                <w:szCs w:val="21"/>
                <w:highlight w:val="none"/>
                <w:lang w:val="en-US" w:eastAsia="zh-CN"/>
              </w:rPr>
              <w:t>I</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中等膨胀岩石压力</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trPr>
        <w:tc>
          <w:tcPr>
            <w:tcW w:w="374"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cs="Times New Roman"/>
                <w:b w:val="0"/>
                <w:bCs w:val="0"/>
                <w:color w:val="auto"/>
                <w:sz w:val="21"/>
                <w:szCs w:val="21"/>
                <w:highlight w:val="none"/>
                <w:lang w:val="en-US" w:eastAsia="zh-CN"/>
              </w:rPr>
              <w:t>J</w:t>
            </w:r>
          </w:p>
        </w:tc>
        <w:tc>
          <w:tcPr>
            <w:tcW w:w="3983" w:type="pct"/>
            <w:gridSpan w:val="3"/>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ind w:left="153" w:right="-2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强烈膨胀岩石压力</w:t>
            </w:r>
          </w:p>
        </w:tc>
        <w:tc>
          <w:tcPr>
            <w:tcW w:w="64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15</w:t>
            </w:r>
          </w:p>
        </w:tc>
      </w:tr>
    </w:tbl>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pPr>
        <w:keepNext/>
        <w:widowControl w:val="0"/>
        <w:spacing w:line="312"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 xml:space="preserve">4.2.5  </w:t>
      </w:r>
      <w:r>
        <w:rPr>
          <w:rFonts w:hint="default" w:ascii="Times New Roman" w:hAnsi="Times New Roman" w:cs="Times New Roman"/>
          <w:color w:val="auto"/>
          <w:sz w:val="24"/>
          <w:highlight w:val="none"/>
          <w:lang w:val="en-US" w:eastAsia="zh-CN"/>
        </w:rPr>
        <w:t>开挖前</w:t>
      </w:r>
      <w:r>
        <w:rPr>
          <w:rFonts w:hint="default" w:ascii="Times New Roman" w:hAnsi="Times New Roman" w:eastAsia="宋体" w:cs="Times New Roman"/>
          <w:color w:val="auto"/>
          <w:sz w:val="24"/>
          <w:highlight w:val="none"/>
          <w:lang w:val="en-US" w:eastAsia="zh-CN"/>
        </w:rPr>
        <w:t>Q值与BQ值的对应关系按表4.2.5确定。</w:t>
      </w: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表4.2.5  Q值与BQ值的类比对应关系</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470"/>
        <w:gridCol w:w="2048"/>
        <w:gridCol w:w="1762"/>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44"/>
                <w:sz w:val="21"/>
                <w:szCs w:val="21"/>
                <w:highlight w:val="none"/>
              </w:rPr>
            </w:pPr>
            <w:r>
              <w:rPr>
                <w:rFonts w:hint="default" w:ascii="Times New Roman" w:hAnsi="Times New Roman" w:cs="Times New Roman"/>
                <w:bCs/>
                <w:color w:val="auto"/>
                <w:kern w:val="44"/>
                <w:sz w:val="21"/>
                <w:szCs w:val="21"/>
                <w:highlight w:val="none"/>
                <w:lang w:val="en-US" w:eastAsia="zh-CN"/>
              </w:rPr>
              <w:t>BQ法围岩分级</w:t>
            </w:r>
          </w:p>
        </w:tc>
        <w:tc>
          <w:tcPr>
            <w:tcW w:w="791"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44"/>
                <w:sz w:val="21"/>
                <w:szCs w:val="21"/>
                <w:highlight w:val="none"/>
                <w:lang w:val="en-US"/>
              </w:rPr>
            </w:pPr>
            <w:r>
              <w:rPr>
                <w:rFonts w:hint="default" w:ascii="Times New Roman" w:hAnsi="Times New Roman" w:cs="Times New Roman"/>
                <w:bCs/>
                <w:color w:val="auto"/>
                <w:kern w:val="44"/>
                <w:sz w:val="21"/>
                <w:szCs w:val="21"/>
                <w:highlight w:val="none"/>
                <w:lang w:val="en-US" w:eastAsia="zh-CN"/>
              </w:rPr>
              <w:t>BQ值</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Q法围岩分级</w:t>
            </w:r>
          </w:p>
        </w:tc>
        <w:tc>
          <w:tcPr>
            <w:tcW w:w="948"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Q值</w:t>
            </w:r>
          </w:p>
        </w:tc>
        <w:tc>
          <w:tcPr>
            <w:tcW w:w="948"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稳定性评价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vMerge w:val="restar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eastAsia="zh-CN"/>
              </w:rPr>
            </w:pPr>
            <w:r>
              <w:rPr>
                <w:rFonts w:hint="default" w:ascii="Times New Roman" w:hAnsi="Times New Roman" w:cs="Times New Roman"/>
                <w:bCs/>
                <w:color w:val="auto"/>
                <w:kern w:val="44"/>
                <w:sz w:val="21"/>
                <w:szCs w:val="21"/>
                <w:highlight w:val="none"/>
                <w:lang w:val="en-US" w:eastAsia="zh-CN"/>
              </w:rPr>
              <w:t>Ⅰ</w:t>
            </w:r>
          </w:p>
        </w:tc>
        <w:tc>
          <w:tcPr>
            <w:tcW w:w="791"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&gt;550</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1</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&gt;400</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完全稳定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vMerge w:val="continue"/>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eastAsia="zh-CN"/>
              </w:rPr>
            </w:pPr>
          </w:p>
        </w:tc>
        <w:tc>
          <w:tcPr>
            <w:tcW w:w="791"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2</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100～400</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vMerge w:val="continue"/>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eastAsia="zh-CN"/>
              </w:rPr>
            </w:pPr>
          </w:p>
        </w:tc>
        <w:tc>
          <w:tcPr>
            <w:tcW w:w="791"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3</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40～100</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很稳定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bCs/>
                <w:color w:val="auto"/>
                <w:kern w:val="44"/>
                <w:sz w:val="21"/>
                <w:szCs w:val="21"/>
                <w:highlight w:val="none"/>
                <w:lang w:val="en-US" w:eastAsia="zh-CN"/>
              </w:rPr>
              <w:t>Ⅱ</w:t>
            </w:r>
          </w:p>
        </w:tc>
        <w:tc>
          <w:tcPr>
            <w:tcW w:w="791"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451～550</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4</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10～40</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vMerge w:val="restar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bCs/>
                <w:color w:val="auto"/>
                <w:kern w:val="44"/>
                <w:sz w:val="21"/>
                <w:szCs w:val="21"/>
                <w:highlight w:val="none"/>
                <w:lang w:val="en-US" w:eastAsia="zh-CN"/>
              </w:rPr>
              <w:t>Ⅲ</w:t>
            </w:r>
          </w:p>
        </w:tc>
        <w:tc>
          <w:tcPr>
            <w:tcW w:w="791"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351～450</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5</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4～10</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vMerge w:val="continue"/>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p>
        </w:tc>
        <w:tc>
          <w:tcPr>
            <w:tcW w:w="791"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bidi="ar-SA"/>
              </w:rPr>
            </w:pP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6</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较不稳定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bCs/>
                <w:color w:val="auto"/>
                <w:kern w:val="44"/>
                <w:sz w:val="21"/>
                <w:szCs w:val="21"/>
                <w:highlight w:val="none"/>
                <w:lang w:val="en-US" w:eastAsia="zh-CN"/>
              </w:rPr>
              <w:t>Ⅳ</w:t>
            </w:r>
          </w:p>
        </w:tc>
        <w:tc>
          <w:tcPr>
            <w:tcW w:w="791"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251～350</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7</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很不稳定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bCs/>
                <w:color w:val="auto"/>
                <w:kern w:val="44"/>
                <w:sz w:val="21"/>
                <w:szCs w:val="21"/>
                <w:highlight w:val="none"/>
                <w:lang w:val="en-US" w:eastAsia="zh-CN"/>
              </w:rPr>
              <w:t>Ⅴ</w:t>
            </w:r>
          </w:p>
        </w:tc>
        <w:tc>
          <w:tcPr>
            <w:tcW w:w="791"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bCs/>
                <w:color w:val="auto"/>
                <w:kern w:val="44"/>
                <w:sz w:val="21"/>
                <w:szCs w:val="21"/>
                <w:highlight w:val="none"/>
                <w:lang w:val="en-US" w:eastAsia="zh-CN" w:bidi="ar-SA"/>
              </w:rPr>
              <w:t>≤250</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8</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0.01～0.1</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极不稳定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bCs/>
                <w:color w:val="auto"/>
                <w:kern w:val="44"/>
                <w:sz w:val="21"/>
                <w:szCs w:val="21"/>
                <w:highlight w:val="none"/>
                <w:lang w:val="en-US" w:eastAsia="zh-CN"/>
              </w:rPr>
              <w:t>Ⅵ</w:t>
            </w:r>
          </w:p>
        </w:tc>
        <w:tc>
          <w:tcPr>
            <w:tcW w:w="791"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44"/>
                <w:sz w:val="21"/>
                <w:szCs w:val="21"/>
                <w:highlight w:val="none"/>
                <w:lang w:val="en-US" w:eastAsia="zh-CN"/>
              </w:rPr>
            </w:pPr>
            <w:r>
              <w:rPr>
                <w:rFonts w:hint="default" w:ascii="Times New Roman" w:hAnsi="Times New Roman" w:cs="Times New Roman"/>
                <w:b/>
                <w:bCs/>
                <w:color w:val="auto"/>
                <w:kern w:val="44"/>
                <w:sz w:val="21"/>
                <w:szCs w:val="21"/>
                <w:highlight w:val="none"/>
                <w:lang w:val="en-US" w:eastAsia="zh-CN"/>
              </w:rPr>
              <w:t>-</w:t>
            </w:r>
          </w:p>
        </w:tc>
        <w:tc>
          <w:tcPr>
            <w:tcW w:w="1102" w:type="pct"/>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cs="Times New Roman"/>
                <w:bCs/>
                <w:color w:val="auto"/>
                <w:kern w:val="44"/>
                <w:sz w:val="21"/>
                <w:szCs w:val="21"/>
                <w:highlight w:val="none"/>
                <w:lang w:val="en-US" w:eastAsia="zh-CN"/>
              </w:rPr>
              <w:t>9</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cs="Times New Roman"/>
                <w:bCs/>
                <w:color w:val="auto"/>
                <w:kern w:val="4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0.001～0.01</w:t>
            </w:r>
          </w:p>
        </w:tc>
        <w:tc>
          <w:tcPr>
            <w:tcW w:w="948" w:type="pct"/>
            <w:noWrap w:val="0"/>
            <w:vAlign w:val="center"/>
          </w:tcPr>
          <w:p>
            <w:pPr>
              <w:keepNext/>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完全不稳定</w:t>
            </w:r>
          </w:p>
        </w:tc>
      </w:tr>
    </w:tbl>
    <w:p>
      <w:pPr>
        <w:keepNext/>
        <w:keepLines w:val="0"/>
        <w:pageBreakBefore w:val="0"/>
        <w:widowControl w:val="0"/>
        <w:kinsoku/>
        <w:wordWrap/>
        <w:overflowPunct/>
        <w:topLinePunct w:val="0"/>
        <w:autoSpaceDE/>
        <w:autoSpaceDN/>
        <w:bidi w:val="0"/>
        <w:adjustRightInd/>
        <w:snapToGrid/>
        <w:spacing w:before="240" w:after="240" w:line="360" w:lineRule="auto"/>
        <w:ind w:firstLine="210" w:firstLineChars="100"/>
        <w:jc w:val="left"/>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注：表中BQ值应符合GBT50218的规定</w:t>
      </w:r>
    </w:p>
    <w:p>
      <w:pPr>
        <w:pStyle w:val="3"/>
        <w:keepNext/>
        <w:keepLines w:val="0"/>
        <w:widowControl w:val="0"/>
        <w:spacing w:before="240" w:after="240" w:line="360" w:lineRule="auto"/>
        <w:jc w:val="center"/>
        <w:outlineLvl w:val="1"/>
        <w:rPr>
          <w:rFonts w:hint="default"/>
          <w:highlight w:val="none"/>
          <w:lang w:val="en-US" w:eastAsia="zh-CN"/>
        </w:rPr>
      </w:pPr>
      <w:bookmarkStart w:id="89" w:name="_Toc1210"/>
      <w:bookmarkStart w:id="90" w:name="_Toc23280"/>
      <w:bookmarkStart w:id="91" w:name="_Toc23102"/>
      <w:bookmarkStart w:id="92" w:name="_Toc19803"/>
      <w:bookmarkStart w:id="93" w:name="_Toc26957"/>
      <w:bookmarkStart w:id="94" w:name="_Toc16597"/>
      <w:bookmarkStart w:id="95" w:name="_Toc14021"/>
      <w:r>
        <w:rPr>
          <w:rFonts w:hint="default" w:ascii="Times New Roman" w:hAnsi="Times New Roman" w:cs="Times New Roman"/>
          <w:b/>
          <w:bCs/>
          <w:color w:val="auto"/>
          <w:sz w:val="28"/>
          <w:szCs w:val="32"/>
          <w:highlight w:val="none"/>
          <w:lang w:val="en-US" w:eastAsia="zh-CN"/>
        </w:rPr>
        <w:t>4</w:t>
      </w:r>
      <w:r>
        <w:rPr>
          <w:rFonts w:hint="default" w:ascii="Times New Roman" w:hAnsi="Times New Roman" w:cs="Times New Roman"/>
          <w:b/>
          <w:bCs/>
          <w:color w:val="auto"/>
          <w:sz w:val="28"/>
          <w:szCs w:val="32"/>
          <w:highlight w:val="none"/>
        </w:rPr>
        <w:t>.</w:t>
      </w:r>
      <w:r>
        <w:rPr>
          <w:rFonts w:hint="default" w:cs="Times New Roman"/>
          <w:b/>
          <w:bCs/>
          <w:color w:val="auto"/>
          <w:sz w:val="28"/>
          <w:szCs w:val="32"/>
          <w:highlight w:val="none"/>
          <w:lang w:val="en-US" w:eastAsia="zh-CN"/>
        </w:rPr>
        <w:t>3</w:t>
      </w:r>
      <w:r>
        <w:rPr>
          <w:rFonts w:hint="default" w:ascii="Times New Roman" w:hAnsi="Times New Roman" w:cs="Times New Roman"/>
          <w:b/>
          <w:bCs/>
          <w:color w:val="auto"/>
          <w:sz w:val="28"/>
          <w:szCs w:val="32"/>
          <w:highlight w:val="none"/>
        </w:rPr>
        <w:t xml:space="preserve">  </w:t>
      </w:r>
      <w:r>
        <w:rPr>
          <w:rFonts w:hint="default" w:ascii="Times New Roman" w:hAnsi="Times New Roman" w:cs="Times New Roman"/>
          <w:b/>
          <w:bCs/>
          <w:color w:val="auto"/>
          <w:sz w:val="28"/>
          <w:szCs w:val="32"/>
          <w:highlight w:val="none"/>
          <w:lang w:val="en-US" w:eastAsia="zh-CN"/>
        </w:rPr>
        <w:t>开挖</w:t>
      </w:r>
      <w:r>
        <w:rPr>
          <w:rFonts w:hint="default" w:cs="Times New Roman"/>
          <w:b/>
          <w:bCs/>
          <w:color w:val="auto"/>
          <w:sz w:val="28"/>
          <w:szCs w:val="32"/>
          <w:highlight w:val="none"/>
          <w:lang w:val="en-US" w:eastAsia="zh-CN"/>
        </w:rPr>
        <w:t>后</w:t>
      </w:r>
      <w:r>
        <w:rPr>
          <w:rFonts w:hint="default" w:ascii="Times New Roman" w:hAnsi="Times New Roman" w:cs="Times New Roman"/>
          <w:b/>
          <w:bCs/>
          <w:color w:val="auto"/>
          <w:sz w:val="28"/>
          <w:szCs w:val="32"/>
          <w:highlight w:val="none"/>
          <w:lang w:val="en-US" w:eastAsia="zh-CN"/>
        </w:rPr>
        <w:t>地质调查</w:t>
      </w:r>
      <w:bookmarkEnd w:id="89"/>
      <w:bookmarkEnd w:id="90"/>
      <w:bookmarkEnd w:id="91"/>
      <w:bookmarkEnd w:id="92"/>
      <w:bookmarkEnd w:id="93"/>
      <w:bookmarkEnd w:id="94"/>
      <w:bookmarkEnd w:id="95"/>
    </w:p>
    <w:p>
      <w:pPr>
        <w:keepNext/>
        <w:widowControl w:val="0"/>
        <w:spacing w:beforeLines="-2147483648" w:line="360" w:lineRule="auto"/>
        <w:rPr>
          <w:rFonts w:hint="default" w:cs="Times New Roman"/>
          <w:b w:val="0"/>
          <w:color w:val="auto"/>
          <w:sz w:val="24"/>
          <w:highlight w:val="none"/>
          <w:lang w:val="en-US" w:eastAsia="zh-CN"/>
        </w:rPr>
      </w:pPr>
      <w:r>
        <w:rPr>
          <w:rFonts w:hint="default" w:cs="Times New Roman"/>
          <w:b/>
          <w:color w:val="auto"/>
          <w:sz w:val="24"/>
          <w:highlight w:val="none"/>
          <w:lang w:val="en-US" w:eastAsia="zh-CN"/>
        </w:rPr>
        <w:t xml:space="preserve">4.3.1  </w:t>
      </w:r>
      <w:r>
        <w:rPr>
          <w:rFonts w:hint="default" w:cs="Times New Roman"/>
          <w:b w:val="0"/>
          <w:color w:val="auto"/>
          <w:sz w:val="24"/>
          <w:highlight w:val="none"/>
          <w:lang w:val="en-US" w:eastAsia="zh-CN"/>
        </w:rPr>
        <w:t>单层衬砌隧道开挖后应采用超前物探和超前钻探查明掌子面前方不小于30m范围的工程地质、水文地质和不良地质条件，超前物探和超前钻探的设计和实施应符合《铁路隧道设计规范》TB10003的规定。</w:t>
      </w:r>
    </w:p>
    <w:p>
      <w:pPr>
        <w:keepNext/>
        <w:widowControl w:val="0"/>
        <w:spacing w:line="360" w:lineRule="auto"/>
        <w:rPr>
          <w:rFonts w:hint="default" w:cs="Times New Roman"/>
          <w:color w:val="auto"/>
          <w:sz w:val="24"/>
          <w:highlight w:val="none"/>
          <w:lang w:val="en-US" w:eastAsia="zh-CN"/>
        </w:rPr>
      </w:pPr>
      <w:r>
        <w:rPr>
          <w:rFonts w:hint="default" w:cs="Times New Roman"/>
          <w:b/>
          <w:color w:val="auto"/>
          <w:sz w:val="24"/>
          <w:highlight w:val="none"/>
          <w:lang w:val="en-US" w:eastAsia="zh-CN"/>
        </w:rPr>
        <w:t xml:space="preserve">4.3.2  </w:t>
      </w:r>
      <w:r>
        <w:rPr>
          <w:rFonts w:hint="default" w:ascii="Times New Roman" w:hAnsi="Times New Roman" w:cs="Times New Roman"/>
          <w:color w:val="auto"/>
          <w:sz w:val="24"/>
          <w:highlight w:val="none"/>
          <w:lang w:val="en-US" w:eastAsia="zh-CN"/>
        </w:rPr>
        <w:t>单层衬砌隧道开挖后</w:t>
      </w:r>
      <w:r>
        <w:rPr>
          <w:rFonts w:hint="default" w:cs="Times New Roman"/>
          <w:color w:val="auto"/>
          <w:sz w:val="24"/>
          <w:highlight w:val="none"/>
          <w:lang w:val="en-US" w:eastAsia="zh-CN"/>
        </w:rPr>
        <w:t>应根据</w:t>
      </w:r>
      <w:r>
        <w:rPr>
          <w:rFonts w:hint="default"/>
          <w:color w:val="auto"/>
          <w:sz w:val="24"/>
          <w:highlight w:val="none"/>
          <w:lang w:val="en-US" w:eastAsia="zh-CN"/>
        </w:rPr>
        <w:t>超前物探和超前钻探结果，对地质复杂程度进行分级，分级方法应</w:t>
      </w:r>
      <w:r>
        <w:rPr>
          <w:rFonts w:hint="default" w:ascii="Times New Roman" w:hAnsi="Times New Roman" w:eastAsia="宋体" w:cs="Times New Roman"/>
          <w:color w:val="auto"/>
          <w:sz w:val="24"/>
          <w:highlight w:val="none"/>
          <w:lang w:val="en-US" w:eastAsia="zh-CN"/>
        </w:rPr>
        <w:t>符合《铁路隧道设计规范》TB10003的规定</w:t>
      </w:r>
      <w:r>
        <w:rPr>
          <w:rFonts w:hint="default" w:cs="Times New Roman"/>
          <w:color w:val="auto"/>
          <w:sz w:val="24"/>
          <w:highlight w:val="none"/>
          <w:lang w:val="en-US" w:eastAsia="zh-CN"/>
        </w:rPr>
        <w:t>。</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cs="Times New Roman"/>
          <w:b/>
          <w:color w:val="auto"/>
          <w:sz w:val="24"/>
          <w:highlight w:val="none"/>
          <w:lang w:val="en-US" w:eastAsia="zh-CN"/>
        </w:rPr>
        <w:t>3</w:t>
      </w:r>
      <w:r>
        <w:rPr>
          <w:rFonts w:hint="default" w:ascii="Times New Roman" w:hAnsi="Times New Roman" w:cs="Times New Roman"/>
          <w:b/>
          <w:color w:val="auto"/>
          <w:sz w:val="24"/>
          <w:highlight w:val="none"/>
          <w:lang w:val="en-US" w:eastAsia="zh-CN"/>
        </w:rPr>
        <w:t>.</w:t>
      </w:r>
      <w:r>
        <w:rPr>
          <w:rFonts w:hint="default" w:cs="Times New Roman"/>
          <w:b/>
          <w:color w:val="auto"/>
          <w:sz w:val="24"/>
          <w:highlight w:val="none"/>
          <w:lang w:val="en-US" w:eastAsia="zh-CN"/>
        </w:rPr>
        <w:t>3</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lang w:val="en-US" w:eastAsia="zh-CN"/>
        </w:rPr>
        <w:t>单层衬砌隧道开挖后地质调查</w:t>
      </w:r>
      <w:r>
        <w:rPr>
          <w:rFonts w:hint="default" w:cs="Times New Roman"/>
          <w:color w:val="auto"/>
          <w:sz w:val="24"/>
          <w:highlight w:val="none"/>
          <w:lang w:val="en-US" w:eastAsia="zh-CN"/>
        </w:rPr>
        <w:t>间距不应大于30m，当调查间距内地质差异明显时，应减小调查间距。</w:t>
      </w:r>
      <w:r>
        <w:rPr>
          <w:rFonts w:hint="default" w:ascii="Times New Roman" w:hAnsi="Times New Roman" w:cs="Times New Roman"/>
          <w:color w:val="auto"/>
          <w:sz w:val="24"/>
          <w:highlight w:val="none"/>
          <w:lang w:val="en-US" w:eastAsia="zh-CN"/>
        </w:rPr>
        <w:t>复杂地质条件（见条文说明）下调查</w:t>
      </w:r>
      <w:r>
        <w:rPr>
          <w:rFonts w:hint="default" w:cs="Times New Roman"/>
          <w:color w:val="auto"/>
          <w:sz w:val="24"/>
          <w:highlight w:val="none"/>
          <w:lang w:val="en-US" w:eastAsia="zh-CN"/>
        </w:rPr>
        <w:t>间距应</w:t>
      </w:r>
      <w:r>
        <w:rPr>
          <w:rFonts w:hint="default" w:ascii="Times New Roman" w:hAnsi="Times New Roman" w:cs="Times New Roman"/>
          <w:color w:val="auto"/>
          <w:sz w:val="24"/>
          <w:highlight w:val="none"/>
          <w:lang w:val="en-US" w:eastAsia="zh-CN"/>
        </w:rPr>
        <w:t>进行专项论证。</w:t>
      </w:r>
    </w:p>
    <w:p>
      <w:pPr>
        <w:keepNext/>
        <w:widowControl w:val="0"/>
        <w:spacing w:line="360" w:lineRule="auto"/>
        <w:rPr>
          <w:rFonts w:hint="default"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w:t>
      </w:r>
      <w:r>
        <w:rPr>
          <w:rFonts w:hint="default" w:cs="Times New Roman"/>
          <w:b/>
          <w:color w:val="auto"/>
          <w:sz w:val="24"/>
          <w:highlight w:val="none"/>
          <w:lang w:val="en-US" w:eastAsia="zh-CN"/>
        </w:rPr>
        <w:t>3</w:t>
      </w:r>
      <w:r>
        <w:rPr>
          <w:rFonts w:hint="default" w:ascii="Times New Roman" w:hAnsi="Times New Roman" w:cs="Times New Roman"/>
          <w:b/>
          <w:color w:val="auto"/>
          <w:sz w:val="24"/>
          <w:highlight w:val="none"/>
          <w:lang w:val="en-US" w:eastAsia="zh-CN"/>
        </w:rPr>
        <w:t>.</w:t>
      </w:r>
      <w:r>
        <w:rPr>
          <w:rFonts w:hint="default" w:cs="Times New Roman"/>
          <w:b/>
          <w:color w:val="auto"/>
          <w:sz w:val="24"/>
          <w:highlight w:val="none"/>
          <w:lang w:val="en-US" w:eastAsia="zh-CN"/>
        </w:rPr>
        <w:t>4</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lang w:val="en-US" w:eastAsia="zh-CN"/>
        </w:rPr>
        <w:t>开挖后地质调查</w:t>
      </w:r>
      <w:r>
        <w:rPr>
          <w:rFonts w:hint="default" w:cs="Times New Roman"/>
          <w:color w:val="auto"/>
          <w:sz w:val="24"/>
          <w:highlight w:val="none"/>
          <w:lang w:val="en-US" w:eastAsia="zh-CN"/>
        </w:rPr>
        <w:t>范围为开挖掌子面及间距内拱顶边墙的围岩。</w:t>
      </w:r>
    </w:p>
    <w:p>
      <w:pPr>
        <w:keepNext/>
        <w:widowControl w:val="0"/>
        <w:spacing w:line="360" w:lineRule="auto"/>
        <w:ind w:firstLine="0" w:firstLineChars="0"/>
        <w:rPr>
          <w:rFonts w:hint="default"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5</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开挖后地质调查</w:t>
      </w:r>
      <w:r>
        <w:rPr>
          <w:rFonts w:hint="default" w:cs="Times New Roman"/>
          <w:color w:val="auto"/>
          <w:sz w:val="24"/>
          <w:highlight w:val="none"/>
          <w:lang w:val="en-US" w:eastAsia="zh-CN"/>
        </w:rPr>
        <w:t>内容应包括：</w:t>
      </w:r>
    </w:p>
    <w:p>
      <w:pPr>
        <w:keepNext/>
        <w:widowControl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岩</w:t>
      </w:r>
      <w:r>
        <w:rPr>
          <w:rFonts w:hint="default" w:ascii="Times New Roman" w:hAnsi="Times New Roman" w:eastAsia="宋体" w:cs="Times New Roman"/>
          <w:color w:val="auto"/>
          <w:sz w:val="24"/>
          <w:highlight w:val="none"/>
          <w:lang w:val="en-US" w:eastAsia="zh-CN"/>
        </w:rPr>
        <w:t>体体积节理数</w:t>
      </w:r>
      <w:r>
        <w:rPr>
          <w:rFonts w:hint="default" w:ascii="Times New Roman" w:hAnsi="Times New Roman" w:eastAsia="宋体" w:cs="Times New Roman"/>
          <w:color w:val="auto"/>
          <w:sz w:val="24"/>
          <w:highlight w:val="none"/>
        </w:rPr>
        <w:t>J</w:t>
      </w:r>
      <w:r>
        <w:rPr>
          <w:rFonts w:hint="default" w:ascii="Times New Roman" w:hAnsi="Times New Roman" w:eastAsia="宋体" w:cs="Times New Roman"/>
          <w:color w:val="auto"/>
          <w:sz w:val="24"/>
          <w:highlight w:val="none"/>
          <w:vertAlign w:val="subscript"/>
          <w:lang w:val="en-US" w:eastAsia="zh-CN"/>
        </w:rPr>
        <w:t>v</w:t>
      </w:r>
      <w:r>
        <w:rPr>
          <w:rFonts w:hint="default" w:ascii="Times New Roman" w:hAnsi="Times New Roman" w:eastAsia="宋体" w:cs="Times New Roman"/>
          <w:color w:val="auto"/>
          <w:sz w:val="24"/>
          <w:highlight w:val="none"/>
          <w:lang w:val="en-US" w:eastAsia="zh-CN"/>
        </w:rPr>
        <w:t>；</w:t>
      </w:r>
    </w:p>
    <w:p>
      <w:pPr>
        <w:keepNext/>
        <w:widowControl w:val="0"/>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val="en-US" w:eastAsia="zh-CN"/>
        </w:rPr>
        <w:t xml:space="preserve">2  </w:t>
      </w:r>
      <w:r>
        <w:rPr>
          <w:rFonts w:hint="default" w:ascii="Times New Roman" w:hAnsi="Times New Roman" w:eastAsia="宋体" w:cs="Times New Roman"/>
          <w:color w:val="auto"/>
          <w:sz w:val="24"/>
          <w:highlight w:val="none"/>
        </w:rPr>
        <w:t>岩石质量指标RQD</w:t>
      </w:r>
      <w:r>
        <w:rPr>
          <w:rFonts w:hint="default" w:cs="Times New Roman"/>
          <w:color w:val="auto"/>
          <w:sz w:val="24"/>
          <w:highlight w:val="none"/>
          <w:lang w:eastAsia="zh-CN"/>
        </w:rPr>
        <w:t>；</w:t>
      </w:r>
    </w:p>
    <w:p>
      <w:pPr>
        <w:keepNext/>
        <w:widowControl w:val="0"/>
        <w:spacing w:line="360" w:lineRule="auto"/>
        <w:ind w:firstLine="480" w:firstLineChars="200"/>
        <w:rPr>
          <w:rFonts w:hint="default" w:cs="Times New Roman"/>
          <w:color w:val="auto"/>
          <w:sz w:val="24"/>
          <w:highlight w:val="none"/>
          <w:lang w:val="en-US" w:eastAsia="zh-CN"/>
        </w:rPr>
      </w:pPr>
      <w:r>
        <w:rPr>
          <w:rFonts w:hint="default" w:cs="Times New Roman"/>
          <w:color w:val="auto"/>
          <w:sz w:val="24"/>
          <w:highlight w:val="none"/>
          <w:lang w:val="en-US" w:eastAsia="zh-CN"/>
        </w:rPr>
        <w:t xml:space="preserve">3  </w:t>
      </w:r>
      <w:r>
        <w:rPr>
          <w:rFonts w:hint="default" w:ascii="Times New Roman" w:hAnsi="Times New Roman" w:eastAsia="宋体" w:cs="Times New Roman"/>
          <w:color w:val="auto"/>
          <w:sz w:val="24"/>
          <w:highlight w:val="none"/>
        </w:rPr>
        <w:t>岩</w:t>
      </w:r>
      <w:r>
        <w:rPr>
          <w:rFonts w:hint="default" w:ascii="Times New Roman" w:hAnsi="Times New Roman" w:eastAsia="宋体" w:cs="Times New Roman"/>
          <w:color w:val="auto"/>
          <w:sz w:val="24"/>
          <w:highlight w:val="none"/>
          <w:lang w:val="en-US" w:eastAsia="zh-CN"/>
        </w:rPr>
        <w:t>体</w:t>
      </w:r>
      <w:r>
        <w:rPr>
          <w:rFonts w:hint="default" w:cs="Times New Roman"/>
          <w:color w:val="auto"/>
          <w:sz w:val="24"/>
          <w:highlight w:val="none"/>
          <w:lang w:val="en-US" w:eastAsia="zh-CN"/>
        </w:rPr>
        <w:t>节理组数；</w:t>
      </w:r>
    </w:p>
    <w:p>
      <w:pPr>
        <w:keepNext/>
        <w:widowControl w:val="0"/>
        <w:spacing w:line="360" w:lineRule="auto"/>
        <w:ind w:firstLine="480" w:firstLineChars="200"/>
        <w:rPr>
          <w:rFonts w:hint="default" w:cs="Times New Roman"/>
          <w:color w:val="auto"/>
          <w:sz w:val="24"/>
          <w:highlight w:val="none"/>
          <w:lang w:val="en-US" w:eastAsia="zh-CN"/>
        </w:rPr>
      </w:pPr>
      <w:r>
        <w:rPr>
          <w:rFonts w:hint="default"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 xml:space="preserve">  节理面粗糙度、紧密度</w:t>
      </w:r>
      <w:r>
        <w:rPr>
          <w:rFonts w:hint="default"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填充物</w:t>
      </w:r>
      <w:r>
        <w:rPr>
          <w:rFonts w:hint="default" w:cs="Times New Roman"/>
          <w:color w:val="auto"/>
          <w:sz w:val="24"/>
          <w:highlight w:val="none"/>
          <w:lang w:val="en-US" w:eastAsia="zh-CN"/>
        </w:rPr>
        <w:t>及摩擦角</w:t>
      </w:r>
      <w:r>
        <w:rPr>
          <w:rFonts w:hint="default" w:ascii="Times New Roman" w:hAnsi="Times New Roman" w:cs="Times New Roman"/>
          <w:color w:val="auto"/>
          <w:sz w:val="24"/>
          <w:highlight w:val="none"/>
          <w:lang w:val="en-US" w:eastAsia="zh-CN"/>
        </w:rPr>
        <w:t>φ</w:t>
      </w:r>
      <w:r>
        <w:rPr>
          <w:rFonts w:hint="default" w:cs="Times New Roman"/>
          <w:color w:val="auto"/>
          <w:sz w:val="24"/>
          <w:highlight w:val="none"/>
          <w:vertAlign w:val="subscript"/>
          <w:lang w:val="en-US" w:eastAsia="zh-CN"/>
        </w:rPr>
        <w:t>r</w:t>
      </w:r>
      <w:r>
        <w:rPr>
          <w:rFonts w:hint="default" w:cs="Times New Roman"/>
          <w:color w:val="auto"/>
          <w:sz w:val="24"/>
          <w:highlight w:val="none"/>
          <w:lang w:val="en-US" w:eastAsia="zh-CN"/>
        </w:rPr>
        <w:t>；</w:t>
      </w:r>
    </w:p>
    <w:p>
      <w:pPr>
        <w:keepNext/>
        <w:widowControl w:val="0"/>
        <w:spacing w:line="360" w:lineRule="auto"/>
        <w:ind w:firstLine="480" w:firstLineChars="200"/>
        <w:rPr>
          <w:rFonts w:hint="default" w:cs="Times New Roman"/>
          <w:color w:val="auto"/>
          <w:sz w:val="24"/>
          <w:highlight w:val="none"/>
          <w:lang w:val="en-US" w:eastAsia="zh-CN"/>
        </w:rPr>
      </w:pPr>
      <w:r>
        <w:rPr>
          <w:rFonts w:hint="default" w:cs="Times New Roman"/>
          <w:color w:val="auto"/>
          <w:sz w:val="24"/>
          <w:highlight w:val="none"/>
          <w:lang w:val="en-US" w:eastAsia="zh-CN"/>
        </w:rPr>
        <w:t>5  地下水涌水量；</w:t>
      </w:r>
    </w:p>
    <w:p>
      <w:pPr>
        <w:keepNext/>
        <w:widowControl w:val="0"/>
        <w:spacing w:line="360" w:lineRule="auto"/>
        <w:ind w:firstLine="480" w:firstLineChars="200"/>
        <w:rPr>
          <w:rFonts w:hint="default" w:cs="Times New Roman"/>
          <w:color w:val="auto"/>
          <w:sz w:val="24"/>
          <w:highlight w:val="none"/>
          <w:lang w:val="en-US" w:eastAsia="zh-CN"/>
        </w:rPr>
      </w:pPr>
      <w:r>
        <w:rPr>
          <w:rFonts w:hint="default" w:cs="Times New Roman"/>
          <w:color w:val="auto"/>
          <w:sz w:val="24"/>
          <w:highlight w:val="none"/>
          <w:lang w:val="en-US" w:eastAsia="zh-CN"/>
        </w:rPr>
        <w:t>6  节理面产状测量与统计；</w:t>
      </w:r>
    </w:p>
    <w:p>
      <w:pPr>
        <w:keepNext/>
        <w:widowControl w:val="0"/>
        <w:spacing w:line="360" w:lineRule="auto"/>
        <w:ind w:firstLine="480" w:firstLineChars="200"/>
        <w:rPr>
          <w:rFonts w:hint="default" w:cs="Times New Roman"/>
          <w:color w:val="auto"/>
          <w:sz w:val="24"/>
          <w:highlight w:val="none"/>
          <w:lang w:val="en-US" w:eastAsia="zh-CN"/>
        </w:rPr>
      </w:pPr>
      <w:r>
        <w:rPr>
          <w:rFonts w:hint="default" w:cs="Times New Roman"/>
          <w:color w:val="auto"/>
          <w:sz w:val="24"/>
          <w:highlight w:val="none"/>
          <w:lang w:val="en-US" w:eastAsia="zh-CN"/>
        </w:rPr>
        <w:t>7  环境作用等级。</w:t>
      </w:r>
    </w:p>
    <w:p>
      <w:pPr>
        <w:keepNext/>
        <w:widowControl w:val="0"/>
        <w:spacing w:line="360" w:lineRule="auto"/>
        <w:rPr>
          <w:rFonts w:hint="default"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6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w:t>
      </w:r>
      <w:r>
        <w:rPr>
          <w:rFonts w:hint="default" w:ascii="Times New Roman" w:hAnsi="Times New Roman" w:eastAsia="宋体" w:cs="Times New Roman"/>
          <w:color w:val="auto"/>
          <w:sz w:val="24"/>
          <w:highlight w:val="none"/>
          <w:lang w:val="en-US" w:eastAsia="zh-CN"/>
        </w:rPr>
        <w:t>岩体体积节理数</w:t>
      </w:r>
      <w:r>
        <w:rPr>
          <w:rFonts w:hint="default" w:ascii="Times New Roman" w:hAnsi="Times New Roman" w:eastAsia="宋体" w:cs="Times New Roman"/>
          <w:color w:val="auto"/>
          <w:sz w:val="24"/>
          <w:highlight w:val="none"/>
        </w:rPr>
        <w:t>J</w:t>
      </w:r>
      <w:r>
        <w:rPr>
          <w:rFonts w:hint="default" w:ascii="Times New Roman" w:hAnsi="Times New Roman" w:eastAsia="宋体" w:cs="Times New Roman"/>
          <w:color w:val="auto"/>
          <w:sz w:val="24"/>
          <w:highlight w:val="none"/>
          <w:vertAlign w:val="subscript"/>
          <w:lang w:val="en-US" w:eastAsia="zh-CN"/>
        </w:rPr>
        <w:t>v</w:t>
      </w:r>
      <w:r>
        <w:rPr>
          <w:rFonts w:hint="default" w:ascii="Times New Roman" w:hAnsi="Times New Roman" w:eastAsia="宋体" w:cs="Times New Roman"/>
          <w:color w:val="auto"/>
          <w:sz w:val="24"/>
          <w:highlight w:val="none"/>
          <w:lang w:val="en-US" w:eastAsia="zh-CN"/>
        </w:rPr>
        <w:t>确定方法应符合《工程岩体分级标准》GBT50218的规定</w:t>
      </w:r>
      <w:r>
        <w:rPr>
          <w:rFonts w:hint="default" w:cs="Times New Roman"/>
          <w:color w:val="auto"/>
          <w:sz w:val="24"/>
          <w:highlight w:val="none"/>
          <w:lang w:val="en-US" w:eastAsia="zh-CN"/>
        </w:rPr>
        <w:t>。</w:t>
      </w:r>
    </w:p>
    <w:p>
      <w:pPr>
        <w:keepNext/>
        <w:widowControl w:val="0"/>
        <w:spacing w:line="360" w:lineRule="auto"/>
        <w:jc w:val="left"/>
        <w:rPr>
          <w:rFonts w:hint="default"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7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w:t>
      </w:r>
      <w:r>
        <w:rPr>
          <w:rFonts w:hint="default" w:ascii="Times New Roman" w:hAnsi="Times New Roman" w:eastAsia="宋体" w:cs="Times New Roman"/>
          <w:color w:val="auto"/>
          <w:sz w:val="24"/>
          <w:highlight w:val="none"/>
        </w:rPr>
        <w:t>岩石质量指标RQD</w:t>
      </w:r>
      <w:r>
        <w:rPr>
          <w:rFonts w:hint="default" w:cs="Times New Roman"/>
          <w:color w:val="auto"/>
          <w:sz w:val="24"/>
          <w:highlight w:val="none"/>
          <w:lang w:val="en-US" w:eastAsia="zh-CN"/>
        </w:rPr>
        <w:t>计算公式为：</w:t>
      </w:r>
    </w:p>
    <w:p>
      <w:pPr>
        <w:keepNext/>
        <w:widowControl w:val="0"/>
        <w:spacing w:line="360" w:lineRule="auto"/>
        <w:jc w:val="right"/>
        <w:rPr>
          <w:rFonts w:hint="default"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RQD = 110 – 2.5J</w:t>
      </w:r>
      <w:r>
        <w:rPr>
          <w:rFonts w:hint="default" w:ascii="Times New Roman" w:hAnsi="Times New Roman" w:eastAsia="宋体" w:cs="Times New Roman"/>
          <w:color w:val="auto"/>
          <w:kern w:val="0"/>
          <w:sz w:val="24"/>
          <w:szCs w:val="20"/>
          <w:highlight w:val="none"/>
          <w:vertAlign w:val="subscript"/>
          <w:lang w:val="en-US" w:eastAsia="zh-CN" w:bidi="ar-SA"/>
        </w:rPr>
        <w:t>v</w:t>
      </w:r>
      <w:r>
        <w:rPr>
          <w:rFonts w:hint="default" w:ascii="Times New Roman" w:hAnsi="Times New Roman" w:eastAsia="宋体" w:cs="Times New Roman"/>
          <w:color w:val="auto"/>
          <w:kern w:val="0"/>
          <w:sz w:val="24"/>
          <w:szCs w:val="20"/>
          <w:highlight w:val="none"/>
          <w:lang w:val="en-US" w:eastAsia="zh-CN" w:bidi="ar-SA"/>
        </w:rPr>
        <w:t xml:space="preserve"> </w:t>
      </w:r>
      <w:r>
        <w:rPr>
          <w:rFonts w:hint="default" w:cs="Times New Roman"/>
          <w:color w:val="auto"/>
          <w:kern w:val="0"/>
          <w:sz w:val="24"/>
          <w:szCs w:val="20"/>
          <w:highlight w:val="none"/>
          <w:lang w:val="en-US" w:eastAsia="zh-CN" w:bidi="ar-SA"/>
        </w:rPr>
        <w:t xml:space="preserve">                           （4.3.7）</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cs="Times New Roman"/>
          <w:color w:val="auto"/>
          <w:sz w:val="24"/>
          <w:highlight w:val="none"/>
          <w:lang w:val="en-US" w:eastAsia="zh-CN"/>
        </w:rPr>
        <w:t>式</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kern w:val="0"/>
          <w:sz w:val="24"/>
          <w:szCs w:val="20"/>
          <w:highlight w:val="none"/>
          <w:lang w:val="en-US" w:eastAsia="zh-CN" w:bidi="ar-SA"/>
        </w:rPr>
        <w:t>J</w:t>
      </w:r>
      <w:r>
        <w:rPr>
          <w:rFonts w:hint="default" w:ascii="Times New Roman" w:hAnsi="Times New Roman" w:eastAsia="宋体" w:cs="Times New Roman"/>
          <w:color w:val="auto"/>
          <w:kern w:val="0"/>
          <w:sz w:val="24"/>
          <w:szCs w:val="20"/>
          <w:highlight w:val="none"/>
          <w:vertAlign w:val="subscript"/>
          <w:lang w:val="en-US" w:eastAsia="zh-CN" w:bidi="ar-SA"/>
        </w:rPr>
        <w:t>v</w:t>
      </w:r>
      <w:r>
        <w:rPr>
          <w:rFonts w:hint="default" w:ascii="Times New Roman" w:hAnsi="Times New Roman" w:eastAsia="宋体" w:cs="Times New Roman"/>
          <w:color w:val="auto"/>
          <w:sz w:val="24"/>
          <w:highlight w:val="none"/>
          <w:lang w:val="en-US" w:eastAsia="zh-CN"/>
        </w:rPr>
        <w:t>小于</w:t>
      </w:r>
      <w:r>
        <w:rPr>
          <w:rFonts w:hint="default" w:cs="Times New Roman"/>
          <w:color w:val="auto"/>
          <w:sz w:val="24"/>
          <w:highlight w:val="none"/>
          <w:lang w:val="en-US" w:eastAsia="zh-CN"/>
        </w:rPr>
        <w:t>4时取4，大于44时取44。</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8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w:t>
      </w:r>
      <w:r>
        <w:rPr>
          <w:rFonts w:hint="default" w:ascii="Times New Roman" w:hAnsi="Times New Roman" w:eastAsia="宋体" w:cs="Times New Roman"/>
          <w:color w:val="auto"/>
          <w:sz w:val="24"/>
          <w:highlight w:val="none"/>
        </w:rPr>
        <w:t>岩</w:t>
      </w:r>
      <w:r>
        <w:rPr>
          <w:rFonts w:hint="default" w:ascii="Times New Roman" w:hAnsi="Times New Roman" w:eastAsia="宋体" w:cs="Times New Roman"/>
          <w:color w:val="auto"/>
          <w:sz w:val="24"/>
          <w:highlight w:val="none"/>
          <w:lang w:val="en-US" w:eastAsia="zh-CN"/>
        </w:rPr>
        <w:t>体</w:t>
      </w:r>
      <w:r>
        <w:rPr>
          <w:rFonts w:hint="default" w:cs="Times New Roman"/>
          <w:color w:val="auto"/>
          <w:sz w:val="24"/>
          <w:highlight w:val="none"/>
          <w:lang w:val="en-US" w:eastAsia="zh-CN"/>
        </w:rPr>
        <w:t>节理组数</w:t>
      </w:r>
      <w:r>
        <w:rPr>
          <w:rFonts w:hint="default" w:ascii="Times New Roman" w:hAnsi="Times New Roman" w:eastAsia="宋体" w:cs="Times New Roman"/>
          <w:color w:val="auto"/>
          <w:sz w:val="24"/>
          <w:highlight w:val="none"/>
          <w:lang w:val="en-US" w:eastAsia="zh-CN"/>
        </w:rPr>
        <w:t>确定方法应符合《工程岩体分级标准》GB</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T50218的规定</w:t>
      </w:r>
      <w:r>
        <w:rPr>
          <w:rFonts w:hint="default" w:cs="Times New Roman"/>
          <w:color w:val="auto"/>
          <w:sz w:val="24"/>
          <w:highlight w:val="none"/>
          <w:lang w:val="en-US" w:eastAsia="zh-CN"/>
        </w:rPr>
        <w:t>。</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9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w:t>
      </w:r>
      <w:r>
        <w:rPr>
          <w:rFonts w:hint="default" w:ascii="Times New Roman" w:hAnsi="Times New Roman" w:eastAsia="宋体" w:cs="Times New Roman"/>
          <w:color w:val="auto"/>
          <w:sz w:val="24"/>
          <w:highlight w:val="none"/>
          <w:lang w:val="en-US" w:eastAsia="zh-CN"/>
        </w:rPr>
        <w:t>节理面粗糙度、紧密度</w:t>
      </w:r>
      <w:r>
        <w:rPr>
          <w:rFonts w:hint="default"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填充物</w:t>
      </w:r>
      <w:r>
        <w:rPr>
          <w:rFonts w:hint="default" w:cs="Times New Roman"/>
          <w:color w:val="auto"/>
          <w:sz w:val="24"/>
          <w:highlight w:val="none"/>
          <w:lang w:val="en-US" w:eastAsia="zh-CN"/>
        </w:rPr>
        <w:t>及摩擦角</w:t>
      </w:r>
      <w:r>
        <w:rPr>
          <w:rFonts w:hint="default" w:ascii="Times New Roman" w:hAnsi="Times New Roman" w:cs="Times New Roman"/>
          <w:color w:val="auto"/>
          <w:sz w:val="24"/>
          <w:highlight w:val="none"/>
          <w:lang w:val="en-US" w:eastAsia="zh-CN"/>
        </w:rPr>
        <w:t>φ</w:t>
      </w:r>
      <w:r>
        <w:rPr>
          <w:rFonts w:hint="default" w:cs="Times New Roman"/>
          <w:color w:val="auto"/>
          <w:sz w:val="24"/>
          <w:highlight w:val="none"/>
          <w:vertAlign w:val="subscript"/>
          <w:lang w:val="en-US" w:eastAsia="zh-CN"/>
        </w:rPr>
        <w:t>r</w:t>
      </w:r>
      <w:r>
        <w:rPr>
          <w:rFonts w:hint="default" w:cs="Times New Roman"/>
          <w:color w:val="auto"/>
          <w:sz w:val="24"/>
          <w:highlight w:val="none"/>
          <w:lang w:val="en-US" w:eastAsia="zh-CN"/>
        </w:rPr>
        <w:t>确定</w:t>
      </w:r>
      <w:r>
        <w:rPr>
          <w:rFonts w:hint="default" w:ascii="Times New Roman" w:hAnsi="Times New Roman" w:eastAsia="宋体" w:cs="Times New Roman"/>
          <w:color w:val="auto"/>
          <w:sz w:val="24"/>
          <w:highlight w:val="none"/>
          <w:lang w:val="en-US" w:eastAsia="zh-CN"/>
        </w:rPr>
        <w:t>方法应符合《工程岩体分级标准》GB</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T50218的规定</w:t>
      </w:r>
      <w:r>
        <w:rPr>
          <w:rFonts w:hint="default" w:cs="Times New Roman"/>
          <w:color w:val="auto"/>
          <w:sz w:val="24"/>
          <w:highlight w:val="none"/>
          <w:lang w:val="en-US" w:eastAsia="zh-CN"/>
        </w:rPr>
        <w:t>。</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10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范围内地下水涌水量确定</w:t>
      </w:r>
      <w:r>
        <w:rPr>
          <w:rFonts w:hint="default" w:ascii="Times New Roman" w:hAnsi="Times New Roman" w:eastAsia="宋体" w:cs="Times New Roman"/>
          <w:color w:val="auto"/>
          <w:sz w:val="24"/>
          <w:highlight w:val="none"/>
          <w:lang w:val="en-US" w:eastAsia="zh-CN"/>
        </w:rPr>
        <w:t>方法应符合《岩土</w:t>
      </w:r>
      <w:r>
        <w:rPr>
          <w:rFonts w:hint="default" w:cs="Times New Roman"/>
          <w:color w:val="auto"/>
          <w:sz w:val="24"/>
          <w:highlight w:val="none"/>
          <w:lang w:val="en-US" w:eastAsia="zh-CN"/>
        </w:rPr>
        <w:t>工程</w:t>
      </w:r>
      <w:r>
        <w:rPr>
          <w:rFonts w:hint="default" w:ascii="Times New Roman" w:hAnsi="Times New Roman" w:eastAsia="宋体" w:cs="Times New Roman"/>
          <w:color w:val="auto"/>
          <w:sz w:val="24"/>
          <w:highlight w:val="none"/>
          <w:lang w:val="en-US" w:eastAsia="zh-CN"/>
        </w:rPr>
        <w:t>勘察规范》GB50021的规定</w:t>
      </w:r>
      <w:r>
        <w:rPr>
          <w:rFonts w:hint="default" w:cs="Times New Roman"/>
          <w:color w:val="auto"/>
          <w:sz w:val="24"/>
          <w:highlight w:val="none"/>
          <w:lang w:val="en-US" w:eastAsia="zh-CN"/>
        </w:rPr>
        <w:t>。</w:t>
      </w:r>
    </w:p>
    <w:p>
      <w:pPr>
        <w:keepNext/>
        <w:widowControl w:val="0"/>
        <w:spacing w:line="360" w:lineRule="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 xml:space="preserve">11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范围内节理面产状测量与统计</w:t>
      </w:r>
      <w:r>
        <w:rPr>
          <w:rFonts w:hint="default" w:ascii="Times New Roman" w:hAnsi="Times New Roman" w:eastAsia="宋体" w:cs="Times New Roman"/>
          <w:color w:val="auto"/>
          <w:sz w:val="24"/>
          <w:highlight w:val="none"/>
          <w:lang w:val="en-US" w:eastAsia="zh-CN"/>
        </w:rPr>
        <w:t>方法应符合《</w:t>
      </w:r>
      <w:r>
        <w:rPr>
          <w:rFonts w:hint="eastAsia" w:cs="Times New Roman"/>
          <w:color w:val="auto"/>
          <w:sz w:val="24"/>
          <w:highlight w:val="none"/>
          <w:lang w:val="en-US" w:eastAsia="zh-CN"/>
        </w:rPr>
        <w:t>岩土工程勘察回复</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GB50021</w:t>
      </w:r>
      <w:r>
        <w:rPr>
          <w:rFonts w:hint="default" w:ascii="Times New Roman" w:hAnsi="Times New Roman" w:eastAsia="宋体" w:cs="Times New Roman"/>
          <w:color w:val="auto"/>
          <w:sz w:val="24"/>
          <w:highlight w:val="none"/>
          <w:lang w:val="en-US" w:eastAsia="zh-CN"/>
        </w:rPr>
        <w:t>的规定</w:t>
      </w:r>
      <w:r>
        <w:rPr>
          <w:rFonts w:hint="default" w:cs="Times New Roman"/>
          <w:color w:val="auto"/>
          <w:sz w:val="24"/>
          <w:highlight w:val="none"/>
          <w:lang w:val="en-US" w:eastAsia="zh-CN"/>
        </w:rPr>
        <w:t>。</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cs="Times New Roman"/>
          <w:b/>
          <w:color w:val="auto"/>
          <w:sz w:val="24"/>
          <w:highlight w:val="none"/>
          <w:lang w:val="en-US" w:eastAsia="zh-CN"/>
        </w:rPr>
        <w:t xml:space="preserve">4.3.12  </w:t>
      </w:r>
      <w:r>
        <w:rPr>
          <w:rFonts w:hint="default" w:ascii="Times New Roman" w:hAnsi="Times New Roman" w:cs="Times New Roman"/>
          <w:color w:val="auto"/>
          <w:sz w:val="24"/>
          <w:highlight w:val="none"/>
          <w:lang w:val="en-US" w:eastAsia="zh-CN"/>
        </w:rPr>
        <w:t>调查</w:t>
      </w:r>
      <w:r>
        <w:rPr>
          <w:rFonts w:hint="default" w:cs="Times New Roman"/>
          <w:color w:val="auto"/>
          <w:sz w:val="24"/>
          <w:highlight w:val="none"/>
          <w:lang w:val="en-US" w:eastAsia="zh-CN"/>
        </w:rPr>
        <w:t>范围内环境作用等级确定方法应符合《岩土工程勘察规范》</w:t>
      </w:r>
      <w:r>
        <w:rPr>
          <w:rFonts w:hint="default" w:ascii="Times New Roman" w:hAnsi="Times New Roman" w:eastAsia="宋体" w:cs="Times New Roman"/>
          <w:color w:val="auto"/>
          <w:sz w:val="24"/>
          <w:highlight w:val="none"/>
          <w:lang w:val="en-US" w:eastAsia="zh-CN"/>
        </w:rPr>
        <w:t>GB50021的规定</w:t>
      </w:r>
      <w:r>
        <w:rPr>
          <w:rFonts w:hint="default" w:cs="Times New Roman"/>
          <w:color w:val="auto"/>
          <w:sz w:val="24"/>
          <w:highlight w:val="none"/>
          <w:lang w:val="en-US" w:eastAsia="zh-CN"/>
        </w:rPr>
        <w:t>。</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b/>
          <w:color w:val="auto"/>
          <w:sz w:val="24"/>
          <w:highlight w:val="none"/>
          <w:lang w:val="en-US" w:eastAsia="zh-CN"/>
        </w:rPr>
        <w:t>4.3.</w:t>
      </w:r>
      <w:r>
        <w:rPr>
          <w:rFonts w:hint="default" w:cs="Times New Roman"/>
          <w:b/>
          <w:color w:val="auto"/>
          <w:sz w:val="24"/>
          <w:highlight w:val="none"/>
          <w:lang w:val="en-US" w:eastAsia="zh-CN"/>
        </w:rPr>
        <w:t>13</w:t>
      </w:r>
      <w:r>
        <w:rPr>
          <w:rFonts w:hint="default" w:ascii="Times New Roman" w:hAnsi="Times New Roman" w:cs="Times New Roman"/>
          <w:b/>
          <w:color w:val="auto"/>
          <w:sz w:val="24"/>
          <w:highlight w:val="none"/>
          <w:lang w:val="en-US" w:eastAsia="zh-CN"/>
        </w:rPr>
        <w:t xml:space="preserve"> </w:t>
      </w:r>
      <w:r>
        <w:rPr>
          <w:rFonts w:hint="default" w:cs="Times New Roman"/>
          <w:b/>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单层衬砌隧道开挖后</w:t>
      </w:r>
      <w:r>
        <w:rPr>
          <w:rFonts w:hint="default" w:cs="Times New Roman"/>
          <w:color w:val="auto"/>
          <w:sz w:val="24"/>
          <w:highlight w:val="none"/>
          <w:lang w:val="en-US" w:eastAsia="zh-CN"/>
        </w:rPr>
        <w:t>地</w:t>
      </w:r>
      <w:r>
        <w:rPr>
          <w:rFonts w:hint="default" w:ascii="Times New Roman" w:hAnsi="Times New Roman" w:cs="Times New Roman"/>
          <w:color w:val="auto"/>
          <w:sz w:val="24"/>
          <w:highlight w:val="none"/>
          <w:lang w:val="en-US" w:eastAsia="zh-CN"/>
        </w:rPr>
        <w:t>质调查</w:t>
      </w:r>
      <w:r>
        <w:rPr>
          <w:rFonts w:hint="default" w:cs="Times New Roman"/>
          <w:color w:val="auto"/>
          <w:sz w:val="24"/>
          <w:highlight w:val="none"/>
          <w:lang w:val="en-US" w:eastAsia="zh-CN"/>
        </w:rPr>
        <w:t>应</w:t>
      </w:r>
      <w:r>
        <w:rPr>
          <w:rFonts w:hint="default" w:ascii="Times New Roman" w:hAnsi="Times New Roman" w:cs="Times New Roman"/>
          <w:color w:val="auto"/>
          <w:sz w:val="24"/>
          <w:highlight w:val="none"/>
          <w:lang w:val="en-US" w:eastAsia="zh-CN"/>
        </w:rPr>
        <w:t>提供</w:t>
      </w:r>
      <w:r>
        <w:rPr>
          <w:rFonts w:hint="default" w:cs="Times New Roman"/>
          <w:color w:val="auto"/>
          <w:sz w:val="24"/>
          <w:highlight w:val="none"/>
          <w:lang w:val="en-US" w:eastAsia="zh-CN"/>
        </w:rPr>
        <w:t>修正的</w:t>
      </w:r>
      <w:r>
        <w:rPr>
          <w:rFonts w:hint="default" w:ascii="Times New Roman" w:hAnsi="Times New Roman" w:eastAsia="宋体" w:cs="Times New Roman"/>
          <w:color w:val="auto"/>
          <w:sz w:val="24"/>
          <w:highlight w:val="none"/>
          <w:lang w:val="en-US" w:eastAsia="zh-CN"/>
        </w:rPr>
        <w:t>Q值</w:t>
      </w:r>
      <w:r>
        <w:rPr>
          <w:rFonts w:hint="default" w:cs="Times New Roman"/>
          <w:color w:val="auto"/>
          <w:sz w:val="24"/>
          <w:highlight w:val="none"/>
          <w:lang w:val="en-US" w:eastAsia="zh-CN"/>
        </w:rPr>
        <w:t>，用于</w:t>
      </w:r>
      <w:r>
        <w:rPr>
          <w:rFonts w:hint="default" w:ascii="Times New Roman" w:hAnsi="Times New Roman" w:eastAsia="宋体" w:cs="Times New Roman"/>
          <w:color w:val="auto"/>
          <w:sz w:val="24"/>
          <w:highlight w:val="none"/>
          <w:lang w:val="en-US" w:eastAsia="zh-CN"/>
        </w:rPr>
        <w:t>围岩</w:t>
      </w:r>
      <w:r>
        <w:rPr>
          <w:rFonts w:hint="default" w:ascii="Times New Roman" w:hAnsi="Times New Roman" w:cs="Times New Roman"/>
          <w:color w:val="auto"/>
          <w:sz w:val="24"/>
          <w:highlight w:val="none"/>
          <w:lang w:val="en-US" w:eastAsia="zh-CN"/>
        </w:rPr>
        <w:t>稳定性分级</w:t>
      </w:r>
      <w:r>
        <w:rPr>
          <w:rFonts w:hint="default" w:cs="Times New Roman"/>
          <w:color w:val="auto"/>
          <w:sz w:val="24"/>
          <w:highlight w:val="none"/>
          <w:lang w:val="en-US" w:eastAsia="zh-CN"/>
        </w:rPr>
        <w:t>变更、</w:t>
      </w:r>
      <w:r>
        <w:rPr>
          <w:rFonts w:hint="default" w:ascii="Times New Roman" w:hAnsi="Times New Roman" w:cs="Times New Roman"/>
          <w:color w:val="auto"/>
          <w:sz w:val="24"/>
          <w:highlight w:val="none"/>
          <w:lang w:val="en-US" w:eastAsia="zh-CN"/>
        </w:rPr>
        <w:t>隧道局部稳定性分析</w:t>
      </w:r>
      <w:r>
        <w:rPr>
          <w:rFonts w:hint="default" w:cs="Times New Roman"/>
          <w:color w:val="auto"/>
          <w:sz w:val="24"/>
          <w:highlight w:val="none"/>
          <w:lang w:val="en-US" w:eastAsia="zh-CN"/>
        </w:rPr>
        <w:t>和</w:t>
      </w:r>
      <w:r>
        <w:rPr>
          <w:rFonts w:hint="default" w:ascii="Times New Roman" w:hAnsi="Times New Roman" w:cs="Times New Roman"/>
          <w:color w:val="auto"/>
          <w:sz w:val="24"/>
          <w:highlight w:val="none"/>
          <w:lang w:val="en-US" w:eastAsia="zh-CN"/>
        </w:rPr>
        <w:t>衬砌参数</w:t>
      </w:r>
      <w:r>
        <w:rPr>
          <w:rFonts w:hint="default" w:cs="Times New Roman"/>
          <w:color w:val="auto"/>
          <w:sz w:val="24"/>
          <w:highlight w:val="none"/>
          <w:lang w:val="en-US" w:eastAsia="zh-CN"/>
        </w:rPr>
        <w:t>设计。</w:t>
      </w:r>
    </w:p>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cs="Times New Roman"/>
          <w:b/>
          <w:color w:val="auto"/>
          <w:sz w:val="24"/>
          <w:highlight w:val="none"/>
          <w:lang w:val="en-US" w:eastAsia="zh-CN"/>
        </w:rPr>
        <w:t>3.</w:t>
      </w:r>
      <w:r>
        <w:rPr>
          <w:rFonts w:hint="default" w:cs="Times New Roman"/>
          <w:b/>
          <w:color w:val="auto"/>
          <w:sz w:val="24"/>
          <w:highlight w:val="none"/>
          <w:lang w:val="en-US" w:eastAsia="zh-CN"/>
        </w:rPr>
        <w:t>14</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开挖</w:t>
      </w:r>
      <w:r>
        <w:rPr>
          <w:rFonts w:hint="default" w:cs="Times New Roman"/>
          <w:color w:val="auto"/>
          <w:sz w:val="24"/>
          <w:highlight w:val="none"/>
          <w:lang w:val="en-US" w:eastAsia="zh-CN"/>
        </w:rPr>
        <w:t>后修正的</w:t>
      </w:r>
      <w:r>
        <w:rPr>
          <w:rFonts w:hint="default" w:ascii="Times New Roman" w:hAnsi="Times New Roman" w:eastAsia="宋体" w:cs="Times New Roman"/>
          <w:color w:val="auto"/>
          <w:sz w:val="24"/>
          <w:highlight w:val="none"/>
          <w:lang w:val="en-US" w:eastAsia="zh-CN"/>
        </w:rPr>
        <w:t>Q值</w:t>
      </w:r>
      <w:r>
        <w:rPr>
          <w:rFonts w:hint="default" w:cs="Times New Roman"/>
          <w:color w:val="auto"/>
          <w:sz w:val="24"/>
          <w:highlight w:val="none"/>
          <w:lang w:val="en-US" w:eastAsia="zh-CN"/>
        </w:rPr>
        <w:t>按公式（</w:t>
      </w:r>
      <w:r>
        <w:rPr>
          <w:rFonts w:hint="eastAsia" w:cs="Times New Roman"/>
          <w:color w:val="auto"/>
          <w:sz w:val="24"/>
          <w:highlight w:val="none"/>
          <w:lang w:val="en-US" w:eastAsia="zh-CN"/>
        </w:rPr>
        <w:t>4.2.4</w:t>
      </w:r>
      <w:r>
        <w:rPr>
          <w:rFonts w:hint="default" w:cs="Times New Roman"/>
          <w:color w:val="auto"/>
          <w:sz w:val="24"/>
          <w:highlight w:val="none"/>
          <w:lang w:val="en-US" w:eastAsia="zh-CN"/>
        </w:rPr>
        <w:t>）计</w:t>
      </w:r>
      <w:r>
        <w:rPr>
          <w:rFonts w:hint="default" w:ascii="Times New Roman" w:hAnsi="Times New Roman" w:eastAsia="宋体" w:cs="Times New Roman"/>
          <w:color w:val="auto"/>
          <w:sz w:val="24"/>
          <w:highlight w:val="none"/>
          <w:lang w:val="en-US" w:eastAsia="zh-CN"/>
        </w:rPr>
        <w:t>算</w:t>
      </w:r>
      <w:r>
        <w:rPr>
          <w:rFonts w:hint="default" w:cs="Times New Roman"/>
          <w:color w:val="auto"/>
          <w:sz w:val="24"/>
          <w:highlight w:val="none"/>
          <w:lang w:val="en-US" w:eastAsia="zh-CN"/>
        </w:rPr>
        <w:t>。公式中，开挖后节理系数</w:t>
      </w:r>
      <w:r>
        <w:rPr>
          <w:rFonts w:hint="default" w:ascii="Times New Roman" w:hAnsi="Times New Roman" w:eastAsia="宋体" w:cs="Times New Roman"/>
          <w:color w:val="auto"/>
          <w:sz w:val="21"/>
          <w:szCs w:val="21"/>
          <w:highlight w:val="none"/>
          <w:lang w:val="en-US" w:eastAsia="zh-CN"/>
        </w:rPr>
        <w:t>J</w:t>
      </w:r>
      <w:r>
        <w:rPr>
          <w:rFonts w:hint="default" w:ascii="Times New Roman" w:hAnsi="Times New Roman" w:eastAsia="宋体" w:cs="Times New Roman"/>
          <w:color w:val="auto"/>
          <w:sz w:val="21"/>
          <w:szCs w:val="21"/>
          <w:highlight w:val="none"/>
          <w:vertAlign w:val="subscript"/>
          <w:lang w:val="en-US" w:eastAsia="zh-CN"/>
        </w:rPr>
        <w:t>n</w:t>
      </w:r>
      <w:r>
        <w:rPr>
          <w:rFonts w:hint="default" w:cs="Times New Roman"/>
          <w:color w:val="auto"/>
          <w:sz w:val="24"/>
          <w:highlight w:val="none"/>
          <w:lang w:val="en-US" w:eastAsia="zh-CN"/>
        </w:rPr>
        <w:t>应根据节理组数按表</w:t>
      </w:r>
      <w:r>
        <w:rPr>
          <w:rFonts w:hint="default" w:ascii="Times New Roman" w:hAnsi="Times New Roman" w:eastAsia="宋体" w:cs="Times New Roman"/>
          <w:color w:val="auto"/>
          <w:sz w:val="24"/>
          <w:highlight w:val="none"/>
          <w:lang w:val="en-US" w:eastAsia="zh-CN"/>
        </w:rPr>
        <w:t>4.</w:t>
      </w:r>
      <w:r>
        <w:rPr>
          <w:rFonts w:hint="default"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14</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1确定；开挖后</w:t>
      </w:r>
      <w:r>
        <w:rPr>
          <w:rFonts w:hint="default" w:ascii="Times New Roman" w:hAnsi="Times New Roman" w:eastAsia="宋体" w:cs="Times New Roman"/>
          <w:color w:val="auto"/>
          <w:sz w:val="24"/>
          <w:highlight w:val="none"/>
          <w:lang w:val="en-US" w:eastAsia="zh-CN"/>
        </w:rPr>
        <w:t>节理粗糙度系数</w:t>
      </w:r>
      <w:r>
        <w:rPr>
          <w:rFonts w:hint="default" w:ascii="Times New Roman" w:hAnsi="Times New Roman" w:cs="Times New Roman"/>
          <w:color w:val="auto"/>
          <w:highlight w:val="none"/>
        </w:rPr>
        <w:t>J</w:t>
      </w:r>
      <w:r>
        <w:rPr>
          <w:rFonts w:hint="default" w:ascii="Times New Roman" w:hAnsi="Times New Roman" w:cs="Times New Roman"/>
          <w:color w:val="auto"/>
          <w:highlight w:val="none"/>
          <w:vertAlign w:val="subscript"/>
        </w:rPr>
        <w:t>r</w:t>
      </w:r>
      <w:r>
        <w:rPr>
          <w:rFonts w:hint="default" w:cs="Times New Roman"/>
          <w:color w:val="auto"/>
          <w:sz w:val="24"/>
          <w:highlight w:val="none"/>
          <w:lang w:val="en-US" w:eastAsia="zh-CN"/>
        </w:rPr>
        <w:t>按</w:t>
      </w:r>
      <w:r>
        <w:rPr>
          <w:rFonts w:hint="default" w:ascii="Times New Roman" w:hAnsi="Times New Roman" w:eastAsia="宋体" w:cs="Times New Roman"/>
          <w:color w:val="auto"/>
          <w:sz w:val="24"/>
          <w:highlight w:val="none"/>
          <w:lang w:val="en-US" w:eastAsia="zh-CN"/>
        </w:rPr>
        <w:t>表4.2.4-2</w:t>
      </w:r>
      <w:r>
        <w:rPr>
          <w:rFonts w:hint="default" w:cs="Times New Roman"/>
          <w:color w:val="auto"/>
          <w:sz w:val="24"/>
          <w:highlight w:val="none"/>
          <w:lang w:val="en-US" w:eastAsia="zh-CN"/>
        </w:rPr>
        <w:t>确定；开挖后</w:t>
      </w:r>
      <w:r>
        <w:rPr>
          <w:rFonts w:hint="default" w:ascii="Times New Roman" w:hAnsi="Times New Roman" w:eastAsia="宋体" w:cs="Times New Roman"/>
          <w:color w:val="auto"/>
          <w:sz w:val="24"/>
          <w:highlight w:val="none"/>
          <w:lang w:val="en-US" w:eastAsia="zh-CN"/>
        </w:rPr>
        <w:t>节理蚀变系数J</w:t>
      </w:r>
      <w:r>
        <w:rPr>
          <w:rFonts w:hint="default" w:ascii="Times New Roman" w:hAnsi="Times New Roman" w:eastAsia="宋体" w:cs="Times New Roman"/>
          <w:color w:val="auto"/>
          <w:sz w:val="24"/>
          <w:highlight w:val="none"/>
          <w:vertAlign w:val="subscript"/>
          <w:lang w:val="en-US" w:eastAsia="zh-CN"/>
        </w:rPr>
        <w:t>a</w:t>
      </w:r>
      <w:r>
        <w:rPr>
          <w:rFonts w:hint="default" w:cs="Times New Roman"/>
          <w:color w:val="auto"/>
          <w:sz w:val="24"/>
          <w:highlight w:val="none"/>
          <w:lang w:val="en-US" w:eastAsia="zh-CN"/>
        </w:rPr>
        <w:t>应根据节理面</w:t>
      </w:r>
      <w:r>
        <w:rPr>
          <w:rFonts w:hint="default" w:ascii="Times New Roman" w:hAnsi="Times New Roman" w:eastAsia="宋体" w:cs="Times New Roman"/>
          <w:color w:val="auto"/>
          <w:sz w:val="24"/>
          <w:highlight w:val="none"/>
          <w:lang w:val="en-US" w:eastAsia="zh-CN"/>
        </w:rPr>
        <w:t>紧密度</w:t>
      </w:r>
      <w:r>
        <w:rPr>
          <w:rFonts w:hint="default"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填充物</w:t>
      </w:r>
      <w:r>
        <w:rPr>
          <w:rFonts w:hint="default" w:cs="Times New Roman"/>
          <w:color w:val="auto"/>
          <w:sz w:val="24"/>
          <w:highlight w:val="none"/>
          <w:lang w:val="en-US" w:eastAsia="zh-CN"/>
        </w:rPr>
        <w:t>及摩擦角</w:t>
      </w:r>
      <w:r>
        <w:rPr>
          <w:rFonts w:hint="default" w:ascii="Times New Roman" w:hAnsi="Times New Roman" w:cs="Times New Roman"/>
          <w:color w:val="auto"/>
          <w:sz w:val="24"/>
          <w:highlight w:val="none"/>
          <w:lang w:val="en-US" w:eastAsia="zh-CN"/>
        </w:rPr>
        <w:t>φ</w:t>
      </w:r>
      <w:r>
        <w:rPr>
          <w:rFonts w:hint="default" w:cs="Times New Roman"/>
          <w:color w:val="auto"/>
          <w:sz w:val="24"/>
          <w:highlight w:val="none"/>
          <w:vertAlign w:val="subscript"/>
          <w:lang w:val="en-US" w:eastAsia="zh-CN"/>
        </w:rPr>
        <w:t>r</w:t>
      </w:r>
      <w:r>
        <w:rPr>
          <w:rFonts w:hint="default" w:cs="Times New Roman"/>
          <w:color w:val="auto"/>
          <w:sz w:val="24"/>
          <w:highlight w:val="none"/>
          <w:lang w:val="en-US" w:eastAsia="zh-CN"/>
        </w:rPr>
        <w:t>按表</w:t>
      </w:r>
      <w:r>
        <w:rPr>
          <w:rFonts w:hint="default" w:ascii="Times New Roman" w:hAnsi="Times New Roman" w:eastAsia="宋体" w:cs="Times New Roman"/>
          <w:color w:val="auto"/>
          <w:sz w:val="24"/>
          <w:highlight w:val="none"/>
          <w:lang w:val="en-US" w:eastAsia="zh-CN"/>
        </w:rPr>
        <w:t>4.</w:t>
      </w:r>
      <w:r>
        <w:rPr>
          <w:rFonts w:hint="default"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14</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2确定；开挖后</w:t>
      </w:r>
      <w:r>
        <w:rPr>
          <w:rFonts w:hint="default" w:ascii="Times New Roman" w:hAnsi="Times New Roman" w:eastAsia="宋体" w:cs="Times New Roman"/>
          <w:color w:val="auto"/>
          <w:sz w:val="24"/>
          <w:highlight w:val="none"/>
          <w:lang w:val="en-US" w:eastAsia="zh-CN"/>
        </w:rPr>
        <w:t>裂隙水降低系数J</w:t>
      </w:r>
      <w:r>
        <w:rPr>
          <w:rFonts w:hint="default" w:ascii="Times New Roman" w:hAnsi="Times New Roman" w:eastAsia="宋体" w:cs="Times New Roman"/>
          <w:color w:val="auto"/>
          <w:sz w:val="24"/>
          <w:highlight w:val="none"/>
          <w:vertAlign w:val="subscript"/>
          <w:lang w:val="en-US" w:eastAsia="zh-CN"/>
        </w:rPr>
        <w:t>w</w:t>
      </w:r>
      <w:r>
        <w:rPr>
          <w:rFonts w:hint="default" w:cs="Times New Roman"/>
          <w:color w:val="auto"/>
          <w:sz w:val="24"/>
          <w:highlight w:val="none"/>
          <w:lang w:val="en-US" w:eastAsia="zh-CN"/>
        </w:rPr>
        <w:t>应根据地下水涌水量和裂隙水压按表</w:t>
      </w:r>
      <w:r>
        <w:rPr>
          <w:rFonts w:hint="default" w:ascii="Times New Roman" w:hAnsi="Times New Roman" w:eastAsia="宋体" w:cs="Times New Roman"/>
          <w:color w:val="auto"/>
          <w:sz w:val="24"/>
          <w:highlight w:val="none"/>
          <w:lang w:val="en-US" w:eastAsia="zh-CN"/>
        </w:rPr>
        <w:t>4.</w:t>
      </w:r>
      <w:r>
        <w:rPr>
          <w:rFonts w:hint="default"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14</w:t>
      </w:r>
      <w:r>
        <w:rPr>
          <w:rFonts w:hint="default" w:ascii="Times New Roman" w:hAnsi="Times New Roman" w:eastAsia="宋体" w:cs="Times New Roman"/>
          <w:color w:val="auto"/>
          <w:sz w:val="24"/>
          <w:highlight w:val="none"/>
          <w:lang w:val="en-US" w:eastAsia="zh-CN"/>
        </w:rPr>
        <w:t>-</w:t>
      </w:r>
      <w:r>
        <w:rPr>
          <w:rFonts w:hint="default" w:cs="Times New Roman"/>
          <w:color w:val="auto"/>
          <w:sz w:val="24"/>
          <w:highlight w:val="none"/>
          <w:lang w:val="en-US" w:eastAsia="zh-CN"/>
        </w:rPr>
        <w:t>3确定；开挖后</w:t>
      </w:r>
      <w:r>
        <w:rPr>
          <w:rFonts w:hint="default" w:ascii="Times New Roman" w:hAnsi="Times New Roman" w:eastAsia="宋体" w:cs="Times New Roman"/>
          <w:color w:val="auto"/>
          <w:sz w:val="24"/>
          <w:highlight w:val="none"/>
          <w:lang w:val="en-US" w:eastAsia="zh-CN"/>
        </w:rPr>
        <w:t>应力降低系数SRF按表4.2.4-5</w:t>
      </w:r>
      <w:r>
        <w:rPr>
          <w:rFonts w:hint="default" w:cs="Times New Roman"/>
          <w:color w:val="auto"/>
          <w:sz w:val="24"/>
          <w:highlight w:val="none"/>
          <w:lang w:val="en-US" w:eastAsia="zh-CN"/>
        </w:rPr>
        <w:t>确定。</w:t>
      </w:r>
    </w:p>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w:t>
      </w:r>
      <w:r>
        <w:rPr>
          <w:rFonts w:hint="default"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14</w:t>
      </w:r>
      <w:r>
        <w:rPr>
          <w:rFonts w:hint="default" w:ascii="Times New Roman" w:hAnsi="Times New Roman" w:eastAsia="黑体" w:cs="Times New Roman"/>
          <w:color w:val="auto"/>
          <w:sz w:val="21"/>
          <w:szCs w:val="21"/>
          <w:highlight w:val="none"/>
          <w:lang w:val="en-US" w:eastAsia="zh-CN"/>
        </w:rPr>
        <w:t xml:space="preserve">-1  </w:t>
      </w:r>
      <w:r>
        <w:rPr>
          <w:rFonts w:hint="default" w:eastAsia="黑体" w:cs="Times New Roman"/>
          <w:color w:val="auto"/>
          <w:sz w:val="21"/>
          <w:szCs w:val="21"/>
          <w:highlight w:val="none"/>
          <w:lang w:val="en-US" w:eastAsia="zh-CN"/>
        </w:rPr>
        <w:t>开挖后</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n</w:t>
      </w:r>
      <w:r>
        <w:rPr>
          <w:rFonts w:hint="default" w:ascii="Times New Roman" w:hAnsi="Times New Roman" w:eastAsia="黑体" w:cs="Times New Roman"/>
          <w:color w:val="auto"/>
          <w:sz w:val="21"/>
          <w:szCs w:val="21"/>
          <w:highlight w:val="none"/>
          <w:lang w:val="en-US" w:eastAsia="zh-CN"/>
        </w:rPr>
        <w:t>节理系数</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8"/>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节理节理组数</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J</w:t>
            </w:r>
            <w:r>
              <w:rPr>
                <w:rFonts w:hint="default" w:ascii="Times New Roman" w:hAnsi="Times New Roman" w:eastAsia="宋体" w:cs="Times New Roman"/>
                <w:color w:val="auto"/>
                <w:sz w:val="21"/>
                <w:szCs w:val="21"/>
                <w:highlight w:val="none"/>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一组节理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一组节理加随机节理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两组节理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两组节理加随机节理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r>
    </w:tbl>
    <w:p>
      <w:pPr>
        <w:keepNext/>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cs="Times New Roman"/>
          <w:color w:val="auto"/>
          <w:sz w:val="21"/>
          <w:szCs w:val="21"/>
          <w:highlight w:val="none"/>
          <w:lang w:val="en-US" w:eastAsia="zh-CN"/>
        </w:rPr>
      </w:pPr>
    </w:p>
    <w:p>
      <w:pPr>
        <w:keepNext/>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续表4.3.14-1</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8"/>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节理节理组数</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J</w:t>
            </w:r>
            <w:r>
              <w:rPr>
                <w:rFonts w:hint="default" w:ascii="Times New Roman" w:hAnsi="Times New Roman" w:eastAsia="宋体" w:cs="Times New Roman"/>
                <w:color w:val="auto"/>
                <w:sz w:val="21"/>
                <w:szCs w:val="21"/>
                <w:highlight w:val="none"/>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三组节理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三组节理加随机节理</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四组或更多组节理，随机节理等</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碎石，泥土状</w:t>
            </w:r>
          </w:p>
        </w:tc>
        <w:tc>
          <w:tcPr>
            <w:tcW w:w="1005" w:type="pct"/>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r>
    </w:tbl>
    <w:p>
      <w:pPr>
        <w:keepNext/>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隧道交叉处，取3×Jn；</w:t>
      </w:r>
    </w:p>
    <w:p>
      <w:pPr>
        <w:keepNext/>
        <w:keepLines w:val="0"/>
        <w:pageBreakBefore w:val="0"/>
        <w:widowControl w:val="0"/>
        <w:kinsoku/>
        <w:wordWrap/>
        <w:overflowPunct/>
        <w:topLinePunct w:val="0"/>
        <w:autoSpaceDE/>
        <w:autoSpaceDN/>
        <w:bidi w:val="0"/>
        <w:adjustRightInd/>
        <w:snapToGrid/>
        <w:spacing w:line="360" w:lineRule="auto"/>
        <w:ind w:firstLine="462" w:firstLineChars="220"/>
        <w:textAlignment w:val="auto"/>
        <w:rPr>
          <w:rFonts w:hint="default" w:ascii="Times New Roman" w:hAnsi="Times New Roman" w:cs="Times New Roman"/>
          <w:b w:val="0"/>
          <w:color w:val="auto"/>
          <w:sz w:val="24"/>
          <w:highlight w:val="none"/>
          <w:lang w:val="en-US" w:eastAsia="zh-CN"/>
        </w:rPr>
      </w:pPr>
      <w:r>
        <w:rPr>
          <w:rFonts w:hint="default" w:ascii="Times New Roman" w:hAnsi="Times New Roman" w:eastAsia="宋体" w:cs="Times New Roman"/>
          <w:color w:val="auto"/>
          <w:sz w:val="21"/>
          <w:szCs w:val="21"/>
          <w:highlight w:val="none"/>
          <w:lang w:val="en-US" w:eastAsia="zh-CN"/>
        </w:rPr>
        <w:t>2：隧道洞口处，取2×Jn。</w:t>
      </w: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w:t>
      </w:r>
      <w:r>
        <w:rPr>
          <w:rFonts w:hint="default"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14</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lang w:val="en-US" w:eastAsia="zh-CN"/>
        </w:rPr>
        <w:t xml:space="preserve">  </w:t>
      </w:r>
      <w:r>
        <w:rPr>
          <w:rFonts w:hint="default" w:eastAsia="黑体" w:cs="Times New Roman"/>
          <w:color w:val="auto"/>
          <w:sz w:val="21"/>
          <w:szCs w:val="21"/>
          <w:highlight w:val="none"/>
          <w:lang w:val="en-US" w:eastAsia="zh-CN"/>
        </w:rPr>
        <w:t>开挖后</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a</w:t>
      </w:r>
      <w:r>
        <w:rPr>
          <w:rFonts w:hint="default" w:ascii="Times New Roman" w:hAnsi="Times New Roman" w:eastAsia="黑体" w:cs="Times New Roman"/>
          <w:color w:val="auto"/>
          <w:sz w:val="21"/>
          <w:szCs w:val="21"/>
          <w:highlight w:val="none"/>
          <w:lang w:val="en-US" w:eastAsia="zh-CN"/>
        </w:rPr>
        <w:t>节理蚀变系数</w:t>
      </w:r>
    </w:p>
    <w:tbl>
      <w:tblPr>
        <w:tblStyle w:val="35"/>
        <w:tblW w:w="4999"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708"/>
        <w:gridCol w:w="6214"/>
        <w:gridCol w:w="1229"/>
        <w:gridCol w:w="11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727" w:type="pct"/>
            <w:gridSpan w:val="2"/>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节理面紧密度及填充物特征</w:t>
            </w:r>
          </w:p>
        </w:tc>
        <w:tc>
          <w:tcPr>
            <w:tcW w:w="662"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4"/>
                <w:highlight w:val="none"/>
                <w:lang w:val="en-US" w:eastAsia="zh-CN"/>
              </w:rPr>
              <w:t>φ</w:t>
            </w:r>
            <w:r>
              <w:rPr>
                <w:rFonts w:hint="default" w:ascii="Times New Roman" w:hAnsi="Times New Roman" w:eastAsia="宋体" w:cs="Times New Roman"/>
                <w:b w:val="0"/>
                <w:bCs w:val="0"/>
                <w:color w:val="auto"/>
                <w:kern w:val="0"/>
                <w:sz w:val="21"/>
                <w:szCs w:val="21"/>
                <w:highlight w:val="none"/>
                <w:vertAlign w:val="subscript"/>
              </w:rPr>
              <w:t>r</w:t>
            </w:r>
          </w:p>
        </w:tc>
        <w:tc>
          <w:tcPr>
            <w:tcW w:w="609" w:type="pct"/>
            <w:tcBorders>
              <w:tl2br w:val="nil"/>
              <w:tr2bl w:val="nil"/>
            </w:tcBorders>
            <w:shd w:val="clear" w:color="auto" w:fill="FFFFFF" w:themeFill="background1"/>
            <w:noWrap w:val="0"/>
            <w:vAlign w:val="center"/>
          </w:tcPr>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J</w:t>
            </w:r>
            <w:r>
              <w:rPr>
                <w:rFonts w:hint="default" w:ascii="Times New Roman" w:hAnsi="Times New Roman" w:eastAsia="宋体" w:cs="Times New Roman"/>
                <w:color w:val="auto"/>
                <w:sz w:val="21"/>
                <w:szCs w:val="21"/>
                <w:highlight w:val="none"/>
                <w:vertAlign w:val="subscript"/>
                <w:lang w:val="en-US" w:eastAsia="zh-CN"/>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5000" w:type="pct"/>
            <w:gridSpan w:val="4"/>
            <w:tcBorders>
              <w:tl2br w:val="nil"/>
              <w:tr2bl w:val="nil"/>
            </w:tcBorders>
            <w:shd w:val="clear" w:color="auto" w:fill="FFFFFF" w:themeFill="background1"/>
            <w:noWrap w:val="0"/>
            <w:vAlign w:val="center"/>
          </w:tcPr>
          <w:p>
            <w:pPr>
              <w:keepNext/>
              <w:widowControl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w:t>
            </w:r>
            <w:r>
              <w:rPr>
                <w:rFonts w:hint="default" w:ascii="Times New Roman" w:hAnsi="Times New Roman" w:eastAsia="宋体" w:cs="Times New Roman"/>
                <w:color w:val="auto"/>
                <w:sz w:val="21"/>
                <w:szCs w:val="21"/>
                <w:highlight w:val="none"/>
                <w:vertAlign w:val="baseline"/>
                <w:lang w:val="en-US" w:eastAsia="zh-CN"/>
              </w:rPr>
              <w:t>节理面接触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紧密愈合，坚硬，未软化，不透水充填物</w:t>
            </w:r>
          </w:p>
        </w:tc>
        <w:tc>
          <w:tcPr>
            <w:tcW w:w="662" w:type="pct"/>
            <w:tcBorders>
              <w:tl2br w:val="nil"/>
              <w:tr2bl w:val="nil"/>
            </w:tcBorders>
            <w:shd w:val="clear" w:color="auto" w:fill="FFFFFF" w:themeFill="background1"/>
            <w:noWrap w:val="0"/>
            <w:vAlign w:val="center"/>
          </w:tcPr>
          <w:p>
            <w:pPr>
              <w:keepNext/>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95"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未蚀变节理壁，壁面仅有色斑</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35°</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轻微蚀变节理壁，非软弱矿物涂层</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30°</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D</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粉质、砂质粘土薄层充填物，少量粘粒组分（未软化）</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25°</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E</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软化或低摩擦粘土矿物充填物，如高岭土、云母以及绿泥石、滑石、石膏和石墨等，以及少量的膨胀性粘土</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16°</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95"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5000" w:type="pct"/>
            <w:gridSpan w:val="4"/>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 剪切位移10cm内</w:t>
            </w:r>
            <w:r>
              <w:rPr>
                <w:rFonts w:hint="default" w:ascii="Times New Roman" w:hAnsi="Times New Roman" w:eastAsia="宋体" w:cs="Times New Roman"/>
                <w:color w:val="auto"/>
                <w:sz w:val="21"/>
                <w:szCs w:val="21"/>
                <w:highlight w:val="none"/>
                <w:vertAlign w:val="baseline"/>
                <w:lang w:val="en-US" w:eastAsia="zh-CN"/>
              </w:rPr>
              <w:t>节理面接触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F</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砂粒，非粘土崩解岩石等</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30°</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G</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强烈超固结、非软化粘土矿物充填物（连续＜5mm厚）</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24°</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H</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中等或低超固结、软弱的粘土矿物充填物（连续＜5mm厚）</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16°</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J</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膨胀粘土充填物，如蒙脱石（连续＜5mm厚）</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12°</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5000" w:type="pct"/>
            <w:gridSpan w:val="4"/>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xml:space="preserve">c) </w:t>
            </w:r>
            <w:r>
              <w:rPr>
                <w:rFonts w:hint="default" w:ascii="Times New Roman" w:hAnsi="Times New Roman" w:eastAsia="宋体" w:cs="Times New Roman"/>
                <w:color w:val="auto"/>
                <w:sz w:val="21"/>
                <w:szCs w:val="21"/>
                <w:highlight w:val="none"/>
                <w:vertAlign w:val="baseline"/>
                <w:lang w:val="en-US" w:eastAsia="zh-CN"/>
              </w:rPr>
              <w:t>节理面</w:t>
            </w:r>
            <w:r>
              <w:rPr>
                <w:rFonts w:hint="default" w:cs="Times New Roman"/>
                <w:color w:val="auto"/>
                <w:sz w:val="21"/>
                <w:szCs w:val="21"/>
                <w:highlight w:val="none"/>
                <w:vertAlign w:val="baseline"/>
                <w:lang w:val="en-US" w:eastAsia="zh-CN"/>
              </w:rPr>
              <w:t>不</w:t>
            </w:r>
            <w:r>
              <w:rPr>
                <w:rFonts w:hint="default" w:ascii="Times New Roman" w:hAnsi="Times New Roman" w:eastAsia="宋体" w:cs="Times New Roman"/>
                <w:color w:val="auto"/>
                <w:sz w:val="21"/>
                <w:szCs w:val="21"/>
                <w:highlight w:val="none"/>
                <w:vertAlign w:val="baseline"/>
                <w:lang w:val="en-US" w:eastAsia="zh-CN"/>
              </w:rPr>
              <w:t>接触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K</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风化或挤压破碎带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强超固结填料</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24°</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L</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风化或挤压黏土破碎带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中或低超固结或软化填料</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16°</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风化或挤压黏土破碎带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膨胀土</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12°</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厚的、连续的粘土区域带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超固结填料</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16°</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O</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厚的、连续的粘土区域带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中到低的超固结填料</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16°</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38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w:t>
            </w:r>
          </w:p>
        </w:tc>
        <w:tc>
          <w:tcPr>
            <w:tcW w:w="3345"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厚的、连续的粘土区域带</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膨胀土</w:t>
            </w:r>
          </w:p>
        </w:tc>
        <w:tc>
          <w:tcPr>
            <w:tcW w:w="662"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left="153"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12°</w:t>
            </w:r>
          </w:p>
        </w:tc>
        <w:tc>
          <w:tcPr>
            <w:tcW w:w="609"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13</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20</w:t>
            </w:r>
          </w:p>
        </w:tc>
      </w:tr>
    </w:tbl>
    <w:p>
      <w:pPr>
        <w:keepNext/>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color w:val="auto"/>
          <w:highlight w:val="none"/>
        </w:rPr>
      </w:pPr>
    </w:p>
    <w:p>
      <w:pPr>
        <w:keepNext/>
        <w:widowControl w:val="0"/>
        <w:spacing w:line="31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w:t>
      </w:r>
      <w:r>
        <w:rPr>
          <w:rFonts w:hint="default"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14</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 xml:space="preserve">  </w:t>
      </w:r>
      <w:r>
        <w:rPr>
          <w:rFonts w:hint="default" w:eastAsia="黑体" w:cs="Times New Roman"/>
          <w:color w:val="auto"/>
          <w:sz w:val="21"/>
          <w:szCs w:val="21"/>
          <w:highlight w:val="none"/>
          <w:lang w:val="en-US" w:eastAsia="zh-CN"/>
        </w:rPr>
        <w:t>开挖后</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w</w:t>
      </w:r>
      <w:r>
        <w:rPr>
          <w:rFonts w:hint="default" w:ascii="Times New Roman" w:hAnsi="Times New Roman" w:eastAsia="黑体" w:cs="Times New Roman"/>
          <w:color w:val="auto"/>
          <w:sz w:val="21"/>
          <w:szCs w:val="21"/>
          <w:highlight w:val="none"/>
          <w:lang w:val="en-US" w:eastAsia="zh-CN"/>
        </w:rPr>
        <w:t>裂隙水降低系数</w:t>
      </w:r>
    </w:p>
    <w:tbl>
      <w:tblPr>
        <w:tblStyle w:val="35"/>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7858"/>
        <w:gridCol w:w="14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地下水涌水量和裂隙水压特征</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J</w:t>
            </w:r>
            <w:r>
              <w:rPr>
                <w:rFonts w:hint="default" w:ascii="Times New Roman" w:hAnsi="Times New Roman" w:eastAsia="宋体" w:cs="Times New Roman"/>
                <w:b w:val="0"/>
                <w:bCs w:val="0"/>
                <w:color w:val="auto"/>
                <w:sz w:val="21"/>
                <w:szCs w:val="21"/>
                <w:highlight w:val="none"/>
                <w:vertAlign w:val="subscript"/>
              </w:rPr>
              <w:t>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干燥条件，</w:t>
            </w:r>
            <w:r>
              <w:rPr>
                <w:rFonts w:hint="default" w:ascii="Times New Roman" w:hAnsi="Times New Roman" w:eastAsia="宋体" w:cs="Times New Roman"/>
                <w:color w:val="auto"/>
                <w:sz w:val="21"/>
                <w:szCs w:val="21"/>
                <w:highlight w:val="none"/>
                <w:lang w:val="en-US" w:eastAsia="zh-CN"/>
              </w:rPr>
              <w:t>涌水量Q</w:t>
            </w:r>
            <w:r>
              <w:rPr>
                <w:rFonts w:hint="default" w:ascii="Times New Roman" w:hAnsi="Times New Roman" w:eastAsia="宋体" w:cs="Times New Roman"/>
                <w:color w:val="auto"/>
                <w:sz w:val="21"/>
                <w:szCs w:val="21"/>
                <w:highlight w:val="none"/>
              </w:rPr>
              <w:t>&lt;5L／m，</w:t>
            </w:r>
            <w:r>
              <w:rPr>
                <w:rFonts w:hint="default" w:ascii="Times New Roman" w:hAnsi="Times New Roman" w:eastAsia="宋体" w:cs="Times New Roman"/>
                <w:color w:val="auto"/>
                <w:sz w:val="21"/>
                <w:szCs w:val="21"/>
                <w:highlight w:val="none"/>
                <w:vertAlign w:val="baseline"/>
                <w:lang w:val="en-US" w:eastAsia="zh-CN"/>
              </w:rPr>
              <w:t>裂隙水压p</w:t>
            </w:r>
            <w:r>
              <w:rPr>
                <w:rFonts w:hint="default" w:ascii="Times New Roman" w:hAnsi="Times New Roman" w:eastAsia="宋体" w:cs="Times New Roman"/>
                <w:b w:val="0"/>
                <w:bCs w:val="0"/>
                <w:color w:val="auto"/>
                <w:kern w:val="2"/>
                <w:sz w:val="21"/>
                <w:szCs w:val="21"/>
                <w:highlight w:val="none"/>
                <w:lang w:val="en-US" w:eastAsia="zh-CN" w:bidi="ar-SA"/>
              </w:rPr>
              <w:t>≤0.1MPa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涌水</w:t>
            </w:r>
            <w:r>
              <w:rPr>
                <w:rFonts w:hint="default" w:cs="Times New Roman"/>
                <w:color w:val="auto"/>
                <w:sz w:val="21"/>
                <w:szCs w:val="21"/>
                <w:highlight w:val="none"/>
                <w:lang w:val="en-US" w:eastAsia="zh-CN"/>
              </w:rPr>
              <w:t>量</w:t>
            </w:r>
            <w:r>
              <w:rPr>
                <w:rFonts w:hint="default" w:ascii="Times New Roman" w:hAnsi="Times New Roman" w:eastAsia="宋体" w:cs="Times New Roman"/>
                <w:b w:val="0"/>
                <w:bCs w:val="0"/>
                <w:color w:val="auto"/>
                <w:sz w:val="21"/>
                <w:szCs w:val="21"/>
                <w:highlight w:val="none"/>
              </w:rPr>
              <w:t>中等，偶尔能冲出节理充填物，</w:t>
            </w:r>
            <w:r>
              <w:rPr>
                <w:rFonts w:hint="default" w:ascii="Times New Roman" w:hAnsi="Times New Roman" w:eastAsia="宋体" w:cs="Times New Roman"/>
                <w:color w:val="auto"/>
                <w:sz w:val="21"/>
                <w:szCs w:val="21"/>
                <w:highlight w:val="none"/>
                <w:vertAlign w:val="baseline"/>
                <w:lang w:val="en-US" w:eastAsia="zh-CN"/>
              </w:rPr>
              <w:t>裂隙水压0.1</w:t>
            </w:r>
            <w:r>
              <w:rPr>
                <w:rFonts w:hint="default" w:ascii="Times New Roman" w:hAnsi="Times New Roman" w:eastAsia="宋体" w:cs="Times New Roman"/>
                <w:b w:val="0"/>
                <w:bCs w:val="0"/>
                <w:color w:val="auto"/>
                <w:kern w:val="2"/>
                <w:sz w:val="21"/>
                <w:szCs w:val="21"/>
                <w:highlight w:val="none"/>
                <w:lang w:val="en-US" w:eastAsia="zh-CN" w:bidi="ar-SA"/>
              </w:rPr>
              <w:t>MPa</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≤1.0MPa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节理未充填</w:t>
            </w:r>
            <w:r>
              <w:rPr>
                <w:rFonts w:hint="default" w:ascii="Times New Roman" w:hAnsi="Times New Roman" w:eastAsia="宋体" w:cs="Times New Roman"/>
                <w:b w:val="0"/>
                <w:bCs w:val="0"/>
                <w:color w:val="auto"/>
                <w:sz w:val="21"/>
                <w:szCs w:val="21"/>
                <w:highlight w:val="none"/>
                <w:lang w:val="en-US" w:eastAsia="zh-CN"/>
              </w:rPr>
              <w:t>时</w:t>
            </w:r>
            <w:r>
              <w:rPr>
                <w:rFonts w:hint="default" w:ascii="Times New Roman" w:hAnsi="Times New Roman" w:eastAsia="宋体" w:cs="Times New Roman"/>
                <w:color w:val="auto"/>
                <w:sz w:val="21"/>
                <w:szCs w:val="21"/>
                <w:highlight w:val="none"/>
                <w:lang w:val="en-US" w:eastAsia="zh-CN"/>
              </w:rPr>
              <w:t>涌水</w:t>
            </w:r>
            <w:r>
              <w:rPr>
                <w:rFonts w:hint="default" w:cs="Times New Roman"/>
                <w:color w:val="auto"/>
                <w:sz w:val="21"/>
                <w:szCs w:val="21"/>
                <w:highlight w:val="none"/>
                <w:lang w:val="en-US" w:eastAsia="zh-CN"/>
              </w:rPr>
              <w:t>量</w:t>
            </w:r>
            <w:r>
              <w:rPr>
                <w:rFonts w:hint="default" w:ascii="Times New Roman" w:hAnsi="Times New Roman" w:eastAsia="宋体" w:cs="Times New Roman"/>
                <w:b w:val="0"/>
                <w:bCs w:val="0"/>
                <w:color w:val="auto"/>
                <w:sz w:val="21"/>
                <w:szCs w:val="21"/>
                <w:highlight w:val="none"/>
              </w:rPr>
              <w:t>大，</w:t>
            </w:r>
            <w:r>
              <w:rPr>
                <w:rFonts w:hint="default" w:ascii="Times New Roman" w:hAnsi="Times New Roman" w:eastAsia="宋体" w:cs="Times New Roman"/>
                <w:color w:val="auto"/>
                <w:sz w:val="21"/>
                <w:szCs w:val="21"/>
                <w:highlight w:val="none"/>
                <w:vertAlign w:val="baseline"/>
                <w:lang w:val="en-US" w:eastAsia="zh-CN"/>
              </w:rPr>
              <w:t>裂隙水压1.0</w:t>
            </w:r>
            <w:r>
              <w:rPr>
                <w:rFonts w:hint="default" w:ascii="Times New Roman" w:hAnsi="Times New Roman" w:eastAsia="宋体" w:cs="Times New Roman"/>
                <w:b w:val="0"/>
                <w:bCs w:val="0"/>
                <w:color w:val="auto"/>
                <w:kern w:val="2"/>
                <w:sz w:val="21"/>
                <w:szCs w:val="21"/>
                <w:highlight w:val="none"/>
                <w:lang w:val="en-US" w:eastAsia="zh-CN" w:bidi="ar-SA"/>
              </w:rPr>
              <w:t>MPa</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≤2.5MPa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0.5</w:t>
            </w:r>
          </w:p>
        </w:tc>
      </w:tr>
    </w:tbl>
    <w:p>
      <w:pPr>
        <w:keepNext/>
        <w:keepLines w:val="0"/>
        <w:pageBreakBefore w:val="0"/>
        <w:widowControl w:val="0"/>
        <w:kinsoku/>
        <w:wordWrap/>
        <w:overflowPunct/>
        <w:topLinePunct w:val="0"/>
        <w:autoSpaceDE/>
        <w:autoSpaceDN/>
        <w:bidi w:val="0"/>
        <w:adjustRightInd/>
        <w:snapToGrid/>
        <w:spacing w:line="360" w:lineRule="auto"/>
        <w:ind w:firstLine="210" w:firstLineChars="10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续表4.3.14-3</w:t>
      </w:r>
    </w:p>
    <w:tbl>
      <w:tblPr>
        <w:tblStyle w:val="35"/>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7858"/>
        <w:gridCol w:w="14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地下水涌水量和裂隙水压特征</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J</w:t>
            </w:r>
            <w:r>
              <w:rPr>
                <w:rFonts w:hint="default" w:ascii="Times New Roman" w:hAnsi="Times New Roman" w:eastAsia="宋体" w:cs="Times New Roman"/>
                <w:b w:val="0"/>
                <w:bCs w:val="0"/>
                <w:color w:val="auto"/>
                <w:sz w:val="21"/>
                <w:szCs w:val="21"/>
                <w:highlight w:val="none"/>
                <w:vertAlign w:val="subscript"/>
              </w:rPr>
              <w:t>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涌水</w:t>
            </w:r>
            <w:r>
              <w:rPr>
                <w:rFonts w:hint="default" w:cs="Times New Roman"/>
                <w:color w:val="auto"/>
                <w:sz w:val="21"/>
                <w:szCs w:val="21"/>
                <w:highlight w:val="none"/>
                <w:lang w:val="en-US" w:eastAsia="zh-CN"/>
              </w:rPr>
              <w:t>量</w:t>
            </w:r>
            <w:r>
              <w:rPr>
                <w:rFonts w:hint="default" w:ascii="Times New Roman" w:hAnsi="Times New Roman" w:eastAsia="宋体" w:cs="Times New Roman"/>
                <w:b w:val="0"/>
                <w:bCs w:val="0"/>
                <w:color w:val="auto"/>
                <w:sz w:val="21"/>
                <w:szCs w:val="21"/>
                <w:highlight w:val="none"/>
              </w:rPr>
              <w:t>大，</w:t>
            </w:r>
            <w:r>
              <w:rPr>
                <w:rFonts w:hint="default" w:ascii="Times New Roman" w:hAnsi="Times New Roman" w:eastAsia="宋体" w:cs="Times New Roman"/>
                <w:color w:val="auto"/>
                <w:sz w:val="21"/>
                <w:szCs w:val="21"/>
                <w:highlight w:val="none"/>
                <w:vertAlign w:val="baseline"/>
                <w:lang w:val="en-US" w:eastAsia="zh-CN"/>
              </w:rPr>
              <w:t>裂隙水压2.5</w:t>
            </w:r>
            <w:r>
              <w:rPr>
                <w:rFonts w:hint="default" w:ascii="Times New Roman" w:hAnsi="Times New Roman" w:eastAsia="宋体" w:cs="Times New Roman"/>
                <w:b w:val="0"/>
                <w:bCs w:val="0"/>
                <w:color w:val="auto"/>
                <w:kern w:val="2"/>
                <w:sz w:val="21"/>
                <w:szCs w:val="21"/>
                <w:highlight w:val="none"/>
                <w:lang w:val="en-US" w:eastAsia="zh-CN" w:bidi="ar-SA"/>
              </w:rPr>
              <w:t>MPa</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z w:val="21"/>
                <w:szCs w:val="21"/>
                <w:highlight w:val="none"/>
                <w:vertAlign w:val="baseline"/>
                <w:lang w:val="en-US" w:eastAsia="zh-CN"/>
              </w:rPr>
              <w:t>p</w:t>
            </w:r>
            <w:r>
              <w:rPr>
                <w:rFonts w:hint="default" w:ascii="Times New Roman" w:hAnsi="Times New Roman" w:eastAsia="宋体" w:cs="Times New Roman"/>
                <w:b w:val="0"/>
                <w:bCs w:val="0"/>
                <w:color w:val="auto"/>
                <w:kern w:val="2"/>
                <w:sz w:val="21"/>
                <w:szCs w:val="21"/>
                <w:highlight w:val="none"/>
                <w:lang w:val="en-US" w:eastAsia="zh-CN" w:bidi="ar-SA"/>
              </w:rPr>
              <w:t>≤10MPa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刚开挖时涌水量非常大</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但</w:t>
            </w:r>
            <w:r>
              <w:rPr>
                <w:rFonts w:hint="default" w:ascii="Times New Roman" w:hAnsi="Times New Roman" w:eastAsia="宋体" w:cs="Times New Roman"/>
                <w:b w:val="0"/>
                <w:bCs w:val="0"/>
                <w:color w:val="auto"/>
                <w:sz w:val="21"/>
                <w:szCs w:val="21"/>
                <w:highlight w:val="none"/>
              </w:rPr>
              <w:t>随时间衰减，</w:t>
            </w:r>
            <w:r>
              <w:rPr>
                <w:rFonts w:hint="default" w:ascii="Times New Roman" w:hAnsi="Times New Roman" w:eastAsia="宋体" w:cs="Times New Roman"/>
                <w:color w:val="auto"/>
                <w:sz w:val="21"/>
                <w:szCs w:val="21"/>
                <w:highlight w:val="none"/>
                <w:vertAlign w:val="baseline"/>
                <w:lang w:val="en-US" w:eastAsia="zh-CN"/>
              </w:rPr>
              <w:t>裂隙水压p</w:t>
            </w:r>
            <w:r>
              <w:rPr>
                <w:rFonts w:hint="default" w:ascii="Times New Roman" w:hAnsi="Times New Roman" w:eastAsia="宋体" w:cs="Times New Roman"/>
                <w:i w:val="0"/>
                <w:iCs w:val="0"/>
                <w:color w:val="auto"/>
                <w:kern w:val="0"/>
                <w:sz w:val="21"/>
                <w:szCs w:val="21"/>
                <w:highlight w:val="none"/>
                <w:u w:val="none"/>
                <w:lang w:val="en-US" w:eastAsia="zh-CN" w:bidi="ar"/>
              </w:rPr>
              <w:t>&gt;</w:t>
            </w:r>
            <w:r>
              <w:rPr>
                <w:rFonts w:hint="default" w:ascii="Times New Roman" w:hAnsi="Times New Roman" w:eastAsia="宋体" w:cs="Times New Roman"/>
                <w:b w:val="0"/>
                <w:bCs w:val="0"/>
                <w:color w:val="auto"/>
                <w:kern w:val="2"/>
                <w:sz w:val="21"/>
                <w:szCs w:val="21"/>
                <w:highlight w:val="none"/>
                <w:lang w:val="en-US" w:eastAsia="zh-CN" w:bidi="ar-SA"/>
              </w:rPr>
              <w:t>10MPa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ind w:right="-2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231"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涌水量非常大</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且无</w:t>
            </w:r>
            <w:r>
              <w:rPr>
                <w:rFonts w:hint="default" w:ascii="Times New Roman" w:hAnsi="Times New Roman" w:eastAsia="宋体" w:cs="Times New Roman"/>
                <w:b w:val="0"/>
                <w:bCs w:val="0"/>
                <w:color w:val="auto"/>
                <w:sz w:val="21"/>
                <w:szCs w:val="21"/>
                <w:highlight w:val="none"/>
              </w:rPr>
              <w:t>明显的衰减，</w:t>
            </w:r>
            <w:r>
              <w:rPr>
                <w:rFonts w:hint="default" w:ascii="Times New Roman" w:hAnsi="Times New Roman" w:eastAsia="宋体" w:cs="Times New Roman"/>
                <w:color w:val="auto"/>
                <w:sz w:val="21"/>
                <w:szCs w:val="21"/>
                <w:highlight w:val="none"/>
                <w:vertAlign w:val="baseline"/>
                <w:lang w:val="en-US" w:eastAsia="zh-CN"/>
              </w:rPr>
              <w:t>裂隙水压p</w:t>
            </w:r>
            <w:r>
              <w:rPr>
                <w:rFonts w:hint="default" w:ascii="Times New Roman" w:hAnsi="Times New Roman" w:eastAsia="宋体" w:cs="Times New Roman"/>
                <w:i w:val="0"/>
                <w:iCs w:val="0"/>
                <w:color w:val="auto"/>
                <w:kern w:val="0"/>
                <w:sz w:val="21"/>
                <w:szCs w:val="21"/>
                <w:highlight w:val="none"/>
                <w:u w:val="none"/>
                <w:lang w:val="en-US" w:eastAsia="zh-CN" w:bidi="ar"/>
              </w:rPr>
              <w:t>&gt;</w:t>
            </w:r>
            <w:r>
              <w:rPr>
                <w:rFonts w:hint="default" w:ascii="Times New Roman" w:hAnsi="Times New Roman" w:eastAsia="宋体" w:cs="Times New Roman"/>
                <w:b w:val="0"/>
                <w:bCs w:val="0"/>
                <w:color w:val="auto"/>
                <w:kern w:val="2"/>
                <w:sz w:val="21"/>
                <w:szCs w:val="21"/>
                <w:highlight w:val="none"/>
                <w:lang w:val="en-US" w:eastAsia="zh-CN" w:bidi="ar-SA"/>
              </w:rPr>
              <w:t>10MPa</w:t>
            </w:r>
          </w:p>
        </w:tc>
        <w:tc>
          <w:tcPr>
            <w:tcW w:w="768" w:type="pct"/>
            <w:tcBorders>
              <w:tl2br w:val="nil"/>
              <w:tr2bl w:val="nil"/>
            </w:tcBorders>
            <w:shd w:val="clear" w:color="auto" w:fill="FFFFFF" w:themeFill="background1"/>
            <w:noWrap w:val="0"/>
            <w:vAlign w:val="center"/>
          </w:tcPr>
          <w:p>
            <w:pPr>
              <w:keepNext/>
              <w:keepLines w:val="0"/>
              <w:widowControl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0.1</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0.05</w:t>
            </w:r>
          </w:p>
        </w:tc>
      </w:tr>
    </w:tbl>
    <w:p>
      <w:pPr>
        <w:keepNext/>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cs="Times New Roman"/>
          <w:b w:val="0"/>
          <w:color w:val="auto"/>
          <w:sz w:val="24"/>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w:t>
      </w:r>
      <w:r>
        <w:rPr>
          <w:rFonts w:hint="default" w:ascii="Times New Roman" w:hAnsi="Times New Roman" w:eastAsia="宋体" w:cs="Times New Roman"/>
          <w:b w:val="0"/>
          <w:bCs w:val="0"/>
          <w:color w:val="auto"/>
          <w:sz w:val="21"/>
          <w:szCs w:val="21"/>
          <w:highlight w:val="none"/>
        </w:rPr>
        <w:t>采取排水或者进行注浆</w:t>
      </w:r>
      <w:r>
        <w:rPr>
          <w:rFonts w:hint="default" w:ascii="Times New Roman" w:hAnsi="Times New Roman" w:eastAsia="宋体" w:cs="Times New Roman"/>
          <w:b w:val="0"/>
          <w:bCs w:val="0"/>
          <w:color w:val="auto"/>
          <w:sz w:val="21"/>
          <w:szCs w:val="21"/>
          <w:highlight w:val="none"/>
          <w:lang w:val="en-US" w:eastAsia="zh-CN"/>
        </w:rPr>
        <w:t>时</w:t>
      </w:r>
      <w:r>
        <w:rPr>
          <w:rFonts w:hint="default" w:ascii="Times New Roman" w:hAnsi="Times New Roman" w:eastAsia="宋体" w:cs="Times New Roman"/>
          <w:b w:val="0"/>
          <w:bCs w:val="0"/>
          <w:color w:val="auto"/>
          <w:sz w:val="21"/>
          <w:szCs w:val="21"/>
          <w:highlight w:val="none"/>
        </w:rPr>
        <w:t>，可增大J</w:t>
      </w:r>
      <w:r>
        <w:rPr>
          <w:rFonts w:hint="default" w:ascii="Times New Roman" w:hAnsi="Times New Roman" w:eastAsia="宋体" w:cs="Times New Roman"/>
          <w:b w:val="0"/>
          <w:bCs w:val="0"/>
          <w:color w:val="auto"/>
          <w:sz w:val="21"/>
          <w:szCs w:val="21"/>
          <w:highlight w:val="none"/>
          <w:vertAlign w:val="subscript"/>
        </w:rPr>
        <w:t>w</w:t>
      </w:r>
      <w:r>
        <w:rPr>
          <w:rFonts w:hint="default" w:ascii="Times New Roman" w:hAnsi="Times New Roman" w:eastAsia="宋体" w:cs="Times New Roman"/>
          <w:b w:val="0"/>
          <w:bCs w:val="0"/>
          <w:color w:val="auto"/>
          <w:sz w:val="21"/>
          <w:szCs w:val="21"/>
          <w:highlight w:val="none"/>
        </w:rPr>
        <w:t>。</w:t>
      </w:r>
    </w:p>
    <w:p>
      <w:pPr>
        <w:keepNext/>
        <w:widowControl w:val="0"/>
        <w:spacing w:line="360" w:lineRule="auto"/>
        <w:rPr>
          <w:rFonts w:hint="default" w:cs="Times New Roman"/>
          <w:b w:val="0"/>
          <w:color w:val="auto"/>
          <w:sz w:val="24"/>
          <w:highlight w:val="none"/>
          <w:lang w:val="en-US" w:eastAsia="zh-CN"/>
        </w:rPr>
      </w:pPr>
      <w:r>
        <w:rPr>
          <w:rFonts w:hint="default" w:cs="Times New Roman"/>
          <w:b/>
          <w:color w:val="auto"/>
          <w:sz w:val="24"/>
          <w:highlight w:val="none"/>
          <w:lang w:val="en-US" w:eastAsia="zh-CN"/>
        </w:rPr>
        <w:t xml:space="preserve">4.3.15 </w:t>
      </w:r>
      <w:r>
        <w:rPr>
          <w:rFonts w:hint="default" w:ascii="Times New Roman" w:hAnsi="Times New Roman" w:cs="Times New Roman"/>
          <w:color w:val="auto"/>
          <w:sz w:val="24"/>
          <w:highlight w:val="none"/>
          <w:lang w:val="en-US" w:eastAsia="zh-CN"/>
        </w:rPr>
        <w:t>开挖后</w:t>
      </w:r>
      <w:r>
        <w:rPr>
          <w:rFonts w:hint="default" w:cs="Times New Roman"/>
          <w:b w:val="0"/>
          <w:color w:val="auto"/>
          <w:sz w:val="24"/>
          <w:highlight w:val="none"/>
          <w:lang w:val="en-US" w:eastAsia="zh-CN"/>
        </w:rPr>
        <w:t>地质调查结果应与超前</w:t>
      </w:r>
      <w:r>
        <w:rPr>
          <w:rFonts w:hint="default"/>
          <w:color w:val="auto"/>
          <w:sz w:val="24"/>
          <w:highlight w:val="none"/>
          <w:lang w:val="en-US" w:eastAsia="zh-CN"/>
        </w:rPr>
        <w:t>物探和超前钻探结果相互比对核查</w:t>
      </w:r>
      <w:r>
        <w:rPr>
          <w:rFonts w:hint="default" w:ascii="Times New Roman" w:hAnsi="Times New Roman" w:cs="Times New Roman"/>
          <w:color w:val="auto"/>
          <w:sz w:val="24"/>
          <w:highlight w:val="none"/>
          <w:lang w:val="en-US" w:eastAsia="zh-CN"/>
        </w:rPr>
        <w:t>，核查</w:t>
      </w:r>
      <w:r>
        <w:rPr>
          <w:rFonts w:hint="default" w:ascii="Times New Roman" w:hAnsi="Times New Roman" w:eastAsia="宋体" w:cs="Times New Roman"/>
          <w:color w:val="auto"/>
          <w:sz w:val="24"/>
          <w:szCs w:val="24"/>
          <w:highlight w:val="none"/>
          <w:lang w:val="en-US" w:eastAsia="zh-CN"/>
        </w:rPr>
        <w:t>围岩完整程度</w:t>
      </w:r>
      <w:r>
        <w:rPr>
          <w:rFonts w:hint="default" w:cs="Times New Roman"/>
          <w:color w:val="auto"/>
          <w:sz w:val="24"/>
          <w:szCs w:val="24"/>
          <w:highlight w:val="none"/>
          <w:lang w:val="en-US" w:eastAsia="zh-CN"/>
        </w:rPr>
        <w:t>等级应符合4.3.15-1，地下水</w:t>
      </w:r>
      <w:r>
        <w:rPr>
          <w:rFonts w:hint="default" w:ascii="Times New Roman" w:hAnsi="Times New Roman" w:eastAsia="宋体" w:cs="Times New Roman"/>
          <w:color w:val="auto"/>
          <w:sz w:val="24"/>
          <w:szCs w:val="24"/>
          <w:highlight w:val="none"/>
          <w:vertAlign w:val="baseline"/>
          <w:lang w:val="en-US" w:eastAsia="zh-CN"/>
        </w:rPr>
        <w:t>状态</w:t>
      </w:r>
      <w:r>
        <w:rPr>
          <w:rFonts w:hint="default" w:cs="Times New Roman"/>
          <w:color w:val="auto"/>
          <w:sz w:val="24"/>
          <w:szCs w:val="24"/>
          <w:highlight w:val="none"/>
          <w:vertAlign w:val="baseline"/>
          <w:lang w:val="en-US" w:eastAsia="zh-CN"/>
        </w:rPr>
        <w:t>等级应符合</w:t>
      </w:r>
      <w:r>
        <w:rPr>
          <w:rFonts w:hint="default" w:cs="Times New Roman"/>
          <w:color w:val="auto"/>
          <w:sz w:val="24"/>
          <w:szCs w:val="24"/>
          <w:highlight w:val="none"/>
          <w:lang w:val="en-US" w:eastAsia="zh-CN"/>
        </w:rPr>
        <w:t>4.3.15-2。如核查等级不符合，应</w:t>
      </w:r>
      <w:r>
        <w:rPr>
          <w:rFonts w:hint="default" w:cs="Times New Roman"/>
          <w:color w:val="auto"/>
          <w:sz w:val="24"/>
          <w:highlight w:val="none"/>
          <w:lang w:val="en-US" w:eastAsia="zh-CN"/>
        </w:rPr>
        <w:t>减小调查间距。</w:t>
      </w:r>
    </w:p>
    <w:p>
      <w:pPr>
        <w:keepNext/>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w:t>
      </w:r>
      <w:r>
        <w:rPr>
          <w:rFonts w:hint="default"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15</w:t>
      </w:r>
      <w:r>
        <w:rPr>
          <w:rFonts w:hint="default" w:ascii="Times New Roman" w:hAnsi="Times New Roman" w:eastAsia="黑体" w:cs="Times New Roman"/>
          <w:color w:val="auto"/>
          <w:sz w:val="21"/>
          <w:szCs w:val="21"/>
          <w:highlight w:val="none"/>
          <w:lang w:val="en-US" w:eastAsia="zh-CN"/>
        </w:rPr>
        <w:t>-</w:t>
      </w:r>
      <w:r>
        <w:rPr>
          <w:rFonts w:hint="default" w:eastAsia="黑体" w:cs="Times New Roman"/>
          <w:color w:val="auto"/>
          <w:sz w:val="21"/>
          <w:szCs w:val="21"/>
          <w:highlight w:val="none"/>
          <w:lang w:val="en-US" w:eastAsia="zh-CN"/>
        </w:rPr>
        <w:t>1</w:t>
      </w:r>
      <w:r>
        <w:rPr>
          <w:rFonts w:hint="default" w:ascii="Times New Roman" w:hAnsi="Times New Roman" w:eastAsia="黑体" w:cs="Times New Roman"/>
          <w:color w:val="auto"/>
          <w:sz w:val="21"/>
          <w:szCs w:val="21"/>
          <w:highlight w:val="none"/>
          <w:lang w:val="en-US" w:eastAsia="zh-CN"/>
        </w:rPr>
        <w:t xml:space="preserve">  围岩完整程度等级对照表</w:t>
      </w:r>
    </w:p>
    <w:tbl>
      <w:tblPr>
        <w:tblStyle w:val="35"/>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92"/>
        <w:gridCol w:w="3361"/>
        <w:gridCol w:w="3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围岩完整程度</w:t>
            </w:r>
            <w:r>
              <w:rPr>
                <w:rFonts w:hint="default" w:ascii="Times New Roman" w:hAnsi="Times New Roman" w:cs="Times New Roman"/>
                <w:color w:val="auto"/>
                <w:sz w:val="21"/>
                <w:szCs w:val="21"/>
                <w:highlight w:val="none"/>
                <w:lang w:val="en-US" w:eastAsia="zh-CN"/>
              </w:rPr>
              <w:t>等级</w:t>
            </w:r>
          </w:p>
        </w:tc>
        <w:tc>
          <w:tcPr>
            <w:tcW w:w="1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地质调查结果（RQD/Jn）</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超前物探和超前钻探结果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0.450～2.000</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完整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0.188～0.450</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较完整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0.056～0.188</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较破碎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0.017～0.056</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破碎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0～0.017</w:t>
            </w:r>
          </w:p>
        </w:tc>
        <w:tc>
          <w:tcPr>
            <w:tcW w:w="1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极破碎</w:t>
            </w:r>
          </w:p>
        </w:tc>
      </w:tr>
    </w:tbl>
    <w:p>
      <w:pPr>
        <w:keepNext/>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p>
    <w:p>
      <w:pPr>
        <w:keepNext/>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表4.</w:t>
      </w:r>
      <w:r>
        <w:rPr>
          <w:rFonts w:hint="default" w:eastAsia="黑体" w:cs="Times New Roman"/>
          <w:b w:val="0"/>
          <w:bCs w:val="0"/>
          <w:color w:val="auto"/>
          <w:sz w:val="21"/>
          <w:szCs w:val="21"/>
          <w:highlight w:val="none"/>
          <w:lang w:val="en-US" w:eastAsia="zh-CN"/>
        </w:rPr>
        <w:t>3</w:t>
      </w:r>
      <w:r>
        <w:rPr>
          <w:rFonts w:hint="default" w:ascii="Times New Roman" w:hAnsi="Times New Roman" w:eastAsia="黑体" w:cs="Times New Roman"/>
          <w:b w:val="0"/>
          <w:bCs w:val="0"/>
          <w:color w:val="auto"/>
          <w:sz w:val="21"/>
          <w:szCs w:val="21"/>
          <w:highlight w:val="none"/>
          <w:lang w:val="en-US" w:eastAsia="zh-CN"/>
        </w:rPr>
        <w:t>.</w:t>
      </w:r>
      <w:r>
        <w:rPr>
          <w:rFonts w:hint="default" w:eastAsia="黑体" w:cs="Times New Roman"/>
          <w:b w:val="0"/>
          <w:bCs w:val="0"/>
          <w:color w:val="auto"/>
          <w:sz w:val="21"/>
          <w:szCs w:val="21"/>
          <w:highlight w:val="none"/>
          <w:lang w:val="en-US" w:eastAsia="zh-CN"/>
        </w:rPr>
        <w:t>15</w:t>
      </w:r>
      <w:r>
        <w:rPr>
          <w:rFonts w:hint="default" w:ascii="Times New Roman" w:hAnsi="Times New Roman" w:eastAsia="黑体" w:cs="Times New Roman"/>
          <w:b w:val="0"/>
          <w:bCs w:val="0"/>
          <w:color w:val="auto"/>
          <w:sz w:val="21"/>
          <w:szCs w:val="21"/>
          <w:highlight w:val="none"/>
          <w:lang w:val="en-US" w:eastAsia="zh-CN"/>
        </w:rPr>
        <w:t>-</w:t>
      </w:r>
      <w:r>
        <w:rPr>
          <w:rFonts w:hint="default" w:eastAsia="黑体" w:cs="Times New Roman"/>
          <w:b w:val="0"/>
          <w:bCs w:val="0"/>
          <w:color w:val="auto"/>
          <w:sz w:val="21"/>
          <w:szCs w:val="21"/>
          <w:highlight w:val="none"/>
          <w:lang w:val="en-US" w:eastAsia="zh-CN"/>
        </w:rPr>
        <w:t>2</w:t>
      </w:r>
      <w:r>
        <w:rPr>
          <w:rFonts w:hint="default" w:ascii="Times New Roman" w:hAnsi="Times New Roman" w:eastAsia="黑体" w:cs="Times New Roman"/>
          <w:b w:val="0"/>
          <w:bCs w:val="0"/>
          <w:color w:val="auto"/>
          <w:sz w:val="21"/>
          <w:szCs w:val="21"/>
          <w:highlight w:val="none"/>
          <w:lang w:val="en-US" w:eastAsia="zh-CN"/>
        </w:rPr>
        <w:t xml:space="preserve"> </w:t>
      </w:r>
      <w:r>
        <w:rPr>
          <w:rFonts w:hint="default" w:eastAsia="黑体" w:cs="Times New Roman"/>
          <w:b w:val="0"/>
          <w:bCs w:val="0"/>
          <w:color w:val="auto"/>
          <w:sz w:val="21"/>
          <w:szCs w:val="21"/>
          <w:highlight w:val="none"/>
          <w:lang w:val="en-US" w:eastAsia="zh-CN"/>
        </w:rPr>
        <w:t xml:space="preserve"> 地下水</w:t>
      </w:r>
      <w:r>
        <w:rPr>
          <w:rFonts w:hint="default" w:ascii="Times New Roman" w:hAnsi="Times New Roman" w:eastAsia="黑体" w:cs="Times New Roman"/>
          <w:b w:val="0"/>
          <w:bCs w:val="0"/>
          <w:color w:val="auto"/>
          <w:sz w:val="21"/>
          <w:szCs w:val="21"/>
          <w:highlight w:val="none"/>
          <w:vertAlign w:val="baseline"/>
          <w:lang w:val="en-US" w:eastAsia="zh-CN"/>
        </w:rPr>
        <w:t>状态</w:t>
      </w:r>
      <w:r>
        <w:rPr>
          <w:rFonts w:hint="default" w:ascii="Times New Roman" w:hAnsi="Times New Roman" w:eastAsia="黑体" w:cs="Times New Roman"/>
          <w:b w:val="0"/>
          <w:bCs w:val="0"/>
          <w:color w:val="auto"/>
          <w:sz w:val="21"/>
          <w:szCs w:val="21"/>
          <w:highlight w:val="none"/>
          <w:lang w:val="en-US" w:eastAsia="zh-CN"/>
        </w:rPr>
        <w:t>等级对照表</w:t>
      </w:r>
    </w:p>
    <w:tbl>
      <w:tblPr>
        <w:tblStyle w:val="3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11"/>
        <w:gridCol w:w="3297"/>
        <w:gridCol w:w="3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vertAlign w:val="baseline"/>
                <w:lang w:val="en-US" w:eastAsia="zh-CN"/>
              </w:rPr>
              <w:t>状态</w:t>
            </w:r>
            <w:r>
              <w:rPr>
                <w:rFonts w:hint="default" w:ascii="Times New Roman" w:hAnsi="Times New Roman" w:cs="Times New Roman"/>
                <w:color w:val="auto"/>
                <w:sz w:val="21"/>
                <w:szCs w:val="21"/>
                <w:highlight w:val="none"/>
                <w:lang w:val="en-US" w:eastAsia="zh-CN"/>
              </w:rPr>
              <w:t>等级</w:t>
            </w:r>
          </w:p>
        </w:tc>
        <w:tc>
          <w:tcPr>
            <w:tcW w:w="17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地质调查结果（</w:t>
            </w:r>
            <w:r>
              <w:rPr>
                <w:rFonts w:hint="default" w:ascii="Times New Roman" w:hAnsi="Times New Roman" w:eastAsia="宋体" w:cs="Times New Roman"/>
                <w:b w:val="0"/>
                <w:bCs w:val="0"/>
                <w:color w:val="auto"/>
                <w:sz w:val="21"/>
                <w:szCs w:val="21"/>
                <w:highlight w:val="none"/>
              </w:rPr>
              <w:t>J</w:t>
            </w:r>
            <w:r>
              <w:rPr>
                <w:rFonts w:hint="default" w:ascii="Times New Roman" w:hAnsi="Times New Roman" w:eastAsia="宋体" w:cs="Times New Roman"/>
                <w:b w:val="0"/>
                <w:bCs w:val="0"/>
                <w:color w:val="auto"/>
                <w:sz w:val="21"/>
                <w:szCs w:val="21"/>
                <w:highlight w:val="none"/>
                <w:vertAlign w:val="subscript"/>
              </w:rPr>
              <w:t>w</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color w:val="auto"/>
                <w:kern w:val="0"/>
                <w:szCs w:val="21"/>
                <w:highlight w:val="none"/>
                <w:u w:val="none"/>
                <w:lang w:bidi="ar"/>
              </w:rPr>
              <w:t>超前物探和超前钻探结果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1.0</w:t>
            </w:r>
          </w:p>
        </w:tc>
        <w:tc>
          <w:tcPr>
            <w:tcW w:w="1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含水量小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0.5</w:t>
            </w:r>
            <w:r>
              <w:rPr>
                <w:rFonts w:hint="default" w:cs="Times New Roman"/>
                <w:b w:val="0"/>
                <w:bCs w:val="0"/>
                <w:color w:val="auto"/>
                <w:sz w:val="21"/>
                <w:szCs w:val="21"/>
                <w:highlight w:val="none"/>
                <w:lang w:val="en-US" w:eastAsia="zh-CN"/>
              </w:rPr>
              <w:t>或</w:t>
            </w:r>
            <w:r>
              <w:rPr>
                <w:rFonts w:hint="default" w:ascii="Times New Roman" w:hAnsi="Times New Roman" w:eastAsia="宋体" w:cs="Times New Roman"/>
                <w:b w:val="0"/>
                <w:bCs w:val="0"/>
                <w:color w:val="auto"/>
                <w:sz w:val="21"/>
                <w:szCs w:val="21"/>
                <w:highlight w:val="none"/>
              </w:rPr>
              <w:t>0.66</w:t>
            </w:r>
          </w:p>
        </w:tc>
        <w:tc>
          <w:tcPr>
            <w:tcW w:w="1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存在一定量裂隙水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0.05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color w:val="auto"/>
                <w:sz w:val="21"/>
                <w:szCs w:val="21"/>
                <w:highlight w:val="none"/>
              </w:rPr>
              <w:t>0.33</w:t>
            </w:r>
          </w:p>
        </w:tc>
        <w:tc>
          <w:tcPr>
            <w:tcW w:w="1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widowControl w:val="0"/>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存在较大含水构造</w:t>
            </w:r>
          </w:p>
        </w:tc>
      </w:tr>
    </w:tbl>
    <w:p>
      <w:pPr>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cs="Times New Roman"/>
          <w:b/>
          <w:color w:val="auto"/>
          <w:sz w:val="24"/>
          <w:highlight w:val="none"/>
          <w:lang w:val="en-US" w:eastAsia="zh-CN"/>
        </w:rPr>
        <w:t>3.</w:t>
      </w:r>
      <w:r>
        <w:rPr>
          <w:rFonts w:hint="default" w:cs="Times New Roman"/>
          <w:b/>
          <w:color w:val="auto"/>
          <w:sz w:val="24"/>
          <w:highlight w:val="none"/>
          <w:lang w:val="en-US" w:eastAsia="zh-CN"/>
        </w:rPr>
        <w:t>16</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单层衬砌隧道开挖后</w:t>
      </w:r>
      <w:r>
        <w:rPr>
          <w:rFonts w:hint="default" w:cs="Times New Roman"/>
          <w:color w:val="auto"/>
          <w:sz w:val="24"/>
          <w:highlight w:val="none"/>
          <w:lang w:val="en-US" w:eastAsia="zh-CN"/>
        </w:rPr>
        <w:t>节理面产状测量与统计应提供定位测量结果，包括节理面产状、迹线空间展布及定位坐标。</w:t>
      </w:r>
    </w:p>
    <w:p>
      <w:pPr>
        <w:keepNext/>
        <w:widowControl w:val="0"/>
        <w:rPr>
          <w:color w:val="000000"/>
          <w:sz w:val="24"/>
          <w:highlight w:val="none"/>
          <w:lang w:val="en-US"/>
        </w:rPr>
      </w:pPr>
      <w:r>
        <w:rPr>
          <w:color w:val="000000"/>
          <w:sz w:val="24"/>
          <w:highlight w:val="none"/>
          <w:lang w:val="en-US"/>
        </w:rPr>
        <w:br w:type="page"/>
      </w:r>
    </w:p>
    <w:p>
      <w:pPr>
        <w:keepNext/>
        <w:spacing w:before="340" w:after="330" w:line="360" w:lineRule="auto"/>
        <w:jc w:val="center"/>
        <w:outlineLvl w:val="0"/>
        <w:rPr>
          <w:rFonts w:hint="default" w:ascii="Times New Roman" w:hAnsi="Times New Roman" w:eastAsia="宋体" w:cs="Times New Roman"/>
          <w:b/>
          <w:color w:val="000000"/>
          <w:kern w:val="2"/>
          <w:sz w:val="28"/>
          <w:szCs w:val="28"/>
          <w:highlight w:val="none"/>
          <w:lang w:val="en-US" w:eastAsia="zh-CN" w:bidi="ar-SA"/>
        </w:rPr>
      </w:pPr>
      <w:bookmarkStart w:id="96" w:name="_Toc4784"/>
      <w:bookmarkStart w:id="97" w:name="_Toc29198"/>
      <w:bookmarkStart w:id="98" w:name="_Toc30446"/>
      <w:bookmarkStart w:id="99" w:name="_Toc25072"/>
      <w:bookmarkStart w:id="100" w:name="_Toc6257"/>
      <w:bookmarkStart w:id="101" w:name="_Toc25792"/>
      <w:bookmarkStart w:id="102" w:name="_Toc17829"/>
      <w:bookmarkStart w:id="103" w:name="_Toc12125"/>
      <w:bookmarkStart w:id="104" w:name="_Toc16025"/>
      <w:r>
        <w:rPr>
          <w:rFonts w:hint="default" w:ascii="Times New Roman" w:hAnsi="Times New Roman" w:eastAsia="宋体" w:cs="Times New Roman"/>
          <w:b/>
          <w:color w:val="000000"/>
          <w:kern w:val="2"/>
          <w:sz w:val="32"/>
          <w:szCs w:val="32"/>
          <w:highlight w:val="none"/>
          <w:lang w:val="en-US" w:eastAsia="zh-CN" w:bidi="ar-SA"/>
        </w:rPr>
        <w:t>5 建筑材料</w:t>
      </w:r>
      <w:bookmarkEnd w:id="96"/>
      <w:bookmarkEnd w:id="97"/>
      <w:bookmarkEnd w:id="98"/>
      <w:bookmarkEnd w:id="99"/>
      <w:bookmarkEnd w:id="100"/>
      <w:bookmarkEnd w:id="101"/>
      <w:bookmarkEnd w:id="102"/>
      <w:bookmarkEnd w:id="103"/>
      <w:bookmarkEnd w:id="104"/>
    </w:p>
    <w:p>
      <w:pPr>
        <w:keepNext w:val="0"/>
        <w:keepLines w:val="0"/>
        <w:pageBreakBefore w:val="0"/>
        <w:widowControl/>
        <w:kinsoku/>
        <w:wordWrap/>
        <w:overflowPunct/>
        <w:topLinePunct w:val="0"/>
        <w:autoSpaceDE/>
        <w:autoSpaceDN/>
        <w:bidi w:val="0"/>
        <w:adjustRightInd/>
        <w:snapToGrid/>
        <w:spacing w:before="240" w:after="240" w:line="360" w:lineRule="auto"/>
        <w:jc w:val="center"/>
        <w:textAlignment w:val="auto"/>
        <w:outlineLvl w:val="1"/>
        <w:rPr>
          <w:rFonts w:hint="default" w:ascii="Times New Roman" w:hAnsi="Times New Roman" w:eastAsia="方正书宋简体"/>
          <w:b/>
          <w:bCs/>
          <w:color w:val="000000"/>
          <w:sz w:val="24"/>
          <w:szCs w:val="24"/>
          <w:highlight w:val="none"/>
          <w:lang w:val="en-US" w:eastAsia="zh-CN"/>
        </w:rPr>
      </w:pPr>
      <w:bookmarkStart w:id="105" w:name="_Toc18142"/>
      <w:bookmarkStart w:id="106" w:name="_Toc16469"/>
      <w:bookmarkStart w:id="107" w:name="_Toc24219"/>
      <w:bookmarkStart w:id="108" w:name="_Toc11482"/>
      <w:bookmarkStart w:id="109" w:name="_Toc3028"/>
      <w:bookmarkStart w:id="110" w:name="_Toc16691"/>
      <w:bookmarkStart w:id="111" w:name="_Toc71"/>
      <w:bookmarkStart w:id="112" w:name="_Toc24233"/>
      <w:bookmarkStart w:id="113" w:name="_Toc20079"/>
      <w:r>
        <w:rPr>
          <w:rFonts w:hint="default" w:ascii="Times New Roman" w:hAnsi="Times New Roman" w:cs="Times New Roman" w:eastAsiaTheme="minorEastAsia"/>
          <w:b/>
          <w:bCs/>
          <w:kern w:val="0"/>
          <w:sz w:val="28"/>
          <w:szCs w:val="28"/>
          <w:highlight w:val="none"/>
          <w:lang w:val="en-US" w:eastAsia="zh-CN" w:bidi="ar-SA"/>
        </w:rPr>
        <w:t xml:space="preserve">5.1  </w:t>
      </w:r>
      <w:r>
        <w:rPr>
          <w:rFonts w:hint="default" w:cs="Times New Roman" w:eastAsiaTheme="minorEastAsia"/>
          <w:b/>
          <w:bCs/>
          <w:kern w:val="0"/>
          <w:sz w:val="28"/>
          <w:szCs w:val="28"/>
          <w:highlight w:val="none"/>
          <w:lang w:val="en-US" w:eastAsia="zh-CN" w:bidi="ar-SA"/>
        </w:rPr>
        <w:t>胶凝材料</w:t>
      </w:r>
      <w:bookmarkEnd w:id="105"/>
      <w:bookmarkEnd w:id="106"/>
      <w:bookmarkEnd w:id="107"/>
      <w:bookmarkEnd w:id="108"/>
      <w:bookmarkEnd w:id="109"/>
      <w:bookmarkEnd w:id="110"/>
      <w:bookmarkEnd w:id="111"/>
      <w:bookmarkEnd w:id="112"/>
      <w:bookmarkEnd w:id="113"/>
    </w:p>
    <w:p>
      <w:pPr>
        <w:spacing w:line="360" w:lineRule="auto"/>
        <w:ind w:firstLine="0" w:firstLineChars="0"/>
        <w:rPr>
          <w:rFonts w:hint="default" w:ascii="Times New Roman" w:hAnsi="Times New Roman"/>
          <w:color w:val="FF0000"/>
          <w:sz w:val="24"/>
          <w:szCs w:val="24"/>
          <w:highlight w:val="none"/>
          <w:u w:val="single"/>
          <w:lang w:val="en-US" w:eastAsia="zh-CN"/>
        </w:rPr>
      </w:pPr>
      <w:r>
        <w:rPr>
          <w:rFonts w:hint="default" w:ascii="Times New Roman" w:hAnsi="Times New Roman" w:eastAsia="宋体" w:cs="Times New Roman"/>
          <w:b/>
          <w:bCs/>
          <w:sz w:val="24"/>
          <w:highlight w:val="none"/>
          <w:lang w:val="en-US" w:eastAsia="zh-CN"/>
        </w:rPr>
        <w:t>5.1.1</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rPr>
        <w:t>配制喷射混凝土宜采用硅酸盐水泥或普通硅酸盐水泥，并应符合现行国家标准《通用硅酸盐水泥》GB175的规定。当采用其他品种水泥时，其性能指标应符合国家现行有关标准的规定。水泥强度等级不应低于42.5级。</w:t>
      </w:r>
    </w:p>
    <w:p>
      <w:pPr>
        <w:spacing w:line="360" w:lineRule="auto"/>
        <w:ind w:firstLine="0" w:firstLineChars="0"/>
        <w:rPr>
          <w:rFonts w:hint="default" w:ascii="Times New Roman" w:hAnsi="Times New Roman"/>
          <w:color w:val="FF0000"/>
          <w:sz w:val="24"/>
          <w:szCs w:val="24"/>
          <w:highlight w:val="none"/>
          <w:u w:val="single"/>
          <w:lang w:val="en-US" w:eastAsia="zh-CN"/>
        </w:rPr>
      </w:pPr>
      <w:r>
        <w:rPr>
          <w:rFonts w:hint="default" w:ascii="Times New Roman" w:hAnsi="Times New Roman" w:eastAsia="宋体" w:cs="Times New Roman"/>
          <w:b/>
          <w:bCs/>
          <w:sz w:val="24"/>
          <w:highlight w:val="none"/>
          <w:lang w:val="en-US" w:eastAsia="zh-CN"/>
        </w:rPr>
        <w:t>5.1.2</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eastAsia="zh-CN"/>
        </w:rPr>
        <w:t>硅灰应符合现行国家标准《砂浆和混凝土用硅灰》GB/T27690的规定</w:t>
      </w:r>
      <w:r>
        <w:rPr>
          <w:rFonts w:hint="default" w:ascii="Times New Roman" w:hAnsi="Times New Roman" w:cs="Times New Roman"/>
          <w:color w:val="000000"/>
          <w:sz w:val="24"/>
          <w:szCs w:val="24"/>
          <w:highlight w:val="none"/>
          <w:lang w:eastAsia="zh-CN"/>
        </w:rPr>
        <w:t>；</w:t>
      </w:r>
    </w:p>
    <w:p>
      <w:pPr>
        <w:spacing w:line="360" w:lineRule="auto"/>
        <w:ind w:firstLine="0" w:firstLineChars="0"/>
        <w:rPr>
          <w:rFonts w:hint="default" w:ascii="Times New Roman" w:hAnsi="Times New Roman"/>
          <w:color w:val="auto"/>
          <w:sz w:val="24"/>
          <w:szCs w:val="24"/>
          <w:highlight w:val="none"/>
          <w:u w:val="none"/>
          <w:lang w:val="en-US" w:eastAsia="zh-CN"/>
        </w:rPr>
      </w:pPr>
      <w:r>
        <w:rPr>
          <w:rFonts w:hint="default" w:ascii="Times New Roman" w:hAnsi="Times New Roman"/>
          <w:b/>
          <w:bCs/>
          <w:color w:val="auto"/>
          <w:sz w:val="24"/>
          <w:szCs w:val="24"/>
          <w:highlight w:val="none"/>
          <w:u w:val="none"/>
          <w:lang w:val="en-US" w:eastAsia="zh-CN"/>
        </w:rPr>
        <w:t>5.1.3</w:t>
      </w:r>
      <w:r>
        <w:rPr>
          <w:rFonts w:hint="eastAsia"/>
          <w:b/>
          <w:bCs/>
          <w:color w:val="auto"/>
          <w:sz w:val="24"/>
          <w:szCs w:val="24"/>
          <w:highlight w:val="none"/>
          <w:u w:val="none"/>
          <w:lang w:val="en-US" w:eastAsia="zh-CN"/>
        </w:rPr>
        <w:t xml:space="preserve">  </w:t>
      </w:r>
      <w:r>
        <w:rPr>
          <w:rFonts w:hint="default" w:ascii="Times New Roman" w:hAnsi="Times New Roman"/>
          <w:color w:val="auto"/>
          <w:sz w:val="24"/>
          <w:szCs w:val="24"/>
          <w:highlight w:val="none"/>
          <w:u w:val="none"/>
          <w:lang w:val="en-US" w:eastAsia="zh-CN"/>
        </w:rPr>
        <w:t>粉煤灰的等级不应低于Ⅱ级，烧失量不应大于5%，其他性能应符合现行国家标准《用于水泥和混凝土中的粉煤灰》GB/T 1596 的规定</w:t>
      </w:r>
      <w:r>
        <w:rPr>
          <w:rFonts w:hint="eastAsia" w:cs="Times New Roman"/>
          <w:color w:val="auto"/>
          <w:sz w:val="24"/>
          <w:szCs w:val="24"/>
          <w:highlight w:val="none"/>
          <w:u w:val="none"/>
          <w:lang w:val="en-US" w:eastAsia="zh-CN"/>
        </w:rPr>
        <w:t>。</w:t>
      </w:r>
    </w:p>
    <w:p>
      <w:pPr>
        <w:pStyle w:val="165"/>
        <w:keepNext w:val="0"/>
        <w:keepLines w:val="0"/>
        <w:pageBreakBefore w:val="0"/>
        <w:widowControl/>
        <w:numPr>
          <w:ilvl w:val="1"/>
          <w:numId w:val="0"/>
        </w:numPr>
        <w:kinsoku/>
        <w:wordWrap/>
        <w:overflowPunct/>
        <w:topLinePunct w:val="0"/>
        <w:autoSpaceDE/>
        <w:autoSpaceDN/>
        <w:bidi w:val="0"/>
        <w:adjustRightInd/>
        <w:snapToGrid/>
        <w:spacing w:before="240" w:beforeLines="0" w:after="240" w:afterLines="0" w:line="360" w:lineRule="auto"/>
        <w:ind w:leftChars="0"/>
        <w:jc w:val="center"/>
        <w:textAlignment w:val="auto"/>
        <w:outlineLvl w:val="1"/>
        <w:rPr>
          <w:rFonts w:hint="default" w:ascii="Times New Roman" w:hAnsi="Times New Roman" w:eastAsia="方正书宋简体"/>
          <w:color w:val="000000"/>
          <w:sz w:val="24"/>
          <w:szCs w:val="24"/>
          <w:highlight w:val="none"/>
          <w:lang w:val="en-US" w:eastAsia="zh-CN"/>
        </w:rPr>
      </w:pPr>
      <w:bookmarkStart w:id="114" w:name="_Toc6772"/>
      <w:bookmarkStart w:id="115" w:name="_Toc15544"/>
      <w:bookmarkStart w:id="116" w:name="_Toc31176"/>
      <w:bookmarkStart w:id="117" w:name="_Toc27631"/>
      <w:bookmarkStart w:id="118" w:name="_Toc9726"/>
      <w:bookmarkStart w:id="119" w:name="_Toc16831"/>
      <w:bookmarkStart w:id="120" w:name="_Toc27840"/>
      <w:bookmarkStart w:id="121" w:name="_Toc13116"/>
      <w:bookmarkStart w:id="122" w:name="_Toc31383"/>
      <w:r>
        <w:rPr>
          <w:rFonts w:hint="default" w:ascii="Times New Roman" w:hAnsi="Times New Roman" w:cs="Times New Roman" w:eastAsiaTheme="minorEastAsia"/>
          <w:b/>
          <w:bCs/>
          <w:sz w:val="28"/>
          <w:szCs w:val="28"/>
          <w:highlight w:val="none"/>
          <w:lang w:val="en-US" w:eastAsia="zh-CN"/>
        </w:rPr>
        <w:t>5.2  骨料</w:t>
      </w:r>
      <w:bookmarkEnd w:id="114"/>
      <w:bookmarkEnd w:id="115"/>
      <w:bookmarkEnd w:id="116"/>
      <w:bookmarkEnd w:id="117"/>
      <w:bookmarkEnd w:id="118"/>
      <w:bookmarkEnd w:id="119"/>
      <w:bookmarkEnd w:id="120"/>
      <w:bookmarkEnd w:id="121"/>
      <w:bookmarkEnd w:id="122"/>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olor w:val="000000"/>
          <w:szCs w:val="21"/>
          <w:highlight w:val="none"/>
          <w:lang w:val="en-US" w:eastAsia="zh-CN"/>
        </w:rPr>
      </w:pPr>
      <w:r>
        <w:rPr>
          <w:rFonts w:hint="default" w:ascii="Times New Roman" w:hAnsi="Times New Roman" w:eastAsia="宋体" w:cs="Times New Roman"/>
          <w:b/>
          <w:bCs/>
          <w:sz w:val="24"/>
          <w:highlight w:val="none"/>
          <w:lang w:val="en-US" w:eastAsia="zh-CN"/>
        </w:rPr>
        <w:t>5.2.1</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粗骨料应选用连续级配的碎石或卵石，最大公称粒径不宜大于12mm；对于薄壳、形状复杂的结构及有特殊要求的工程，粗骨料的最大公称粒径不宜大于10mm；喷射钢纤维混凝土的粗骨料最大公称粒径不宜大于10mm。当使用碱性速凝剂时，不得使用含有活性二氧化硅的骨料。粗骨料的针、片状颗粒含量、含泥量及泥块含量，应符合表</w:t>
      </w:r>
      <w:r>
        <w:rPr>
          <w:rFonts w:hint="default" w:ascii="Times New Roman" w:hAnsi="Times New Roman"/>
          <w:color w:val="4F81BD" w:themeColor="accent1"/>
          <w:sz w:val="24"/>
          <w:szCs w:val="24"/>
          <w:highlight w:val="none"/>
          <w:lang w:val="en-US" w:eastAsia="zh-CN"/>
          <w14:textFill>
            <w14:solidFill>
              <w14:schemeClr w14:val="accent1"/>
            </w14:solidFill>
          </w14:textFill>
        </w:rPr>
        <w:t>5.2.1</w:t>
      </w:r>
      <w:r>
        <w:rPr>
          <w:rFonts w:hint="default" w:ascii="Times New Roman" w:hAnsi="Times New Roman"/>
          <w:color w:val="000000"/>
          <w:sz w:val="24"/>
          <w:szCs w:val="24"/>
          <w:highlight w:val="none"/>
          <w:lang w:val="en-US" w:eastAsia="zh-CN"/>
        </w:rPr>
        <w:t>的要求，其他性能及试验方法应符合现行行业标准《普通混凝土用砂、石质量及检验方法标准》JGJ52中的规定。</w:t>
      </w:r>
    </w:p>
    <w:p>
      <w:pPr>
        <w:pStyle w:val="160"/>
        <w:numPr>
          <w:ilvl w:val="0"/>
          <w:numId w:val="0"/>
        </w:numPr>
        <w:spacing w:before="120" w:after="120"/>
        <w:ind w:left="420" w:leftChars="0" w:hanging="420" w:firstLineChars="0"/>
        <w:rPr>
          <w:rFonts w:ascii="Times New Roman"/>
          <w:color w:val="auto"/>
          <w:highlight w:val="none"/>
        </w:rPr>
      </w:pPr>
      <w:r>
        <w:rPr>
          <w:rFonts w:hint="default" w:ascii="Times New Roman" w:hAnsi="Times New Roman" w:eastAsia="黑体" w:cs="Times New Roman"/>
          <w:color w:val="auto"/>
          <w:kern w:val="2"/>
          <w:sz w:val="21"/>
          <w:szCs w:val="21"/>
          <w:highlight w:val="none"/>
          <w:lang w:val="en-US" w:eastAsia="zh-CN" w:bidi="ar-SA"/>
        </w:rPr>
        <w:t>表</w:t>
      </w:r>
      <w:r>
        <w:rPr>
          <w:rFonts w:hint="default" w:ascii="Times New Roman" w:cs="Times New Roman"/>
          <w:color w:val="auto"/>
          <w:kern w:val="2"/>
          <w:sz w:val="21"/>
          <w:szCs w:val="21"/>
          <w:highlight w:val="none"/>
          <w:lang w:val="en-US" w:eastAsia="zh-CN" w:bidi="ar-SA"/>
        </w:rPr>
        <w:t xml:space="preserve">5.2.1  </w:t>
      </w:r>
      <w:r>
        <w:rPr>
          <w:rFonts w:hint="default" w:ascii="Times New Roman"/>
          <w:color w:val="auto"/>
          <w:highlight w:val="none"/>
        </w:rPr>
        <w:t>粗骨料的针、片状颗粒含量、含泥量及泥块含量</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6"/>
        <w:gridCol w:w="1858"/>
        <w:gridCol w:w="1858"/>
        <w:gridCol w:w="1858"/>
      </w:tblGrid>
      <w:tr>
        <w:tblPrEx>
          <w:tblCellMar>
            <w:top w:w="0" w:type="dxa"/>
            <w:left w:w="108" w:type="dxa"/>
            <w:bottom w:w="0" w:type="dxa"/>
            <w:right w:w="108" w:type="dxa"/>
          </w:tblCellMar>
        </w:tblPrEx>
        <w:trPr>
          <w:jc w:val="center"/>
        </w:trPr>
        <w:tc>
          <w:tcPr>
            <w:tcW w:w="99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w:t>
            </w:r>
          </w:p>
        </w:tc>
        <w:tc>
          <w:tcPr>
            <w:tcW w:w="1999"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针、片状颗粒含量</w:t>
            </w:r>
          </w:p>
        </w:tc>
        <w:tc>
          <w:tcPr>
            <w:tcW w:w="1000"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含泥量</w:t>
            </w:r>
          </w:p>
        </w:tc>
        <w:tc>
          <w:tcPr>
            <w:tcW w:w="1000"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泥块含量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36"/>
                <w:sz w:val="18"/>
                <w:szCs w:val="18"/>
                <w:highlight w:val="none"/>
              </w:rPr>
            </w:pP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C30～C35</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≥C40</w:t>
            </w:r>
          </w:p>
        </w:tc>
        <w:tc>
          <w:tcPr>
            <w:tcW w:w="100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36"/>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36"/>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指标（％）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≤12.0</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≤8.0</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≤1.0</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≤0.5</w:t>
            </w:r>
          </w:p>
        </w:tc>
      </w:tr>
    </w:tbl>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olor w:val="000000"/>
          <w:szCs w:val="21"/>
          <w:highlight w:val="none"/>
          <w:lang w:val="en-US" w:eastAsia="zh-CN"/>
        </w:rPr>
      </w:pPr>
      <w:r>
        <w:rPr>
          <w:rFonts w:hint="default" w:ascii="Times New Roman" w:hAnsi="Times New Roman" w:eastAsia="宋体" w:cs="Times New Roman"/>
          <w:b/>
          <w:bCs/>
          <w:sz w:val="24"/>
          <w:highlight w:val="none"/>
          <w:lang w:val="en-US" w:eastAsia="zh-CN"/>
        </w:rPr>
        <w:t>5.2.2</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细骨料宜选用Ⅱ区砂，细度模数宜为2.5</w:t>
      </w:r>
      <w:r>
        <w:rPr>
          <w:rFonts w:hint="eastAsia"/>
          <w:color w:val="000000"/>
          <w:sz w:val="24"/>
          <w:szCs w:val="24"/>
          <w:highlight w:val="none"/>
          <w:lang w:val="en-US" w:eastAsia="zh-CN"/>
        </w:rPr>
        <w:t>~</w:t>
      </w:r>
      <w:r>
        <w:rPr>
          <w:rFonts w:hint="default" w:ascii="Times New Roman" w:hAnsi="Times New Roman"/>
          <w:color w:val="000000"/>
          <w:sz w:val="24"/>
          <w:szCs w:val="24"/>
          <w:highlight w:val="none"/>
          <w:lang w:val="en-US" w:eastAsia="zh-CN"/>
        </w:rPr>
        <w:t>3.2</w:t>
      </w:r>
      <w:r>
        <w:rPr>
          <w:rFonts w:hint="default" w:ascii="Times New Roman" w:hAnsi="Times New Roman" w:cs="Times New Roman"/>
          <w:color w:val="000000"/>
          <w:sz w:val="24"/>
          <w:szCs w:val="24"/>
          <w:highlight w:val="none"/>
          <w:lang w:val="en-US" w:eastAsia="zh-CN"/>
        </w:rPr>
        <w:t>；</w:t>
      </w:r>
      <w:r>
        <w:rPr>
          <w:rFonts w:hint="default" w:ascii="Times New Roman" w:hAnsi="Times New Roman"/>
          <w:color w:val="000000"/>
          <w:sz w:val="24"/>
          <w:szCs w:val="24"/>
          <w:highlight w:val="none"/>
          <w:lang w:val="en-US" w:eastAsia="zh-CN"/>
        </w:rPr>
        <w:t>天然砂的含泥量和泥块含量应符合表</w:t>
      </w:r>
      <w:r>
        <w:rPr>
          <w:rFonts w:hint="default" w:ascii="Times New Roman" w:hAnsi="Times New Roman"/>
          <w:color w:val="auto"/>
          <w:sz w:val="24"/>
          <w:szCs w:val="24"/>
          <w:highlight w:val="none"/>
          <w:lang w:val="en-US" w:eastAsia="zh-CN"/>
        </w:rPr>
        <w:t>5.2.2-1的要求</w:t>
      </w:r>
      <w:r>
        <w:rPr>
          <w:rFonts w:hint="default" w:ascii="Times New Roman" w:hAnsi="Times New Roman" w:cs="Times New Roman"/>
          <w:color w:val="auto"/>
          <w:sz w:val="24"/>
          <w:szCs w:val="24"/>
          <w:highlight w:val="none"/>
          <w:lang w:val="en-US" w:eastAsia="zh-CN"/>
        </w:rPr>
        <w:t>；</w:t>
      </w:r>
      <w:r>
        <w:rPr>
          <w:rFonts w:hint="default" w:ascii="Times New Roman" w:hAnsi="Times New Roman"/>
          <w:color w:val="auto"/>
          <w:sz w:val="24"/>
          <w:szCs w:val="24"/>
          <w:highlight w:val="none"/>
          <w:lang w:val="en-US" w:eastAsia="zh-CN"/>
        </w:rPr>
        <w:t>人工砂的石粉含量应符合表5.2.2-2的</w:t>
      </w:r>
      <w:r>
        <w:rPr>
          <w:rFonts w:hint="default" w:ascii="Times New Roman" w:hAnsi="Times New Roman"/>
          <w:color w:val="000000"/>
          <w:sz w:val="24"/>
          <w:szCs w:val="24"/>
          <w:highlight w:val="none"/>
          <w:lang w:val="en-US" w:eastAsia="zh-CN"/>
        </w:rPr>
        <w:t>要求。细骨料其他性能及试验方法应符合现行行业标准《普通混凝土用砂、石质量及检验方法标准》JGJ52的规定。</w:t>
      </w:r>
    </w:p>
    <w:p>
      <w:pPr>
        <w:pStyle w:val="160"/>
        <w:numPr>
          <w:ilvl w:val="0"/>
          <w:numId w:val="0"/>
        </w:numPr>
        <w:spacing w:before="120" w:after="120"/>
        <w:ind w:left="420" w:leftChars="0" w:hanging="420" w:firstLineChars="0"/>
        <w:rPr>
          <w:rFonts w:ascii="Times New Roman"/>
          <w:highlight w:val="none"/>
        </w:rPr>
      </w:pPr>
      <w:r>
        <w:rPr>
          <w:rFonts w:hint="default" w:ascii="Times New Roman" w:hAnsi="Times New Roman" w:eastAsia="黑体" w:cs="Times New Roman"/>
          <w:kern w:val="2"/>
          <w:sz w:val="21"/>
          <w:szCs w:val="21"/>
          <w:highlight w:val="none"/>
          <w:lang w:val="en-US" w:eastAsia="zh-CN" w:bidi="ar-SA"/>
        </w:rPr>
        <w:t>表</w:t>
      </w:r>
      <w:r>
        <w:rPr>
          <w:rFonts w:hint="default" w:ascii="Times New Roman" w:cs="Times New Roman"/>
          <w:kern w:val="2"/>
          <w:sz w:val="21"/>
          <w:szCs w:val="21"/>
          <w:highlight w:val="none"/>
          <w:lang w:val="en-US" w:eastAsia="zh-CN" w:bidi="ar-SA"/>
        </w:rPr>
        <w:t xml:space="preserve">5.2.2-1  </w:t>
      </w:r>
      <w:r>
        <w:rPr>
          <w:rFonts w:hint="default" w:ascii="Times New Roman"/>
          <w:highlight w:val="none"/>
        </w:rPr>
        <w:t>天然砂的含泥量和泥块含量</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含泥量</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泥块含量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指标（%）</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≤3.0</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≤1.0</w:t>
            </w:r>
          </w:p>
        </w:tc>
      </w:tr>
    </w:tbl>
    <w:p>
      <w:pPr>
        <w:pStyle w:val="160"/>
        <w:numPr>
          <w:ilvl w:val="0"/>
          <w:numId w:val="0"/>
        </w:numPr>
        <w:spacing w:before="120" w:after="120"/>
        <w:ind w:left="420" w:leftChars="0" w:hanging="420" w:firstLineChars="0"/>
        <w:rPr>
          <w:rFonts w:hint="default" w:ascii="Times New Roman" w:hAnsi="Times New Roman" w:eastAsia="黑体" w:cs="Times New Roman"/>
          <w:kern w:val="2"/>
          <w:sz w:val="21"/>
          <w:szCs w:val="21"/>
          <w:highlight w:val="none"/>
          <w:lang w:val="en-US" w:eastAsia="zh-CN" w:bidi="ar-SA"/>
        </w:rPr>
      </w:pPr>
    </w:p>
    <w:p>
      <w:pPr>
        <w:pStyle w:val="160"/>
        <w:numPr>
          <w:ilvl w:val="0"/>
          <w:numId w:val="0"/>
        </w:numPr>
        <w:spacing w:before="120" w:after="120"/>
        <w:ind w:left="420" w:leftChars="0" w:hanging="420" w:firstLineChars="0"/>
        <w:rPr>
          <w:rFonts w:hint="default" w:ascii="Times New Roman" w:hAnsi="Times New Roman" w:eastAsia="黑体" w:cs="Times New Roman"/>
          <w:kern w:val="2"/>
          <w:sz w:val="21"/>
          <w:szCs w:val="21"/>
          <w:highlight w:val="none"/>
          <w:lang w:val="en-US" w:eastAsia="zh-CN" w:bidi="ar-SA"/>
        </w:rPr>
      </w:pPr>
    </w:p>
    <w:p>
      <w:pPr>
        <w:pStyle w:val="160"/>
        <w:numPr>
          <w:ilvl w:val="0"/>
          <w:numId w:val="0"/>
        </w:numPr>
        <w:spacing w:before="120" w:after="120"/>
        <w:ind w:left="420" w:leftChars="0" w:hanging="420" w:firstLineChars="0"/>
        <w:rPr>
          <w:rFonts w:ascii="Times New Roman"/>
          <w:highlight w:val="none"/>
        </w:rPr>
      </w:pPr>
      <w:r>
        <w:rPr>
          <w:rFonts w:hint="default" w:ascii="Times New Roman" w:hAnsi="Times New Roman" w:eastAsia="黑体" w:cs="Times New Roman"/>
          <w:kern w:val="2"/>
          <w:sz w:val="21"/>
          <w:szCs w:val="21"/>
          <w:highlight w:val="none"/>
          <w:lang w:val="en-US" w:eastAsia="zh-CN" w:bidi="ar-SA"/>
        </w:rPr>
        <w:t>表</w:t>
      </w:r>
      <w:r>
        <w:rPr>
          <w:rFonts w:hint="default" w:ascii="Times New Roman" w:cs="Times New Roman"/>
          <w:kern w:val="2"/>
          <w:sz w:val="21"/>
          <w:szCs w:val="21"/>
          <w:highlight w:val="none"/>
          <w:lang w:val="en-US" w:eastAsia="zh-CN" w:bidi="ar-SA"/>
        </w:rPr>
        <w:t xml:space="preserve">5.2.2-2  </w:t>
      </w:r>
      <w:r>
        <w:rPr>
          <w:rFonts w:hint="default" w:ascii="Times New Roman"/>
          <w:highlight w:val="none"/>
        </w:rPr>
        <w:t>人工砂的石粉含量</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99" w:type="pct"/>
            <w:gridSpan w:val="2"/>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C25～C35</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石粉含量（%）</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MB＜1.4</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≤10.0</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9"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kern w:val="36"/>
                <w:sz w:val="18"/>
                <w:szCs w:val="18"/>
                <w:highlight w:val="none"/>
              </w:rPr>
            </w:pP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MB≥1.4</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≤3.0</w:t>
            </w:r>
          </w:p>
        </w:tc>
        <w:tc>
          <w:tcPr>
            <w:tcW w:w="1250"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p>
        </w:tc>
      </w:tr>
    </w:tbl>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olor w:val="000000"/>
          <w:sz w:val="24"/>
          <w:szCs w:val="24"/>
          <w:highlight w:val="none"/>
          <w:lang w:val="en-US" w:eastAsia="zh-CN"/>
        </w:rPr>
      </w:pPr>
      <w:r>
        <w:rPr>
          <w:rFonts w:hint="default" w:ascii="Times New Roman" w:hAnsi="Times New Roman" w:eastAsia="宋体" w:cs="Times New Roman"/>
          <w:b/>
          <w:bCs/>
          <w:sz w:val="24"/>
          <w:highlight w:val="none"/>
          <w:lang w:val="en-US" w:eastAsia="zh-CN"/>
        </w:rPr>
        <w:t>5.2.3</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喷射混凝土用骨料的颗粒级配范围宜满足表</w:t>
      </w:r>
      <w:r>
        <w:rPr>
          <w:rFonts w:hint="default" w:ascii="Times New Roman" w:hAnsi="Times New Roman"/>
          <w:color w:val="auto"/>
          <w:sz w:val="24"/>
          <w:szCs w:val="24"/>
          <w:highlight w:val="none"/>
          <w:lang w:val="en-US" w:eastAsia="zh-CN"/>
        </w:rPr>
        <w:t>5.2.3的</w:t>
      </w:r>
      <w:r>
        <w:rPr>
          <w:rFonts w:hint="default" w:ascii="Times New Roman" w:hAnsi="Times New Roman"/>
          <w:color w:val="000000"/>
          <w:sz w:val="24"/>
          <w:szCs w:val="24"/>
          <w:highlight w:val="none"/>
          <w:lang w:val="en-US" w:eastAsia="zh-CN"/>
        </w:rPr>
        <w:t>要求。</w:t>
      </w:r>
    </w:p>
    <w:p>
      <w:pPr>
        <w:numPr>
          <w:ilvl w:val="0"/>
          <w:numId w:val="0"/>
        </w:numPr>
        <w:spacing w:line="360" w:lineRule="auto"/>
        <w:jc w:val="center"/>
        <w:rPr>
          <w:rFonts w:hint="default" w:ascii="Times New Roman" w:hAnsi="Times New Roman"/>
          <w:color w:val="000000"/>
          <w:szCs w:val="21"/>
          <w:highlight w:val="none"/>
          <w:lang w:val="en-US" w:eastAsia="zh-CN"/>
        </w:rPr>
      </w:pPr>
      <w:r>
        <w:rPr>
          <w:rFonts w:hint="default" w:ascii="Times New Roman" w:hAnsi="Times New Roman" w:eastAsia="黑体"/>
          <w:color w:val="000000"/>
          <w:szCs w:val="21"/>
          <w:highlight w:val="none"/>
          <w:lang w:val="en-US" w:eastAsia="zh-CN"/>
        </w:rPr>
        <w:t>表5.2.3  骨料的颗粒级配范围</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6"/>
        <w:gridCol w:w="2584"/>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941" w:type="pct"/>
            <w:tcBorders>
              <w:top w:val="single" w:color="auto" w:sz="4" w:space="0"/>
              <w:left w:val="single" w:color="auto" w:sz="4" w:space="0"/>
              <w:bottom w:val="single" w:color="auto" w:sz="4" w:space="0"/>
              <w:right w:val="single" w:color="auto" w:sz="4" w:space="0"/>
            </w:tcBorders>
            <w:noWrap w:val="0"/>
            <w:vAlign w:val="top"/>
            <mc:AlternateContent>
              <mc:Choice Requires="wpsCustomData">
                <wpsCustomData:diagonals>
                  <wpsCustomData:diagonal from="5000" to="30000">
                    <wpsCustomData:border w:val="single" w:color="auto" w:sz="4" w:space="0"/>
                  </wpsCustomData:diagonal>
                  <wpsCustomData:diagonal from="15000" to="30000">
                    <wpsCustomData:border w:val="single" w:color="auto" w:sz="4" w:space="0"/>
                  </wpsCustomData:diagonal>
                </wpsCustomData:diagonals>
              </mc:Choice>
            </mc:AlternateContent>
          </w:tcPr>
          <w:p>
            <w:pPr>
              <w:adjustRightInd w:val="0"/>
              <w:snapToGrid w:val="0"/>
              <w:jc w:val="center"/>
              <mc:AlternateContent>
                <mc:Choice Requires="wpsCustomData">
                  <wpsCustomData:diagonalParaType/>
                </mc:Choice>
              </mc:AlternateContent>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方孔筛筛孔边长(mm)</w:t>
            </w:r>
          </w:p>
          <w:p>
            <w:pPr>
              <w:adjustRightInd w:val="0"/>
              <w:snapToGrid w:val="0"/>
              <w:jc w:val="center"/>
              <w:rPr>
                <w:rFonts w:hint="default" w:ascii="Times New Roman" w:hAnsi="Times New Roman" w:cs="Times New Roman"/>
                <w:sz w:val="18"/>
                <w:szCs w:val="18"/>
                <w:highlight w:val="none"/>
                <w:lang w:val="en-US" w:eastAsia="zh-CN"/>
              </w:rPr>
            </w:pPr>
          </w:p>
          <w:p>
            <w:pPr>
              <w:adjustRightInd w:val="0"/>
              <w:snapToGrid w:val="0"/>
              <w:jc w:val="center"/>
              <w:rPr>
                <w:rFonts w:hint="default" w:ascii="Times New Roman" w:hAnsi="Times New Roman" w:cs="Times New Roman"/>
                <w:sz w:val="18"/>
                <w:szCs w:val="18"/>
                <w:highlight w:val="none"/>
                <w:lang w:val="en-US" w:eastAsia="zh-CN"/>
              </w:rPr>
            </w:pPr>
          </w:p>
          <w:p>
            <w:pPr>
              <w:adjustRightInd w:val="0"/>
              <w:snapToGrid w:val="0"/>
              <w:jc w:val="center"/>
              <mc:AlternateContent>
                <mc:Choice Requires="wpsCustomData">
                  <wpsCustomData:diagonalParaType/>
                </mc:Choice>
              </mc:AlternateContent>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累计筛余（%）</w:t>
            </w:r>
          </w:p>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最大公称粒径(mm)</w:t>
            </w:r>
          </w:p>
        </w:tc>
        <w:tc>
          <w:tcPr>
            <w:tcW w:w="139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1666"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16.00</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9.50</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18～27</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4.75</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40～50</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2.36</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57～65</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1.18</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69～77</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0.60</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78～83</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0.30</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85～90</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0.15</w:t>
            </w:r>
          </w:p>
        </w:tc>
        <w:tc>
          <w:tcPr>
            <w:tcW w:w="1391"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93～95</w:t>
            </w:r>
          </w:p>
        </w:tc>
        <w:tc>
          <w:tcPr>
            <w:tcW w:w="1666" w:type="pct"/>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92～96</w:t>
            </w:r>
          </w:p>
        </w:tc>
      </w:tr>
    </w:tbl>
    <w:p>
      <w:pPr>
        <w:keepNext w:val="0"/>
        <w:keepLines w:val="0"/>
        <w:pageBreakBefore w:val="0"/>
        <w:widowControl/>
        <w:numPr>
          <w:ilvl w:val="0"/>
          <w:numId w:val="0"/>
        </w:numPr>
        <w:kinsoku/>
        <w:wordWrap/>
        <w:overflowPunct/>
        <w:topLinePunct w:val="0"/>
        <w:autoSpaceDE/>
        <w:autoSpaceDN/>
        <w:bidi w:val="0"/>
        <w:adjustRightInd/>
        <w:snapToGrid/>
        <w:spacing w:before="240" w:after="240" w:line="360" w:lineRule="auto"/>
        <w:ind w:firstLine="0" w:firstLineChars="0"/>
        <w:jc w:val="center"/>
        <w:textAlignment w:val="auto"/>
        <w:outlineLvl w:val="1"/>
        <w:rPr>
          <w:rFonts w:hint="default" w:ascii="Times New Roman" w:hAnsi="Times New Roman" w:eastAsia="方正书宋简体"/>
          <w:color w:val="000000"/>
          <w:sz w:val="24"/>
          <w:szCs w:val="24"/>
          <w:highlight w:val="none"/>
          <w:lang w:val="en-US" w:eastAsia="zh-CN"/>
        </w:rPr>
      </w:pPr>
      <w:bookmarkStart w:id="123" w:name="_Toc20201"/>
      <w:bookmarkStart w:id="124" w:name="_Toc17748"/>
      <w:bookmarkStart w:id="125" w:name="_Toc7176"/>
      <w:bookmarkStart w:id="126" w:name="_Toc5056"/>
      <w:bookmarkStart w:id="127" w:name="_Toc32611"/>
      <w:bookmarkStart w:id="128" w:name="_Toc3054"/>
      <w:bookmarkStart w:id="129" w:name="_Toc661"/>
      <w:r>
        <w:rPr>
          <w:rFonts w:hint="default" w:ascii="Times New Roman" w:hAnsi="Times New Roman" w:cs="Times New Roman" w:eastAsiaTheme="minorEastAsia"/>
          <w:b/>
          <w:bCs/>
          <w:kern w:val="0"/>
          <w:sz w:val="28"/>
          <w:szCs w:val="28"/>
          <w:highlight w:val="none"/>
          <w:lang w:val="en-US" w:eastAsia="zh-CN" w:bidi="ar-SA"/>
        </w:rPr>
        <w:t xml:space="preserve">5.3  </w:t>
      </w:r>
      <w:r>
        <w:rPr>
          <w:rFonts w:hint="default" w:cs="Times New Roman" w:eastAsiaTheme="minorEastAsia"/>
          <w:b/>
          <w:bCs/>
          <w:kern w:val="0"/>
          <w:sz w:val="28"/>
          <w:szCs w:val="28"/>
          <w:highlight w:val="none"/>
          <w:lang w:val="en-US" w:eastAsia="zh-CN" w:bidi="ar-SA"/>
        </w:rPr>
        <w:t>外加剂</w:t>
      </w:r>
      <w:bookmarkEnd w:id="123"/>
      <w:bookmarkEnd w:id="124"/>
      <w:bookmarkEnd w:id="125"/>
      <w:bookmarkEnd w:id="126"/>
      <w:bookmarkEnd w:id="127"/>
      <w:bookmarkEnd w:id="128"/>
      <w:bookmarkEnd w:id="129"/>
    </w:p>
    <w:p>
      <w:pPr>
        <w:numPr>
          <w:ilvl w:val="0"/>
          <w:numId w:val="0"/>
        </w:numPr>
        <w:spacing w:line="360" w:lineRule="auto"/>
        <w:rPr>
          <w:rFonts w:hint="default" w:ascii="Times New Roman" w:hAnsi="Times New Roman"/>
          <w:color w:val="000000"/>
          <w:sz w:val="24"/>
          <w:szCs w:val="24"/>
          <w:highlight w:val="none"/>
          <w:lang w:val="en-US" w:eastAsia="zh-CN"/>
        </w:rPr>
      </w:pPr>
      <w:r>
        <w:rPr>
          <w:rFonts w:hint="default" w:ascii="Times New Roman" w:hAnsi="Times New Roman" w:eastAsia="宋体" w:cs="Times New Roman"/>
          <w:b/>
          <w:bCs/>
          <w:sz w:val="24"/>
          <w:highlight w:val="none"/>
          <w:lang w:val="en-US" w:eastAsia="zh-CN"/>
        </w:rPr>
        <w:t>5.3.1</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混凝土中掺用外加剂的质量及应用技术应符合现行国家标准《混凝土外加剂》GB8076、《混凝土外加剂应用技术规范》GB50119、《铁路混凝土工程施工质量验收标准》TB10424及有关环境保护要求。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olor w:val="FF0000"/>
          <w:sz w:val="24"/>
          <w:szCs w:val="24"/>
          <w:highlight w:val="none"/>
          <w:u w:val="single"/>
          <w:lang w:val="en-US" w:eastAsia="zh-CN"/>
        </w:rPr>
      </w:pPr>
      <w:r>
        <w:rPr>
          <w:rFonts w:hint="default" w:ascii="Times New Roman" w:hAnsi="Times New Roman" w:eastAsia="宋体" w:cs="Times New Roman"/>
          <w:b/>
          <w:bCs/>
          <w:sz w:val="24"/>
          <w:highlight w:val="none"/>
          <w:lang w:val="en-US" w:eastAsia="zh-CN"/>
        </w:rPr>
        <w:t>5.3.2</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喷射纤维混凝土用速凝剂宜采用无碱速凝剂； 其他性能应符合现行标准《喷射混凝土用速凝剂》</w:t>
      </w:r>
      <w:r>
        <w:rPr>
          <w:rFonts w:hint="default" w:ascii="Times New Roman" w:hAnsi="Times New Roman" w:cs="Times New Roman"/>
          <w:color w:val="000000"/>
          <w:sz w:val="24"/>
          <w:szCs w:val="24"/>
          <w:highlight w:val="none"/>
          <w:lang w:val="en-US" w:eastAsia="zh-CN"/>
        </w:rPr>
        <w:t>JC477</w:t>
      </w:r>
      <w:r>
        <w:rPr>
          <w:rFonts w:hint="default" w:ascii="Times New Roman" w:hAnsi="Times New Roman"/>
          <w:color w:val="000000"/>
          <w:sz w:val="24"/>
          <w:szCs w:val="24"/>
          <w:highlight w:val="none"/>
          <w:lang w:val="en-US" w:eastAsia="zh-CN"/>
        </w:rPr>
        <w:t>有关规定。</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olor w:val="FF0000"/>
          <w:sz w:val="24"/>
          <w:szCs w:val="24"/>
          <w:highlight w:val="none"/>
          <w:u w:val="single"/>
          <w:lang w:val="en-US" w:eastAsia="zh-CN"/>
        </w:rPr>
      </w:pPr>
      <w:r>
        <w:rPr>
          <w:rFonts w:hint="default" w:ascii="Times New Roman" w:hAnsi="Times New Roman" w:eastAsia="宋体" w:cs="Times New Roman"/>
          <w:b/>
          <w:bCs/>
          <w:sz w:val="24"/>
          <w:highlight w:val="none"/>
          <w:lang w:val="en-US" w:eastAsia="zh-CN"/>
        </w:rPr>
        <w:t>5.3.</w:t>
      </w:r>
      <w:r>
        <w:rPr>
          <w:rFonts w:hint="default" w:cs="Times New Roman"/>
          <w:b/>
          <w:bCs/>
          <w:sz w:val="24"/>
          <w:highlight w:val="none"/>
          <w:lang w:val="en-US" w:eastAsia="zh-CN"/>
        </w:rPr>
        <w:t>3</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喷射和混凝土用水检测方法、检验规则、结果评定应符合《混凝土用水标准》JGJ63的规定。</w:t>
      </w:r>
    </w:p>
    <w:p>
      <w:pPr>
        <w:keepNext w:val="0"/>
        <w:keepLines w:val="0"/>
        <w:pageBreakBefore w:val="0"/>
        <w:widowControl/>
        <w:numPr>
          <w:ilvl w:val="0"/>
          <w:numId w:val="0"/>
        </w:numPr>
        <w:kinsoku/>
        <w:wordWrap/>
        <w:overflowPunct/>
        <w:topLinePunct w:val="0"/>
        <w:autoSpaceDE/>
        <w:autoSpaceDN/>
        <w:bidi w:val="0"/>
        <w:adjustRightInd/>
        <w:snapToGrid/>
        <w:spacing w:before="240" w:after="240" w:line="360" w:lineRule="auto"/>
        <w:jc w:val="center"/>
        <w:textAlignment w:val="auto"/>
        <w:outlineLvl w:val="1"/>
        <w:rPr>
          <w:rFonts w:hint="default" w:ascii="Times New Roman" w:hAnsi="Times New Roman"/>
          <w:color w:val="FF0000"/>
          <w:sz w:val="24"/>
          <w:szCs w:val="24"/>
          <w:highlight w:val="none"/>
          <w:u w:val="single"/>
          <w:lang w:val="en-US" w:eastAsia="zh-CN"/>
        </w:rPr>
      </w:pPr>
      <w:bookmarkStart w:id="130" w:name="_Toc16692"/>
      <w:bookmarkStart w:id="131" w:name="_Toc3320"/>
      <w:bookmarkStart w:id="132" w:name="_Toc4940"/>
      <w:bookmarkStart w:id="133" w:name="_Toc5894"/>
      <w:bookmarkStart w:id="134" w:name="_Toc2777"/>
      <w:bookmarkStart w:id="135" w:name="_Toc15136"/>
      <w:bookmarkStart w:id="136" w:name="_Toc8955"/>
      <w:bookmarkStart w:id="137" w:name="_Toc961"/>
      <w:bookmarkStart w:id="138" w:name="_Toc17804"/>
      <w:r>
        <w:rPr>
          <w:rFonts w:hint="default" w:ascii="Times New Roman" w:hAnsi="Times New Roman" w:cs="Times New Roman" w:eastAsiaTheme="minorEastAsia"/>
          <w:b/>
          <w:bCs/>
          <w:kern w:val="0"/>
          <w:sz w:val="28"/>
          <w:szCs w:val="28"/>
          <w:highlight w:val="none"/>
          <w:lang w:val="en-US" w:eastAsia="zh-CN" w:bidi="ar-SA"/>
        </w:rPr>
        <w:t>5.</w:t>
      </w:r>
      <w:r>
        <w:rPr>
          <w:rFonts w:hint="default" w:cs="Times New Roman" w:eastAsiaTheme="minorEastAsia"/>
          <w:b/>
          <w:bCs/>
          <w:kern w:val="0"/>
          <w:sz w:val="28"/>
          <w:szCs w:val="28"/>
          <w:highlight w:val="none"/>
          <w:lang w:val="en-US" w:eastAsia="zh-CN" w:bidi="ar-SA"/>
        </w:rPr>
        <w:t>4</w:t>
      </w:r>
      <w:r>
        <w:rPr>
          <w:rFonts w:hint="default" w:ascii="Times New Roman" w:hAnsi="Times New Roman" w:cs="Times New Roman" w:eastAsiaTheme="minorEastAsia"/>
          <w:b/>
          <w:bCs/>
          <w:kern w:val="0"/>
          <w:sz w:val="28"/>
          <w:szCs w:val="28"/>
          <w:highlight w:val="none"/>
          <w:lang w:val="en-US" w:eastAsia="zh-CN" w:bidi="ar-SA"/>
        </w:rPr>
        <w:t xml:space="preserve"> </w:t>
      </w:r>
      <w:r>
        <w:rPr>
          <w:rFonts w:hint="default" w:cs="Times New Roman" w:eastAsiaTheme="minorEastAsia"/>
          <w:b/>
          <w:bCs/>
          <w:kern w:val="0"/>
          <w:sz w:val="28"/>
          <w:szCs w:val="28"/>
          <w:highlight w:val="none"/>
          <w:lang w:val="en-US" w:eastAsia="zh-CN" w:bidi="ar-SA"/>
        </w:rPr>
        <w:t xml:space="preserve"> 钢纤维</w:t>
      </w:r>
      <w:bookmarkEnd w:id="130"/>
      <w:bookmarkEnd w:id="131"/>
      <w:bookmarkEnd w:id="132"/>
      <w:bookmarkEnd w:id="133"/>
      <w:bookmarkEnd w:id="134"/>
      <w:bookmarkEnd w:id="135"/>
      <w:bookmarkEnd w:id="136"/>
      <w:bookmarkEnd w:id="137"/>
      <w:bookmarkEnd w:id="138"/>
    </w:p>
    <w:p>
      <w:pPr>
        <w:tabs>
          <w:tab w:val="center" w:pos="4201"/>
          <w:tab w:val="right" w:leader="dot" w:pos="9298"/>
        </w:tabs>
        <w:autoSpaceDE w:val="0"/>
        <w:autoSpaceDN w:val="0"/>
        <w:spacing w:line="360" w:lineRule="auto"/>
        <w:ind w:firstLine="0" w:firstLineChars="0"/>
        <w:jc w:val="both"/>
        <w:rPr>
          <w:rFonts w:hint="default" w:ascii="Times New Roman" w:hAnsi="Times New Roman" w:eastAsia="宋体" w:cs="Times New Roman"/>
          <w:color w:val="F79646" w:themeColor="accent6"/>
          <w:kern w:val="2"/>
          <w:sz w:val="24"/>
          <w:szCs w:val="24"/>
          <w:highlight w:val="none"/>
          <w:lang w:val="en-US" w:eastAsia="zh-CN" w:bidi="ar-SA"/>
          <w14:textFill>
            <w14:solidFill>
              <w14:schemeClr w14:val="accent6"/>
            </w14:solidFill>
          </w14:textFill>
        </w:rPr>
      </w:pPr>
      <w:r>
        <w:rPr>
          <w:rFonts w:hint="default" w:ascii="Times New Roman" w:hAnsi="Times New Roman" w:eastAsia="宋体" w:cs="Times New Roman"/>
          <w:b/>
          <w:bCs/>
          <w:sz w:val="24"/>
          <w:highlight w:val="none"/>
          <w:lang w:val="en-US" w:eastAsia="zh-CN"/>
        </w:rPr>
        <w:t>5.4.1</w:t>
      </w:r>
      <w:r>
        <w:rPr>
          <w:rFonts w:hint="eastAsia" w:cs="Times New Roman"/>
          <w:b/>
          <w:bCs/>
          <w:sz w:val="24"/>
          <w:highlight w:val="none"/>
          <w:lang w:val="en-US" w:eastAsia="zh-CN"/>
        </w:rPr>
        <w:t xml:space="preserve">  </w:t>
      </w:r>
      <w:r>
        <w:rPr>
          <w:rFonts w:hint="default" w:ascii="Times New Roman" w:hAnsi="Times New Roman" w:eastAsia="宋体" w:cs="Times New Roman"/>
          <w:kern w:val="0"/>
          <w:sz w:val="24"/>
          <w:szCs w:val="24"/>
          <w:highlight w:val="none"/>
          <w:lang w:val="en-US" w:eastAsia="zh-CN" w:bidi="ar-SA"/>
        </w:rPr>
        <w:t>隧道型单层衬砌可使用的纤维材料包括钢纤维、合成粗纤维、合成单丝纤维。其它类型的纤维应经过现场试验确定，纤维性能及耐久性能应符合工程设计与规范要求。</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0" w:firstLine="0" w:firstLineChars="0"/>
        <w:jc w:val="left"/>
        <w:textAlignment w:val="auto"/>
        <w:outlineLvl w:val="9"/>
        <w:rPr>
          <w:rFonts w:hint="default" w:ascii="Times New Roman" w:hAnsi="Times New Roman" w:eastAsia="黑体" w:cs="Times New Roman"/>
          <w:color w:val="F79646" w:themeColor="accent6"/>
          <w:kern w:val="0"/>
          <w:sz w:val="24"/>
          <w:szCs w:val="24"/>
          <w:highlight w:val="none"/>
          <w:u w:val="single"/>
          <w:lang w:val="en-US" w:eastAsia="zh-CN" w:bidi="ar-SA"/>
          <w14:textFill>
            <w14:solidFill>
              <w14:schemeClr w14:val="accent6"/>
            </w14:solidFill>
          </w14:textFill>
        </w:rPr>
      </w:pPr>
      <w:bookmarkStart w:id="139" w:name="_Toc19146"/>
      <w:bookmarkStart w:id="140" w:name="_Toc18382"/>
      <w:r>
        <w:rPr>
          <w:rFonts w:hint="default" w:ascii="Times New Roman" w:hAnsi="Times New Roman" w:eastAsia="宋体" w:cs="Times New Roman"/>
          <w:b/>
          <w:bCs/>
          <w:sz w:val="24"/>
          <w:highlight w:val="none"/>
          <w:lang w:val="en-US" w:eastAsia="zh-CN"/>
        </w:rPr>
        <w:t>5.4.2</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钢纤维的抗拉强度不宜低于600N/mm²，直径宜为0.30mm～0.80mm，长度宜为20mm～35mm，且不得大于拌合物输送管内径的0.7倍，长径比宜为30～80</w:t>
      </w:r>
      <w:bookmarkEnd w:id="139"/>
      <w:bookmarkStart w:id="141" w:name="_Toc1435"/>
      <w:r>
        <w:rPr>
          <w:rFonts w:hint="default" w:ascii="Times New Roman" w:hAnsi="Times New Roman" w:eastAsia="宋体" w:cs="Times New Roman"/>
          <w:sz w:val="24"/>
          <w:szCs w:val="24"/>
          <w:highlight w:val="none"/>
          <w:lang w:val="en-US" w:eastAsia="zh-CN" w:bidi="ar-SA"/>
        </w:rPr>
        <w:t>。</w:t>
      </w:r>
      <w:bookmarkEnd w:id="140"/>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0" w:firstLine="0" w:firstLineChars="0"/>
        <w:textAlignment w:val="auto"/>
        <w:outlineLvl w:val="9"/>
        <w:rPr>
          <w:rFonts w:hint="default" w:ascii="Times New Roman" w:hAnsi="Times New Roman" w:eastAsia="黑体" w:cs="Times New Roman"/>
          <w:color w:val="F79646" w:themeColor="accent6"/>
          <w:kern w:val="0"/>
          <w:sz w:val="24"/>
          <w:szCs w:val="24"/>
          <w:highlight w:val="none"/>
          <w:u w:val="single"/>
          <w:lang w:val="en-US" w:eastAsia="zh-CN" w:bidi="ar-SA"/>
          <w14:textFill>
            <w14:solidFill>
              <w14:schemeClr w14:val="accent6"/>
            </w14:solidFill>
          </w14:textFill>
        </w:rPr>
      </w:pPr>
      <w:bookmarkStart w:id="142" w:name="_Toc10918"/>
      <w:r>
        <w:rPr>
          <w:rFonts w:hint="default" w:ascii="Times New Roman" w:hAnsi="Times New Roman" w:eastAsia="宋体" w:cs="Times New Roman"/>
          <w:b/>
          <w:bCs/>
          <w:sz w:val="24"/>
          <w:highlight w:val="none"/>
          <w:lang w:val="en-US" w:eastAsia="zh-CN"/>
        </w:rPr>
        <w:t>5.4.3</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钢纤维不得有明显的锈蚀和油渍及其他妨碍钢纤维与水泥粘结的杂质</w:t>
      </w:r>
      <w:r>
        <w:rPr>
          <w:rFonts w:hint="default" w:ascii="Times New Roman" w:hAnsi="Times New Roman" w:cs="Times New Roman"/>
          <w:sz w:val="24"/>
          <w:szCs w:val="24"/>
          <w:highlight w:val="none"/>
          <w:lang w:val="en-US" w:eastAsia="zh-CN" w:bidi="ar-SA"/>
        </w:rPr>
        <w:t>；</w:t>
      </w:r>
      <w:r>
        <w:rPr>
          <w:rFonts w:hint="default" w:ascii="Times New Roman" w:hAnsi="Times New Roman" w:eastAsia="宋体" w:cs="Times New Roman"/>
          <w:sz w:val="24"/>
          <w:szCs w:val="24"/>
          <w:highlight w:val="none"/>
          <w:lang w:val="en-US" w:eastAsia="zh-CN" w:bidi="ar-SA"/>
        </w:rPr>
        <w:t>钢纤维内含有的因加工不良造成的粘连片、铁屑及杂质的总重量不应超过钢纤维重量的1%。</w:t>
      </w:r>
      <w:bookmarkEnd w:id="142"/>
    </w:p>
    <w:bookmarkEnd w:id="141"/>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0" w:firstLine="0" w:firstLineChars="0"/>
        <w:textAlignment w:val="auto"/>
        <w:outlineLvl w:val="9"/>
        <w:rPr>
          <w:rFonts w:hint="default" w:ascii="Times New Roman" w:hAnsi="Times New Roman" w:eastAsia="黑体" w:cs="Times New Roman"/>
          <w:color w:val="F79646" w:themeColor="accent6"/>
          <w:kern w:val="0"/>
          <w:sz w:val="24"/>
          <w:szCs w:val="24"/>
          <w:highlight w:val="none"/>
          <w:u w:val="single"/>
          <w:lang w:val="en-US" w:eastAsia="zh-CN" w:bidi="ar-SA"/>
          <w14:textFill>
            <w14:solidFill>
              <w14:schemeClr w14:val="accent6"/>
            </w14:solidFill>
          </w14:textFill>
        </w:rPr>
      </w:pPr>
      <w:bookmarkStart w:id="143" w:name="_Toc11973"/>
      <w:r>
        <w:rPr>
          <w:rFonts w:hint="default" w:ascii="Times New Roman" w:hAnsi="Times New Roman" w:eastAsia="宋体" w:cs="Times New Roman"/>
          <w:b/>
          <w:bCs/>
          <w:sz w:val="24"/>
          <w:highlight w:val="none"/>
          <w:lang w:val="en-US" w:eastAsia="zh-CN"/>
        </w:rPr>
        <w:t>5.4.4</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喷射钢纤维混凝土及特殊条件下喷射混凝土应进行抗弯强度和抗拉强度试验，并应根据设计要求进行喷射混凝土弯曲韧性试验。抗弯强度和残余抗弯强度试验应按《喷射混凝土应用技术规程》JGJT 372附录E执行，能量吸收等级试验</w:t>
      </w:r>
      <w:r>
        <w:rPr>
          <w:rFonts w:hint="default" w:ascii="Times New Roman" w:hAnsi="Times New Roman" w:cs="Times New Roman"/>
          <w:sz w:val="24"/>
          <w:szCs w:val="24"/>
          <w:highlight w:val="none"/>
          <w:lang w:val="en-US" w:eastAsia="zh-CN" w:bidi="ar-SA"/>
        </w:rPr>
        <w:t>本</w:t>
      </w:r>
      <w:r>
        <w:rPr>
          <w:rFonts w:hint="default" w:ascii="Times New Roman" w:hAnsi="Times New Roman" w:eastAsia="宋体" w:cs="Times New Roman"/>
          <w:sz w:val="24"/>
          <w:szCs w:val="24"/>
          <w:highlight w:val="none"/>
          <w:lang w:val="en-US" w:eastAsia="zh-CN" w:bidi="ar-SA"/>
        </w:rPr>
        <w:t>规程附录</w:t>
      </w:r>
      <w:r>
        <w:rPr>
          <w:rFonts w:hint="default" w:ascii="Times New Roman" w:hAnsi="Times New Roman" w:cs="Times New Roman"/>
          <w:sz w:val="24"/>
          <w:szCs w:val="24"/>
          <w:highlight w:val="none"/>
          <w:lang w:val="en-US" w:eastAsia="zh-CN" w:bidi="ar-SA"/>
        </w:rPr>
        <w:t>C</w:t>
      </w:r>
      <w:r>
        <w:rPr>
          <w:rFonts w:hint="default" w:ascii="Times New Roman" w:hAnsi="Times New Roman" w:eastAsia="宋体" w:cs="Times New Roman"/>
          <w:sz w:val="24"/>
          <w:szCs w:val="24"/>
          <w:highlight w:val="none"/>
          <w:lang w:val="en-US" w:eastAsia="zh-CN" w:bidi="ar-SA"/>
        </w:rPr>
        <w:t>执行。</w:t>
      </w:r>
      <w:bookmarkEnd w:id="143"/>
    </w:p>
    <w:p>
      <w:pPr>
        <w:keepNext w:val="0"/>
        <w:keepLines w:val="0"/>
        <w:pageBreakBefore w:val="0"/>
        <w:widowControl/>
        <w:numPr>
          <w:ilvl w:val="0"/>
          <w:numId w:val="0"/>
        </w:numPr>
        <w:kinsoku/>
        <w:wordWrap/>
        <w:overflowPunct/>
        <w:topLinePunct w:val="0"/>
        <w:autoSpaceDE/>
        <w:autoSpaceDN/>
        <w:bidi w:val="0"/>
        <w:adjustRightInd/>
        <w:snapToGrid/>
        <w:spacing w:before="240" w:beforeLines="0" w:after="240" w:afterLines="0" w:line="360" w:lineRule="auto"/>
        <w:jc w:val="center"/>
        <w:textAlignment w:val="auto"/>
        <w:outlineLvl w:val="1"/>
        <w:rPr>
          <w:rFonts w:hint="default" w:ascii="Times New Roman" w:hAnsi="Times New Roman" w:eastAsia="宋体" w:cs="Times New Roman"/>
          <w:b/>
          <w:bCs/>
          <w:sz w:val="24"/>
          <w:highlight w:val="none"/>
          <w:lang w:val="en-US" w:eastAsia="zh-CN"/>
        </w:rPr>
      </w:pPr>
      <w:bookmarkStart w:id="144" w:name="_Toc5010"/>
      <w:bookmarkStart w:id="145" w:name="_Toc2350"/>
      <w:bookmarkStart w:id="146" w:name="_Toc1770"/>
      <w:bookmarkStart w:id="147" w:name="_Toc8774"/>
      <w:bookmarkStart w:id="148" w:name="_Toc2540"/>
      <w:bookmarkStart w:id="149" w:name="_Toc8665"/>
      <w:bookmarkStart w:id="150" w:name="_Toc383"/>
      <w:bookmarkStart w:id="151" w:name="_Toc30187"/>
      <w:bookmarkStart w:id="152" w:name="_Toc12072"/>
      <w:r>
        <w:rPr>
          <w:rFonts w:hint="default" w:ascii="Times New Roman" w:hAnsi="Times New Roman" w:cs="Times New Roman" w:eastAsiaTheme="minorEastAsia"/>
          <w:b/>
          <w:bCs/>
          <w:kern w:val="0"/>
          <w:sz w:val="28"/>
          <w:szCs w:val="28"/>
          <w:highlight w:val="none"/>
          <w:lang w:val="en-US" w:eastAsia="zh-CN" w:bidi="ar-SA"/>
        </w:rPr>
        <w:t>5.</w:t>
      </w:r>
      <w:r>
        <w:rPr>
          <w:rFonts w:hint="default" w:cs="Times New Roman" w:eastAsiaTheme="minorEastAsia"/>
          <w:b/>
          <w:bCs/>
          <w:kern w:val="0"/>
          <w:sz w:val="28"/>
          <w:szCs w:val="28"/>
          <w:highlight w:val="none"/>
          <w:lang w:val="en-US" w:eastAsia="zh-CN" w:bidi="ar-SA"/>
        </w:rPr>
        <w:t xml:space="preserve">5 </w:t>
      </w:r>
      <w:r>
        <w:rPr>
          <w:rFonts w:hint="default" w:ascii="Times New Roman" w:hAnsi="Times New Roman" w:cs="Times New Roman" w:eastAsiaTheme="minorEastAsia"/>
          <w:b/>
          <w:bCs/>
          <w:kern w:val="0"/>
          <w:sz w:val="28"/>
          <w:szCs w:val="28"/>
          <w:highlight w:val="none"/>
          <w:lang w:val="en-US" w:eastAsia="zh-CN" w:bidi="ar-SA"/>
        </w:rPr>
        <w:t xml:space="preserve"> </w:t>
      </w:r>
      <w:r>
        <w:rPr>
          <w:rFonts w:hint="default" w:cs="Times New Roman" w:eastAsiaTheme="minorEastAsia"/>
          <w:b/>
          <w:bCs/>
          <w:kern w:val="0"/>
          <w:sz w:val="28"/>
          <w:szCs w:val="28"/>
          <w:highlight w:val="none"/>
          <w:lang w:val="en-US" w:eastAsia="zh-CN" w:bidi="ar-SA"/>
        </w:rPr>
        <w:t>合成</w:t>
      </w:r>
      <w:r>
        <w:rPr>
          <w:rFonts w:hint="default" w:ascii="Times New Roman" w:hAnsi="Times New Roman" w:cs="Times New Roman" w:eastAsiaTheme="minorEastAsia"/>
          <w:b/>
          <w:bCs/>
          <w:kern w:val="0"/>
          <w:sz w:val="28"/>
          <w:szCs w:val="28"/>
          <w:highlight w:val="none"/>
          <w:lang w:val="en-US" w:eastAsia="zh-CN" w:bidi="ar-SA"/>
        </w:rPr>
        <w:t>纤维</w:t>
      </w:r>
      <w:bookmarkEnd w:id="144"/>
      <w:bookmarkEnd w:id="145"/>
      <w:bookmarkEnd w:id="146"/>
      <w:bookmarkEnd w:id="147"/>
      <w:bookmarkEnd w:id="148"/>
      <w:bookmarkEnd w:id="149"/>
      <w:bookmarkEnd w:id="150"/>
      <w:bookmarkEnd w:id="151"/>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outlineLvl w:val="9"/>
        <w:rPr>
          <w:rFonts w:hint="default" w:ascii="Times New Roman" w:hAnsi="Times New Roman" w:eastAsia="黑体" w:cs="Times New Roman"/>
          <w:color w:val="F79646" w:themeColor="accent6"/>
          <w:kern w:val="0"/>
          <w:sz w:val="24"/>
          <w:szCs w:val="24"/>
          <w:highlight w:val="none"/>
          <w:u w:val="single"/>
          <w:lang w:val="en-US" w:eastAsia="zh-CN" w:bidi="ar-SA"/>
          <w14:textFill>
            <w14:solidFill>
              <w14:schemeClr w14:val="accent6"/>
            </w14:solidFill>
          </w14:textFill>
        </w:rPr>
      </w:pPr>
      <w:r>
        <w:rPr>
          <w:rFonts w:hint="default" w:ascii="Times New Roman" w:hAnsi="Times New Roman" w:eastAsia="宋体" w:cs="Times New Roman"/>
          <w:b/>
          <w:bCs/>
          <w:sz w:val="24"/>
          <w:highlight w:val="none"/>
          <w:lang w:val="en-US" w:eastAsia="zh-CN"/>
        </w:rPr>
        <w:t>5.</w:t>
      </w:r>
      <w:r>
        <w:rPr>
          <w:rFonts w:hint="default" w:cs="Times New Roman"/>
          <w:b/>
          <w:bCs/>
          <w:sz w:val="24"/>
          <w:highlight w:val="none"/>
          <w:lang w:val="en-US" w:eastAsia="zh-CN"/>
        </w:rPr>
        <w:t>5</w:t>
      </w:r>
      <w:r>
        <w:rPr>
          <w:rFonts w:hint="default" w:ascii="Times New Roman" w:hAnsi="Times New Roman" w:eastAsia="宋体" w:cs="Times New Roman"/>
          <w:b/>
          <w:bCs/>
          <w:sz w:val="24"/>
          <w:highlight w:val="none"/>
          <w:lang w:val="en-US" w:eastAsia="zh-CN"/>
        </w:rPr>
        <w:t>.</w:t>
      </w:r>
      <w:r>
        <w:rPr>
          <w:rFonts w:hint="default" w:cs="Times New Roman"/>
          <w:b/>
          <w:bCs/>
          <w:sz w:val="24"/>
          <w:highlight w:val="none"/>
          <w:lang w:val="en-US" w:eastAsia="zh-CN"/>
        </w:rPr>
        <w:t>1</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合成纤维的抗拉强度不应低于270N/mm²，直径宜为10μm～100μm，长度宜为12mm～25mm。</w:t>
      </w:r>
      <w:bookmarkEnd w:id="152"/>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0" w:firstLine="0" w:firstLineChars="0"/>
        <w:textAlignment w:val="auto"/>
        <w:outlineLvl w:val="9"/>
        <w:rPr>
          <w:rFonts w:hint="default" w:ascii="Times New Roman" w:hAnsi="Times New Roman"/>
          <w:color w:val="FF0000"/>
          <w:sz w:val="24"/>
          <w:szCs w:val="24"/>
          <w:highlight w:val="none"/>
          <w:u w:val="single"/>
          <w:lang w:val="en-US" w:eastAsia="zh-CN"/>
        </w:rPr>
      </w:pPr>
      <w:bookmarkStart w:id="153" w:name="_Toc4011"/>
      <w:r>
        <w:rPr>
          <w:rFonts w:hint="default" w:ascii="Times New Roman" w:hAnsi="Times New Roman" w:eastAsia="宋体" w:cs="Times New Roman"/>
          <w:b/>
          <w:bCs/>
          <w:sz w:val="24"/>
          <w:highlight w:val="none"/>
          <w:lang w:val="en-US" w:eastAsia="zh-CN"/>
        </w:rPr>
        <w:t>5.</w:t>
      </w:r>
      <w:r>
        <w:rPr>
          <w:rFonts w:hint="default" w:cs="Times New Roman"/>
          <w:b/>
          <w:bCs/>
          <w:sz w:val="24"/>
          <w:highlight w:val="none"/>
          <w:lang w:val="en-US" w:eastAsia="zh-CN"/>
        </w:rPr>
        <w:t>5</w:t>
      </w:r>
      <w:r>
        <w:rPr>
          <w:rFonts w:hint="default" w:ascii="Times New Roman" w:hAnsi="Times New Roman" w:eastAsia="宋体" w:cs="Times New Roman"/>
          <w:b/>
          <w:bCs/>
          <w:sz w:val="24"/>
          <w:highlight w:val="none"/>
          <w:lang w:val="en-US" w:eastAsia="zh-CN"/>
        </w:rPr>
        <w:t>.</w:t>
      </w:r>
      <w:r>
        <w:rPr>
          <w:rFonts w:hint="default" w:cs="Times New Roman"/>
          <w:b/>
          <w:bCs/>
          <w:sz w:val="24"/>
          <w:highlight w:val="none"/>
          <w:lang w:val="en-US" w:eastAsia="zh-CN"/>
        </w:rPr>
        <w:t>2</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纤维其他性能应符合现行行业标准《纤维混凝土应用技术规程》JGJ/T 221的规定。</w:t>
      </w:r>
      <w:bookmarkEnd w:id="153"/>
    </w:p>
    <w:p>
      <w:pPr>
        <w:keepNext w:val="0"/>
        <w:keepLines w:val="0"/>
        <w:pageBreakBefore w:val="0"/>
        <w:widowControl/>
        <w:numPr>
          <w:ilvl w:val="0"/>
          <w:numId w:val="0"/>
        </w:numPr>
        <w:kinsoku/>
        <w:wordWrap/>
        <w:overflowPunct/>
        <w:topLinePunct w:val="0"/>
        <w:autoSpaceDE/>
        <w:autoSpaceDN/>
        <w:bidi w:val="0"/>
        <w:adjustRightInd/>
        <w:snapToGrid/>
        <w:spacing w:before="240" w:beforeLines="0" w:after="240" w:afterLines="0" w:line="360" w:lineRule="auto"/>
        <w:jc w:val="center"/>
        <w:textAlignment w:val="auto"/>
        <w:outlineLvl w:val="1"/>
        <w:rPr>
          <w:rFonts w:hint="default" w:ascii="Times New Roman" w:hAnsi="Times New Roman" w:eastAsia="宋体" w:cs="Times New Roman"/>
          <w:b/>
          <w:bCs/>
          <w:sz w:val="24"/>
          <w:highlight w:val="none"/>
          <w:lang w:val="en-US" w:eastAsia="zh-CN"/>
        </w:rPr>
      </w:pPr>
      <w:bookmarkStart w:id="154" w:name="_Toc14609"/>
      <w:bookmarkStart w:id="155" w:name="_Toc20421"/>
      <w:bookmarkStart w:id="156" w:name="_Toc26066"/>
      <w:bookmarkStart w:id="157" w:name="_Toc23882"/>
      <w:bookmarkStart w:id="158" w:name="_Toc30566"/>
      <w:bookmarkStart w:id="159" w:name="_Toc14925"/>
      <w:bookmarkStart w:id="160" w:name="_Toc32384"/>
      <w:bookmarkStart w:id="161" w:name="_Toc24236"/>
      <w:bookmarkStart w:id="162" w:name="_Toc15473"/>
      <w:r>
        <w:rPr>
          <w:rFonts w:hint="default" w:ascii="Times New Roman" w:hAnsi="Times New Roman" w:cs="Times New Roman" w:eastAsiaTheme="minorEastAsia"/>
          <w:b/>
          <w:bCs/>
          <w:kern w:val="0"/>
          <w:sz w:val="28"/>
          <w:szCs w:val="28"/>
          <w:highlight w:val="none"/>
          <w:lang w:val="en-US" w:eastAsia="zh-CN" w:bidi="ar-SA"/>
        </w:rPr>
        <w:t>5.</w:t>
      </w:r>
      <w:r>
        <w:rPr>
          <w:rFonts w:hint="default" w:cs="Times New Roman" w:eastAsiaTheme="minorEastAsia"/>
          <w:b/>
          <w:bCs/>
          <w:kern w:val="0"/>
          <w:sz w:val="28"/>
          <w:szCs w:val="28"/>
          <w:highlight w:val="none"/>
          <w:lang w:val="en-US" w:eastAsia="zh-CN" w:bidi="ar-SA"/>
        </w:rPr>
        <w:t xml:space="preserve">6 </w:t>
      </w:r>
      <w:r>
        <w:rPr>
          <w:rFonts w:hint="default" w:ascii="Times New Roman" w:hAnsi="Times New Roman" w:cs="Times New Roman" w:eastAsiaTheme="minorEastAsia"/>
          <w:b/>
          <w:bCs/>
          <w:kern w:val="0"/>
          <w:sz w:val="28"/>
          <w:szCs w:val="28"/>
          <w:highlight w:val="none"/>
          <w:lang w:val="en-US" w:eastAsia="zh-CN" w:bidi="ar-SA"/>
        </w:rPr>
        <w:t xml:space="preserve"> </w:t>
      </w:r>
      <w:r>
        <w:rPr>
          <w:rFonts w:hint="default" w:cs="Times New Roman" w:eastAsiaTheme="minorEastAsia"/>
          <w:b/>
          <w:bCs/>
          <w:kern w:val="0"/>
          <w:sz w:val="28"/>
          <w:szCs w:val="28"/>
          <w:highlight w:val="none"/>
          <w:lang w:val="en-US" w:eastAsia="zh-CN" w:bidi="ar-SA"/>
        </w:rPr>
        <w:t>喷膜防水层</w:t>
      </w:r>
      <w:bookmarkEnd w:id="154"/>
      <w:bookmarkEnd w:id="155"/>
      <w:bookmarkEnd w:id="156"/>
      <w:bookmarkEnd w:id="157"/>
      <w:bookmarkEnd w:id="158"/>
      <w:bookmarkEnd w:id="159"/>
      <w:bookmarkEnd w:id="160"/>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outlineLvl w:val="9"/>
        <w:rPr>
          <w:rFonts w:hint="default" w:ascii="Times New Roman" w:hAnsi="Times New Roman" w:eastAsia="黑体" w:cs="Times New Roman"/>
          <w:color w:val="F79646" w:themeColor="accent6"/>
          <w:kern w:val="0"/>
          <w:sz w:val="24"/>
          <w:szCs w:val="24"/>
          <w:highlight w:val="none"/>
          <w:u w:val="single"/>
          <w:lang w:val="en-US" w:eastAsia="zh-CN" w:bidi="ar-SA"/>
          <w14:textFill>
            <w14:solidFill>
              <w14:schemeClr w14:val="accent6"/>
            </w14:solidFill>
          </w14:textFill>
        </w:rPr>
      </w:pPr>
      <w:r>
        <w:rPr>
          <w:rFonts w:hint="default" w:ascii="Times New Roman" w:hAnsi="Times New Roman" w:eastAsia="宋体" w:cs="Times New Roman"/>
          <w:b/>
          <w:bCs/>
          <w:sz w:val="24"/>
          <w:highlight w:val="none"/>
          <w:lang w:val="en-US" w:eastAsia="zh-CN"/>
        </w:rPr>
        <w:t>5.</w:t>
      </w:r>
      <w:r>
        <w:rPr>
          <w:rFonts w:hint="default" w:cs="Times New Roman"/>
          <w:b/>
          <w:bCs/>
          <w:sz w:val="24"/>
          <w:highlight w:val="none"/>
          <w:lang w:val="en-US" w:eastAsia="zh-CN"/>
        </w:rPr>
        <w:t>6</w:t>
      </w:r>
      <w:r>
        <w:rPr>
          <w:rFonts w:hint="default" w:ascii="Times New Roman" w:hAnsi="Times New Roman" w:eastAsia="宋体" w:cs="Times New Roman"/>
          <w:b/>
          <w:bCs/>
          <w:sz w:val="24"/>
          <w:highlight w:val="none"/>
          <w:lang w:val="en-US" w:eastAsia="zh-CN"/>
        </w:rPr>
        <w:t>.</w:t>
      </w:r>
      <w:r>
        <w:rPr>
          <w:rFonts w:hint="default" w:cs="Times New Roman"/>
          <w:b/>
          <w:bCs/>
          <w:sz w:val="24"/>
          <w:highlight w:val="none"/>
          <w:lang w:val="en-US" w:eastAsia="zh-CN"/>
        </w:rPr>
        <w:t>1</w:t>
      </w:r>
      <w:r>
        <w:rPr>
          <w:rFonts w:hint="eastAsia" w:cs="Times New Roman"/>
          <w:b/>
          <w:bCs/>
          <w:sz w:val="24"/>
          <w:highlight w:val="none"/>
          <w:lang w:val="en-US" w:eastAsia="zh-CN"/>
        </w:rPr>
        <w:t xml:space="preserve">  </w:t>
      </w:r>
      <w:r>
        <w:rPr>
          <w:rFonts w:hint="default" w:ascii="Times New Roman" w:hAnsi="Times New Roman" w:eastAsia="宋体" w:cs="Times New Roman"/>
          <w:sz w:val="24"/>
          <w:szCs w:val="24"/>
          <w:highlight w:val="none"/>
          <w:lang w:val="en-US" w:eastAsia="zh-CN" w:bidi="ar-SA"/>
        </w:rPr>
        <w:t>喷膜防水层</w:t>
      </w:r>
      <w:r>
        <w:rPr>
          <w:rFonts w:hint="default" w:ascii="Times New Roman" w:hAnsi="Times New Roman" w:cs="Times New Roman"/>
          <w:sz w:val="24"/>
          <w:szCs w:val="24"/>
          <w:highlight w:val="none"/>
          <w:lang w:val="en-US" w:eastAsia="zh-CN" w:bidi="ar-SA"/>
        </w:rPr>
        <w:t>宜采用聚合物水泥防水材料，</w:t>
      </w:r>
      <w:r>
        <w:rPr>
          <w:rFonts w:hint="default" w:ascii="Times New Roman" w:hAnsi="Times New Roman" w:eastAsia="宋体" w:cs="Times New Roman"/>
          <w:sz w:val="24"/>
          <w:szCs w:val="24"/>
          <w:highlight w:val="none"/>
          <w:lang w:val="en-US" w:eastAsia="zh-CN" w:bidi="ar-SA"/>
        </w:rPr>
        <w:t>完全养护完成后（20℃，28天）断裂应力范围应为1.5～3.5MPa，断裂应变＞100%；肖氏硬度范围应为80±5。</w:t>
      </w:r>
    </w:p>
    <w:p>
      <w:pPr>
        <w:keepNext w:val="0"/>
        <w:keepLines w:val="0"/>
        <w:pageBreakBefore w:val="0"/>
        <w:widowControl/>
        <w:kinsoku/>
        <w:wordWrap/>
        <w:overflowPunct/>
        <w:topLinePunct w:val="0"/>
        <w:autoSpaceDE/>
        <w:autoSpaceDN/>
        <w:bidi w:val="0"/>
        <w:adjustRightInd/>
        <w:snapToGrid/>
        <w:spacing w:before="240" w:after="240" w:line="360" w:lineRule="auto"/>
        <w:jc w:val="center"/>
        <w:textAlignment w:val="auto"/>
        <w:outlineLvl w:val="1"/>
        <w:rPr>
          <w:rFonts w:hint="default" w:cs="Times New Roman" w:eastAsiaTheme="minorEastAsia"/>
          <w:b/>
          <w:bCs/>
          <w:kern w:val="0"/>
          <w:sz w:val="28"/>
          <w:szCs w:val="28"/>
          <w:highlight w:val="none"/>
          <w:lang w:val="en-US" w:eastAsia="zh-CN" w:bidi="ar-SA"/>
        </w:rPr>
      </w:pPr>
      <w:bookmarkStart w:id="163" w:name="_Toc27702"/>
      <w:bookmarkStart w:id="164" w:name="_Toc7649"/>
      <w:bookmarkStart w:id="165" w:name="_Toc32399"/>
      <w:bookmarkStart w:id="166" w:name="_Toc23274"/>
      <w:bookmarkStart w:id="167" w:name="_Toc7484"/>
      <w:bookmarkStart w:id="168" w:name="_Toc8097"/>
      <w:bookmarkStart w:id="169" w:name="_Toc10453"/>
      <w:r>
        <w:rPr>
          <w:rFonts w:hint="default" w:ascii="Times New Roman" w:hAnsi="Times New Roman" w:cs="Times New Roman" w:eastAsiaTheme="minorEastAsia"/>
          <w:b/>
          <w:bCs/>
          <w:kern w:val="0"/>
          <w:sz w:val="28"/>
          <w:szCs w:val="28"/>
          <w:highlight w:val="none"/>
          <w:lang w:val="en-US" w:eastAsia="zh-CN" w:bidi="ar-SA"/>
        </w:rPr>
        <w:t>5.</w:t>
      </w:r>
      <w:r>
        <w:rPr>
          <w:rFonts w:hint="default" w:cs="Times New Roman" w:eastAsiaTheme="minorEastAsia"/>
          <w:b/>
          <w:bCs/>
          <w:kern w:val="0"/>
          <w:sz w:val="28"/>
          <w:szCs w:val="28"/>
          <w:highlight w:val="none"/>
          <w:lang w:val="en-US" w:eastAsia="zh-CN" w:bidi="ar-SA"/>
        </w:rPr>
        <w:t>7</w:t>
      </w:r>
      <w:r>
        <w:rPr>
          <w:rFonts w:hint="default" w:ascii="Times New Roman" w:hAnsi="Times New Roman" w:cs="Times New Roman" w:eastAsiaTheme="minorEastAsia"/>
          <w:b/>
          <w:bCs/>
          <w:kern w:val="0"/>
          <w:sz w:val="28"/>
          <w:szCs w:val="28"/>
          <w:highlight w:val="none"/>
          <w:lang w:val="en-US" w:eastAsia="zh-CN" w:bidi="ar-SA"/>
        </w:rPr>
        <w:t xml:space="preserve">  </w:t>
      </w:r>
      <w:r>
        <w:rPr>
          <w:rFonts w:hint="default" w:cs="Times New Roman" w:eastAsiaTheme="minorEastAsia"/>
          <w:b/>
          <w:bCs/>
          <w:kern w:val="0"/>
          <w:sz w:val="28"/>
          <w:szCs w:val="28"/>
          <w:highlight w:val="none"/>
          <w:lang w:val="en-US" w:eastAsia="zh-CN" w:bidi="ar-SA"/>
        </w:rPr>
        <w:t>锚杆</w:t>
      </w:r>
      <w:bookmarkEnd w:id="161"/>
      <w:bookmarkEnd w:id="163"/>
      <w:bookmarkEnd w:id="164"/>
      <w:bookmarkEnd w:id="165"/>
      <w:bookmarkEnd w:id="166"/>
      <w:bookmarkEnd w:id="167"/>
      <w:bookmarkEnd w:id="168"/>
      <w:bookmarkEnd w:id="169"/>
    </w:p>
    <w:p>
      <w:pPr>
        <w:spacing w:line="360" w:lineRule="auto"/>
        <w:rPr>
          <w:rFonts w:hint="default" w:eastAsia="方正书宋简体"/>
          <w:b w:val="0"/>
          <w:bCs/>
          <w:color w:val="000000"/>
          <w:sz w:val="24"/>
          <w:szCs w:val="24"/>
          <w:highlight w:val="none"/>
          <w:lang w:val="en-US" w:eastAsia="zh-CN"/>
        </w:rPr>
      </w:pPr>
      <w:r>
        <w:rPr>
          <w:rFonts w:hint="default" w:ascii="Times New Roman" w:hAnsi="Times New Roman" w:eastAsia="宋体" w:cs="Times New Roman"/>
          <w:b/>
          <w:bCs/>
          <w:sz w:val="24"/>
          <w:highlight w:val="none"/>
          <w:lang w:val="en-US" w:eastAsia="zh-CN"/>
        </w:rPr>
        <w:t>5.</w:t>
      </w:r>
      <w:r>
        <w:rPr>
          <w:rFonts w:hint="default" w:cs="Times New Roman"/>
          <w:b/>
          <w:bCs/>
          <w:sz w:val="24"/>
          <w:highlight w:val="none"/>
          <w:lang w:val="en-US" w:eastAsia="zh-CN"/>
        </w:rPr>
        <w:t>7</w:t>
      </w:r>
      <w:r>
        <w:rPr>
          <w:rFonts w:hint="default" w:ascii="Times New Roman" w:hAnsi="Times New Roman" w:eastAsia="宋体" w:cs="Times New Roman"/>
          <w:b/>
          <w:bCs/>
          <w:sz w:val="24"/>
          <w:highlight w:val="none"/>
          <w:lang w:val="en-US" w:eastAsia="zh-CN"/>
        </w:rPr>
        <w:t>.</w:t>
      </w:r>
      <w:r>
        <w:rPr>
          <w:rFonts w:hint="default" w:cs="Times New Roman"/>
          <w:b/>
          <w:bCs/>
          <w:sz w:val="24"/>
          <w:highlight w:val="none"/>
          <w:lang w:val="en-US" w:eastAsia="zh-CN"/>
        </w:rPr>
        <w:t>1</w:t>
      </w:r>
      <w:r>
        <w:rPr>
          <w:rFonts w:hint="default" w:eastAsia="方正书宋简体"/>
          <w:b w:val="0"/>
          <w:bCs/>
          <w:color w:val="000000"/>
          <w:sz w:val="24"/>
          <w:szCs w:val="24"/>
          <w:highlight w:val="none"/>
          <w:lang w:val="en-US" w:eastAsia="zh-CN"/>
        </w:rPr>
        <w:t xml:space="preserve"> </w:t>
      </w:r>
      <w:r>
        <w:rPr>
          <w:rFonts w:hint="eastAsia" w:eastAsia="方正书宋简体"/>
          <w:b w:val="0"/>
          <w:bCs/>
          <w:color w:val="000000"/>
          <w:sz w:val="24"/>
          <w:szCs w:val="24"/>
          <w:highlight w:val="none"/>
          <w:lang w:val="en-US" w:eastAsia="zh-CN"/>
        </w:rPr>
        <w:t xml:space="preserve"> </w:t>
      </w:r>
      <w:r>
        <w:rPr>
          <w:rFonts w:hint="default" w:eastAsia="方正书宋简体"/>
          <w:b w:val="0"/>
          <w:bCs/>
          <w:color w:val="000000"/>
          <w:sz w:val="24"/>
          <w:szCs w:val="24"/>
          <w:highlight w:val="none"/>
          <w:lang w:val="en-US" w:eastAsia="zh-CN"/>
        </w:rPr>
        <w:t>锚杆应符合下列规定：</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outlineLvl w:val="9"/>
        <w:rPr>
          <w:rFonts w:hint="default" w:ascii="Times New Roman" w:hAnsi="Times New Roman" w:eastAsia="宋体" w:cs="Times New Roman"/>
          <w:sz w:val="24"/>
          <w:szCs w:val="24"/>
          <w:highlight w:val="none"/>
          <w:lang w:val="en-US" w:eastAsia="zh-CN" w:bidi="ar-SA"/>
        </w:rPr>
      </w:pPr>
      <w:r>
        <w:rPr>
          <w:rFonts w:hint="default" w:ascii="Times New Roman" w:eastAsia="宋体" w:cs="Times New Roman"/>
          <w:sz w:val="24"/>
          <w:szCs w:val="24"/>
          <w:highlight w:val="none"/>
          <w:lang w:val="en-US" w:eastAsia="zh-CN" w:bidi="ar-SA"/>
        </w:rPr>
        <w:t>1</w:t>
      </w:r>
      <w:r>
        <w:rPr>
          <w:rFonts w:hint="eastAsia" w:asci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锚杆材料和部件应满足锚杆设计和稳定性要求，不同材料间不能产生不良的影响</w:t>
      </w:r>
      <w:r>
        <w:rPr>
          <w:rFonts w:hint="eastAsia" w:ascii="Times New Roman" w:eastAsia="宋体" w:cs="Times New Roman"/>
          <w:sz w:val="24"/>
          <w:szCs w:val="24"/>
          <w:highlight w:val="none"/>
          <w:lang w:val="en-US" w:eastAsia="zh-CN" w:bidi="ar-SA"/>
        </w:rPr>
        <w:t>；</w:t>
      </w:r>
    </w:p>
    <w:p>
      <w:pPr>
        <w:pStyle w:val="166"/>
        <w:keepNext w:val="0"/>
        <w:keepLines w:val="0"/>
        <w:pageBreakBefore w:val="0"/>
        <w:widowControl/>
        <w:numPr>
          <w:ilvl w:val="2"/>
          <w:numId w:val="0"/>
        </w:numPr>
        <w:kinsoku/>
        <w:wordWrap/>
        <w:overflowPunct/>
        <w:topLinePunct w:val="0"/>
        <w:autoSpaceDE/>
        <w:autoSpaceDN/>
        <w:bidi w:val="0"/>
        <w:adjustRightInd/>
        <w:snapToGrid/>
        <w:spacing w:beforeLines="0" w:afterLines="0" w:line="360" w:lineRule="auto"/>
        <w:ind w:firstLine="482"/>
        <w:textAlignment w:val="auto"/>
        <w:outlineLvl w:val="9"/>
        <w:rPr>
          <w:rFonts w:hint="default" w:cs="Times New Roman" w:eastAsiaTheme="minorEastAsia"/>
          <w:b/>
          <w:bCs/>
          <w:kern w:val="0"/>
          <w:sz w:val="28"/>
          <w:szCs w:val="28"/>
          <w:highlight w:val="none"/>
          <w:lang w:val="en-US" w:eastAsia="zh-CN" w:bidi="ar-SA"/>
        </w:rPr>
      </w:pPr>
      <w:r>
        <w:rPr>
          <w:rFonts w:hint="default" w:ascii="Times New Roman" w:eastAsia="宋体" w:cs="Times New Roman"/>
          <w:sz w:val="24"/>
          <w:szCs w:val="24"/>
          <w:highlight w:val="none"/>
          <w:lang w:val="en-US" w:eastAsia="zh-CN" w:bidi="ar-SA"/>
        </w:rPr>
        <w:t>2</w:t>
      </w:r>
      <w:r>
        <w:rPr>
          <w:rFonts w:hint="eastAsia" w:asci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锚杆材料和部件的质量标准及验收标准除专门提出特殊要求外，均应符合现行国家有关标准的规定。</w:t>
      </w:r>
    </w:p>
    <w:p>
      <w:pPr>
        <w:keepNext w:val="0"/>
        <w:keepLines w:val="0"/>
        <w:pageBreakBefore w:val="0"/>
        <w:widowControl/>
        <w:kinsoku/>
        <w:wordWrap/>
        <w:overflowPunct/>
        <w:topLinePunct w:val="0"/>
        <w:autoSpaceDE/>
        <w:autoSpaceDN/>
        <w:bidi w:val="0"/>
        <w:adjustRightInd/>
        <w:snapToGrid/>
        <w:spacing w:before="240" w:after="240" w:line="360" w:lineRule="auto"/>
        <w:jc w:val="center"/>
        <w:textAlignment w:val="auto"/>
        <w:outlineLvl w:val="1"/>
        <w:rPr>
          <w:rFonts w:hint="default" w:ascii="Times New Roman" w:hAnsi="Times New Roman" w:eastAsia="方正书宋简体"/>
          <w:color w:val="000000"/>
          <w:sz w:val="24"/>
          <w:szCs w:val="24"/>
          <w:highlight w:val="none"/>
          <w:lang w:val="en-US" w:eastAsia="zh-CN"/>
        </w:rPr>
      </w:pPr>
      <w:bookmarkStart w:id="170" w:name="_Toc7699"/>
      <w:bookmarkStart w:id="171" w:name="_Toc31410"/>
      <w:bookmarkStart w:id="172" w:name="_Toc27949"/>
      <w:bookmarkStart w:id="173" w:name="_Toc17657"/>
      <w:bookmarkStart w:id="174" w:name="_Toc25002"/>
      <w:bookmarkStart w:id="175" w:name="_Toc18351"/>
      <w:bookmarkStart w:id="176" w:name="_Toc506"/>
      <w:bookmarkStart w:id="177" w:name="_Toc32466"/>
      <w:r>
        <w:rPr>
          <w:rFonts w:hint="default" w:ascii="Times New Roman" w:hAnsi="Times New Roman" w:cs="Times New Roman" w:eastAsiaTheme="minorEastAsia"/>
          <w:b/>
          <w:bCs/>
          <w:kern w:val="0"/>
          <w:sz w:val="28"/>
          <w:szCs w:val="28"/>
          <w:highlight w:val="none"/>
          <w:lang w:val="en-US" w:eastAsia="zh-CN" w:bidi="ar-SA"/>
        </w:rPr>
        <w:t>5.</w:t>
      </w:r>
      <w:r>
        <w:rPr>
          <w:rFonts w:hint="default" w:cs="Times New Roman" w:eastAsiaTheme="minorEastAsia"/>
          <w:b/>
          <w:bCs/>
          <w:kern w:val="0"/>
          <w:sz w:val="28"/>
          <w:szCs w:val="28"/>
          <w:highlight w:val="none"/>
          <w:lang w:val="en-US" w:eastAsia="zh-CN" w:bidi="ar-SA"/>
        </w:rPr>
        <w:t>8</w:t>
      </w:r>
      <w:r>
        <w:rPr>
          <w:rFonts w:hint="default" w:ascii="Times New Roman" w:hAnsi="Times New Roman" w:cs="Times New Roman" w:eastAsiaTheme="minorEastAsia"/>
          <w:b/>
          <w:bCs/>
          <w:kern w:val="0"/>
          <w:sz w:val="28"/>
          <w:szCs w:val="28"/>
          <w:highlight w:val="none"/>
          <w:lang w:val="en-US" w:eastAsia="zh-CN" w:bidi="ar-SA"/>
        </w:rPr>
        <w:t xml:space="preserve">  </w:t>
      </w:r>
      <w:r>
        <w:rPr>
          <w:rFonts w:hint="default" w:cs="Times New Roman" w:eastAsiaTheme="minorEastAsia"/>
          <w:b/>
          <w:bCs/>
          <w:kern w:val="0"/>
          <w:sz w:val="28"/>
          <w:szCs w:val="28"/>
          <w:highlight w:val="none"/>
          <w:lang w:val="en-US" w:eastAsia="zh-CN" w:bidi="ar-SA"/>
        </w:rPr>
        <w:t>其他</w:t>
      </w:r>
      <w:bookmarkEnd w:id="162"/>
      <w:bookmarkEnd w:id="170"/>
      <w:bookmarkEnd w:id="171"/>
      <w:bookmarkEnd w:id="172"/>
      <w:bookmarkEnd w:id="173"/>
      <w:bookmarkEnd w:id="174"/>
      <w:bookmarkEnd w:id="175"/>
      <w:bookmarkEnd w:id="176"/>
      <w:bookmarkEnd w:id="177"/>
    </w:p>
    <w:p>
      <w:pPr>
        <w:spacing w:line="360" w:lineRule="auto"/>
        <w:rPr>
          <w:rFonts w:hint="default" w:eastAsia="方正书宋简体"/>
          <w:b w:val="0"/>
          <w:bCs/>
          <w:color w:val="000000"/>
          <w:sz w:val="24"/>
          <w:szCs w:val="24"/>
          <w:highlight w:val="none"/>
          <w:lang w:val="en-US" w:eastAsia="zh-CN"/>
        </w:rPr>
      </w:pPr>
      <w:r>
        <w:rPr>
          <w:rFonts w:hint="default" w:ascii="Times New Roman" w:hAnsi="Times New Roman" w:eastAsia="宋体" w:cs="Times New Roman"/>
          <w:b/>
          <w:bCs/>
          <w:sz w:val="24"/>
          <w:highlight w:val="none"/>
          <w:lang w:val="en-US" w:eastAsia="zh-CN"/>
        </w:rPr>
        <w:t>5.</w:t>
      </w:r>
      <w:r>
        <w:rPr>
          <w:rFonts w:hint="default" w:cs="Times New Roman"/>
          <w:b/>
          <w:bCs/>
          <w:sz w:val="24"/>
          <w:highlight w:val="none"/>
          <w:lang w:val="en-US" w:eastAsia="zh-CN"/>
        </w:rPr>
        <w:t>8</w:t>
      </w:r>
      <w:r>
        <w:rPr>
          <w:rFonts w:hint="default" w:ascii="Times New Roman" w:hAnsi="Times New Roman" w:eastAsia="宋体" w:cs="Times New Roman"/>
          <w:b/>
          <w:bCs/>
          <w:sz w:val="24"/>
          <w:highlight w:val="none"/>
          <w:lang w:val="en-US" w:eastAsia="zh-CN"/>
        </w:rPr>
        <w:t>.</w:t>
      </w:r>
      <w:r>
        <w:rPr>
          <w:rFonts w:hint="default" w:cs="Times New Roman"/>
          <w:b/>
          <w:bCs/>
          <w:sz w:val="24"/>
          <w:highlight w:val="none"/>
          <w:lang w:val="en-US" w:eastAsia="zh-CN"/>
        </w:rPr>
        <w:t>1</w:t>
      </w:r>
      <w:r>
        <w:rPr>
          <w:rFonts w:hint="default" w:eastAsia="方正书宋简体"/>
          <w:b w:val="0"/>
          <w:bCs/>
          <w:color w:val="000000"/>
          <w:sz w:val="24"/>
          <w:szCs w:val="24"/>
          <w:highlight w:val="none"/>
          <w:lang w:val="en-US" w:eastAsia="zh-CN"/>
        </w:rPr>
        <w:t xml:space="preserve"> </w:t>
      </w:r>
      <w:r>
        <w:rPr>
          <w:rFonts w:hint="eastAsia" w:eastAsia="方正书宋简体"/>
          <w:b w:val="0"/>
          <w:bCs/>
          <w:color w:val="000000"/>
          <w:sz w:val="24"/>
          <w:szCs w:val="24"/>
          <w:highlight w:val="none"/>
          <w:lang w:val="en-US" w:eastAsia="zh-CN"/>
        </w:rPr>
        <w:t xml:space="preserve"> </w:t>
      </w:r>
      <w:r>
        <w:rPr>
          <w:rFonts w:hint="default" w:eastAsia="方正书宋简体"/>
          <w:b w:val="0"/>
          <w:bCs/>
          <w:color w:val="000000"/>
          <w:sz w:val="24"/>
          <w:szCs w:val="24"/>
          <w:highlight w:val="none"/>
          <w:lang w:val="en-US" w:eastAsia="zh-CN"/>
        </w:rPr>
        <w:t>注浆材料应符合下列规定：</w:t>
      </w:r>
    </w:p>
    <w:p>
      <w:pPr>
        <w:pStyle w:val="161"/>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kern w:val="0"/>
          <w:sz w:val="24"/>
          <w:szCs w:val="24"/>
          <w:highlight w:val="none"/>
          <w:lang w:val="en-US" w:eastAsia="zh-CN" w:bidi="ar-SA"/>
        </w:rPr>
        <w:t>1</w:t>
      </w:r>
      <w:r>
        <w:rPr>
          <w:rFonts w:hint="eastAsia" w:ascii="Times New Roman" w:cs="Times New Roman"/>
          <w:kern w:val="0"/>
          <w:sz w:val="24"/>
          <w:szCs w:val="24"/>
          <w:highlight w:val="none"/>
          <w:lang w:val="en-US" w:eastAsia="zh-CN" w:bidi="ar-SA"/>
        </w:rPr>
        <w:t xml:space="preserve">  </w:t>
      </w:r>
      <w:r>
        <w:rPr>
          <w:rFonts w:hint="default" w:ascii="Times New Roman" w:hAnsi="Times New Roman" w:eastAsia="宋体" w:cs="Times New Roman"/>
          <w:kern w:val="0"/>
          <w:sz w:val="24"/>
          <w:szCs w:val="24"/>
          <w:highlight w:val="none"/>
          <w:lang w:val="en-US" w:eastAsia="zh-CN" w:bidi="ar-SA"/>
        </w:rPr>
        <w:t>具有较好的可注性；</w:t>
      </w:r>
    </w:p>
    <w:p>
      <w:pPr>
        <w:pStyle w:val="161"/>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kern w:val="0"/>
          <w:sz w:val="24"/>
          <w:szCs w:val="24"/>
          <w:highlight w:val="none"/>
          <w:lang w:val="en-US" w:eastAsia="zh-CN" w:bidi="ar-SA"/>
        </w:rPr>
        <w:t>2</w:t>
      </w:r>
      <w:r>
        <w:rPr>
          <w:rFonts w:hint="eastAsia" w:ascii="Times New Roman" w:cs="Times New Roman"/>
          <w:kern w:val="0"/>
          <w:sz w:val="24"/>
          <w:szCs w:val="24"/>
          <w:highlight w:val="none"/>
          <w:lang w:val="en-US" w:eastAsia="zh-CN" w:bidi="ar-SA"/>
        </w:rPr>
        <w:t xml:space="preserve">  </w:t>
      </w:r>
      <w:r>
        <w:rPr>
          <w:rFonts w:hint="default" w:ascii="Times New Roman" w:hAnsi="Times New Roman" w:eastAsia="宋体" w:cs="Times New Roman"/>
          <w:kern w:val="0"/>
          <w:sz w:val="24"/>
          <w:szCs w:val="24"/>
          <w:highlight w:val="none"/>
          <w:lang w:val="en-US" w:eastAsia="zh-CN" w:bidi="ar-SA"/>
        </w:rPr>
        <w:t>具有固结收缩小</w:t>
      </w:r>
      <w:r>
        <w:rPr>
          <w:rFonts w:hint="default" w:ascii="Times New Roman" w:hAnsi="Times New Roman" w:cs="Times New Roman"/>
          <w:kern w:val="0"/>
          <w:sz w:val="24"/>
          <w:szCs w:val="24"/>
          <w:highlight w:val="none"/>
          <w:lang w:val="en-US" w:eastAsia="zh-CN" w:bidi="ar-SA"/>
        </w:rPr>
        <w:t>，</w:t>
      </w:r>
      <w:r>
        <w:rPr>
          <w:rFonts w:hint="default" w:ascii="Times New Roman" w:hAnsi="Times New Roman" w:eastAsia="宋体" w:cs="Times New Roman"/>
          <w:kern w:val="0"/>
          <w:sz w:val="24"/>
          <w:szCs w:val="24"/>
          <w:highlight w:val="none"/>
          <w:lang w:val="en-US" w:eastAsia="zh-CN" w:bidi="ar-SA"/>
        </w:rPr>
        <w:t>良好的粘结性、抗渗性、耐久性和化学稳定性；</w:t>
      </w:r>
    </w:p>
    <w:p>
      <w:pPr>
        <w:pStyle w:val="161"/>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kern w:val="0"/>
          <w:sz w:val="24"/>
          <w:szCs w:val="24"/>
          <w:highlight w:val="none"/>
          <w:lang w:val="en-US" w:eastAsia="zh-CN" w:bidi="ar-SA"/>
        </w:rPr>
        <w:t>3</w:t>
      </w:r>
      <w:r>
        <w:rPr>
          <w:rFonts w:hint="eastAsia" w:ascii="Times New Roman" w:cs="Times New Roman"/>
          <w:kern w:val="0"/>
          <w:sz w:val="24"/>
          <w:szCs w:val="24"/>
          <w:highlight w:val="none"/>
          <w:lang w:val="en-US" w:eastAsia="zh-CN" w:bidi="ar-SA"/>
        </w:rPr>
        <w:t xml:space="preserve">  </w:t>
      </w:r>
      <w:r>
        <w:rPr>
          <w:rFonts w:hint="default" w:ascii="Times New Roman" w:hAnsi="Times New Roman" w:eastAsia="宋体" w:cs="Times New Roman"/>
          <w:kern w:val="0"/>
          <w:sz w:val="24"/>
          <w:szCs w:val="24"/>
          <w:highlight w:val="none"/>
          <w:lang w:val="en-US" w:eastAsia="zh-CN" w:bidi="ar-SA"/>
        </w:rPr>
        <w:t>无毒并对环境污染小；</w:t>
      </w:r>
    </w:p>
    <w:p>
      <w:pPr>
        <w:pStyle w:val="161"/>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cs="Times New Roman"/>
          <w:color w:val="FF0000"/>
          <w:kern w:val="0"/>
          <w:sz w:val="24"/>
          <w:szCs w:val="24"/>
          <w:highlight w:val="none"/>
          <w:u w:val="single"/>
          <w:lang w:val="en-US" w:eastAsia="zh-CN" w:bidi="ar-SA"/>
        </w:rPr>
      </w:pPr>
      <w:r>
        <w:rPr>
          <w:rFonts w:hint="default" w:ascii="Times New Roman" w:hAnsi="Times New Roman" w:eastAsia="宋体" w:cs="Times New Roman"/>
          <w:kern w:val="0"/>
          <w:sz w:val="24"/>
          <w:szCs w:val="24"/>
          <w:highlight w:val="none"/>
          <w:lang w:val="en-US" w:eastAsia="zh-CN" w:bidi="ar-SA"/>
        </w:rPr>
        <w:t>4</w:t>
      </w:r>
      <w:r>
        <w:rPr>
          <w:rFonts w:hint="eastAsia" w:ascii="Times New Roman" w:cs="Times New Roman"/>
          <w:kern w:val="0"/>
          <w:sz w:val="24"/>
          <w:szCs w:val="24"/>
          <w:highlight w:val="none"/>
          <w:lang w:val="en-US" w:eastAsia="zh-CN" w:bidi="ar-SA"/>
        </w:rPr>
        <w:t xml:space="preserve">  </w:t>
      </w:r>
      <w:r>
        <w:rPr>
          <w:rFonts w:hint="default" w:ascii="Times New Roman" w:hAnsi="Times New Roman" w:eastAsia="宋体" w:cs="Times New Roman"/>
          <w:kern w:val="0"/>
          <w:sz w:val="24"/>
          <w:szCs w:val="24"/>
          <w:highlight w:val="none"/>
          <w:lang w:val="en-US" w:eastAsia="zh-CN" w:bidi="ar-SA"/>
        </w:rPr>
        <w:t>注浆工艺简单</w:t>
      </w:r>
      <w:r>
        <w:rPr>
          <w:rFonts w:hint="default" w:ascii="Times New Roman" w:hAnsi="Times New Roman" w:cs="Times New Roman"/>
          <w:kern w:val="0"/>
          <w:sz w:val="24"/>
          <w:szCs w:val="24"/>
          <w:highlight w:val="none"/>
          <w:lang w:val="en-US" w:eastAsia="zh-CN" w:bidi="ar-SA"/>
        </w:rPr>
        <w:t>，</w:t>
      </w:r>
      <w:r>
        <w:rPr>
          <w:rFonts w:hint="default" w:ascii="Times New Roman" w:hAnsi="Times New Roman" w:eastAsia="宋体" w:cs="Times New Roman"/>
          <w:kern w:val="0"/>
          <w:sz w:val="24"/>
          <w:szCs w:val="24"/>
          <w:highlight w:val="none"/>
          <w:lang w:val="en-US" w:eastAsia="zh-CN" w:bidi="ar-SA"/>
        </w:rPr>
        <w:t>施工操作方便</w:t>
      </w:r>
      <w:r>
        <w:rPr>
          <w:rFonts w:hint="default" w:ascii="Times New Roman" w:hAnsi="Times New Roman" w:cs="Times New Roman"/>
          <w:kern w:val="0"/>
          <w:sz w:val="24"/>
          <w:szCs w:val="24"/>
          <w:highlight w:val="none"/>
          <w:lang w:val="en-US" w:eastAsia="zh-CN" w:bidi="ar-SA"/>
        </w:rPr>
        <w:t>，</w:t>
      </w:r>
      <w:r>
        <w:rPr>
          <w:rFonts w:hint="default" w:ascii="Times New Roman" w:hAnsi="Times New Roman" w:eastAsia="宋体" w:cs="Times New Roman"/>
          <w:kern w:val="0"/>
          <w:sz w:val="24"/>
          <w:szCs w:val="24"/>
          <w:highlight w:val="none"/>
          <w:lang w:val="en-US" w:eastAsia="zh-CN" w:bidi="ar-SA"/>
        </w:rPr>
        <w:t>安全可靠。</w:t>
      </w:r>
    </w:p>
    <w:p>
      <w:pPr>
        <w:rPr>
          <w:rFonts w:hint="default" w:cs="Times New Roman"/>
          <w:color w:val="FF0000"/>
          <w:kern w:val="0"/>
          <w:sz w:val="24"/>
          <w:szCs w:val="24"/>
          <w:highlight w:val="none"/>
          <w:u w:val="single"/>
          <w:lang w:val="en-US" w:eastAsia="zh-CN" w:bidi="ar-SA"/>
        </w:rPr>
      </w:pPr>
      <w:r>
        <w:rPr>
          <w:rFonts w:hint="default" w:cs="Times New Roman"/>
          <w:color w:val="FF0000"/>
          <w:kern w:val="0"/>
          <w:sz w:val="24"/>
          <w:szCs w:val="24"/>
          <w:highlight w:val="none"/>
          <w:u w:val="single"/>
          <w:lang w:val="en-US" w:eastAsia="zh-CN" w:bidi="ar-SA"/>
        </w:rPr>
        <w:br w:type="page"/>
      </w:r>
    </w:p>
    <w:p>
      <w:pPr>
        <w:pStyle w:val="161"/>
        <w:keepNext w:val="0"/>
        <w:keepLines w:val="0"/>
        <w:pageBreakBefore w:val="0"/>
        <w:widowControl/>
        <w:kinsoku/>
        <w:wordWrap/>
        <w:overflowPunct/>
        <w:topLinePunct w:val="0"/>
        <w:autoSpaceDE w:val="0"/>
        <w:autoSpaceDN w:val="0"/>
        <w:bidi w:val="0"/>
        <w:adjustRightInd/>
        <w:snapToGrid/>
        <w:spacing w:before="340" w:after="330" w:line="360" w:lineRule="auto"/>
        <w:ind w:left="0" w:leftChars="0" w:firstLine="643" w:firstLineChars="200"/>
        <w:jc w:val="center"/>
        <w:textAlignment w:val="auto"/>
        <w:outlineLvl w:val="0"/>
        <w:rPr>
          <w:rFonts w:hint="default" w:ascii="Times New Roman" w:eastAsia="宋体"/>
          <w:b/>
          <w:color w:val="000000"/>
          <w:sz w:val="32"/>
          <w:szCs w:val="32"/>
          <w:highlight w:val="none"/>
          <w:lang w:val="en-US" w:eastAsia="zh-CN"/>
        </w:rPr>
      </w:pPr>
      <w:bookmarkStart w:id="178" w:name="_Toc4395"/>
      <w:bookmarkStart w:id="179" w:name="_Toc5382"/>
      <w:bookmarkStart w:id="180" w:name="_Toc21582"/>
      <w:bookmarkStart w:id="181" w:name="_Toc17136"/>
      <w:bookmarkStart w:id="182" w:name="_Toc28301"/>
      <w:bookmarkStart w:id="183" w:name="_Toc2290"/>
      <w:bookmarkStart w:id="184" w:name="_Toc5907"/>
      <w:bookmarkStart w:id="185" w:name="_Toc31167"/>
      <w:bookmarkStart w:id="186" w:name="_Toc7525"/>
      <w:r>
        <w:rPr>
          <w:rFonts w:hint="default" w:ascii="Times New Roman"/>
          <w:b/>
          <w:color w:val="000000"/>
          <w:sz w:val="32"/>
          <w:szCs w:val="32"/>
          <w:highlight w:val="none"/>
          <w:lang w:val="en-US" w:eastAsia="zh-CN"/>
        </w:rPr>
        <w:t>6</w:t>
      </w:r>
      <w:r>
        <w:rPr>
          <w:rFonts w:ascii="Times New Roman"/>
          <w:b/>
          <w:color w:val="000000"/>
          <w:sz w:val="32"/>
          <w:szCs w:val="32"/>
          <w:highlight w:val="none"/>
        </w:rPr>
        <w:t xml:space="preserve">  </w:t>
      </w:r>
      <w:r>
        <w:rPr>
          <w:rFonts w:hint="default" w:ascii="Times New Roman"/>
          <w:b/>
          <w:color w:val="000000"/>
          <w:sz w:val="32"/>
          <w:szCs w:val="32"/>
          <w:highlight w:val="none"/>
          <w:lang w:val="en-US" w:eastAsia="zh-CN"/>
        </w:rPr>
        <w:t>单层衬砌设计</w:t>
      </w:r>
      <w:bookmarkEnd w:id="178"/>
      <w:bookmarkEnd w:id="179"/>
      <w:bookmarkEnd w:id="180"/>
      <w:bookmarkEnd w:id="181"/>
      <w:bookmarkEnd w:id="182"/>
      <w:bookmarkEnd w:id="183"/>
      <w:bookmarkEnd w:id="184"/>
      <w:bookmarkEnd w:id="185"/>
      <w:bookmarkEnd w:id="186"/>
    </w:p>
    <w:p>
      <w:pPr>
        <w:pStyle w:val="165"/>
        <w:keepNext w:val="0"/>
        <w:keepLines w:val="0"/>
        <w:pageBreakBefore w:val="0"/>
        <w:widowControl/>
        <w:numPr>
          <w:ilvl w:val="1"/>
          <w:numId w:val="0"/>
        </w:numPr>
        <w:kinsoku/>
        <w:wordWrap/>
        <w:overflowPunct/>
        <w:topLinePunct w:val="0"/>
        <w:autoSpaceDE/>
        <w:autoSpaceDN/>
        <w:bidi w:val="0"/>
        <w:adjustRightInd/>
        <w:snapToGrid/>
        <w:spacing w:before="240" w:beforeLines="0" w:after="240" w:afterLines="0" w:line="360" w:lineRule="auto"/>
        <w:ind w:leftChars="0"/>
        <w:jc w:val="center"/>
        <w:textAlignment w:val="auto"/>
        <w:outlineLvl w:val="1"/>
        <w:rPr>
          <w:rFonts w:hint="default" w:ascii="Times New Roman" w:hAnsi="Times New Roman" w:cs="Times New Roman" w:eastAsiaTheme="minorEastAsia"/>
          <w:b/>
          <w:bCs/>
          <w:sz w:val="28"/>
          <w:szCs w:val="28"/>
          <w:highlight w:val="none"/>
          <w:lang w:val="en-US" w:eastAsia="zh-CN"/>
        </w:rPr>
      </w:pPr>
      <w:bookmarkStart w:id="187" w:name="_Toc18059"/>
      <w:bookmarkStart w:id="188" w:name="_Toc17686"/>
      <w:bookmarkStart w:id="189" w:name="_Toc32644"/>
      <w:bookmarkStart w:id="190" w:name="_Toc5758"/>
      <w:bookmarkStart w:id="191" w:name="_Toc21480"/>
      <w:bookmarkStart w:id="192" w:name="_Toc26292"/>
      <w:bookmarkStart w:id="193" w:name="_Toc22911"/>
      <w:bookmarkStart w:id="194" w:name="_Toc9185"/>
      <w:bookmarkStart w:id="195" w:name="_Toc12847"/>
      <w:r>
        <w:rPr>
          <w:rFonts w:hint="default" w:ascii="Times New Roman" w:hAnsi="Times New Roman" w:cs="Times New Roman" w:eastAsiaTheme="minorEastAsia"/>
          <w:b/>
          <w:bCs/>
          <w:sz w:val="28"/>
          <w:szCs w:val="28"/>
          <w:highlight w:val="none"/>
          <w:lang w:val="en-US" w:eastAsia="zh-CN"/>
        </w:rPr>
        <w:t>6.1</w:t>
      </w:r>
      <w:r>
        <w:rPr>
          <w:rFonts w:hint="default" w:ascii="Times New Roman" w:cs="Times New Roman" w:eastAsiaTheme="minorEastAsia"/>
          <w:b/>
          <w:bCs/>
          <w:sz w:val="28"/>
          <w:szCs w:val="28"/>
          <w:highlight w:val="none"/>
          <w:lang w:val="en-US" w:eastAsia="zh-CN"/>
        </w:rPr>
        <w:t xml:space="preserve">  </w:t>
      </w:r>
      <w:r>
        <w:rPr>
          <w:rFonts w:hint="default" w:ascii="Times New Roman" w:hAnsi="Times New Roman" w:cs="Times New Roman" w:eastAsiaTheme="minorEastAsia"/>
          <w:b/>
          <w:bCs/>
          <w:sz w:val="28"/>
          <w:szCs w:val="28"/>
          <w:highlight w:val="none"/>
          <w:lang w:val="en-US" w:eastAsia="zh-CN"/>
        </w:rPr>
        <w:t>一般规定</w:t>
      </w:r>
      <w:bookmarkEnd w:id="59"/>
      <w:bookmarkEnd w:id="60"/>
      <w:bookmarkEnd w:id="61"/>
      <w:bookmarkEnd w:id="187"/>
      <w:bookmarkEnd w:id="188"/>
      <w:bookmarkEnd w:id="189"/>
      <w:bookmarkEnd w:id="190"/>
      <w:bookmarkEnd w:id="191"/>
      <w:bookmarkEnd w:id="192"/>
      <w:bookmarkEnd w:id="193"/>
      <w:bookmarkEnd w:id="194"/>
      <w:bookmarkEnd w:id="195"/>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黑体" w:cs="Times New Roman"/>
          <w:b w:val="0"/>
          <w:i w:val="0"/>
          <w:color w:val="auto"/>
          <w:sz w:val="24"/>
          <w:szCs w:val="24"/>
          <w:highlight w:val="none"/>
          <w:lang w:val="en-US" w:eastAsia="zh-CN" w:bidi="ar-SA"/>
        </w:rPr>
        <w:t>6.1.1</w:t>
      </w:r>
      <w:r>
        <w:rPr>
          <w:rFonts w:hint="default" w:ascii="Times New Roman" w:hAnsi="Times New Roman" w:cs="Times New Roman"/>
          <w:b w:val="0"/>
          <w:i w:val="0"/>
          <w:color w:val="auto"/>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单层衬砌设计应综合考虑围岩地质条件、支护结构、断面形状、开挖方法、施工顺序和断面闭合时间等因素，充分发挥围岩的自承能力。</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6.1.2</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应根据围岩级别、工程地质及水文地质条件、埋置深度、环保要求、结构工作特点，结合施工方法及施工条件等，通过Q系统和块体理论分析进行单层衬砌结构设计；在施工阶段，尚应根据现场围岩节理情况、监控量测结果调整支护参数，实行动态设计，必要时，还应经过试验论证。</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6.1.3</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rPr>
        <w:t>单层衬砌作为永久结构，须考虑耐久性要求，并考虑刚度、强度折减。应根据环境类别及其作用等级进行耐久性设计，耐久性标准不得低于第1</w:t>
      </w:r>
      <w:r>
        <w:rPr>
          <w:rFonts w:hint="eastAsia" w:ascii="Times New Roman" w:eastAsia="宋体" w:cs="Times New Roman"/>
          <w:kern w:val="2"/>
          <w:sz w:val="24"/>
          <w:szCs w:val="24"/>
          <w:highlight w:val="none"/>
          <w:lang w:val="en-US" w:eastAsia="zh-CN"/>
        </w:rPr>
        <w:t>0</w:t>
      </w:r>
      <w:r>
        <w:rPr>
          <w:rFonts w:hint="default" w:ascii="Times New Roman" w:hAnsi="Times New Roman" w:eastAsia="宋体" w:cs="Times New Roman"/>
          <w:kern w:val="2"/>
          <w:sz w:val="24"/>
          <w:szCs w:val="24"/>
          <w:highlight w:val="none"/>
        </w:rPr>
        <w:t>章的相关规定</w:t>
      </w:r>
      <w:r>
        <w:rPr>
          <w:rFonts w:hint="default" w:ascii="Times New Roman" w:hAnsi="Times New Roman" w:eastAsia="宋体" w:cs="Times New Roman"/>
          <w:kern w:val="2"/>
          <w:sz w:val="24"/>
          <w:szCs w:val="24"/>
          <w:highlight w:val="none"/>
          <w:lang w:val="en-US" w:eastAsia="zh-CN" w:bidi="ar-SA"/>
        </w:rPr>
        <w:t>。</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6.1.4</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隧道正洞与辅助坑道、横通道、运营通风洞、大型洞室等连接处的衬砌应加强。</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6.1.5</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采用单层衬砌施工的洞室，衬砌的内轮廓应适当扩大。除应满足隧道净空和结构尺寸外，尚应考虑围岩及初期支护的变形，预留适当的变形量。</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黑体" w:cs="Times New Roman"/>
          <w:b w:val="0"/>
          <w:i w:val="0"/>
          <w:kern w:val="2"/>
          <w:sz w:val="24"/>
          <w:szCs w:val="24"/>
          <w:highlight w:val="none"/>
          <w:lang w:val="en-US" w:eastAsia="zh-CN" w:bidi="ar-SA"/>
        </w:rPr>
        <w:t>6.1.6</w:t>
      </w:r>
      <w:r>
        <w:rPr>
          <w:rFonts w:hint="default" w:ascii="Times New Roman" w:hAnsi="Times New Roman" w:cs="Times New Roman"/>
          <w:b w:val="0"/>
          <w:i w:val="0"/>
          <w:kern w:val="2"/>
          <w:sz w:val="24"/>
          <w:szCs w:val="24"/>
          <w:highlight w:val="none"/>
          <w:lang w:val="en-US" w:eastAsia="zh-CN" w:bidi="ar-SA"/>
        </w:rPr>
        <w:t xml:space="preserve">  </w:t>
      </w:r>
      <w:r>
        <w:rPr>
          <w:rFonts w:hint="default" w:ascii="Times New Roman" w:eastAsia="宋体"/>
          <w:kern w:val="2"/>
          <w:sz w:val="24"/>
          <w:szCs w:val="24"/>
          <w:highlight w:val="none"/>
        </w:rPr>
        <w:t>单层衬砌的内轮廓除考虑施工误差和预留变形量外，还可根据衬砌结构补强或及外装修需要预留必要的空间</w:t>
      </w:r>
      <w:r>
        <w:rPr>
          <w:rFonts w:hint="default" w:ascii="Times New Roman" w:hAnsi="Times New Roman" w:eastAsia="宋体" w:cs="Times New Roman"/>
          <w:kern w:val="2"/>
          <w:sz w:val="24"/>
          <w:szCs w:val="24"/>
          <w:highlight w:val="none"/>
          <w:lang w:val="en-US" w:eastAsia="zh-CN" w:bidi="ar-SA"/>
        </w:rPr>
        <w:t>。</w:t>
      </w:r>
    </w:p>
    <w:p>
      <w:pPr>
        <w:pStyle w:val="161"/>
        <w:keepNext w:val="0"/>
        <w:keepLines w:val="0"/>
        <w:pageBreakBefore w:val="0"/>
        <w:kinsoku/>
        <w:wordWrap/>
        <w:overflowPunct/>
        <w:topLinePunct w:val="0"/>
        <w:bidi w:val="0"/>
        <w:adjustRightInd/>
        <w:snapToGrid/>
        <w:spacing w:line="360" w:lineRule="auto"/>
        <w:textAlignment w:val="auto"/>
        <w:rPr>
          <w:rFonts w:hint="default" w:ascii="Times New Roman" w:hAnsi="Times New Roman"/>
          <w:highlight w:val="none"/>
          <w:lang w:eastAsia="zh-CN"/>
        </w:rPr>
      </w:pPr>
    </w:p>
    <w:p>
      <w:pPr>
        <w:pStyle w:val="165"/>
        <w:keepNext w:val="0"/>
        <w:keepLines w:val="0"/>
        <w:pageBreakBefore w:val="0"/>
        <w:widowControl/>
        <w:numPr>
          <w:ilvl w:val="1"/>
          <w:numId w:val="0"/>
        </w:numPr>
        <w:kinsoku/>
        <w:wordWrap/>
        <w:overflowPunct/>
        <w:topLinePunct w:val="0"/>
        <w:autoSpaceDE/>
        <w:autoSpaceDN/>
        <w:bidi w:val="0"/>
        <w:adjustRightInd/>
        <w:snapToGrid/>
        <w:spacing w:before="240" w:beforeLines="0" w:after="240" w:afterLines="0" w:line="360" w:lineRule="auto"/>
        <w:ind w:leftChars="0"/>
        <w:jc w:val="center"/>
        <w:textAlignment w:val="auto"/>
        <w:outlineLvl w:val="1"/>
        <w:rPr>
          <w:rFonts w:hint="default" w:ascii="Times New Roman"/>
          <w:highlight w:val="none"/>
        </w:rPr>
      </w:pPr>
      <w:bookmarkStart w:id="196" w:name="_Toc25845"/>
      <w:bookmarkStart w:id="197" w:name="_Toc15781"/>
      <w:bookmarkStart w:id="198" w:name="_Toc14453"/>
      <w:bookmarkStart w:id="199" w:name="_Toc9255"/>
      <w:bookmarkStart w:id="200" w:name="_Toc31067"/>
      <w:bookmarkStart w:id="201" w:name="_Toc19582"/>
      <w:bookmarkStart w:id="202" w:name="_Toc13286"/>
      <w:bookmarkStart w:id="203" w:name="_Toc15344"/>
      <w:bookmarkStart w:id="204" w:name="_Toc3092"/>
      <w:r>
        <w:rPr>
          <w:rFonts w:hint="default" w:ascii="Times New Roman" w:cs="Times New Roman" w:eastAsiaTheme="minorEastAsia"/>
          <w:b/>
          <w:bCs/>
          <w:sz w:val="28"/>
          <w:szCs w:val="28"/>
          <w:highlight w:val="none"/>
          <w:lang w:val="en-US" w:eastAsia="zh-CN"/>
        </w:rPr>
        <w:t>6</w:t>
      </w:r>
      <w:r>
        <w:rPr>
          <w:rFonts w:hint="default" w:ascii="Times New Roman" w:hAnsi="Times New Roman" w:cs="Times New Roman" w:eastAsiaTheme="minorEastAsia"/>
          <w:b/>
          <w:bCs/>
          <w:sz w:val="28"/>
          <w:szCs w:val="28"/>
          <w:highlight w:val="none"/>
          <w:lang w:val="en-US" w:eastAsia="zh-CN"/>
        </w:rPr>
        <w:t>.</w:t>
      </w:r>
      <w:r>
        <w:rPr>
          <w:rFonts w:hint="default" w:ascii="Times New Roman" w:cs="Times New Roman" w:eastAsiaTheme="minorEastAsia"/>
          <w:b/>
          <w:bCs/>
          <w:sz w:val="28"/>
          <w:szCs w:val="28"/>
          <w:highlight w:val="none"/>
          <w:lang w:val="en-US" w:eastAsia="zh-CN"/>
        </w:rPr>
        <w:t xml:space="preserve">2  </w:t>
      </w:r>
      <w:r>
        <w:rPr>
          <w:rFonts w:hint="default" w:ascii="Times New Roman" w:hAnsi="Times New Roman" w:cs="Times New Roman" w:eastAsiaTheme="minorEastAsia"/>
          <w:b/>
          <w:bCs/>
          <w:sz w:val="28"/>
          <w:szCs w:val="28"/>
          <w:highlight w:val="none"/>
          <w:lang w:val="en-US" w:eastAsia="zh-CN"/>
        </w:rPr>
        <w:t>设计程序</w:t>
      </w:r>
      <w:bookmarkEnd w:id="196"/>
      <w:bookmarkEnd w:id="197"/>
      <w:bookmarkEnd w:id="198"/>
      <w:bookmarkEnd w:id="199"/>
      <w:bookmarkEnd w:id="200"/>
      <w:bookmarkEnd w:id="201"/>
      <w:bookmarkEnd w:id="202"/>
      <w:bookmarkEnd w:id="203"/>
      <w:bookmarkEnd w:id="204"/>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6.2.1</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rPr>
        <w:t>调查隧道场区地形、地貌、地质和周边环境等情况，掌握单层衬砌设计的基本条件</w:t>
      </w:r>
      <w:r>
        <w:rPr>
          <w:rFonts w:hint="default" w:ascii="Times New Roman" w:hAnsi="Times New Roman" w:eastAsia="宋体" w:cs="Times New Roman"/>
          <w:kern w:val="2"/>
          <w:sz w:val="24"/>
          <w:szCs w:val="24"/>
          <w:highlight w:val="none"/>
          <w:lang w:val="en-US" w:eastAsia="zh-CN" w:bidi="ar-SA"/>
        </w:rPr>
        <w:t>。</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6.2.2</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rPr>
        <w:t>单层衬砌设计主要为施工前预设计阶段、施工过程中修正设计阶段。设计流程图如图</w:t>
      </w:r>
      <w:r>
        <w:rPr>
          <w:rFonts w:hint="default" w:ascii="Times New Roman" w:hAnsi="Times New Roman" w:eastAsia="宋体" w:cs="Times New Roman"/>
          <w:kern w:val="2"/>
          <w:sz w:val="24"/>
          <w:szCs w:val="24"/>
          <w:highlight w:val="none"/>
          <w:lang w:val="en-US" w:eastAsia="zh-CN"/>
        </w:rPr>
        <w:t>6.2.2</w:t>
      </w:r>
      <w:r>
        <w:rPr>
          <w:rFonts w:hint="default" w:ascii="Times New Roman" w:hAnsi="Times New Roman" w:eastAsia="宋体" w:cs="Times New Roman"/>
          <w:kern w:val="2"/>
          <w:sz w:val="24"/>
          <w:szCs w:val="24"/>
          <w:highlight w:val="none"/>
        </w:rPr>
        <w:t>所示</w:t>
      </w:r>
      <w:r>
        <w:rPr>
          <w:rFonts w:hint="default" w:ascii="Times New Roman" w:hAnsi="Times New Roman" w:eastAsia="宋体" w:cs="Times New Roman"/>
          <w:kern w:val="2"/>
          <w:sz w:val="24"/>
          <w:szCs w:val="24"/>
          <w:highlight w:val="none"/>
          <w:lang w:val="en-US" w:eastAsia="zh-CN" w:bidi="ar-SA"/>
        </w:rPr>
        <w:t>。</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6.2.3</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rPr>
        <w:t>运用Q系统提出预设计阶段的单层衬砌支护参数。对于复杂地质及特大跨度洞室需进行数值计算，以此为依据对围岩稳定性进行评价，完成设计文件</w:t>
      </w:r>
      <w:r>
        <w:rPr>
          <w:rFonts w:hint="default" w:ascii="Times New Roman" w:hAnsi="Times New Roman" w:eastAsia="宋体" w:cs="Times New Roman"/>
          <w:kern w:val="2"/>
          <w:sz w:val="24"/>
          <w:szCs w:val="24"/>
          <w:highlight w:val="none"/>
          <w:lang w:val="en-US" w:eastAsia="zh-CN" w:bidi="ar-SA"/>
        </w:rPr>
        <w:t>。</w:t>
      </w:r>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6.2.4</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hAnsi="Times New Roman" w:eastAsia="宋体" w:cs="Times New Roman"/>
          <w:kern w:val="2"/>
          <w:sz w:val="24"/>
          <w:szCs w:val="24"/>
          <w:highlight w:val="none"/>
        </w:rPr>
        <w:t>隧道施工过程中，需对现场实际地质情况进行详细的地质调查及素描，获取详细掌子面围岩</w:t>
      </w:r>
      <w:r>
        <w:rPr>
          <w:rFonts w:hint="default" w:ascii="Times New Roman" w:hAnsi="Times New Roman" w:eastAsia="宋体"/>
          <w:kern w:val="2"/>
          <w:sz w:val="24"/>
          <w:szCs w:val="24"/>
          <w:highlight w:val="none"/>
        </w:rPr>
        <w:t>参数，进行Q系统及局部稳定性验算，并结合超前地质预报、施工监测手段进行修正</w:t>
      </w:r>
      <w:r>
        <w:rPr>
          <w:rFonts w:hint="default" w:ascii="Times New Roman" w:eastAsia="宋体"/>
          <w:kern w:val="2"/>
          <w:sz w:val="24"/>
          <w:szCs w:val="24"/>
          <w:highlight w:val="none"/>
          <w:lang w:val="en-US" w:eastAsia="zh-CN"/>
        </w:rPr>
        <w:t>设计</w:t>
      </w:r>
      <w:r>
        <w:rPr>
          <w:rFonts w:hint="default" w:ascii="Times New Roman" w:hAnsi="Times New Roman" w:eastAsia="宋体" w:cs="Times New Roman"/>
          <w:kern w:val="2"/>
          <w:sz w:val="24"/>
          <w:szCs w:val="24"/>
          <w:highlight w:val="none"/>
          <w:lang w:val="en-US" w:eastAsia="zh-CN" w:bidi="ar-SA"/>
        </w:rPr>
        <w:t>。</w:t>
      </w:r>
    </w:p>
    <w:p>
      <w:pPr>
        <w:pStyle w:val="166"/>
        <w:keepNext w:val="0"/>
        <w:keepLines w:val="0"/>
        <w:pageBreakBefore w:val="0"/>
        <w:numPr>
          <w:ilvl w:val="-1"/>
          <w:numId w:val="0"/>
        </w:numPr>
        <w:kinsoku/>
        <w:wordWrap/>
        <w:overflowPunct/>
        <w:topLinePunct w:val="0"/>
        <w:bidi w:val="0"/>
        <w:adjustRightInd/>
        <w:snapToGrid/>
        <w:spacing w:before="0" w:beforeLines="0" w:after="0" w:afterLines="0" w:line="360" w:lineRule="auto"/>
        <w:ind w:left="0" w:leftChars="0" w:firstLine="0" w:firstLineChars="0"/>
        <w:jc w:val="center"/>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drawing>
          <wp:inline distT="0" distB="0" distL="114300" distR="114300">
            <wp:extent cx="4046220" cy="2990850"/>
            <wp:effectExtent l="0" t="0" r="0" b="0"/>
            <wp:docPr id="8" name="ECB019B1-382A-4266-B25C-5B523AA43C14-1" descr="C:/Users/wang9/AppData/Local/Temp/wps.BfRjW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wang9/AppData/Local/Temp/wps.BfRjWbwps"/>
                    <pic:cNvPicPr>
                      <a:picLocks noChangeAspect="1"/>
                    </pic:cNvPicPr>
                  </pic:nvPicPr>
                  <pic:blipFill>
                    <a:blip r:embed="rId22"/>
                    <a:stretch>
                      <a:fillRect/>
                    </a:stretch>
                  </pic:blipFill>
                  <pic:spPr>
                    <a:xfrm>
                      <a:off x="0" y="0"/>
                      <a:ext cx="4046220" cy="2990850"/>
                    </a:xfrm>
                    <a:prstGeom prst="rect">
                      <a:avLst/>
                    </a:prstGeom>
                  </pic:spPr>
                </pic:pic>
              </a:graphicData>
            </a:graphic>
          </wp:inline>
        </w:drawing>
      </w:r>
    </w:p>
    <w:p>
      <w:pPr>
        <w:pStyle w:val="166"/>
        <w:keepNext w:val="0"/>
        <w:keepLines w:val="0"/>
        <w:pageBreakBefore w:val="0"/>
        <w:numPr>
          <w:ilvl w:val="-1"/>
          <w:numId w:val="0"/>
        </w:numPr>
        <w:kinsoku/>
        <w:wordWrap/>
        <w:overflowPunct/>
        <w:topLinePunct w:val="0"/>
        <w:bidi w:val="0"/>
        <w:adjustRightInd/>
        <w:snapToGrid/>
        <w:spacing w:before="0" w:beforeLines="0" w:after="0" w:afterLines="0" w:line="360" w:lineRule="auto"/>
        <w:ind w:left="0" w:leftChars="0" w:firstLine="0" w:firstLineChars="0"/>
        <w:jc w:val="center"/>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rPr>
        <w:t>图6.2.2  衬砌设计流程图</w:t>
      </w:r>
    </w:p>
    <w:p>
      <w:pPr>
        <w:pStyle w:val="165"/>
        <w:keepNext w:val="0"/>
        <w:keepLines w:val="0"/>
        <w:pageBreakBefore w:val="0"/>
        <w:widowControl/>
        <w:numPr>
          <w:ilvl w:val="1"/>
          <w:numId w:val="0"/>
        </w:numPr>
        <w:kinsoku/>
        <w:wordWrap/>
        <w:overflowPunct/>
        <w:topLinePunct w:val="0"/>
        <w:autoSpaceDE/>
        <w:autoSpaceDN/>
        <w:bidi w:val="0"/>
        <w:adjustRightInd/>
        <w:snapToGrid/>
        <w:spacing w:before="240" w:beforeLines="0" w:after="240" w:afterLines="0" w:line="360" w:lineRule="auto"/>
        <w:ind w:leftChars="0"/>
        <w:jc w:val="center"/>
        <w:textAlignment w:val="auto"/>
        <w:outlineLvl w:val="1"/>
        <w:rPr>
          <w:rFonts w:hint="default" w:ascii="Times New Roman"/>
          <w:highlight w:val="none"/>
          <w:lang w:val="en-US"/>
        </w:rPr>
      </w:pPr>
      <w:bookmarkStart w:id="205" w:name="_Toc8688"/>
      <w:bookmarkStart w:id="206" w:name="_Toc25700"/>
      <w:bookmarkStart w:id="207" w:name="_Toc4024"/>
      <w:bookmarkStart w:id="208" w:name="_Toc19106"/>
      <w:bookmarkStart w:id="209" w:name="_Toc4500"/>
      <w:bookmarkStart w:id="210" w:name="_Toc13297"/>
      <w:bookmarkStart w:id="211" w:name="_Toc27878"/>
      <w:bookmarkStart w:id="212" w:name="_Toc6689"/>
      <w:bookmarkStart w:id="213" w:name="_Toc28414"/>
      <w:r>
        <w:rPr>
          <w:rFonts w:hint="default" w:ascii="Times New Roman" w:cs="Times New Roman" w:eastAsiaTheme="minorEastAsia"/>
          <w:b/>
          <w:bCs/>
          <w:sz w:val="28"/>
          <w:szCs w:val="28"/>
          <w:highlight w:val="none"/>
          <w:lang w:val="en-US" w:eastAsia="zh-CN"/>
        </w:rPr>
        <w:t>6</w:t>
      </w:r>
      <w:r>
        <w:rPr>
          <w:rFonts w:hint="default" w:ascii="Times New Roman" w:hAnsi="Times New Roman" w:cs="Times New Roman" w:eastAsiaTheme="minorEastAsia"/>
          <w:b/>
          <w:bCs/>
          <w:sz w:val="28"/>
          <w:szCs w:val="28"/>
          <w:highlight w:val="none"/>
          <w:lang w:val="en-US" w:eastAsia="zh-CN"/>
        </w:rPr>
        <w:t>.</w:t>
      </w:r>
      <w:r>
        <w:rPr>
          <w:rFonts w:hint="default" w:ascii="Times New Roman" w:cs="Times New Roman" w:eastAsiaTheme="minorEastAsia"/>
          <w:b/>
          <w:bCs/>
          <w:sz w:val="28"/>
          <w:szCs w:val="28"/>
          <w:highlight w:val="none"/>
          <w:lang w:val="en-US" w:eastAsia="zh-CN"/>
        </w:rPr>
        <w:t xml:space="preserve">3  </w:t>
      </w:r>
      <w:r>
        <w:rPr>
          <w:rFonts w:hint="default" w:ascii="Times New Roman" w:hAnsi="Times New Roman" w:cs="Times New Roman" w:eastAsiaTheme="minorEastAsia"/>
          <w:b/>
          <w:bCs/>
          <w:sz w:val="28"/>
          <w:szCs w:val="28"/>
          <w:highlight w:val="none"/>
          <w:lang w:val="en-US" w:eastAsia="zh-CN"/>
        </w:rPr>
        <w:t>衬砌设计</w:t>
      </w:r>
      <w:bookmarkEnd w:id="205"/>
      <w:bookmarkEnd w:id="206"/>
      <w:bookmarkEnd w:id="207"/>
      <w:bookmarkEnd w:id="208"/>
      <w:bookmarkEnd w:id="209"/>
      <w:bookmarkEnd w:id="210"/>
      <w:bookmarkEnd w:id="211"/>
      <w:bookmarkEnd w:id="212"/>
      <w:bookmarkEnd w:id="213"/>
    </w:p>
    <w:p>
      <w:pPr>
        <w:pStyle w:val="166"/>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6.3.1</w:t>
      </w:r>
      <w:r>
        <w:rPr>
          <w:rFonts w:hint="default" w:ascii="Times New Roman" w:hAnsi="Times New Roman" w:cs="Times New Roman"/>
          <w:b w:val="0"/>
          <w:i w:val="0"/>
          <w:kern w:val="2"/>
          <w:sz w:val="24"/>
          <w:szCs w:val="32"/>
          <w:highlight w:val="none"/>
          <w:lang w:val="en-US" w:eastAsia="zh-CN" w:bidi="ar-SA"/>
        </w:rPr>
        <w:t xml:space="preserve">  </w:t>
      </w:r>
      <w:r>
        <w:rPr>
          <w:rFonts w:hint="default" w:ascii="Times New Roman" w:eastAsia="宋体"/>
          <w:kern w:val="2"/>
          <w:sz w:val="24"/>
          <w:szCs w:val="24"/>
          <w:highlight w:val="none"/>
        </w:rPr>
        <w:t>隧道衬砌设计为综合考虑喷射混凝土与围岩间的协同受力作用的结果，应遵循以下设计原则：</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w:t>
      </w:r>
      <w:r>
        <w:rPr>
          <w:rFonts w:hint="eastAsia" w:ascii="Times New Roman" w:eastAsia="宋体" w:cs="Times New Roman"/>
          <w:kern w:val="2"/>
          <w:sz w:val="24"/>
          <w:szCs w:val="24"/>
          <w:highlight w:val="none"/>
          <w:lang w:val="en-US" w:eastAsia="zh-CN" w:bidi="ar-SA"/>
        </w:rPr>
        <w:t xml:space="preserve">  </w:t>
      </w:r>
      <w:r>
        <w:rPr>
          <w:rFonts w:hint="default" w:ascii="Times New Roman" w:eastAsia="宋体"/>
          <w:kern w:val="2"/>
          <w:sz w:val="24"/>
          <w:szCs w:val="24"/>
          <w:highlight w:val="none"/>
        </w:rPr>
        <w:t>隧道衬砌设计需考虑围岩的整体稳定性及局部稳定性</w:t>
      </w:r>
      <w:r>
        <w:rPr>
          <w:rFonts w:hint="default" w:ascii="Times New Roman" w:hAnsi="Times New Roman" w:eastAsia="宋体" w:cs="Times New Roman"/>
          <w:kern w:val="2"/>
          <w:sz w:val="24"/>
          <w:szCs w:val="24"/>
          <w:highlight w:val="none"/>
          <w:lang w:eastAsia="zh-CN"/>
        </w:rPr>
        <w:t>；</w:t>
      </w:r>
    </w:p>
    <w:p>
      <w:pPr>
        <w:pStyle w:val="166"/>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w:t>
      </w:r>
      <w:r>
        <w:rPr>
          <w:rFonts w:hint="eastAsia" w:ascii="Times New Roman" w:eastAsia="宋体" w:cs="Times New Roman"/>
          <w:kern w:val="2"/>
          <w:sz w:val="24"/>
          <w:szCs w:val="24"/>
          <w:highlight w:val="none"/>
          <w:lang w:val="en-US" w:eastAsia="zh-CN" w:bidi="ar-SA"/>
        </w:rPr>
        <w:t xml:space="preserve">  </w:t>
      </w:r>
      <w:r>
        <w:rPr>
          <w:rFonts w:hint="default" w:ascii="Times New Roman" w:hAnsi="Times New Roman" w:eastAsia="宋体" w:cs="Times New Roman"/>
          <w:kern w:val="2"/>
          <w:sz w:val="24"/>
          <w:szCs w:val="24"/>
          <w:highlight w:val="none"/>
          <w:lang w:val="en-US" w:eastAsia="zh-CN" w:bidi="ar-SA"/>
        </w:rPr>
        <w:t>单层衬砌相关参数需采用Q系统、有限元法或块体理论等方法综合确定；性能参数要求需满足本指南第5章相关规定。</w:t>
      </w:r>
    </w:p>
    <w:p>
      <w:pPr>
        <w:pStyle w:val="166"/>
        <w:keepNext w:val="0"/>
        <w:keepLines w:val="0"/>
        <w:pageBreakBefore w:val="0"/>
        <w:numPr>
          <w:ilvl w:val="2"/>
          <w:numId w:val="0"/>
        </w:numPr>
        <w:kinsoku/>
        <w:wordWrap/>
        <w:overflowPunct/>
        <w:topLinePunct w:val="0"/>
        <w:autoSpaceDE w:val="0"/>
        <w:autoSpaceDN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黑体" w:cs="Times New Roman"/>
          <w:b w:val="0"/>
          <w:i w:val="0"/>
          <w:kern w:val="2"/>
          <w:sz w:val="24"/>
          <w:szCs w:val="32"/>
          <w:highlight w:val="none"/>
          <w:lang w:val="en-US" w:eastAsia="zh-CN" w:bidi="ar-SA"/>
        </w:rPr>
        <w:t>6.3.2</w:t>
      </w:r>
      <w:r>
        <w:rPr>
          <w:rFonts w:hint="eastAsia" w:cs="Times New Roman"/>
          <w:b w:val="0"/>
          <w:i w:val="0"/>
          <w:kern w:val="2"/>
          <w:sz w:val="24"/>
          <w:szCs w:val="32"/>
          <w:highlight w:val="none"/>
          <w:lang w:val="en-US" w:eastAsia="zh-CN" w:bidi="ar-SA"/>
        </w:rPr>
        <w:t xml:space="preserve">  </w:t>
      </w:r>
      <w:r>
        <w:rPr>
          <w:rFonts w:hint="default" w:ascii="Times New Roman" w:eastAsia="宋体"/>
          <w:kern w:val="2"/>
          <w:sz w:val="24"/>
          <w:szCs w:val="24"/>
          <w:highlight w:val="none"/>
        </w:rPr>
        <w:t>Q系统围岩分级及支护设计应采用以下方法</w:t>
      </w:r>
      <w:r>
        <w:rPr>
          <w:rFonts w:hint="default" w:ascii="Times New Roman" w:hAnsi="Times New Roman" w:eastAsia="宋体" w:cs="Times New Roman"/>
          <w:kern w:val="2"/>
          <w:sz w:val="24"/>
          <w:szCs w:val="24"/>
          <w:highlight w:val="none"/>
          <w:lang w:val="en-US" w:eastAsia="zh-CN" w:bidi="ar-SA"/>
        </w:rPr>
        <w:t>：</w:t>
      </w:r>
    </w:p>
    <w:p>
      <w:pPr>
        <w:pStyle w:val="161"/>
        <w:keepNext w:val="0"/>
        <w:keepLines w:val="0"/>
        <w:pageBreakBefore w:val="0"/>
        <w:kinsoku/>
        <w:wordWrap/>
        <w:overflowPunct/>
        <w:topLinePunct w:val="0"/>
        <w:bidi w:val="0"/>
        <w:adjustRightInd/>
        <w:snapToGrid/>
        <w:spacing w:line="360" w:lineRule="auto"/>
        <w:textAlignment w:val="auto"/>
        <w:rPr>
          <w:rFonts w:hint="default" w:ascii="Times New Roman" w:cs="Times New Roman"/>
          <w:sz w:val="24"/>
          <w:szCs w:val="20"/>
          <w:highlight w:val="none"/>
          <w:lang w:val="en-US" w:eastAsia="zh-CN"/>
        </w:rPr>
      </w:pPr>
      <w:r>
        <w:rPr>
          <w:rFonts w:hint="default" w:ascii="Times New Roman" w:cs="Times New Roman"/>
          <w:color w:val="000000"/>
          <w:kern w:val="2"/>
          <w:sz w:val="24"/>
          <w:szCs w:val="24"/>
          <w:highlight w:val="none"/>
          <w:lang w:val="en-US" w:eastAsia="zh-CN" w:bidi="ar-SA"/>
        </w:rPr>
        <w:t>1</w:t>
      </w:r>
      <w:r>
        <w:rPr>
          <w:rFonts w:hint="default" w:ascii="Times New Roman" w:hAnsi="Times New Roman" w:eastAsia="宋体" w:cs="Times New Roman"/>
          <w:color w:val="000000"/>
          <w:kern w:val="2"/>
          <w:sz w:val="24"/>
          <w:szCs w:val="24"/>
          <w:highlight w:val="none"/>
          <w:lang w:val="en-US" w:eastAsia="zh-CN" w:bidi="ar-SA"/>
        </w:rPr>
        <w:t xml:space="preserve"> </w:t>
      </w:r>
      <w:r>
        <w:rPr>
          <w:rFonts w:hint="eastAsia" w:ascii="Times New Roman"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围岩Q值</w:t>
      </w:r>
      <w:r>
        <w:rPr>
          <w:rFonts w:hint="default" w:ascii="Times New Roman" w:cs="Times New Roman"/>
          <w:color w:val="000000"/>
          <w:kern w:val="2"/>
          <w:sz w:val="24"/>
          <w:szCs w:val="24"/>
          <w:highlight w:val="none"/>
          <w:lang w:val="en-US" w:eastAsia="zh-CN" w:bidi="ar-SA"/>
        </w:rPr>
        <w:t>按照本指南4.2.4</w:t>
      </w:r>
      <w:r>
        <w:rPr>
          <w:rFonts w:hint="default" w:ascii="Times New Roman" w:hAnsi="Times New Roman" w:eastAsia="宋体" w:cs="Times New Roman"/>
          <w:color w:val="000000"/>
          <w:kern w:val="2"/>
          <w:sz w:val="24"/>
          <w:szCs w:val="24"/>
          <w:highlight w:val="none"/>
          <w:lang w:val="en-US" w:eastAsia="zh-CN" w:bidi="ar-SA"/>
        </w:rPr>
        <w:t>节规定</w:t>
      </w:r>
      <w:r>
        <w:rPr>
          <w:rFonts w:hint="default" w:ascii="Times New Roman" w:cs="Times New Roman"/>
          <w:color w:val="000000"/>
          <w:kern w:val="2"/>
          <w:sz w:val="24"/>
          <w:szCs w:val="24"/>
          <w:highlight w:val="none"/>
          <w:lang w:val="en-US" w:eastAsia="zh-CN" w:bidi="ar-SA"/>
        </w:rPr>
        <w:t>计算</w:t>
      </w:r>
      <w:r>
        <w:rPr>
          <w:rFonts w:hint="default"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numPr>
          <w:ilvl w:val="2"/>
          <w:numId w:val="0"/>
        </w:numPr>
        <w:tabs>
          <w:tab w:val="left" w:pos="0"/>
        </w:tabs>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cs="Times New Roman"/>
          <w:color w:val="000000"/>
          <w:kern w:val="2"/>
          <w:sz w:val="24"/>
          <w:szCs w:val="24"/>
          <w:highlight w:val="none"/>
          <w:lang w:val="en-US" w:eastAsia="zh-CN" w:bidi="ar-SA"/>
        </w:rPr>
        <w:t>2</w:t>
      </w:r>
      <w:r>
        <w:rPr>
          <w:rFonts w:hint="default" w:ascii="Times New Roman" w:hAnsi="Times New Roman" w:eastAsia="宋体" w:cs="Times New Roman"/>
          <w:color w:val="000000"/>
          <w:kern w:val="2"/>
          <w:sz w:val="24"/>
          <w:szCs w:val="24"/>
          <w:highlight w:val="none"/>
          <w:lang w:val="en-US" w:eastAsia="zh-CN" w:bidi="ar-SA"/>
        </w:rPr>
        <w:t xml:space="preserve">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开挖的等效尺度De值采用式</w:t>
      </w:r>
      <w:r>
        <w:rPr>
          <w:rFonts w:hint="default" w:cs="Times New Roman"/>
          <w:color w:val="000000"/>
          <w:kern w:val="2"/>
          <w:sz w:val="24"/>
          <w:szCs w:val="24"/>
          <w:highlight w:val="none"/>
          <w:lang w:val="en-US" w:eastAsia="zh-CN" w:bidi="ar-SA"/>
        </w:rPr>
        <w:t>6.3.2</w:t>
      </w:r>
      <w:r>
        <w:rPr>
          <w:rFonts w:hint="default" w:ascii="Times New Roman" w:hAnsi="Times New Roman" w:eastAsia="宋体" w:cs="Times New Roman"/>
          <w:color w:val="000000"/>
          <w:kern w:val="2"/>
          <w:sz w:val="24"/>
          <w:szCs w:val="24"/>
          <w:highlight w:val="none"/>
          <w:lang w:val="en-US" w:eastAsia="zh-CN" w:bidi="ar-SA"/>
        </w:rPr>
        <w:t>确定。</w:t>
      </w:r>
    </w:p>
    <w:p>
      <w:pPr>
        <w:keepNext w:val="0"/>
        <w:keepLines w:val="0"/>
        <w:pageBreakBefore w:val="0"/>
        <w:widowControl/>
        <w:numPr>
          <w:ilvl w:val="2"/>
          <w:numId w:val="0"/>
        </w:numPr>
        <w:tabs>
          <w:tab w:val="left" w:pos="0"/>
        </w:tabs>
        <w:kinsoku/>
        <w:wordWrap/>
        <w:overflowPunct/>
        <w:topLinePunct w:val="0"/>
        <w:bidi w:val="0"/>
        <w:adjustRightInd/>
        <w:snapToGrid/>
        <w:spacing w:before="0" w:beforeLines="0" w:after="0" w:afterLines="0" w:line="360" w:lineRule="auto"/>
        <w:ind w:leftChars="0" w:firstLine="480" w:firstLineChars="200"/>
        <w:jc w:val="right"/>
        <w:textAlignment w:val="auto"/>
        <w:outlineLvl w:val="9"/>
        <w:rPr>
          <w:rFonts w:hint="default" w:cs="Times New Roman"/>
          <w:color w:val="000000"/>
          <w:sz w:val="24"/>
          <w:szCs w:val="24"/>
          <w:highlight w:val="none"/>
          <w:lang w:val="en-US"/>
        </w:rPr>
      </w:pPr>
      <m:oMath>
        <m:r>
          <m:rPr>
            <m:sty m:val="p"/>
          </m:rPr>
          <w:rPr>
            <w:rFonts w:hint="default" w:ascii="Cambria Math" w:hAnsi="Cambria Math" w:eastAsia="宋体" w:cs="Times New Roman"/>
            <w:color w:val="000000"/>
            <w:kern w:val="2"/>
            <w:sz w:val="24"/>
            <w:szCs w:val="24"/>
            <w:highlight w:val="none"/>
            <w:lang w:val="en-US" w:eastAsia="zh-CN" w:bidi="ar-SA"/>
          </w:rPr>
          <m:t>De=</m:t>
        </m:r>
        <m:f>
          <m:fPr>
            <m:ctrlPr>
              <w:rPr>
                <w:rFonts w:hint="default" w:ascii="Cambria Math" w:hAnsi="Cambria Math" w:eastAsia="宋体" w:cs="Times New Roman"/>
                <w:color w:val="000000"/>
                <w:kern w:val="2"/>
                <w:sz w:val="24"/>
                <w:szCs w:val="24"/>
                <w:highlight w:val="none"/>
                <w:lang w:val="en-US" w:eastAsia="zh-CN" w:bidi="ar-SA"/>
              </w:rPr>
            </m:ctrlPr>
          </m:fPr>
          <m:num>
            <m:r>
              <m:rPr>
                <m:sty m:val="p"/>
              </m:rPr>
              <w:rPr>
                <w:rFonts w:hint="default" w:ascii="Cambria Math" w:hAnsi="Cambria Math" w:eastAsia="宋体" w:cs="Times New Roman"/>
                <w:color w:val="000000"/>
                <w:kern w:val="2"/>
                <w:sz w:val="24"/>
                <w:szCs w:val="24"/>
                <w:highlight w:val="none"/>
                <w:lang w:val="en-US" w:eastAsia="zh-CN" w:bidi="ar-SA"/>
              </w:rPr>
              <m:t>洞室跨度、直径或高度</m:t>
            </m:r>
            <m:ctrlPr>
              <w:rPr>
                <w:rFonts w:hint="default" w:ascii="Cambria Math" w:hAnsi="Cambria Math" w:eastAsia="宋体" w:cs="Times New Roman"/>
                <w:color w:val="000000"/>
                <w:kern w:val="2"/>
                <w:sz w:val="24"/>
                <w:szCs w:val="24"/>
                <w:highlight w:val="none"/>
                <w:lang w:val="en-US" w:eastAsia="zh-CN" w:bidi="ar-SA"/>
              </w:rPr>
            </m:ctrlPr>
          </m:num>
          <m:den>
            <m:r>
              <m:rPr>
                <m:sty m:val="p"/>
              </m:rPr>
              <w:rPr>
                <w:rFonts w:hint="default" w:ascii="Cambria Math" w:hAnsi="Cambria Math" w:eastAsia="宋体" w:cs="Times New Roman"/>
                <w:color w:val="000000"/>
                <w:kern w:val="2"/>
                <w:sz w:val="24"/>
                <w:szCs w:val="24"/>
                <w:highlight w:val="none"/>
                <w:lang w:val="en-US" w:eastAsia="zh-CN" w:bidi="ar-SA"/>
              </w:rPr>
              <m:t>开挖支护比（ESR）</m:t>
            </m:r>
            <m:ctrlPr>
              <w:rPr>
                <w:rFonts w:hint="default" w:ascii="Cambria Math" w:hAnsi="Cambria Math" w:eastAsia="宋体" w:cs="Times New Roman"/>
                <w:color w:val="000000"/>
                <w:kern w:val="2"/>
                <w:sz w:val="24"/>
                <w:szCs w:val="24"/>
                <w:highlight w:val="none"/>
                <w:lang w:val="en-US" w:eastAsia="zh-CN" w:bidi="ar-SA"/>
              </w:rPr>
            </m:ctrlPr>
          </m:den>
        </m:f>
      </m:oMath>
      <w:r>
        <w:rPr>
          <w:rFonts w:hint="default" w:hAnsi="Times New Roman" w:eastAsia="宋体" w:cs="Times New Roman"/>
          <w:i w:val="0"/>
          <w:color w:val="000000"/>
          <w:sz w:val="24"/>
          <w:highlight w:val="none"/>
          <w:lang w:val="en-US" w:eastAsia="zh-CN" w:bidi="ar-SA"/>
        </w:rPr>
        <w:t xml:space="preserve">  </w:t>
      </w:r>
      <w:r>
        <w:rPr>
          <w:rFonts w:hint="default" w:cs="Times New Roman"/>
          <w:i w:val="0"/>
          <w:color w:val="000000"/>
          <w:sz w:val="24"/>
          <w:highlight w:val="none"/>
          <w:lang w:val="en-US" w:eastAsia="zh-CN" w:bidi="ar-SA"/>
        </w:rPr>
        <w:t xml:space="preserve">                     </w:t>
      </w:r>
      <w:r>
        <w:rPr>
          <w:rFonts w:hint="default" w:hAnsi="Times New Roman" w:eastAsia="宋体" w:cs="Times New Roman"/>
          <w:i w:val="0"/>
          <w:color w:val="000000"/>
          <w:sz w:val="24"/>
          <w:highlight w:val="none"/>
          <w:lang w:val="en-US" w:eastAsia="zh-CN" w:bidi="ar-SA"/>
        </w:rPr>
        <w:t>（</w:t>
      </w:r>
      <w:r>
        <w:rPr>
          <w:rFonts w:hint="default" w:cs="Times New Roman"/>
          <w:i w:val="0"/>
          <w:color w:val="000000"/>
          <w:sz w:val="24"/>
          <w:highlight w:val="none"/>
          <w:lang w:val="en-US" w:eastAsia="zh-CN" w:bidi="ar-SA"/>
        </w:rPr>
        <w:t>6.3.2</w:t>
      </w:r>
      <w:r>
        <w:rPr>
          <w:rFonts w:hint="default" w:hAnsi="Times New Roman" w:eastAsia="宋体" w:cs="Times New Roman"/>
          <w:i w:val="0"/>
          <w:color w:val="000000"/>
          <w:sz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textAlignment w:val="auto"/>
        <w:rPr>
          <w:rFonts w:hint="default" w:cs="Times New Roman"/>
          <w:color w:val="000000"/>
          <w:kern w:val="2"/>
          <w:sz w:val="24"/>
          <w:szCs w:val="24"/>
          <w:highlight w:val="none"/>
          <w:lang w:val="en-US" w:eastAsia="zh-CN" w:bidi="ar-SA"/>
        </w:rPr>
      </w:pPr>
      <w:r>
        <w:rPr>
          <w:rFonts w:hint="default" w:cs="Times New Roman"/>
          <w:color w:val="000000"/>
          <w:kern w:val="2"/>
          <w:sz w:val="24"/>
          <w:szCs w:val="24"/>
          <w:highlight w:val="none"/>
          <w:lang w:val="en-US" w:eastAsia="zh-CN" w:bidi="ar-SA"/>
        </w:rPr>
        <w:t>式中：ESR</w:t>
      </w:r>
      <w:r>
        <w:rPr>
          <w:rFonts w:hint="default" w:ascii="Times New Roman" w:hAnsi="Times New Roman" w:cs="Times New Roman"/>
          <w:i w:val="0"/>
          <w:sz w:val="24"/>
          <w:szCs w:val="24"/>
          <w:highlight w:val="none"/>
          <w:lang w:val="en-US" w:eastAsia="zh-CN"/>
        </w:rPr>
        <w:t>——</w:t>
      </w:r>
      <w:r>
        <w:rPr>
          <w:rFonts w:hint="default" w:cs="Times New Roman"/>
          <w:color w:val="000000"/>
          <w:kern w:val="2"/>
          <w:sz w:val="24"/>
          <w:szCs w:val="24"/>
          <w:highlight w:val="none"/>
          <w:lang w:val="en-US" w:eastAsia="zh-CN" w:bidi="ar-SA"/>
        </w:rPr>
        <w:t>开挖支护比。</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80" w:firstLineChars="200"/>
        <w:textAlignment w:val="auto"/>
        <w:rPr>
          <w:rFonts w:hint="default" w:cs="Times New Roman"/>
          <w:color w:val="000000"/>
          <w:kern w:val="2"/>
          <w:sz w:val="24"/>
          <w:szCs w:val="24"/>
          <w:highlight w:val="none"/>
          <w:lang w:val="en-US" w:eastAsia="zh-CN" w:bidi="ar-SA"/>
        </w:rPr>
      </w:pPr>
      <w:r>
        <w:rPr>
          <w:rFonts w:hint="default" w:cs="Times New Roman"/>
          <w:color w:val="000000"/>
          <w:kern w:val="2"/>
          <w:sz w:val="24"/>
          <w:szCs w:val="24"/>
          <w:highlight w:val="none"/>
          <w:lang w:val="en-US" w:eastAsia="zh-CN" w:bidi="ar-SA"/>
        </w:rPr>
        <w:t>3</w:t>
      </w:r>
      <w:r>
        <w:rPr>
          <w:rFonts w:hint="default" w:ascii="Times New Roman" w:hAnsi="Times New Roman" w:eastAsia="宋体" w:cs="Times New Roman"/>
          <w:color w:val="000000"/>
          <w:kern w:val="2"/>
          <w:sz w:val="24"/>
          <w:szCs w:val="24"/>
          <w:highlight w:val="none"/>
          <w:lang w:val="en-US" w:eastAsia="zh-CN" w:bidi="ar-SA"/>
        </w:rPr>
        <w:t xml:space="preserve">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根据横轴Q和纵轴De的数值，将图</w:t>
      </w:r>
      <w:r>
        <w:rPr>
          <w:rFonts w:hint="default" w:cs="Times New Roman"/>
          <w:color w:val="000000"/>
          <w:kern w:val="2"/>
          <w:sz w:val="24"/>
          <w:szCs w:val="24"/>
          <w:highlight w:val="none"/>
          <w:lang w:val="en-US" w:eastAsia="zh-CN" w:bidi="ar-SA"/>
        </w:rPr>
        <w:t>6.3.2</w:t>
      </w:r>
      <w:r>
        <w:rPr>
          <w:rFonts w:hint="default" w:ascii="Times New Roman" w:hAnsi="Times New Roman" w:eastAsia="宋体" w:cs="Times New Roman"/>
          <w:color w:val="000000"/>
          <w:kern w:val="2"/>
          <w:sz w:val="24"/>
          <w:szCs w:val="24"/>
          <w:highlight w:val="none"/>
          <w:lang w:val="en-US" w:eastAsia="zh-CN" w:bidi="ar-SA"/>
        </w:rPr>
        <w:t>划分成</w:t>
      </w:r>
      <w:r>
        <w:rPr>
          <w:rFonts w:hint="default" w:cs="Times New Roman"/>
          <w:color w:val="000000"/>
          <w:kern w:val="2"/>
          <w:sz w:val="24"/>
          <w:szCs w:val="24"/>
          <w:highlight w:val="none"/>
          <w:lang w:val="en-US" w:eastAsia="zh-CN" w:bidi="ar-SA"/>
        </w:rPr>
        <w:t>7</w:t>
      </w:r>
      <w:r>
        <w:rPr>
          <w:rFonts w:hint="default" w:ascii="Times New Roman" w:hAnsi="Times New Roman" w:eastAsia="宋体" w:cs="Times New Roman"/>
          <w:color w:val="000000"/>
          <w:kern w:val="2"/>
          <w:sz w:val="24"/>
          <w:szCs w:val="24"/>
          <w:highlight w:val="none"/>
          <w:lang w:val="en-US" w:eastAsia="zh-CN" w:bidi="ar-SA"/>
        </w:rPr>
        <w:t>个不同类型的支护区</w:t>
      </w:r>
      <w:r>
        <w:rPr>
          <w:rFonts w:hint="default" w:cs="Times New Roman"/>
          <w:color w:val="000000"/>
          <w:kern w:val="2"/>
          <w:sz w:val="24"/>
          <w:szCs w:val="24"/>
          <w:highlight w:val="none"/>
          <w:lang w:val="en-US" w:eastAsia="zh-CN" w:bidi="ar-SA"/>
        </w:rPr>
        <w:t>。隧道支护可依据</w:t>
      </w:r>
      <w:r>
        <w:rPr>
          <w:rFonts w:hint="default" w:ascii="Times New Roman" w:hAnsi="Times New Roman" w:eastAsia="宋体" w:cs="Times New Roman"/>
          <w:color w:val="000000"/>
          <w:kern w:val="2"/>
          <w:sz w:val="24"/>
          <w:szCs w:val="24"/>
          <w:highlight w:val="none"/>
          <w:lang w:val="en-US" w:eastAsia="zh-CN" w:bidi="ar-SA"/>
        </w:rPr>
        <w:t>围岩Q值及开挖的等效尺度De值</w:t>
      </w:r>
      <w:r>
        <w:rPr>
          <w:rFonts w:hint="default" w:cs="Times New Roman"/>
          <w:color w:val="000000"/>
          <w:kern w:val="2"/>
          <w:sz w:val="24"/>
          <w:szCs w:val="24"/>
          <w:highlight w:val="none"/>
          <w:lang w:val="en-US" w:eastAsia="zh-CN" w:bidi="ar-SA"/>
        </w:rPr>
        <w:t>，采取对应支护区的锚杆长度、</w:t>
      </w:r>
      <w:r>
        <w:rPr>
          <w:rFonts w:hint="default" w:ascii="Times New Roman" w:hAnsi="Times New Roman" w:eastAsia="宋体" w:cs="Times New Roman"/>
          <w:color w:val="000000"/>
          <w:kern w:val="2"/>
          <w:sz w:val="24"/>
          <w:szCs w:val="24"/>
          <w:highlight w:val="none"/>
          <w:lang w:val="en-US" w:eastAsia="zh-CN" w:bidi="ar-SA"/>
        </w:rPr>
        <w:t>锚杆间距、喷砼厚度、对应的能量吸收值等支护参数，</w:t>
      </w:r>
      <w:r>
        <w:rPr>
          <w:rFonts w:hint="default" w:cs="Times New Roman"/>
          <w:color w:val="000000"/>
          <w:kern w:val="2"/>
          <w:sz w:val="24"/>
          <w:szCs w:val="24"/>
          <w:highlight w:val="none"/>
          <w:lang w:val="en-US" w:eastAsia="zh-CN" w:bidi="ar-SA"/>
        </w:rPr>
        <w:t>具体如表6.3.2-1所示。对于Q值≤0.4的围岩，建议采用复合式衬砌支护形式。</w:t>
      </w:r>
    </w:p>
    <w:p>
      <w:pPr>
        <w:pStyle w:val="161"/>
        <w:jc w:val="center"/>
        <w:rPr>
          <w:rFonts w:hint="default" w:ascii="Times New Roman" w:hAnsi="Times New Roman" w:eastAsia="宋体" w:cs="Times New Roman"/>
          <w:kern w:val="2"/>
          <w:sz w:val="21"/>
          <w:szCs w:val="21"/>
          <w:highlight w:val="none"/>
          <w:lang w:val="en-US" w:eastAsia="zh-CN" w:bidi="ar-SA"/>
        </w:rPr>
      </w:pPr>
      <w:r>
        <w:rPr>
          <w:rFonts w:ascii="Times New Roman"/>
          <w:highlight w:val="none"/>
        </w:rPr>
        <w:drawing>
          <wp:inline distT="0" distB="0" distL="114300" distR="114300">
            <wp:extent cx="3702050" cy="3718560"/>
            <wp:effectExtent l="0" t="0" r="1270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rcRect b="2172"/>
                    <a:stretch>
                      <a:fillRect/>
                    </a:stretch>
                  </pic:blipFill>
                  <pic:spPr>
                    <a:xfrm>
                      <a:off x="0" y="0"/>
                      <a:ext cx="3702050" cy="371856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 xml:space="preserve">图6.3.2 </w:t>
      </w:r>
      <w:r>
        <w:rPr>
          <w:rFonts w:hint="eastAsia" w:cs="Times New Roman" w:eastAsiaTheme="minorEastAsia"/>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Q系统围岩支护设计图</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微软雅黑" w:cs="Times New Roman"/>
          <w:color w:val="000000"/>
          <w:sz w:val="21"/>
          <w:szCs w:val="21"/>
          <w:highlight w:val="none"/>
          <w:lang w:val="en-US" w:eastAsia="zh-CN"/>
        </w:rPr>
      </w:pPr>
      <w:r>
        <w:rPr>
          <w:rFonts w:hint="default" w:ascii="Times New Roman" w:hAnsi="Times New Roman" w:eastAsia="黑体" w:cs="Times New Roman"/>
          <w:color w:val="000000"/>
          <w:sz w:val="21"/>
          <w:szCs w:val="21"/>
          <w:highlight w:val="none"/>
          <w:lang w:val="en-US" w:eastAsia="zh-CN"/>
        </w:rPr>
        <w:t>表6.3.2-1</w:t>
      </w:r>
      <w:r>
        <w:rPr>
          <w:rFonts w:hint="eastAsia" w:eastAsia="黑体" w:cs="Times New Roman"/>
          <w:color w:val="000000"/>
          <w:sz w:val="21"/>
          <w:szCs w:val="21"/>
          <w:highlight w:val="none"/>
          <w:lang w:val="en-US" w:eastAsia="zh-CN"/>
        </w:rPr>
        <w:t xml:space="preserve"> </w:t>
      </w:r>
      <w:r>
        <w:rPr>
          <w:rFonts w:hint="default" w:ascii="Times New Roman" w:hAnsi="Times New Roman" w:eastAsia="黑体" w:cs="Times New Roman"/>
          <w:color w:val="000000"/>
          <w:sz w:val="21"/>
          <w:szCs w:val="21"/>
          <w:highlight w:val="none"/>
          <w:lang w:val="en-US" w:eastAsia="zh-CN"/>
        </w:rPr>
        <w:t xml:space="preserve"> Q系统围岩支护设计表</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7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支护区</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支护参数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①</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无支护或局部锚杆；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②</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局部锚杆；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③</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系统锚杆及纤维喷混凝土（厚度5～6cm）；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④</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纤维喷混凝土及系统锚杆，喷层厚度6～9cm，E500；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⑤</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纤维喷混凝土及系统锚杆，喷层厚度9～12cm，E700；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⑥</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纤维喷混凝土及系统锚杆，喷层厚度12～15cm，E700；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84"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⑦</w:t>
            </w:r>
          </w:p>
        </w:tc>
        <w:tc>
          <w:tcPr>
            <w:tcW w:w="4215" w:type="pct"/>
            <w:vAlign w:val="center"/>
          </w:tcPr>
          <w:p>
            <w:pPr>
              <w:keepNext w:val="0"/>
              <w:keepLines w:val="0"/>
              <w:pageBreakBefore w:val="0"/>
              <w:widowControl/>
              <w:numPr>
                <w:ilvl w:val="2"/>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both"/>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纤维喷混凝土及系统锚杆，喷层厚度大于15cm，E1000；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210" w:firstLineChars="100"/>
        <w:jc w:val="left"/>
        <w:textAlignment w:val="auto"/>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注：E500代表喷射混凝土能量吸收值≥500J，可通过本指南附录C试验测量。</w:t>
      </w:r>
    </w:p>
    <w:p>
      <w:pPr>
        <w:keepNext w:val="0"/>
        <w:keepLines w:val="0"/>
        <w:pageBreakBefore w:val="0"/>
        <w:numPr>
          <w:ilvl w:val="2"/>
          <w:numId w:val="0"/>
        </w:numPr>
        <w:kinsoku/>
        <w:wordWrap/>
        <w:overflowPunct/>
        <w:topLinePunct w:val="0"/>
        <w:bidi w:val="0"/>
        <w:adjustRightInd/>
        <w:snapToGrid/>
        <w:spacing w:before="0" w:beforeLines="0" w:after="0" w:afterLines="0" w:line="360" w:lineRule="auto"/>
        <w:ind w:left="0" w:leftChars="0" w:firstLine="480" w:firstLineChars="200"/>
        <w:textAlignment w:val="auto"/>
        <w:rPr>
          <w:rFonts w:hint="default" w:cs="Times New Roman"/>
          <w:color w:val="000000"/>
          <w:kern w:val="2"/>
          <w:sz w:val="24"/>
          <w:szCs w:val="24"/>
          <w:highlight w:val="none"/>
          <w:lang w:val="en-US" w:eastAsia="zh-CN" w:bidi="ar-SA"/>
        </w:rPr>
      </w:pPr>
      <w:r>
        <w:rPr>
          <w:rFonts w:hint="default" w:cs="Times New Roman"/>
          <w:color w:val="000000"/>
          <w:kern w:val="2"/>
          <w:sz w:val="24"/>
          <w:szCs w:val="24"/>
          <w:highlight w:val="none"/>
          <w:lang w:val="en-US" w:eastAsia="zh-CN" w:bidi="ar-SA"/>
        </w:rPr>
        <w:t xml:space="preserve">4 </w:t>
      </w:r>
      <w:r>
        <w:rPr>
          <w:rFonts w:hint="eastAsia" w:cs="Times New Roman"/>
          <w:color w:val="000000"/>
          <w:kern w:val="2"/>
          <w:sz w:val="24"/>
          <w:szCs w:val="24"/>
          <w:highlight w:val="none"/>
          <w:lang w:val="en-US" w:eastAsia="zh-CN" w:bidi="ar-SA"/>
        </w:rPr>
        <w:t xml:space="preserve"> </w:t>
      </w:r>
      <w:r>
        <w:rPr>
          <w:rFonts w:hint="default" w:cs="Times New Roman"/>
          <w:color w:val="000000"/>
          <w:kern w:val="2"/>
          <w:sz w:val="24"/>
          <w:szCs w:val="24"/>
          <w:highlight w:val="none"/>
          <w:lang w:val="en-US" w:eastAsia="zh-CN" w:bidi="ar-SA"/>
        </w:rPr>
        <w:t>对于开挖前设计阶段也可根据BQ值、隧道跨度结合表6.3.2-2进行支护设计选择。</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微软雅黑" w:cs="Times New Roman"/>
          <w:color w:val="000000"/>
          <w:sz w:val="21"/>
          <w:szCs w:val="21"/>
          <w:highlight w:val="none"/>
          <w:lang w:val="en-US" w:eastAsia="zh-CN"/>
        </w:rPr>
      </w:pPr>
      <w:r>
        <w:rPr>
          <w:rFonts w:hint="default" w:ascii="Times New Roman" w:hAnsi="Times New Roman" w:eastAsia="黑体" w:cs="Times New Roman"/>
          <w:color w:val="000000"/>
          <w:sz w:val="21"/>
          <w:szCs w:val="21"/>
          <w:highlight w:val="none"/>
          <w:lang w:val="en-US" w:eastAsia="zh-CN"/>
        </w:rPr>
        <w:t xml:space="preserve">表6.3.2-2 </w:t>
      </w:r>
      <w:r>
        <w:rPr>
          <w:rFonts w:hint="eastAsia" w:eastAsia="黑体" w:cs="Times New Roman"/>
          <w:color w:val="000000"/>
          <w:sz w:val="21"/>
          <w:szCs w:val="21"/>
          <w:highlight w:val="none"/>
          <w:lang w:val="en-US" w:eastAsia="zh-CN"/>
        </w:rPr>
        <w:t xml:space="preserve"> </w:t>
      </w:r>
      <w:r>
        <w:rPr>
          <w:rFonts w:hint="default" w:ascii="Times New Roman" w:hAnsi="Times New Roman" w:eastAsia="黑体" w:cs="Times New Roman"/>
          <w:color w:val="000000"/>
          <w:sz w:val="21"/>
          <w:szCs w:val="21"/>
          <w:highlight w:val="none"/>
          <w:lang w:val="en-US" w:eastAsia="zh-CN"/>
        </w:rPr>
        <w:t>Q、BQ及隧道跨度支护建议</w:t>
      </w:r>
    </w:p>
    <w:tbl>
      <w:tblPr>
        <w:tblStyle w:val="3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1"/>
        <w:gridCol w:w="1315"/>
        <w:gridCol w:w="1287"/>
        <w:gridCol w:w="1315"/>
        <w:gridCol w:w="1321"/>
        <w:gridCol w:w="1320"/>
        <w:gridCol w:w="13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Q值</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BQ</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围岩分级</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小跨</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中跨</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大跨</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超大跨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(5~8.5m)</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(8.5~12m)</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(12~14m)</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(＞14m)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&gt;400</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&gt;550</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I</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100</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400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微软雅黑" w:cs="Times New Roman"/>
                <w:i w:val="0"/>
                <w:iCs w:val="0"/>
                <w:color w:val="000000"/>
                <w:sz w:val="21"/>
                <w:szCs w:val="21"/>
                <w:highlight w:val="none"/>
                <w:u w:val="none"/>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微软雅黑" w:cs="Times New Roman"/>
                <w:i w:val="0"/>
                <w:iCs w:val="0"/>
                <w:color w:val="000000"/>
                <w:sz w:val="21"/>
                <w:szCs w:val="21"/>
                <w:highlight w:val="none"/>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40</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100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微软雅黑" w:cs="Times New Roman"/>
                <w:i w:val="0"/>
                <w:iCs w:val="0"/>
                <w:color w:val="000000"/>
                <w:sz w:val="21"/>
                <w:szCs w:val="21"/>
                <w:highlight w:val="none"/>
                <w:u w:val="none"/>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微软雅黑" w:cs="Times New Roman"/>
                <w:i w:val="0"/>
                <w:iCs w:val="0"/>
                <w:color w:val="000000"/>
                <w:sz w:val="21"/>
                <w:szCs w:val="21"/>
                <w:highlight w:val="none"/>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①</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②</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②</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10</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40</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451</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550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II</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4</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10</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351</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450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III</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③</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④</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⑤</w:t>
            </w:r>
          </w:p>
        </w:tc>
      </w:tr>
    </w:tbl>
    <w:p>
      <w:pPr>
        <w:pStyle w:val="166"/>
        <w:numPr>
          <w:ilvl w:val="2"/>
          <w:numId w:val="0"/>
        </w:numPr>
        <w:spacing w:before="0" w:beforeLines="0" w:after="0" w:afterLines="0" w:line="360" w:lineRule="auto"/>
        <w:ind w:left="0" w:leftChars="0" w:firstLine="0" w:firstLineChars="0"/>
        <w:jc w:val="center"/>
        <w:outlineLvl w:val="9"/>
        <w:rPr>
          <w:rFonts w:hint="default" w:ascii="Times New Roman" w:hAnsi="Times New Roman" w:eastAsia="黑体" w:cs="Times New Roman"/>
          <w:b/>
          <w:i w:val="0"/>
          <w:color w:val="auto"/>
          <w:kern w:val="2"/>
          <w:sz w:val="24"/>
          <w:szCs w:val="24"/>
          <w:highlight w:val="none"/>
          <w:lang w:val="en-US" w:eastAsia="zh-CN" w:bidi="ar-SA"/>
        </w:rPr>
      </w:pPr>
      <w:r>
        <w:rPr>
          <w:rFonts w:hint="eastAsia" w:ascii="Times New Roman" w:cs="Times New Roman"/>
          <w:b w:val="0"/>
          <w:bCs/>
          <w:i w:val="0"/>
          <w:color w:val="auto"/>
          <w:kern w:val="2"/>
          <w:sz w:val="24"/>
          <w:szCs w:val="24"/>
          <w:highlight w:val="none"/>
          <w:lang w:val="en-US" w:eastAsia="zh-CN" w:bidi="ar-SA"/>
        </w:rPr>
        <w:t>续表6.3.2-2</w:t>
      </w:r>
    </w:p>
    <w:tbl>
      <w:tblPr>
        <w:tblStyle w:val="3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0"/>
        <w:gridCol w:w="1315"/>
        <w:gridCol w:w="1287"/>
        <w:gridCol w:w="1315"/>
        <w:gridCol w:w="1321"/>
        <w:gridCol w:w="1321"/>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Q值</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BQ</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围岩分级</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小跨</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中跨</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大跨</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超大跨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(5~8.5m)</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(8.5~12m)</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(12~14m)</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cs="Times New Roman" w:eastAsiaTheme="majorEastAsia"/>
                <w:i w:val="0"/>
                <w:iCs w:val="0"/>
                <w:color w:val="000000"/>
                <w:kern w:val="0"/>
                <w:sz w:val="21"/>
                <w:szCs w:val="21"/>
                <w:highlight w:val="none"/>
                <w:u w:val="none"/>
                <w:lang w:val="en-US" w:eastAsia="zh-CN" w:bidi="ar"/>
              </w:rPr>
            </w:pPr>
            <w:r>
              <w:rPr>
                <w:rFonts w:hint="default" w:ascii="Times New Roman" w:hAnsi="Times New Roman" w:cs="Times New Roman" w:eastAsiaTheme="majorEastAsia"/>
                <w:i w:val="0"/>
                <w:iCs w:val="0"/>
                <w:color w:val="000000"/>
                <w:kern w:val="0"/>
                <w:sz w:val="21"/>
                <w:szCs w:val="21"/>
                <w:highlight w:val="none"/>
                <w:u w:val="none"/>
                <w:lang w:val="en-US" w:eastAsia="zh-CN" w:bidi="ar"/>
              </w:rPr>
              <w:t>(＞14m)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1</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4</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kern w:val="2"/>
                <w:sz w:val="21"/>
                <w:szCs w:val="21"/>
                <w:highlight w:val="none"/>
                <w:u w:val="none"/>
                <w:lang w:val="en-US" w:eastAsia="zh-CN" w:bidi="ar-SA"/>
              </w:rPr>
            </w:pPr>
            <w:r>
              <w:rPr>
                <w:rFonts w:hint="default" w:ascii="Times New Roman" w:hAnsi="Times New Roman" w:eastAsia="微软雅黑" w:cs="Times New Roman"/>
                <w:i w:val="0"/>
                <w:iCs w:val="0"/>
                <w:color w:val="000000"/>
                <w:kern w:val="0"/>
                <w:sz w:val="21"/>
                <w:szCs w:val="21"/>
                <w:highlight w:val="none"/>
                <w:u w:val="none"/>
                <w:lang w:val="en-US" w:eastAsia="zh-CN" w:bidi="ar"/>
              </w:rPr>
              <w:t>351</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450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kern w:val="2"/>
                <w:sz w:val="21"/>
                <w:szCs w:val="21"/>
                <w:highlight w:val="none"/>
                <w:u w:val="none"/>
                <w:lang w:val="en-US" w:eastAsia="zh-CN" w:bidi="ar-SA"/>
              </w:rPr>
            </w:pPr>
            <w:r>
              <w:rPr>
                <w:rFonts w:hint="default" w:ascii="Times New Roman" w:hAnsi="Times New Roman" w:eastAsia="微软雅黑" w:cs="Times New Roman"/>
                <w:i w:val="0"/>
                <w:iCs w:val="0"/>
                <w:color w:val="000000"/>
                <w:kern w:val="0"/>
                <w:sz w:val="21"/>
                <w:szCs w:val="21"/>
                <w:highlight w:val="none"/>
                <w:u w:val="none"/>
                <w:lang w:val="en-US" w:eastAsia="zh-CN" w:bidi="ar"/>
              </w:rPr>
              <w:t>III</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④</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④</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⑤</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0.4</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1</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lang w:val="en-US"/>
              </w:rPr>
            </w:pPr>
            <w:r>
              <w:rPr>
                <w:rFonts w:hint="default" w:ascii="Times New Roman" w:hAnsi="Times New Roman" w:eastAsia="微软雅黑" w:cs="Times New Roman"/>
                <w:i w:val="0"/>
                <w:iCs w:val="0"/>
                <w:color w:val="000000"/>
                <w:kern w:val="0"/>
                <w:sz w:val="21"/>
                <w:szCs w:val="21"/>
                <w:highlight w:val="none"/>
                <w:u w:val="none"/>
                <w:lang w:val="en-US" w:eastAsia="zh-CN" w:bidi="ar"/>
              </w:rPr>
              <w:t>251</w:t>
            </w:r>
            <w:r>
              <w:rPr>
                <w:rFonts w:hint="eastAsia" w:eastAsia="微软雅黑" w:cs="Times New Roman"/>
                <w:i w:val="0"/>
                <w:iCs w:val="0"/>
                <w:color w:val="000000"/>
                <w:kern w:val="0"/>
                <w:sz w:val="21"/>
                <w:szCs w:val="21"/>
                <w:highlight w:val="none"/>
                <w:u w:val="none"/>
                <w:lang w:val="en-US" w:eastAsia="zh-CN" w:bidi="ar"/>
              </w:rPr>
              <w:t>~</w:t>
            </w:r>
            <w:r>
              <w:rPr>
                <w:rFonts w:hint="default" w:ascii="Times New Roman" w:hAnsi="Times New Roman" w:eastAsia="微软雅黑" w:cs="Times New Roman"/>
                <w:i w:val="0"/>
                <w:iCs w:val="0"/>
                <w:color w:val="000000"/>
                <w:kern w:val="0"/>
                <w:sz w:val="21"/>
                <w:szCs w:val="21"/>
                <w:highlight w:val="none"/>
                <w:u w:val="none"/>
                <w:lang w:val="en-US" w:eastAsia="zh-CN" w:bidi="ar"/>
              </w:rPr>
              <w:t>311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IV</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⑤</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⑤</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⑤</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default" w:ascii="Times New Roman" w:hAnsi="Times New Roman" w:eastAsia="微软雅黑" w:cs="Times New Roman"/>
                <w:i w:val="0"/>
                <w:iCs w:val="0"/>
                <w:color w:val="000000"/>
                <w:sz w:val="21"/>
                <w:szCs w:val="21"/>
                <w:highlight w:val="none"/>
                <w:u w:val="none"/>
              </w:rPr>
            </w:pPr>
            <w:r>
              <w:rPr>
                <w:rFonts w:hint="default" w:ascii="Times New Roman" w:hAnsi="Times New Roman" w:eastAsia="微软雅黑" w:cs="Times New Roman"/>
                <w:i w:val="0"/>
                <w:iCs w:val="0"/>
                <w:color w:val="000000"/>
                <w:kern w:val="0"/>
                <w:sz w:val="21"/>
                <w:szCs w:val="21"/>
                <w:highlight w:val="none"/>
                <w:u w:val="none"/>
                <w:lang w:val="en-US" w:eastAsia="zh-CN" w:bidi="ar"/>
              </w:rPr>
              <w:t>⑦</w:t>
            </w:r>
          </w:p>
        </w:tc>
      </w:tr>
    </w:tbl>
    <w:p>
      <w:pPr>
        <w:pStyle w:val="166"/>
        <w:numPr>
          <w:ilvl w:val="2"/>
          <w:numId w:val="0"/>
        </w:numPr>
        <w:spacing w:before="0" w:beforeLines="0" w:after="0" w:afterLines="0" w:line="360" w:lineRule="auto"/>
        <w:ind w:left="0" w:leftChars="0" w:firstLine="0" w:firstLineChars="0"/>
        <w:outlineLvl w:val="9"/>
        <w:rPr>
          <w:rFonts w:hint="default" w:ascii="Times New Roman" w:hAnsi="Times New Roman" w:eastAsia="宋体"/>
          <w:color w:val="auto"/>
          <w:kern w:val="2"/>
          <w:sz w:val="24"/>
          <w:szCs w:val="24"/>
          <w:highlight w:val="none"/>
          <w:lang w:val="en-US" w:eastAsia="zh-CN"/>
        </w:rPr>
      </w:pPr>
      <w:r>
        <w:rPr>
          <w:rFonts w:hint="default" w:ascii="Times New Roman" w:hAnsi="Times New Roman" w:eastAsia="黑体" w:cs="Times New Roman"/>
          <w:b/>
          <w:i w:val="0"/>
          <w:color w:val="auto"/>
          <w:kern w:val="2"/>
          <w:sz w:val="24"/>
          <w:szCs w:val="24"/>
          <w:highlight w:val="none"/>
          <w:lang w:val="en-US" w:eastAsia="zh-CN" w:bidi="ar-SA"/>
        </w:rPr>
        <w:t>6.3.3</w:t>
      </w:r>
      <w:r>
        <w:rPr>
          <w:rFonts w:hint="eastAsia" w:ascii="Times New Roman" w:cs="Times New Roman"/>
          <w:b/>
          <w:i w:val="0"/>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rPr>
        <w:t>围岩局部稳定性设计应符合下列规定：</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highlight w:val="none"/>
          <w:lang w:val="en-US" w:eastAsia="zh-CN"/>
        </w:rPr>
      </w:pPr>
      <w:r>
        <w:rPr>
          <w:rFonts w:hint="default" w:cs="Times New Roman"/>
          <w:color w:val="000000"/>
          <w:sz w:val="24"/>
          <w:szCs w:val="24"/>
          <w:highlight w:val="none"/>
          <w:lang w:val="en-US" w:eastAsia="zh-CN"/>
        </w:rPr>
        <w:t xml:space="preserve">1 </w:t>
      </w:r>
      <w:r>
        <w:rPr>
          <w:rFonts w:hint="eastAsia"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采用块体理论进行围岩局部稳定性分析计算</w:t>
      </w:r>
      <w:r>
        <w:rPr>
          <w:rFonts w:hint="default" w:ascii="Times New Roman" w:hAnsi="Times New Roman" w:cs="Times New Roman"/>
          <w:color w:val="000000"/>
          <w:sz w:val="24"/>
          <w:szCs w:val="24"/>
          <w:highlight w:val="none"/>
          <w:lang w:val="en-US" w:eastAsia="zh-CN"/>
        </w:rPr>
        <w:t>；</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highlight w:val="none"/>
          <w:lang w:val="en-US" w:eastAsia="zh-CN"/>
        </w:rPr>
      </w:pPr>
      <w:r>
        <w:rPr>
          <w:rFonts w:hint="default" w:cs="Times New Roman"/>
          <w:color w:val="000000"/>
          <w:sz w:val="24"/>
          <w:szCs w:val="24"/>
          <w:highlight w:val="none"/>
          <w:lang w:val="en-US" w:eastAsia="zh-CN"/>
        </w:rPr>
        <w:t xml:space="preserve">2 </w:t>
      </w:r>
      <w:r>
        <w:rPr>
          <w:rFonts w:hint="eastAsia"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块体理论分析应开展可动块体和关键块体识别、块体形态分析、块体稳定性与支护分析等内容。</w:t>
      </w:r>
    </w:p>
    <w:p>
      <w:pPr>
        <w:pStyle w:val="166"/>
        <w:numPr>
          <w:ilvl w:val="2"/>
          <w:numId w:val="0"/>
        </w:numPr>
        <w:spacing w:before="0" w:beforeLines="0" w:after="0" w:afterLines="0" w:line="360" w:lineRule="auto"/>
        <w:ind w:left="0" w:leftChars="0" w:firstLine="0" w:firstLineChars="0"/>
        <w:outlineLvl w:val="9"/>
        <w:rPr>
          <w:rFonts w:hint="default" w:ascii="Times New Roman" w:hAnsi="Times New Roman" w:eastAsia="宋体"/>
          <w:color w:val="auto"/>
          <w:kern w:val="2"/>
          <w:sz w:val="24"/>
          <w:szCs w:val="24"/>
          <w:highlight w:val="none"/>
          <w:lang w:val="en-US" w:eastAsia="zh-CN"/>
        </w:rPr>
      </w:pPr>
      <w:r>
        <w:rPr>
          <w:rFonts w:hint="default" w:ascii="Times New Roman" w:hAnsi="Times New Roman" w:eastAsia="黑体" w:cs="Times New Roman"/>
          <w:b/>
          <w:i w:val="0"/>
          <w:color w:val="auto"/>
          <w:kern w:val="2"/>
          <w:sz w:val="24"/>
          <w:szCs w:val="24"/>
          <w:highlight w:val="none"/>
          <w:lang w:val="en-US" w:eastAsia="zh-CN" w:bidi="ar-SA"/>
        </w:rPr>
        <w:t>6.3.4</w:t>
      </w:r>
      <w:r>
        <w:rPr>
          <w:rFonts w:hint="eastAsia" w:ascii="Times New Roman" w:cs="Times New Roman"/>
          <w:b/>
          <w:i w:val="0"/>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rPr>
        <w:t>对于地质条件或结构复杂段落若采用单层衬砌，还需进行有限元或离散元软件进行模拟分析。模拟分析计算需明确考虑以下方面：</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highlight w:val="none"/>
          <w:lang w:val="en-US" w:eastAsia="zh-CN"/>
        </w:rPr>
      </w:pPr>
      <w:r>
        <w:rPr>
          <w:rFonts w:hint="default" w:cs="Times New Roman"/>
          <w:color w:val="000000"/>
          <w:sz w:val="24"/>
          <w:szCs w:val="24"/>
          <w:highlight w:val="none"/>
          <w:lang w:val="en-US" w:eastAsia="zh-CN"/>
        </w:rPr>
        <w:t xml:space="preserve">1 </w:t>
      </w:r>
      <w:r>
        <w:rPr>
          <w:rFonts w:hint="eastAsia"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施工工序和隧道掌子面周围的三维应力重分布</w:t>
      </w:r>
      <w:r>
        <w:rPr>
          <w:rFonts w:hint="default" w:ascii="Times New Roman" w:hAnsi="Times New Roman" w:cs="Times New Roman"/>
          <w:color w:val="000000"/>
          <w:sz w:val="24"/>
          <w:szCs w:val="24"/>
          <w:highlight w:val="none"/>
          <w:lang w:val="en-US" w:eastAsia="zh-CN"/>
        </w:rPr>
        <w:t>；</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highlight w:val="none"/>
          <w:lang w:val="en-US" w:eastAsia="zh-CN"/>
        </w:rPr>
      </w:pPr>
      <w:r>
        <w:rPr>
          <w:rFonts w:hint="default" w:cs="Times New Roman"/>
          <w:color w:val="000000"/>
          <w:sz w:val="24"/>
          <w:szCs w:val="24"/>
          <w:highlight w:val="none"/>
          <w:lang w:val="en-US" w:eastAsia="zh-CN"/>
        </w:rPr>
        <w:t xml:space="preserve">2 </w:t>
      </w:r>
      <w:r>
        <w:rPr>
          <w:rFonts w:hint="eastAsia"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喷射混凝土的龄期依赖性和依时特性</w:t>
      </w:r>
      <w:r>
        <w:rPr>
          <w:rFonts w:hint="default" w:ascii="Times New Roman" w:hAnsi="Times New Roman" w:cs="Times New Roman"/>
          <w:color w:val="000000"/>
          <w:sz w:val="24"/>
          <w:szCs w:val="24"/>
          <w:highlight w:val="none"/>
          <w:lang w:val="en-US" w:eastAsia="zh-CN"/>
        </w:rPr>
        <w:t>；</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highlight w:val="none"/>
          <w:lang w:val="en-US" w:eastAsia="zh-CN"/>
        </w:rPr>
      </w:pPr>
      <w:r>
        <w:rPr>
          <w:rFonts w:hint="default" w:cs="Times New Roman"/>
          <w:color w:val="000000"/>
          <w:sz w:val="24"/>
          <w:szCs w:val="24"/>
          <w:highlight w:val="none"/>
          <w:lang w:val="en-US" w:eastAsia="zh-CN"/>
        </w:rPr>
        <w:t xml:space="preserve">3 </w:t>
      </w:r>
      <w:r>
        <w:rPr>
          <w:rFonts w:hint="eastAsia"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喷射混凝土和围岩</w:t>
      </w:r>
      <w:r>
        <w:rPr>
          <w:rFonts w:hint="default" w:cs="Times New Roman"/>
          <w:color w:val="000000"/>
          <w:sz w:val="24"/>
          <w:szCs w:val="24"/>
          <w:highlight w:val="none"/>
          <w:lang w:val="en-US" w:eastAsia="zh-CN"/>
        </w:rPr>
        <w:fldChar w:fldCharType="begin"/>
      </w:r>
      <w:r>
        <w:rPr>
          <w:rFonts w:hint="default" w:cs="Times New Roman"/>
          <w:color w:val="000000"/>
          <w:sz w:val="24"/>
          <w:szCs w:val="24"/>
          <w:highlight w:val="none"/>
          <w:lang w:val="en-US" w:eastAsia="zh-CN"/>
        </w:rPr>
        <w:instrText xml:space="preserve"> HYPERLINK \l "_bookmark14" </w:instrText>
      </w:r>
      <w:r>
        <w:rPr>
          <w:rFonts w:hint="default" w:cs="Times New Roman"/>
          <w:color w:val="000000"/>
          <w:sz w:val="24"/>
          <w:szCs w:val="24"/>
          <w:highlight w:val="none"/>
          <w:lang w:val="en-US" w:eastAsia="zh-CN"/>
        </w:rPr>
        <w:fldChar w:fldCharType="separate"/>
      </w:r>
      <w:r>
        <w:rPr>
          <w:rFonts w:hint="default" w:cs="Times New Roman"/>
          <w:color w:val="000000"/>
          <w:sz w:val="24"/>
          <w:szCs w:val="24"/>
          <w:highlight w:val="none"/>
          <w:lang w:val="en-US" w:eastAsia="zh-CN"/>
        </w:rPr>
        <w:t>的非线性材料特性</w:t>
      </w:r>
      <w:r>
        <w:rPr>
          <w:rFonts w:hint="default" w:cs="Times New Roman"/>
          <w:color w:val="000000"/>
          <w:sz w:val="24"/>
          <w:szCs w:val="24"/>
          <w:highlight w:val="none"/>
          <w:lang w:val="en-US" w:eastAsia="zh-CN"/>
        </w:rPr>
        <w:fldChar w:fldCharType="end"/>
      </w:r>
      <w:r>
        <w:rPr>
          <w:rFonts w:hint="default" w:ascii="Times New Roman" w:hAnsi="Times New Roman" w:cs="Times New Roman"/>
          <w:color w:val="000000"/>
          <w:sz w:val="24"/>
          <w:szCs w:val="24"/>
          <w:highlight w:val="none"/>
          <w:lang w:val="en-US" w:eastAsia="zh-CN"/>
        </w:rPr>
        <w:t>。</w:t>
      </w:r>
    </w:p>
    <w:p>
      <w:pPr>
        <w:pStyle w:val="165"/>
        <w:keepNext w:val="0"/>
        <w:keepLines w:val="0"/>
        <w:pageBreakBefore w:val="0"/>
        <w:widowControl/>
        <w:numPr>
          <w:ilvl w:val="1"/>
          <w:numId w:val="0"/>
        </w:numPr>
        <w:kinsoku/>
        <w:wordWrap/>
        <w:overflowPunct/>
        <w:topLinePunct w:val="0"/>
        <w:autoSpaceDE/>
        <w:autoSpaceDN/>
        <w:bidi w:val="0"/>
        <w:adjustRightInd/>
        <w:snapToGrid/>
        <w:spacing w:before="240" w:beforeLines="0" w:after="240" w:afterLines="0" w:line="360" w:lineRule="auto"/>
        <w:ind w:leftChars="0"/>
        <w:jc w:val="center"/>
        <w:textAlignment w:val="auto"/>
        <w:outlineLvl w:val="1"/>
        <w:rPr>
          <w:rFonts w:hint="default" w:ascii="Times New Roman" w:hAnsi="Times New Roman"/>
          <w:highlight w:val="none"/>
          <w:lang w:val="en-US"/>
        </w:rPr>
      </w:pPr>
      <w:bookmarkStart w:id="214" w:name="_Toc14066"/>
      <w:bookmarkStart w:id="215" w:name="_Toc1612"/>
      <w:bookmarkStart w:id="216" w:name="_Toc14094"/>
      <w:bookmarkStart w:id="217" w:name="_Toc19051"/>
      <w:bookmarkStart w:id="218" w:name="_Toc82"/>
      <w:bookmarkStart w:id="219" w:name="_Toc22860"/>
      <w:bookmarkStart w:id="220" w:name="_Toc923"/>
      <w:bookmarkStart w:id="221" w:name="_Toc8711"/>
      <w:bookmarkStart w:id="222" w:name="_Toc939"/>
      <w:r>
        <w:rPr>
          <w:rFonts w:hint="default" w:ascii="Times New Roman" w:cs="Times New Roman" w:eastAsiaTheme="minorEastAsia"/>
          <w:b/>
          <w:bCs/>
          <w:sz w:val="28"/>
          <w:szCs w:val="28"/>
          <w:highlight w:val="none"/>
          <w:lang w:val="en-US" w:eastAsia="zh-CN"/>
        </w:rPr>
        <w:t>6</w:t>
      </w:r>
      <w:r>
        <w:rPr>
          <w:rFonts w:hint="default" w:ascii="Times New Roman" w:hAnsi="Times New Roman" w:cs="Times New Roman" w:eastAsiaTheme="minorEastAsia"/>
          <w:b/>
          <w:bCs/>
          <w:sz w:val="28"/>
          <w:szCs w:val="28"/>
          <w:highlight w:val="none"/>
          <w:lang w:val="en-US" w:eastAsia="zh-CN"/>
        </w:rPr>
        <w:t>.</w:t>
      </w:r>
      <w:r>
        <w:rPr>
          <w:rFonts w:hint="default" w:ascii="Times New Roman" w:cs="Times New Roman" w:eastAsiaTheme="minorEastAsia"/>
          <w:b/>
          <w:bCs/>
          <w:sz w:val="28"/>
          <w:szCs w:val="28"/>
          <w:highlight w:val="none"/>
          <w:lang w:val="en-US" w:eastAsia="zh-CN"/>
        </w:rPr>
        <w:t xml:space="preserve">4  </w:t>
      </w:r>
      <w:r>
        <w:rPr>
          <w:rFonts w:hint="default" w:ascii="Times New Roman" w:hAnsi="Times New Roman" w:cs="Times New Roman" w:eastAsiaTheme="minorEastAsia"/>
          <w:b/>
          <w:bCs/>
          <w:sz w:val="28"/>
          <w:szCs w:val="28"/>
          <w:highlight w:val="none"/>
          <w:lang w:val="en-US" w:eastAsia="zh-CN"/>
        </w:rPr>
        <w:t>构造规定</w:t>
      </w:r>
      <w:bookmarkEnd w:id="214"/>
      <w:bookmarkEnd w:id="215"/>
      <w:bookmarkEnd w:id="216"/>
      <w:bookmarkEnd w:id="217"/>
      <w:bookmarkEnd w:id="218"/>
      <w:bookmarkEnd w:id="219"/>
      <w:bookmarkEnd w:id="220"/>
      <w:bookmarkEnd w:id="221"/>
      <w:bookmarkEnd w:id="222"/>
    </w:p>
    <w:p>
      <w:pPr>
        <w:pStyle w:val="166"/>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黑体" w:cs="Times New Roman"/>
          <w:b/>
          <w:i w:val="0"/>
          <w:color w:val="auto"/>
          <w:kern w:val="2"/>
          <w:sz w:val="24"/>
          <w:szCs w:val="24"/>
          <w:highlight w:val="none"/>
          <w:lang w:val="en-US" w:eastAsia="zh-CN" w:bidi="ar-SA"/>
        </w:rPr>
        <w:t>6.4.1</w:t>
      </w:r>
      <w:r>
        <w:rPr>
          <w:rFonts w:hint="eastAsia" w:ascii="Times New Roman" w:cs="Times New Roman"/>
          <w:b/>
          <w:i w:val="0"/>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纤维喷射混凝土应符合下列规定：</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 xml:space="preserve"> 纤维喷射混凝土的强度等级不应低于C30，厚度不应小于50mm，且不宜超过300mm</w:t>
      </w:r>
      <w:r>
        <w:rPr>
          <w:rFonts w:hint="default" w:cs="Times New Roman"/>
          <w:color w:val="000000"/>
          <w:kern w:val="2"/>
          <w:sz w:val="24"/>
          <w:szCs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2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纤维喷射混凝土抗渗等级应根据隧道埋深等情况确定，抗渗等级不应低于P8</w:t>
      </w:r>
      <w:r>
        <w:rPr>
          <w:rFonts w:hint="default" w:cs="Times New Roman"/>
          <w:color w:val="000000"/>
          <w:kern w:val="2"/>
          <w:sz w:val="24"/>
          <w:szCs w:val="24"/>
          <w:highlight w:val="none"/>
          <w:lang w:val="en-US" w:eastAsia="zh-CN" w:bidi="ar-SA"/>
        </w:rPr>
        <w:t>；</w:t>
      </w:r>
    </w:p>
    <w:p>
      <w:pPr>
        <w:pStyle w:val="166"/>
        <w:keepNext w:val="0"/>
        <w:keepLines w:val="0"/>
        <w:pageBreakBefore w:val="0"/>
        <w:numPr>
          <w:ilvl w:val="-1"/>
          <w:numId w:val="0"/>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3 </w:t>
      </w:r>
      <w:r>
        <w:rPr>
          <w:rFonts w:hint="eastAsia" w:ascii="Times New Roman" w:eastAsia="宋体"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钢纤维及合成纤维相关参数应符合本指南第5章规定。</w:t>
      </w:r>
    </w:p>
    <w:p>
      <w:pPr>
        <w:pStyle w:val="166"/>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黑体" w:cs="Times New Roman"/>
          <w:b/>
          <w:i w:val="0"/>
          <w:color w:val="auto"/>
          <w:kern w:val="2"/>
          <w:sz w:val="24"/>
          <w:szCs w:val="24"/>
          <w:highlight w:val="none"/>
          <w:lang w:val="en-US" w:eastAsia="zh-CN" w:bidi="ar-SA"/>
        </w:rPr>
        <w:t>6.4.2</w:t>
      </w:r>
      <w:r>
        <w:rPr>
          <w:rFonts w:hint="eastAsia" w:ascii="Times New Roman" w:cs="Times New Roman"/>
          <w:b/>
          <w:i w:val="0"/>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锚杆支护设计应根据隧道围岩条件、断面尺寸、作用、施工条件等选择锚杆种类，并符合下列规定：</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1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腐蚀环境中的永久性锚杆应采用Ⅰ级防腐保护构造设计。非腐蚀环境中的永久性锚杆及腐蚀环境中的临时性锚杆应采用Ⅱ级防腐保护构造设计</w:t>
      </w:r>
      <w:r>
        <w:rPr>
          <w:rFonts w:hint="default" w:cs="Times New Roman"/>
          <w:color w:val="000000"/>
          <w:kern w:val="2"/>
          <w:sz w:val="24"/>
          <w:szCs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2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永久支护的锚杆应为全长粘结型锚杆，端头锚固型锚杆作为永久支护时必须在孔内注满砂浆或树脂，砂浆或树脂的强度等级不应小于M20</w:t>
      </w:r>
      <w:r>
        <w:rPr>
          <w:rFonts w:hint="default" w:cs="Times New Roman"/>
          <w:color w:val="000000"/>
          <w:kern w:val="2"/>
          <w:sz w:val="24"/>
          <w:szCs w:val="24"/>
          <w:highlight w:val="none"/>
          <w:lang w:val="en-US" w:eastAsia="zh-CN" w:bidi="ar-SA"/>
        </w:rPr>
        <w:t>；</w:t>
      </w:r>
    </w:p>
    <w:p>
      <w:pPr>
        <w:pStyle w:val="166"/>
        <w:keepNext w:val="0"/>
        <w:keepLines w:val="0"/>
        <w:pageBreakBefore w:val="0"/>
        <w:numPr>
          <w:ilvl w:val="-1"/>
          <w:numId w:val="0"/>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3 </w:t>
      </w:r>
      <w:r>
        <w:rPr>
          <w:rFonts w:hint="eastAsia" w:ascii="Times New Roman" w:eastAsia="宋体"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岩体破碎、成孔困难的围岩，宜采用自进式锚杆。</w:t>
      </w:r>
    </w:p>
    <w:p>
      <w:pPr>
        <w:pStyle w:val="166"/>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黑体" w:cs="Times New Roman"/>
          <w:b/>
          <w:i w:val="0"/>
          <w:color w:val="auto"/>
          <w:kern w:val="2"/>
          <w:sz w:val="24"/>
          <w:szCs w:val="24"/>
          <w:highlight w:val="none"/>
          <w:lang w:val="en-US" w:eastAsia="zh-CN" w:bidi="ar-SA"/>
        </w:rPr>
        <w:t>6.4.3</w:t>
      </w:r>
      <w:r>
        <w:rPr>
          <w:rFonts w:hint="eastAsia" w:ascii="Times New Roman" w:cs="Times New Roman"/>
          <w:b/>
          <w:i w:val="0"/>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锚杆参数及布置还需符合以下规定：</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1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系统锚杆支护应沿隧道周边径向按矩形或梅花形布置，当岩体主结构面或岩层层面明显时</w:t>
      </w:r>
      <w:r>
        <w:rPr>
          <w:rFonts w:hint="default" w:ascii="Times New Roman" w:hAnsi="Times New Roman"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锚杆应与岩体主结构面或岩层层面成大角度布置；锚杆间距、设计长度应结合工程地质、锚杆试验结果等实际情况经计算确定</w:t>
      </w:r>
      <w:r>
        <w:rPr>
          <w:rFonts w:hint="default" w:cs="Times New Roman"/>
          <w:color w:val="000000"/>
          <w:kern w:val="2"/>
          <w:sz w:val="24"/>
          <w:szCs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2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锚杆直径宜采用20～28mm</w:t>
      </w:r>
      <w:r>
        <w:rPr>
          <w:rFonts w:hint="default" w:cs="Times New Roman"/>
          <w:color w:val="000000"/>
          <w:kern w:val="2"/>
          <w:sz w:val="24"/>
          <w:szCs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3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锚杆露头应设垫板，垫板尺寸不应小于150mm（长）</w:t>
      </w:r>
      <w:bookmarkStart w:id="223" w:name="OLE_LINK3"/>
      <w:r>
        <w:rPr>
          <w:rFonts w:hint="default" w:cs="Times New Roman"/>
          <w:color w:val="000000"/>
          <w:kern w:val="2"/>
          <w:sz w:val="24"/>
          <w:szCs w:val="24"/>
          <w:highlight w:val="none"/>
          <w:lang w:val="en-US" w:eastAsia="zh-CN" w:bidi="ar-SA"/>
        </w:rPr>
        <w:t>×</w:t>
      </w:r>
      <w:bookmarkEnd w:id="223"/>
      <w:r>
        <w:rPr>
          <w:rFonts w:hint="default" w:ascii="Times New Roman" w:hAnsi="Times New Roman" w:eastAsia="宋体" w:cs="Times New Roman"/>
          <w:color w:val="000000"/>
          <w:kern w:val="2"/>
          <w:sz w:val="24"/>
          <w:szCs w:val="24"/>
          <w:highlight w:val="none"/>
          <w:lang w:val="en-US" w:eastAsia="zh-CN" w:bidi="ar-SA"/>
        </w:rPr>
        <w:t>150mm（宽）</w:t>
      </w:r>
      <w:r>
        <w:rPr>
          <w:rFonts w:hint="default"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8mm（厚）</w:t>
      </w:r>
      <w:r>
        <w:rPr>
          <w:rFonts w:hint="default" w:cs="Times New Roman"/>
          <w:color w:val="000000"/>
          <w:kern w:val="2"/>
          <w:sz w:val="24"/>
          <w:szCs w:val="24"/>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4 </w:t>
      </w:r>
      <w:r>
        <w:rPr>
          <w:rFonts w:hint="eastAsia"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锚杆间距不宜大于锚杆长度的1/2且不宜大于1.5m，锚杆间距较小时，可采用长短锚杆交错布置</w:t>
      </w:r>
      <w:r>
        <w:rPr>
          <w:rFonts w:hint="default" w:cs="Times New Roman"/>
          <w:color w:val="000000"/>
          <w:kern w:val="2"/>
          <w:sz w:val="24"/>
          <w:szCs w:val="24"/>
          <w:highlight w:val="none"/>
          <w:lang w:val="en-US" w:eastAsia="zh-CN" w:bidi="ar-SA"/>
        </w:rPr>
        <w:t>；</w:t>
      </w:r>
    </w:p>
    <w:p>
      <w:pPr>
        <w:pStyle w:val="166"/>
        <w:keepNext w:val="0"/>
        <w:keepLines w:val="0"/>
        <w:pageBreakBefore w:val="0"/>
        <w:numPr>
          <w:ilvl w:val="-1"/>
          <w:numId w:val="0"/>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outlineLvl w:val="9"/>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5 </w:t>
      </w:r>
      <w:r>
        <w:rPr>
          <w:rFonts w:hint="eastAsia" w:ascii="Times New Roman" w:eastAsia="宋体" w:cs="Times New Roman"/>
          <w:color w:val="000000"/>
          <w:kern w:val="2"/>
          <w:sz w:val="24"/>
          <w:szCs w:val="24"/>
          <w:highlight w:val="none"/>
          <w:lang w:val="en-US" w:eastAsia="zh-CN" w:bidi="ar-SA"/>
        </w:rPr>
        <w:t xml:space="preserve"> </w:t>
      </w:r>
      <w:r>
        <w:rPr>
          <w:rFonts w:hint="default" w:ascii="Times New Roman" w:hAnsi="Times New Roman" w:eastAsia="宋体" w:cs="Times New Roman"/>
          <w:color w:val="000000"/>
          <w:kern w:val="2"/>
          <w:sz w:val="24"/>
          <w:szCs w:val="24"/>
          <w:highlight w:val="none"/>
          <w:lang w:val="en-US" w:eastAsia="zh-CN" w:bidi="ar-SA"/>
        </w:rPr>
        <w:t>局部不稳定的岩块宜设置局部锚杆，可采用全长黏结型锚杆、端头锚固型锚杆，锚固端应置于稳定岩体内，锚杆参数可通过工程类比或计算确定。</w:t>
      </w:r>
    </w:p>
    <w:p>
      <w:pPr>
        <w:pStyle w:val="166"/>
        <w:keepNext w:val="0"/>
        <w:keepLines w:val="0"/>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outlineLvl w:val="9"/>
        <w:rPr>
          <w:rFonts w:hint="default" w:ascii="Times New Roman" w:hAnsi="Times New Roman" w:eastAsia="宋体" w:cs="Times New Roman"/>
          <w:sz w:val="24"/>
          <w:szCs w:val="24"/>
          <w:highlight w:val="none"/>
          <w:lang w:val="en-US" w:eastAsia="zh-CN" w:bidi="ar-SA"/>
        </w:rPr>
      </w:pPr>
      <w:bookmarkStart w:id="224" w:name="OLE_LINK4"/>
      <w:r>
        <w:rPr>
          <w:rFonts w:hint="default" w:ascii="Times New Roman" w:hAnsi="Times New Roman" w:eastAsia="黑体" w:cs="Times New Roman"/>
          <w:b/>
          <w:i w:val="0"/>
          <w:sz w:val="24"/>
          <w:szCs w:val="24"/>
          <w:highlight w:val="none"/>
          <w:lang w:val="en-US" w:eastAsia="zh-CN" w:bidi="ar-SA"/>
        </w:rPr>
        <w:t>6.4.4</w:t>
      </w:r>
      <w:r>
        <w:rPr>
          <w:rFonts w:hint="eastAsia" w:ascii="Times New Roman" w:cs="Times New Roman"/>
          <w:b/>
          <w:i w:val="0"/>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单层衬砌施工缝应位于</w:t>
      </w:r>
      <w:bookmarkStart w:id="225" w:name="OLE_LINK5"/>
      <w:r>
        <w:rPr>
          <w:rFonts w:hint="default" w:ascii="Times New Roman" w:hAnsi="Times New Roman" w:eastAsia="宋体" w:cs="Times New Roman"/>
          <w:color w:val="auto"/>
          <w:kern w:val="2"/>
          <w:sz w:val="24"/>
          <w:szCs w:val="24"/>
          <w:highlight w:val="none"/>
          <w:lang w:val="en-US" w:eastAsia="zh-CN" w:bidi="ar-SA"/>
        </w:rPr>
        <w:t>围岩地质情况较好的部位，并采取措施保证其密实性和防水性能。</w:t>
      </w:r>
      <w:bookmarkEnd w:id="224"/>
      <w:bookmarkEnd w:id="225"/>
    </w:p>
    <w:p>
      <w:pPr>
        <w:rPr>
          <w:rFonts w:hint="default"/>
          <w:b/>
          <w:color w:val="000000"/>
          <w:sz w:val="32"/>
          <w:szCs w:val="32"/>
          <w:highlight w:val="none"/>
          <w:lang w:val="en-US" w:eastAsia="zh-CN"/>
        </w:rPr>
      </w:pPr>
      <w:r>
        <w:rPr>
          <w:rFonts w:hint="default"/>
          <w:b/>
          <w:color w:val="000000"/>
          <w:sz w:val="32"/>
          <w:szCs w:val="32"/>
          <w:highlight w:val="none"/>
          <w:lang w:val="en-US" w:eastAsia="zh-CN"/>
        </w:rPr>
        <w:br w:type="page"/>
      </w:r>
    </w:p>
    <w:p>
      <w:pPr>
        <w:keepNext/>
        <w:keepLines w:val="0"/>
        <w:pageBreakBefore w:val="0"/>
        <w:widowControl/>
        <w:kinsoku/>
        <w:wordWrap/>
        <w:overflowPunct/>
        <w:topLinePunct w:val="0"/>
        <w:autoSpaceDE/>
        <w:autoSpaceDN/>
        <w:bidi w:val="0"/>
        <w:adjustRightInd/>
        <w:snapToGrid/>
        <w:spacing w:before="340" w:after="330" w:line="360" w:lineRule="auto"/>
        <w:jc w:val="center"/>
        <w:textAlignment w:val="auto"/>
        <w:outlineLvl w:val="0"/>
        <w:rPr>
          <w:rFonts w:hint="default" w:eastAsia="宋体"/>
          <w:b/>
          <w:color w:val="000000"/>
          <w:sz w:val="32"/>
          <w:szCs w:val="32"/>
          <w:highlight w:val="none"/>
          <w:lang w:val="en-US" w:eastAsia="zh-CN"/>
        </w:rPr>
      </w:pPr>
      <w:bookmarkStart w:id="226" w:name="_Toc31100"/>
      <w:bookmarkStart w:id="227" w:name="_Toc31044"/>
      <w:bookmarkStart w:id="228" w:name="_Toc9474"/>
      <w:bookmarkStart w:id="229" w:name="_Toc24204"/>
      <w:bookmarkStart w:id="230" w:name="_Toc21621"/>
      <w:bookmarkStart w:id="231" w:name="_Toc29567"/>
      <w:bookmarkStart w:id="232" w:name="_Toc302"/>
      <w:bookmarkStart w:id="233" w:name="_Toc448"/>
      <w:bookmarkStart w:id="234" w:name="_Toc13422"/>
      <w:r>
        <w:rPr>
          <w:rFonts w:hint="default"/>
          <w:b/>
          <w:color w:val="000000"/>
          <w:sz w:val="32"/>
          <w:szCs w:val="32"/>
          <w:highlight w:val="none"/>
          <w:lang w:val="en-US" w:eastAsia="zh-CN"/>
        </w:rPr>
        <w:t>7</w:t>
      </w:r>
      <w:r>
        <w:rPr>
          <w:b/>
          <w:color w:val="000000"/>
          <w:sz w:val="32"/>
          <w:szCs w:val="32"/>
          <w:highlight w:val="none"/>
        </w:rPr>
        <w:t xml:space="preserve">  </w:t>
      </w:r>
      <w:r>
        <w:rPr>
          <w:rFonts w:hint="default"/>
          <w:b/>
          <w:color w:val="000000"/>
          <w:sz w:val="32"/>
          <w:szCs w:val="32"/>
          <w:highlight w:val="none"/>
          <w:lang w:val="en-US" w:eastAsia="zh-CN"/>
        </w:rPr>
        <w:t>单层衬砌防排水设计</w:t>
      </w:r>
      <w:bookmarkEnd w:id="226"/>
      <w:bookmarkEnd w:id="227"/>
      <w:bookmarkEnd w:id="228"/>
      <w:bookmarkEnd w:id="229"/>
      <w:bookmarkEnd w:id="230"/>
      <w:bookmarkEnd w:id="231"/>
      <w:bookmarkEnd w:id="232"/>
      <w:bookmarkEnd w:id="233"/>
      <w:bookmarkEnd w:id="234"/>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35" w:name="_Toc11517"/>
      <w:bookmarkStart w:id="236" w:name="_Toc9586"/>
      <w:bookmarkStart w:id="237" w:name="_Toc15323"/>
      <w:bookmarkStart w:id="238" w:name="_Toc22654"/>
      <w:bookmarkStart w:id="239" w:name="_Toc11716"/>
      <w:bookmarkStart w:id="240" w:name="_Toc946"/>
      <w:bookmarkStart w:id="241" w:name="_Toc22972"/>
      <w:bookmarkStart w:id="242" w:name="_Toc4539"/>
      <w:bookmarkStart w:id="243" w:name="_Toc19513"/>
      <w:r>
        <w:rPr>
          <w:rFonts w:hint="default"/>
          <w:b/>
          <w:bCs/>
          <w:color w:val="000000"/>
          <w:sz w:val="28"/>
          <w:szCs w:val="32"/>
          <w:highlight w:val="none"/>
          <w:lang w:val="en-US" w:eastAsia="zh-CN"/>
        </w:rPr>
        <w:t>7</w:t>
      </w:r>
      <w:r>
        <w:rPr>
          <w:b/>
          <w:bCs/>
          <w:color w:val="000000"/>
          <w:sz w:val="28"/>
          <w:szCs w:val="32"/>
          <w:highlight w:val="none"/>
        </w:rPr>
        <w:t xml:space="preserve">.1  </w:t>
      </w:r>
      <w:r>
        <w:rPr>
          <w:rFonts w:hint="default"/>
          <w:b/>
          <w:bCs/>
          <w:color w:val="000000"/>
          <w:sz w:val="28"/>
          <w:szCs w:val="32"/>
          <w:highlight w:val="none"/>
          <w:lang w:val="en-US" w:eastAsia="zh-CN"/>
        </w:rPr>
        <w:t>一般规定</w:t>
      </w:r>
      <w:bookmarkEnd w:id="235"/>
      <w:bookmarkEnd w:id="236"/>
      <w:bookmarkEnd w:id="237"/>
      <w:bookmarkEnd w:id="238"/>
      <w:bookmarkEnd w:id="239"/>
      <w:bookmarkEnd w:id="240"/>
      <w:bookmarkEnd w:id="241"/>
      <w:bookmarkEnd w:id="242"/>
      <w:bookmarkEnd w:id="243"/>
    </w:p>
    <w:p>
      <w:pPr>
        <w:spacing w:line="360" w:lineRule="auto"/>
        <w:rPr>
          <w:color w:val="000000"/>
          <w:sz w:val="24"/>
          <w:highlight w:val="none"/>
        </w:rPr>
      </w:pPr>
      <w:r>
        <w:rPr>
          <w:rFonts w:hint="default"/>
          <w:b/>
          <w:color w:val="000000"/>
          <w:sz w:val="24"/>
          <w:szCs w:val="24"/>
          <w:highlight w:val="none"/>
          <w:lang w:val="en-US" w:eastAsia="zh-CN"/>
        </w:rPr>
        <w:t>7</w:t>
      </w:r>
      <w:r>
        <w:rPr>
          <w:b/>
          <w:color w:val="000000"/>
          <w:sz w:val="24"/>
          <w:szCs w:val="24"/>
          <w:highlight w:val="none"/>
        </w:rPr>
        <w:t>.1.1</w:t>
      </w:r>
      <w:r>
        <w:rPr>
          <w:b/>
          <w:color w:val="000000"/>
          <w:sz w:val="24"/>
          <w:highlight w:val="none"/>
        </w:rPr>
        <w:t xml:space="preserve">  </w:t>
      </w:r>
      <w:r>
        <w:rPr>
          <w:rFonts w:hint="default" w:ascii="Times New Roman" w:hAnsi="Times New Roman"/>
          <w:color w:val="000000"/>
          <w:sz w:val="24"/>
          <w:highlight w:val="none"/>
        </w:rPr>
        <w:t>单层衬砌防排水工程设计内容一般应包括：</w:t>
      </w:r>
      <w:r>
        <w:rPr>
          <w:rFonts w:hint="default"/>
          <w:color w:val="000000"/>
          <w:sz w:val="24"/>
          <w:highlight w:val="none"/>
        </w:rPr>
        <w:t xml:space="preserve"> </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rPr>
        <w:t>1  防水等级、设防要求、防排水体系的构成；</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2</w:t>
      </w:r>
      <w:r>
        <w:rPr>
          <w:rFonts w:hint="default"/>
          <w:color w:val="000000"/>
          <w:sz w:val="24"/>
          <w:highlight w:val="none"/>
        </w:rPr>
        <w:t xml:space="preserve">  </w:t>
      </w:r>
      <w:r>
        <w:rPr>
          <w:rFonts w:hint="default"/>
          <w:color w:val="000000"/>
          <w:sz w:val="24"/>
          <w:highlight w:val="none"/>
          <w:lang w:val="en-US" w:eastAsia="zh-CN"/>
        </w:rPr>
        <w:t>喷射</w:t>
      </w:r>
      <w:r>
        <w:rPr>
          <w:rFonts w:hint="default"/>
          <w:color w:val="000000"/>
          <w:sz w:val="24"/>
          <w:highlight w:val="none"/>
        </w:rPr>
        <w:t>混凝土的抗渗等级、技术指标；</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3</w:t>
      </w:r>
      <w:r>
        <w:rPr>
          <w:rFonts w:hint="default"/>
          <w:color w:val="000000"/>
          <w:sz w:val="24"/>
          <w:highlight w:val="none"/>
        </w:rPr>
        <w:t xml:space="preserve">  </w:t>
      </w:r>
      <w:r>
        <w:rPr>
          <w:rFonts w:hint="default"/>
          <w:color w:val="000000"/>
          <w:sz w:val="24"/>
          <w:highlight w:val="none"/>
          <w:lang w:val="en-US" w:eastAsia="zh-CN"/>
        </w:rPr>
        <w:t>喷涂</w:t>
      </w:r>
      <w:r>
        <w:rPr>
          <w:rFonts w:hint="default"/>
          <w:color w:val="000000"/>
          <w:sz w:val="24"/>
          <w:highlight w:val="none"/>
        </w:rPr>
        <w:t>层选用的材料及其技术指标、施工工艺要求；</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4</w:t>
      </w:r>
      <w:r>
        <w:rPr>
          <w:rFonts w:hint="default"/>
          <w:color w:val="000000"/>
          <w:sz w:val="24"/>
          <w:highlight w:val="none"/>
        </w:rPr>
        <w:t xml:space="preserve">  </w:t>
      </w:r>
      <w:r>
        <w:rPr>
          <w:rFonts w:hint="default"/>
          <w:color w:val="000000"/>
          <w:sz w:val="24"/>
          <w:highlight w:val="none"/>
          <w:lang w:val="en-US" w:eastAsia="zh-CN"/>
        </w:rPr>
        <w:t>喷射混凝土</w:t>
      </w:r>
      <w:r>
        <w:rPr>
          <w:rFonts w:hint="default"/>
          <w:color w:val="000000"/>
          <w:sz w:val="24"/>
          <w:highlight w:val="none"/>
        </w:rPr>
        <w:t>搭接、锚头处理等工程细部防水构造、选用材料及相关技术要求；</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5</w:t>
      </w:r>
      <w:r>
        <w:rPr>
          <w:rFonts w:hint="default"/>
          <w:color w:val="000000"/>
          <w:sz w:val="24"/>
          <w:highlight w:val="none"/>
        </w:rPr>
        <w:t xml:space="preserve">  </w:t>
      </w:r>
      <w:r>
        <w:rPr>
          <w:rFonts w:hint="default"/>
          <w:color w:val="000000"/>
          <w:sz w:val="24"/>
          <w:highlight w:val="none"/>
          <w:lang w:val="en-US" w:eastAsia="zh-CN"/>
        </w:rPr>
        <w:t>截、排水系统选用材料及设备配置要求；</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6</w:t>
      </w:r>
      <w:r>
        <w:rPr>
          <w:rFonts w:hint="default"/>
          <w:color w:val="000000"/>
          <w:sz w:val="24"/>
          <w:highlight w:val="none"/>
        </w:rPr>
        <w:t xml:space="preserve">  堵水</w:t>
      </w:r>
      <w:r>
        <w:rPr>
          <w:rFonts w:hint="default"/>
          <w:color w:val="000000"/>
          <w:sz w:val="24"/>
          <w:highlight w:val="none"/>
          <w:lang w:val="en-US" w:eastAsia="zh-CN"/>
        </w:rPr>
        <w:t>及环保</w:t>
      </w:r>
      <w:r>
        <w:rPr>
          <w:rFonts w:hint="default"/>
          <w:color w:val="000000"/>
          <w:sz w:val="24"/>
          <w:highlight w:val="none"/>
        </w:rPr>
        <w:t>措施及技术要求</w:t>
      </w:r>
      <w:r>
        <w:rPr>
          <w:rFonts w:hint="default"/>
          <w:color w:val="000000"/>
          <w:sz w:val="24"/>
          <w:highlight w:val="none"/>
          <w:lang w:eastAsia="zh-CN"/>
        </w:rPr>
        <w:t>；</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7</w:t>
      </w:r>
      <w:r>
        <w:rPr>
          <w:rFonts w:hint="default"/>
          <w:color w:val="000000"/>
          <w:sz w:val="24"/>
          <w:highlight w:val="none"/>
        </w:rPr>
        <w:t xml:space="preserve">  </w:t>
      </w:r>
      <w:r>
        <w:rPr>
          <w:rFonts w:hint="default"/>
          <w:color w:val="000000"/>
          <w:sz w:val="24"/>
          <w:highlight w:val="none"/>
          <w:lang w:val="en-US" w:eastAsia="zh-CN"/>
        </w:rPr>
        <w:t>排水系统运营维护及养护的</w:t>
      </w:r>
      <w:r>
        <w:rPr>
          <w:rFonts w:hint="default"/>
          <w:color w:val="000000"/>
          <w:sz w:val="24"/>
          <w:highlight w:val="none"/>
        </w:rPr>
        <w:t>技术要求</w:t>
      </w:r>
      <w:r>
        <w:rPr>
          <w:rFonts w:hint="default"/>
          <w:color w:val="000000"/>
          <w:sz w:val="24"/>
          <w:highlight w:val="none"/>
          <w:lang w:eastAsia="zh-CN"/>
        </w:rPr>
        <w:t>。</w:t>
      </w:r>
    </w:p>
    <w:p>
      <w:pPr>
        <w:spacing w:line="360" w:lineRule="auto"/>
        <w:rPr>
          <w:color w:val="000000"/>
          <w:sz w:val="24"/>
          <w:highlight w:val="none"/>
        </w:rPr>
      </w:pPr>
      <w:r>
        <w:rPr>
          <w:rFonts w:hint="default"/>
          <w:b/>
          <w:color w:val="000000"/>
          <w:sz w:val="24"/>
          <w:highlight w:val="none"/>
          <w:lang w:val="en-US" w:eastAsia="zh-CN"/>
        </w:rPr>
        <w:t>7</w:t>
      </w:r>
      <w:r>
        <w:rPr>
          <w:b/>
          <w:color w:val="000000"/>
          <w:sz w:val="24"/>
          <w:highlight w:val="none"/>
        </w:rPr>
        <w:t>.1.</w:t>
      </w:r>
      <w:r>
        <w:rPr>
          <w:rFonts w:hint="default"/>
          <w:b/>
          <w:color w:val="000000"/>
          <w:sz w:val="24"/>
          <w:highlight w:val="none"/>
          <w:lang w:val="en-US" w:eastAsia="zh-CN"/>
        </w:rPr>
        <w:t>2</w:t>
      </w:r>
      <w:r>
        <w:rPr>
          <w:b/>
          <w:color w:val="000000"/>
          <w:sz w:val="24"/>
          <w:highlight w:val="none"/>
        </w:rPr>
        <w:t xml:space="preserve">  </w:t>
      </w:r>
      <w:r>
        <w:rPr>
          <w:rFonts w:hint="default" w:ascii="Times New Roman" w:hAnsi="Times New Roman"/>
          <w:color w:val="000000"/>
          <w:sz w:val="24"/>
          <w:highlight w:val="none"/>
        </w:rPr>
        <w:t>单层衬砌</w:t>
      </w:r>
      <w:r>
        <w:rPr>
          <w:rFonts w:hint="default" w:ascii="Times New Roman" w:hAnsi="Times New Roman"/>
          <w:color w:val="000000"/>
          <w:sz w:val="24"/>
          <w:highlight w:val="none"/>
          <w:lang w:val="en-US" w:eastAsia="zh-CN"/>
        </w:rPr>
        <w:t>可按照排水型或限量排水型进行设计</w:t>
      </w:r>
      <w:r>
        <w:rPr>
          <w:rFonts w:hint="default" w:ascii="Times New Roman" w:hAnsi="Times New Roman"/>
          <w:color w:val="000000"/>
          <w:sz w:val="24"/>
          <w:highlight w:val="none"/>
        </w:rPr>
        <w:t>，应采用“防、排、堵、截相结合</w:t>
      </w:r>
      <w:r>
        <w:rPr>
          <w:rFonts w:hint="default" w:ascii="Times New Roman" w:hAnsi="Times New Roman" w:cs="Times New Roman"/>
          <w:color w:val="000000"/>
          <w:sz w:val="24"/>
          <w:highlight w:val="none"/>
          <w:lang w:eastAsia="zh-CN"/>
        </w:rPr>
        <w:t>，</w:t>
      </w:r>
      <w:r>
        <w:rPr>
          <w:rFonts w:hint="default" w:ascii="Times New Roman" w:hAnsi="Times New Roman"/>
          <w:color w:val="000000"/>
          <w:sz w:val="24"/>
          <w:highlight w:val="none"/>
          <w:lang w:val="en-US" w:eastAsia="zh-CN"/>
        </w:rPr>
        <w:t>多道设防，</w:t>
      </w:r>
      <w:r>
        <w:rPr>
          <w:rFonts w:hint="default" w:ascii="Times New Roman" w:hAnsi="Times New Roman"/>
          <w:color w:val="000000"/>
          <w:sz w:val="24"/>
          <w:highlight w:val="none"/>
        </w:rPr>
        <w:t>因地制宜</w:t>
      </w:r>
      <w:r>
        <w:rPr>
          <w:rFonts w:hint="default" w:ascii="Times New Roman" w:hAnsi="Times New Roman"/>
          <w:color w:val="000000"/>
          <w:sz w:val="24"/>
          <w:highlight w:val="none"/>
          <w:lang w:eastAsia="zh-CN"/>
        </w:rPr>
        <w:t>，</w:t>
      </w:r>
      <w:r>
        <w:rPr>
          <w:rFonts w:hint="default" w:ascii="Times New Roman" w:hAnsi="Times New Roman"/>
          <w:color w:val="000000"/>
          <w:sz w:val="24"/>
          <w:highlight w:val="none"/>
        </w:rPr>
        <w:t>综合治理”的防排水原则，明确允许排水的量化指标要求，并提出相应的工程处理措施</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rPr>
          <w:rFonts w:hint="default"/>
          <w:color w:val="000000"/>
          <w:sz w:val="24"/>
          <w:highlight w:val="none"/>
        </w:rPr>
      </w:pPr>
      <w:r>
        <w:rPr>
          <w:rFonts w:hint="default"/>
          <w:b/>
          <w:color w:val="000000"/>
          <w:sz w:val="24"/>
          <w:highlight w:val="none"/>
          <w:lang w:val="en-US" w:eastAsia="zh-CN"/>
        </w:rPr>
        <w:t>7</w:t>
      </w:r>
      <w:r>
        <w:rPr>
          <w:b/>
          <w:color w:val="000000"/>
          <w:sz w:val="24"/>
          <w:highlight w:val="none"/>
        </w:rPr>
        <w:t>.1.</w:t>
      </w:r>
      <w:r>
        <w:rPr>
          <w:rFonts w:hint="default"/>
          <w:b/>
          <w:color w:val="000000"/>
          <w:sz w:val="24"/>
          <w:highlight w:val="none"/>
          <w:lang w:val="en-US" w:eastAsia="zh-CN"/>
        </w:rPr>
        <w:t>3</w:t>
      </w:r>
      <w:r>
        <w:rPr>
          <w:b/>
          <w:color w:val="000000"/>
          <w:sz w:val="24"/>
          <w:highlight w:val="none"/>
        </w:rPr>
        <w:t xml:space="preserve">  </w:t>
      </w:r>
      <w:r>
        <w:rPr>
          <w:rFonts w:hint="default" w:ascii="Times New Roman" w:hAnsi="Times New Roman"/>
          <w:color w:val="000000"/>
          <w:sz w:val="24"/>
          <w:highlight w:val="none"/>
        </w:rPr>
        <w:t>隧道的防水等级</w:t>
      </w:r>
      <w:r>
        <w:rPr>
          <w:rFonts w:hint="default" w:ascii="Times New Roman" w:hAnsi="Times New Roman"/>
          <w:color w:val="000000"/>
          <w:sz w:val="24"/>
          <w:highlight w:val="none"/>
          <w:lang w:val="en-US" w:eastAsia="zh-CN"/>
        </w:rPr>
        <w:t>及标准</w:t>
      </w:r>
      <w:r>
        <w:rPr>
          <w:rFonts w:hint="default" w:ascii="Times New Roman" w:hAnsi="Times New Roman"/>
          <w:color w:val="000000"/>
          <w:sz w:val="24"/>
          <w:highlight w:val="none"/>
        </w:rPr>
        <w:t>，应根据工程的重要性、使用功能、运营安全保障等要求确定，满足《地下工程防水技术规范》GB50108</w:t>
      </w:r>
      <w:r>
        <w:rPr>
          <w:rFonts w:hint="default" w:ascii="Times New Roman" w:hAnsi="Times New Roman"/>
          <w:color w:val="000000"/>
          <w:sz w:val="24"/>
          <w:highlight w:val="none"/>
          <w:lang w:val="en-US" w:eastAsia="zh-CN"/>
        </w:rPr>
        <w:t>和行业标准</w:t>
      </w:r>
      <w:r>
        <w:rPr>
          <w:rFonts w:hint="default" w:ascii="Times New Roman" w:hAnsi="Times New Roman"/>
          <w:color w:val="000000"/>
          <w:sz w:val="24"/>
          <w:highlight w:val="none"/>
        </w:rPr>
        <w:t>的规定</w:t>
      </w:r>
      <w:r>
        <w:rPr>
          <w:rFonts w:hint="default" w:ascii="Times New Roman" w:hAnsi="Times New Roman"/>
          <w:color w:val="000000"/>
          <w:sz w:val="24"/>
          <w:highlight w:val="none"/>
          <w:lang w:eastAsia="zh-CN"/>
        </w:rPr>
        <w:t>。</w:t>
      </w:r>
    </w:p>
    <w:p>
      <w:pPr>
        <w:spacing w:line="360" w:lineRule="auto"/>
        <w:rPr>
          <w:rFonts w:hint="default"/>
          <w:color w:val="000000"/>
          <w:sz w:val="24"/>
          <w:highlight w:val="none"/>
        </w:rPr>
      </w:pPr>
      <w:r>
        <w:rPr>
          <w:rFonts w:hint="default"/>
          <w:b/>
          <w:bCs/>
          <w:color w:val="000000"/>
          <w:sz w:val="24"/>
          <w:highlight w:val="none"/>
        </w:rPr>
        <w:t>7.1.4</w:t>
      </w:r>
      <w:r>
        <w:rPr>
          <w:rFonts w:hint="default"/>
          <w:color w:val="000000"/>
          <w:sz w:val="24"/>
          <w:highlight w:val="none"/>
        </w:rPr>
        <w:t xml:space="preserve"> </w:t>
      </w:r>
      <w:r>
        <w:rPr>
          <w:rFonts w:hint="default"/>
          <w:color w:val="000000"/>
          <w:sz w:val="24"/>
          <w:highlight w:val="none"/>
          <w:lang w:val="en-US" w:eastAsia="zh-CN"/>
        </w:rPr>
        <w:t xml:space="preserve"> </w:t>
      </w:r>
      <w:r>
        <w:rPr>
          <w:rFonts w:hint="default"/>
          <w:color w:val="000000"/>
          <w:sz w:val="24"/>
          <w:highlight w:val="none"/>
        </w:rPr>
        <w:t>隧道防水以喷射混凝土结构自防水及</w:t>
      </w:r>
      <w:r>
        <w:rPr>
          <w:rFonts w:hint="default"/>
          <w:color w:val="000000"/>
          <w:sz w:val="24"/>
          <w:highlight w:val="none"/>
          <w:lang w:eastAsia="zh-CN"/>
        </w:rPr>
        <w:t>喷膜防水层</w:t>
      </w:r>
      <w:r>
        <w:rPr>
          <w:rFonts w:hint="default"/>
          <w:color w:val="000000"/>
          <w:sz w:val="24"/>
          <w:highlight w:val="none"/>
        </w:rPr>
        <w:t>防水为主，重视接缝防水，必要时对围岩注浆以加强防水。</w:t>
      </w:r>
    </w:p>
    <w:p>
      <w:pPr>
        <w:spacing w:line="360" w:lineRule="auto"/>
        <w:rPr>
          <w:rFonts w:hint="default"/>
          <w:color w:val="000000"/>
          <w:sz w:val="24"/>
          <w:highlight w:val="none"/>
        </w:rPr>
      </w:pPr>
      <w:r>
        <w:rPr>
          <w:rFonts w:hint="default"/>
          <w:b/>
          <w:bCs/>
          <w:color w:val="000000"/>
          <w:sz w:val="24"/>
          <w:highlight w:val="none"/>
        </w:rPr>
        <w:t>7.1.5</w:t>
      </w:r>
      <w:r>
        <w:rPr>
          <w:rFonts w:hint="default"/>
          <w:b/>
          <w:bCs/>
          <w:color w:val="000000"/>
          <w:sz w:val="24"/>
          <w:highlight w:val="none"/>
          <w:lang w:val="en-US" w:eastAsia="zh-CN"/>
        </w:rPr>
        <w:t xml:space="preserve"> </w:t>
      </w:r>
      <w:r>
        <w:rPr>
          <w:rFonts w:hint="default"/>
          <w:color w:val="000000"/>
          <w:sz w:val="24"/>
          <w:highlight w:val="none"/>
        </w:rPr>
        <w:t xml:space="preserve"> 隧道排水系统应根据其工作环境，采取防淤积、堵塞、防冻结等措施，充分考虑其可维护性，保证排水畅通；隧道排水应防止危及周边环境。</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44" w:name="_Toc16558"/>
      <w:bookmarkStart w:id="245" w:name="_Toc29035"/>
      <w:bookmarkStart w:id="246" w:name="_Toc204"/>
      <w:bookmarkStart w:id="247" w:name="_Toc25317"/>
      <w:bookmarkStart w:id="248" w:name="_Toc7518"/>
      <w:bookmarkStart w:id="249" w:name="_Toc9663"/>
      <w:bookmarkStart w:id="250" w:name="_Toc10259"/>
      <w:bookmarkStart w:id="251" w:name="_Toc1424"/>
      <w:bookmarkStart w:id="252" w:name="_Toc28401"/>
      <w:r>
        <w:rPr>
          <w:rFonts w:hint="default"/>
          <w:b/>
          <w:bCs/>
          <w:color w:val="000000"/>
          <w:sz w:val="28"/>
          <w:szCs w:val="32"/>
          <w:highlight w:val="none"/>
          <w:lang w:val="en-US" w:eastAsia="zh-CN"/>
        </w:rPr>
        <w:t>7</w:t>
      </w:r>
      <w:r>
        <w:rPr>
          <w:b/>
          <w:bCs/>
          <w:color w:val="000000"/>
          <w:sz w:val="28"/>
          <w:szCs w:val="32"/>
          <w:highlight w:val="none"/>
        </w:rPr>
        <w:t xml:space="preserve">.2  </w:t>
      </w:r>
      <w:r>
        <w:rPr>
          <w:rFonts w:hint="default"/>
          <w:b/>
          <w:bCs/>
          <w:color w:val="000000"/>
          <w:sz w:val="28"/>
          <w:szCs w:val="32"/>
          <w:highlight w:val="none"/>
          <w:lang w:val="en-US" w:eastAsia="zh-CN"/>
        </w:rPr>
        <w:t>防水设计</w:t>
      </w:r>
      <w:bookmarkEnd w:id="244"/>
      <w:bookmarkEnd w:id="245"/>
      <w:bookmarkEnd w:id="246"/>
      <w:bookmarkEnd w:id="247"/>
      <w:bookmarkEnd w:id="248"/>
      <w:bookmarkEnd w:id="249"/>
      <w:bookmarkEnd w:id="250"/>
      <w:bookmarkEnd w:id="251"/>
      <w:bookmarkEnd w:id="252"/>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.2.1</w:t>
      </w:r>
      <w:r>
        <w:rPr>
          <w:color w:val="000000"/>
          <w:sz w:val="24"/>
          <w:highlight w:val="none"/>
        </w:rPr>
        <w:t xml:space="preserve">  </w:t>
      </w:r>
      <w:r>
        <w:rPr>
          <w:rFonts w:hint="default"/>
          <w:color w:val="000000"/>
          <w:sz w:val="24"/>
          <w:highlight w:val="none"/>
        </w:rPr>
        <w:t>隧道</w:t>
      </w:r>
      <w:r>
        <w:rPr>
          <w:rFonts w:hint="default"/>
          <w:color w:val="000000"/>
          <w:sz w:val="24"/>
          <w:highlight w:val="none"/>
          <w:lang w:val="en-US" w:eastAsia="zh-CN"/>
        </w:rPr>
        <w:t>单层衬砌</w:t>
      </w:r>
      <w:r>
        <w:rPr>
          <w:rFonts w:hint="default"/>
          <w:color w:val="000000"/>
          <w:sz w:val="24"/>
          <w:highlight w:val="none"/>
        </w:rPr>
        <w:t>防水系统可由围岩防渗、衬砌自防水、</w:t>
      </w:r>
      <w:r>
        <w:rPr>
          <w:rFonts w:hint="default"/>
          <w:color w:val="000000"/>
          <w:sz w:val="24"/>
          <w:highlight w:val="none"/>
          <w:lang w:eastAsia="zh-CN"/>
        </w:rPr>
        <w:t>喷膜防水层</w:t>
      </w:r>
      <w:r>
        <w:rPr>
          <w:rFonts w:hint="default"/>
          <w:color w:val="000000"/>
          <w:sz w:val="24"/>
          <w:highlight w:val="none"/>
        </w:rPr>
        <w:t>等</w:t>
      </w:r>
      <w:r>
        <w:rPr>
          <w:rFonts w:hint="default"/>
          <w:color w:val="000000"/>
          <w:sz w:val="24"/>
          <w:highlight w:val="none"/>
        </w:rPr>
        <w:t>根据需要组合构成</w:t>
      </w:r>
      <w:r>
        <w:rPr>
          <w:rFonts w:hint="default"/>
          <w:color w:val="000000"/>
          <w:sz w:val="24"/>
          <w:highlight w:val="none"/>
          <w:lang w:eastAsia="zh-CN"/>
        </w:rPr>
        <w:t>。</w:t>
      </w:r>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.2.</w:t>
      </w:r>
      <w:r>
        <w:rPr>
          <w:rFonts w:hint="default"/>
          <w:b/>
          <w:color w:val="000000"/>
          <w:sz w:val="24"/>
          <w:highlight w:val="none"/>
          <w:lang w:val="en-US" w:eastAsia="zh-CN"/>
        </w:rPr>
        <w:t>2</w:t>
      </w:r>
      <w:r>
        <w:rPr>
          <w:color w:val="000000"/>
          <w:sz w:val="24"/>
          <w:highlight w:val="none"/>
        </w:rPr>
        <w:t xml:space="preserve">  </w:t>
      </w:r>
      <w:r>
        <w:rPr>
          <w:rFonts w:hint="default"/>
          <w:color w:val="000000"/>
          <w:sz w:val="24"/>
          <w:highlight w:val="none"/>
        </w:rPr>
        <w:t>隧道</w:t>
      </w:r>
      <w:r>
        <w:rPr>
          <w:rFonts w:hint="default"/>
          <w:color w:val="000000"/>
          <w:sz w:val="24"/>
          <w:highlight w:val="none"/>
          <w:lang w:val="en-US" w:eastAsia="zh-CN"/>
        </w:rPr>
        <w:t>单层衬砌</w:t>
      </w:r>
      <w:r>
        <w:rPr>
          <w:rFonts w:hint="default"/>
          <w:color w:val="000000"/>
          <w:sz w:val="24"/>
          <w:highlight w:val="none"/>
        </w:rPr>
        <w:t>防水设计应符合下列规定</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rPr>
        <w:t>1  隧道</w:t>
      </w:r>
      <w:r>
        <w:rPr>
          <w:rFonts w:hint="default"/>
          <w:color w:val="000000"/>
          <w:sz w:val="24"/>
          <w:highlight w:val="none"/>
          <w:lang w:val="en-US" w:eastAsia="zh-CN"/>
        </w:rPr>
        <w:t>单层</w:t>
      </w:r>
      <w:r>
        <w:rPr>
          <w:rFonts w:hint="default"/>
          <w:color w:val="000000"/>
          <w:sz w:val="24"/>
          <w:highlight w:val="none"/>
        </w:rPr>
        <w:t>衬砌应采用防水喷射混凝土，抗渗等级不应低于P8；</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2</w:t>
      </w:r>
      <w:r>
        <w:rPr>
          <w:rFonts w:hint="default"/>
          <w:color w:val="000000"/>
          <w:sz w:val="24"/>
          <w:highlight w:val="none"/>
        </w:rPr>
        <w:t xml:space="preserve">  为保证防水质量，防水等级为一、二、三级的隧道应设置</w:t>
      </w:r>
      <w:r>
        <w:rPr>
          <w:rFonts w:hint="default"/>
          <w:color w:val="000000"/>
          <w:sz w:val="24"/>
          <w:highlight w:val="none"/>
          <w:lang w:val="en-US" w:eastAsia="zh-CN"/>
        </w:rPr>
        <w:t>防水层</w:t>
      </w:r>
      <w:r>
        <w:rPr>
          <w:rFonts w:hint="default"/>
          <w:color w:val="000000"/>
          <w:sz w:val="24"/>
          <w:highlight w:val="none"/>
          <w:lang w:eastAsia="zh-CN"/>
        </w:rPr>
        <w:t>，</w:t>
      </w:r>
      <w:r>
        <w:rPr>
          <w:rFonts w:hint="default"/>
          <w:color w:val="000000"/>
          <w:sz w:val="24"/>
          <w:highlight w:val="none"/>
          <w:lang w:val="en-US" w:eastAsia="zh-CN"/>
        </w:rPr>
        <w:t>可按表7.2.2采用防水措施。针对二级防水，当经过注浆后的开挖面渗水量小于0.15L/（m</w:t>
      </w:r>
      <w:r>
        <w:rPr>
          <w:rFonts w:hint="default"/>
          <w:color w:val="000000"/>
          <w:sz w:val="24"/>
          <w:highlight w:val="none"/>
          <w:vertAlign w:val="superscript"/>
          <w:lang w:val="en-US" w:eastAsia="zh-CN"/>
        </w:rPr>
        <w:t>2</w:t>
      </w:r>
      <w:r>
        <w:rPr>
          <w:rFonts w:hint="default"/>
          <w:color w:val="000000"/>
          <w:sz w:val="24"/>
          <w:highlight w:val="none"/>
          <w:lang w:val="en-US" w:eastAsia="zh-CN"/>
        </w:rPr>
        <w:t>·d）时，可以不采用喷膜防水层；当经过注浆后的开挖面渗水量大于0.15L/（m</w:t>
      </w:r>
      <w:r>
        <w:rPr>
          <w:rFonts w:hint="default"/>
          <w:color w:val="000000"/>
          <w:sz w:val="24"/>
          <w:highlight w:val="none"/>
          <w:vertAlign w:val="superscript"/>
          <w:lang w:val="en-US" w:eastAsia="zh-CN"/>
        </w:rPr>
        <w:t>2</w:t>
      </w:r>
      <w:r>
        <w:rPr>
          <w:rFonts w:hint="default"/>
          <w:color w:val="000000"/>
          <w:sz w:val="24"/>
          <w:highlight w:val="none"/>
          <w:lang w:val="en-US" w:eastAsia="zh-CN"/>
        </w:rPr>
        <w:t>·d）时，可以采用喷膜防水层。</w:t>
      </w:r>
    </w:p>
    <w:p>
      <w:pPr>
        <w:spacing w:line="360" w:lineRule="auto"/>
        <w:jc w:val="center"/>
        <w:rPr>
          <w:rFonts w:hint="default" w:eastAsia="宋体"/>
          <w:color w:val="000000"/>
          <w:sz w:val="24"/>
          <w:highlight w:val="none"/>
          <w:lang w:val="en-US" w:eastAsia="zh-CN"/>
        </w:rPr>
      </w:pPr>
      <w:r>
        <w:rPr>
          <w:rFonts w:hint="default" w:eastAsia="黑体"/>
          <w:color w:val="000000"/>
          <w:sz w:val="21"/>
          <w:szCs w:val="21"/>
          <w:highlight w:val="none"/>
          <w:lang w:val="en-US" w:eastAsia="zh-CN"/>
        </w:rPr>
        <w:t>表7.2.2  单层衬砌防水设防要求</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505"/>
        <w:gridCol w:w="874"/>
        <w:gridCol w:w="795"/>
        <w:gridCol w:w="874"/>
        <w:gridCol w:w="1061"/>
        <w:gridCol w:w="744"/>
        <w:gridCol w:w="823"/>
        <w:gridCol w:w="744"/>
        <w:gridCol w:w="903"/>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工程部位</w:t>
            </w:r>
          </w:p>
        </w:tc>
        <w:tc>
          <w:tcPr>
            <w:tcW w:w="0" w:type="auto"/>
            <w:vAlign w:val="center"/>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拱墙</w:t>
            </w:r>
          </w:p>
        </w:tc>
        <w:tc>
          <w:tcPr>
            <w:tcW w:w="0" w:type="auto"/>
            <w:gridSpan w:val="2"/>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仰拱（底板）</w:t>
            </w:r>
          </w:p>
        </w:tc>
        <w:tc>
          <w:tcPr>
            <w:tcW w:w="0" w:type="auto"/>
            <w:gridSpan w:val="6"/>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与复合式衬砌接缝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防水措施</w:t>
            </w:r>
          </w:p>
        </w:tc>
        <w:tc>
          <w:tcPr>
            <w:tcW w:w="0" w:type="auto"/>
            <w:vAlign w:val="center"/>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喷膜防水层</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防排水板</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预埋注浆管</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1m范围内取消卷材</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弹簧透水管</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防串水止水带</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预埋注浆管</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遇水膨胀止水胶</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水泥基渗透结晶型防水涂料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防水等级</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一级</w:t>
            </w:r>
          </w:p>
        </w:tc>
        <w:tc>
          <w:tcPr>
            <w:tcW w:w="0" w:type="auto"/>
            <w:vAlign w:val="center"/>
          </w:tcPr>
          <w:p>
            <w:pPr>
              <w:spacing w:line="360" w:lineRule="auto"/>
              <w:jc w:val="center"/>
              <w:rPr>
                <w:rFonts w:hint="default" w:eastAsia="宋体"/>
                <w:color w:val="000000"/>
                <w:sz w:val="21"/>
                <w:szCs w:val="21"/>
                <w:highlight w:val="none"/>
                <w:lang w:val="en-US" w:eastAsia="zh-CN"/>
              </w:rPr>
            </w:pPr>
            <w:r>
              <w:rPr>
                <w:rFonts w:hint="default"/>
                <w:color w:val="000000"/>
                <w:sz w:val="21"/>
                <w:szCs w:val="21"/>
                <w:highlight w:val="none"/>
                <w:lang w:val="en-US" w:eastAsia="zh-CN"/>
              </w:rPr>
              <w:t>应选</w:t>
            </w:r>
          </w:p>
        </w:tc>
        <w:tc>
          <w:tcPr>
            <w:tcW w:w="0" w:type="auto"/>
            <w:gridSpan w:val="2"/>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必要时选一种</w:t>
            </w:r>
          </w:p>
        </w:tc>
        <w:tc>
          <w:tcPr>
            <w:tcW w:w="0" w:type="auto"/>
            <w:gridSpan w:val="6"/>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至少选一种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hint="default"/>
                <w:color w:val="000000"/>
                <w:sz w:val="21"/>
                <w:szCs w:val="21"/>
                <w:highlight w:val="none"/>
                <w:vertAlign w:val="baseline"/>
                <w:lang w:val="en-US" w:eastAsia="zh-CN"/>
              </w:rPr>
            </w:pP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二级</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可选</w:t>
            </w:r>
          </w:p>
        </w:tc>
        <w:tc>
          <w:tcPr>
            <w:tcW w:w="0" w:type="auto"/>
            <w:gridSpan w:val="2"/>
            <w:vAlign w:val="center"/>
          </w:tcPr>
          <w:p>
            <w:pPr>
              <w:spacing w:line="36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color w:val="000000"/>
                <w:sz w:val="21"/>
                <w:szCs w:val="21"/>
                <w:highlight w:val="none"/>
                <w:lang w:val="en-US" w:eastAsia="zh-CN"/>
              </w:rPr>
              <w:t>必要时选一种</w:t>
            </w:r>
          </w:p>
        </w:tc>
        <w:tc>
          <w:tcPr>
            <w:tcW w:w="0" w:type="auto"/>
            <w:gridSpan w:val="6"/>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可选一种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hint="default"/>
                <w:color w:val="000000"/>
                <w:sz w:val="21"/>
                <w:szCs w:val="21"/>
                <w:highlight w:val="none"/>
                <w:vertAlign w:val="baseline"/>
                <w:lang w:val="en-US" w:eastAsia="zh-CN"/>
              </w:rPr>
            </w:pP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三级</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w:t>
            </w:r>
          </w:p>
        </w:tc>
        <w:tc>
          <w:tcPr>
            <w:tcW w:w="0" w:type="auto"/>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w:t>
            </w:r>
          </w:p>
        </w:tc>
        <w:tc>
          <w:tcPr>
            <w:tcW w:w="0" w:type="auto"/>
            <w:gridSpan w:val="6"/>
            <w:vAlign w:val="center"/>
          </w:tcPr>
          <w:p>
            <w:pPr>
              <w:spacing w:line="360" w:lineRule="auto"/>
              <w:jc w:val="center"/>
              <w:rPr>
                <w:rFonts w:hint="default"/>
                <w:color w:val="000000"/>
                <w:sz w:val="21"/>
                <w:szCs w:val="21"/>
                <w:highlight w:val="none"/>
                <w:lang w:val="en-US" w:eastAsia="zh-CN"/>
              </w:rPr>
            </w:pPr>
            <w:r>
              <w:rPr>
                <w:rFonts w:hint="default"/>
                <w:color w:val="000000"/>
                <w:sz w:val="21"/>
                <w:szCs w:val="21"/>
                <w:highlight w:val="none"/>
                <w:lang w:val="en-US" w:eastAsia="zh-CN"/>
              </w:rPr>
              <w:t>可选一种</w:t>
            </w:r>
          </w:p>
        </w:tc>
      </w:tr>
    </w:tbl>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3</w:t>
      </w:r>
      <w:r>
        <w:rPr>
          <w:rFonts w:hint="default"/>
          <w:color w:val="000000"/>
          <w:sz w:val="24"/>
          <w:highlight w:val="none"/>
        </w:rPr>
        <w:t xml:space="preserve">  有侵蚀性地下水地段，应针对侵蚀类型，</w:t>
      </w:r>
      <w:r>
        <w:rPr>
          <w:rFonts w:hint="default"/>
          <w:color w:val="000000"/>
          <w:sz w:val="24"/>
          <w:highlight w:val="none"/>
          <w:lang w:val="en-US" w:eastAsia="zh-CN"/>
        </w:rPr>
        <w:t>通过专家论证</w:t>
      </w:r>
      <w:r>
        <w:rPr>
          <w:rFonts w:hint="default"/>
          <w:color w:val="000000"/>
          <w:sz w:val="24"/>
          <w:highlight w:val="none"/>
        </w:rPr>
        <w:t>采用抗侵蚀性措施</w:t>
      </w:r>
      <w:r>
        <w:rPr>
          <w:rFonts w:hint="default"/>
          <w:color w:val="000000"/>
          <w:sz w:val="24"/>
          <w:highlight w:val="none"/>
          <w:lang w:eastAsia="zh-CN"/>
        </w:rPr>
        <w:t>。</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4  应对喷射混凝土基面进行平整度检测，必要时可再进行喷设计要求强度的砂浆找平。</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5  喷射混凝土</w:t>
      </w:r>
      <w:r>
        <w:rPr>
          <w:rFonts w:hint="default"/>
          <w:color w:val="000000"/>
          <w:sz w:val="24"/>
          <w:highlight w:val="none"/>
          <w:lang w:eastAsia="zh-CN"/>
        </w:rPr>
        <w:t>接缝位置应根据结构受力和施工条件合理布置，避免在应力集中区域设置接缝；接缝宽度应根据混凝土收缩、温度变化等因素确定。</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6  对于锚头等细部构造，应采取加强防水措施，如锚杆施工完成后对锚头进行喷膜防水等。</w:t>
      </w:r>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.2.</w:t>
      </w:r>
      <w:r>
        <w:rPr>
          <w:rFonts w:hint="default"/>
          <w:b/>
          <w:color w:val="000000"/>
          <w:sz w:val="24"/>
          <w:highlight w:val="none"/>
          <w:lang w:val="en-US" w:eastAsia="zh-CN"/>
        </w:rPr>
        <w:t>3</w:t>
      </w:r>
      <w:r>
        <w:rPr>
          <w:color w:val="000000"/>
          <w:sz w:val="24"/>
          <w:highlight w:val="none"/>
        </w:rPr>
        <w:t xml:space="preserve">  </w:t>
      </w:r>
      <w:r>
        <w:rPr>
          <w:rFonts w:hint="default"/>
          <w:color w:val="000000"/>
          <w:sz w:val="24"/>
          <w:highlight w:val="none"/>
          <w:lang w:val="en-US" w:eastAsia="zh-CN"/>
        </w:rPr>
        <w:t>隧道单层衬砌第一层喷射混凝土与第二层喷射混凝土之间设置喷膜防水层。喷膜防水层厚度应根据工程的防水等级确定，</w:t>
      </w:r>
      <w:r>
        <w:rPr>
          <w:rFonts w:hint="default"/>
          <w:color w:val="000000"/>
          <w:sz w:val="24"/>
          <w:highlight w:val="none"/>
        </w:rPr>
        <w:t>可按表</w:t>
      </w:r>
      <w:r>
        <w:rPr>
          <w:rFonts w:hint="default"/>
          <w:color w:val="000000"/>
          <w:sz w:val="24"/>
          <w:highlight w:val="none"/>
          <w:lang w:val="en-US" w:eastAsia="zh-CN"/>
        </w:rPr>
        <w:t>7.2.3</w:t>
      </w:r>
      <w:r>
        <w:rPr>
          <w:rFonts w:hint="default"/>
          <w:color w:val="000000"/>
          <w:sz w:val="24"/>
          <w:highlight w:val="none"/>
        </w:rPr>
        <w:t>采用。</w:t>
      </w:r>
      <w:r>
        <w:rPr>
          <w:rFonts w:hint="default"/>
          <w:color w:val="000000"/>
          <w:sz w:val="24"/>
          <w:highlight w:val="none"/>
          <w:lang w:val="en-US" w:eastAsia="zh-CN"/>
        </w:rPr>
        <w:t>喷膜防水层搭接宽度不应小于200mm。</w:t>
      </w:r>
    </w:p>
    <w:p>
      <w:pPr>
        <w:spacing w:line="360" w:lineRule="auto"/>
        <w:jc w:val="center"/>
        <w:rPr>
          <w:rFonts w:hint="default" w:eastAsia="宋体"/>
          <w:color w:val="000000"/>
          <w:sz w:val="24"/>
          <w:highlight w:val="none"/>
          <w:lang w:val="en-US" w:eastAsia="zh-CN"/>
        </w:rPr>
      </w:pPr>
      <w:r>
        <w:rPr>
          <w:rFonts w:hint="default" w:eastAsia="黑体"/>
          <w:color w:val="000000"/>
          <w:sz w:val="21"/>
          <w:szCs w:val="21"/>
          <w:highlight w:val="none"/>
          <w:lang w:val="en-US" w:eastAsia="zh-CN"/>
        </w:rPr>
        <w:t xml:space="preserve">表7.2.3 </w:t>
      </w:r>
      <w:r>
        <w:rPr>
          <w:rFonts w:hint="default" w:ascii="Times New Roman" w:hAnsi="Times New Roman" w:eastAsia="黑体" w:cs="Times New Roman"/>
          <w:color w:val="000000"/>
          <w:sz w:val="21"/>
          <w:szCs w:val="21"/>
          <w:highlight w:val="none"/>
          <w:lang w:val="en-US" w:eastAsia="zh-CN"/>
        </w:rPr>
        <w:t xml:space="preserve"> </w:t>
      </w:r>
      <w:r>
        <w:rPr>
          <w:rFonts w:hint="default" w:eastAsia="黑体"/>
          <w:color w:val="000000"/>
          <w:sz w:val="21"/>
          <w:szCs w:val="21"/>
          <w:highlight w:val="none"/>
          <w:lang w:val="en-US" w:eastAsia="zh-CN"/>
        </w:rPr>
        <w:t>喷膜防水层厚度表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1"/>
        <w:gridCol w:w="4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防水等级</w:t>
            </w:r>
          </w:p>
        </w:tc>
        <w:tc>
          <w:tcPr>
            <w:tcW w:w="2501" w:type="pct"/>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喷膜防水层厚度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一级</w:t>
            </w:r>
          </w:p>
        </w:tc>
        <w:tc>
          <w:tcPr>
            <w:tcW w:w="2501" w:type="pct"/>
          </w:tcPr>
          <w:p>
            <w:pPr>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lang w:val="en-US" w:eastAsia="zh-CN"/>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pPr>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二级或三级</w:t>
            </w:r>
          </w:p>
        </w:tc>
        <w:tc>
          <w:tcPr>
            <w:tcW w:w="2501" w:type="pct"/>
          </w:tcPr>
          <w:p>
            <w:pPr>
              <w:spacing w:line="360" w:lineRule="auto"/>
              <w:jc w:val="center"/>
              <w:rPr>
                <w:rFonts w:hint="default" w:eastAsia="宋体"/>
                <w:color w:val="000000"/>
                <w:sz w:val="21"/>
                <w:szCs w:val="21"/>
                <w:highlight w:val="none"/>
                <w:lang w:val="en-US" w:eastAsia="zh-CN"/>
              </w:rPr>
            </w:pPr>
            <w:r>
              <w:rPr>
                <w:rFonts w:hint="default"/>
                <w:color w:val="000000"/>
                <w:sz w:val="21"/>
                <w:szCs w:val="21"/>
                <w:highlight w:val="none"/>
                <w:lang w:val="en-US" w:eastAsia="zh-CN"/>
              </w:rPr>
              <w:t>2mm</w:t>
            </w:r>
          </w:p>
        </w:tc>
      </w:tr>
    </w:tbl>
    <w:p>
      <w:pPr>
        <w:spacing w:line="360" w:lineRule="auto"/>
        <w:rPr>
          <w:rFonts w:hint="default"/>
          <w:color w:val="000000"/>
          <w:sz w:val="24"/>
          <w:highlight w:val="none"/>
          <w:lang w:val="en-US" w:eastAsia="zh-CN"/>
        </w:rPr>
      </w:pPr>
      <w:r>
        <w:rPr>
          <w:rFonts w:hint="default"/>
          <w:b/>
          <w:color w:val="000000"/>
          <w:sz w:val="24"/>
          <w:highlight w:val="none"/>
          <w:lang w:val="en-US" w:eastAsia="zh-CN"/>
        </w:rPr>
        <w:t>7</w:t>
      </w:r>
      <w:r>
        <w:rPr>
          <w:b/>
          <w:color w:val="000000"/>
          <w:sz w:val="24"/>
          <w:highlight w:val="none"/>
        </w:rPr>
        <w:t>.2.</w:t>
      </w:r>
      <w:r>
        <w:rPr>
          <w:rFonts w:hint="default"/>
          <w:b/>
          <w:color w:val="000000"/>
          <w:sz w:val="24"/>
          <w:highlight w:val="none"/>
          <w:lang w:val="en-US" w:eastAsia="zh-CN"/>
        </w:rPr>
        <w:t>4</w:t>
      </w:r>
      <w:r>
        <w:rPr>
          <w:color w:val="000000"/>
          <w:sz w:val="24"/>
          <w:highlight w:val="none"/>
        </w:rPr>
        <w:t xml:space="preserve">  </w:t>
      </w:r>
      <w:r>
        <w:rPr>
          <w:rFonts w:hint="default"/>
          <w:color w:val="000000"/>
          <w:sz w:val="24"/>
          <w:highlight w:val="none"/>
          <w:lang w:val="en-US" w:eastAsia="zh-CN"/>
        </w:rPr>
        <w:t>喷膜防水层施工前应对基面进行清洗处理，喷膜防水层施工完成后待养护至邵氏硬度达到50后方可进行第二层喷射混凝土施工。</w:t>
      </w:r>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.2.</w:t>
      </w:r>
      <w:r>
        <w:rPr>
          <w:rFonts w:hint="default"/>
          <w:b/>
          <w:color w:val="000000"/>
          <w:sz w:val="24"/>
          <w:highlight w:val="none"/>
          <w:lang w:val="en-US" w:eastAsia="zh-CN"/>
        </w:rPr>
        <w:t>5</w:t>
      </w:r>
      <w:r>
        <w:rPr>
          <w:color w:val="000000"/>
          <w:sz w:val="24"/>
          <w:highlight w:val="none"/>
        </w:rPr>
        <w:t xml:space="preserve">  </w:t>
      </w:r>
      <w:r>
        <w:rPr>
          <w:rFonts w:hint="default"/>
          <w:color w:val="000000"/>
          <w:sz w:val="24"/>
          <w:highlight w:val="none"/>
          <w:lang w:val="en-US" w:eastAsia="zh-CN"/>
        </w:rPr>
        <w:t>隧道围岩注浆包括开挖前的预注浆和开挖后的径向注浆、局部注浆、衬砌背后注浆等，在以下情况下应采用注浆</w:t>
      </w:r>
      <w:r>
        <w:rPr>
          <w:rFonts w:hint="default"/>
          <w:color w:val="000000"/>
          <w:sz w:val="24"/>
          <w:highlight w:val="none"/>
        </w:rPr>
        <w:t>防水</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rPr>
        <w:t>1  开挖后洞壁出水超过允许排放标准；</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lang w:val="en-US" w:eastAsia="zh-CN"/>
        </w:rPr>
        <w:t>2</w:t>
      </w:r>
      <w:r>
        <w:rPr>
          <w:rFonts w:hint="default"/>
          <w:color w:val="000000"/>
          <w:sz w:val="24"/>
          <w:highlight w:val="none"/>
        </w:rPr>
        <w:t xml:space="preserve">  喷射混凝土完成后仍有较大面积的渗漏水</w:t>
      </w:r>
      <w:r>
        <w:rPr>
          <w:rFonts w:hint="default"/>
          <w:color w:val="000000"/>
          <w:sz w:val="24"/>
          <w:highlight w:val="none"/>
          <w:lang w:eastAsia="zh-CN"/>
        </w:rPr>
        <w:t>。</w:t>
      </w:r>
    </w:p>
    <w:p>
      <w:pPr>
        <w:spacing w:line="360" w:lineRule="auto"/>
        <w:rPr>
          <w:rFonts w:hint="default"/>
          <w:strike w:val="0"/>
          <w:dstrike w:val="0"/>
          <w:color w:val="000000"/>
          <w:sz w:val="24"/>
          <w:highlight w:val="none"/>
          <w:lang w:eastAsia="zh-CN"/>
        </w:rPr>
      </w:pPr>
      <w:r>
        <w:rPr>
          <w:rFonts w:hint="default"/>
          <w:b/>
          <w:strike w:val="0"/>
          <w:dstrike w:val="0"/>
          <w:color w:val="000000"/>
          <w:sz w:val="24"/>
          <w:highlight w:val="none"/>
          <w:lang w:val="en-US" w:eastAsia="zh-CN"/>
        </w:rPr>
        <w:t>7</w:t>
      </w:r>
      <w:r>
        <w:rPr>
          <w:b/>
          <w:strike w:val="0"/>
          <w:dstrike w:val="0"/>
          <w:color w:val="000000"/>
          <w:sz w:val="24"/>
          <w:highlight w:val="none"/>
        </w:rPr>
        <w:t>.2.</w:t>
      </w:r>
      <w:r>
        <w:rPr>
          <w:rFonts w:hint="default"/>
          <w:b/>
          <w:strike w:val="0"/>
          <w:dstrike w:val="0"/>
          <w:color w:val="000000"/>
          <w:sz w:val="24"/>
          <w:highlight w:val="none"/>
          <w:lang w:val="en-US" w:eastAsia="zh-CN"/>
        </w:rPr>
        <w:t>6</w:t>
      </w:r>
      <w:r>
        <w:rPr>
          <w:strike w:val="0"/>
          <w:dstrike w:val="0"/>
          <w:color w:val="000000"/>
          <w:sz w:val="24"/>
          <w:highlight w:val="none"/>
        </w:rPr>
        <w:t xml:space="preserve">  </w:t>
      </w:r>
      <w:r>
        <w:rPr>
          <w:rFonts w:hint="default"/>
          <w:strike w:val="0"/>
          <w:dstrike w:val="0"/>
          <w:color w:val="000000"/>
          <w:sz w:val="24"/>
          <w:highlight w:val="none"/>
        </w:rPr>
        <w:t>注浆材料</w:t>
      </w:r>
      <w:r>
        <w:rPr>
          <w:rFonts w:hint="default"/>
          <w:strike w:val="0"/>
          <w:dstrike w:val="0"/>
          <w:color w:val="000000"/>
          <w:sz w:val="24"/>
          <w:highlight w:val="none"/>
          <w:lang w:val="en-US" w:eastAsia="zh-CN"/>
        </w:rPr>
        <w:t>应以水泥基为主，并对</w:t>
      </w:r>
      <w:r>
        <w:rPr>
          <w:rFonts w:hint="default"/>
          <w:strike w:val="0"/>
          <w:dstrike w:val="0"/>
          <w:color w:val="000000"/>
          <w:sz w:val="24"/>
          <w:highlight w:val="none"/>
        </w:rPr>
        <w:t>环境污染小、对人体无害</w:t>
      </w:r>
      <w:r>
        <w:rPr>
          <w:rFonts w:hint="default"/>
          <w:strike w:val="0"/>
          <w:dstrike w:val="0"/>
          <w:color w:val="000000"/>
          <w:sz w:val="24"/>
          <w:highlight w:val="none"/>
          <w:lang w:eastAsia="zh-CN"/>
        </w:rPr>
        <w:t>。</w:t>
      </w:r>
      <w:r>
        <w:rPr>
          <w:rFonts w:hint="default"/>
          <w:strike w:val="0"/>
          <w:dstrike w:val="0"/>
          <w:color w:val="000000"/>
          <w:sz w:val="24"/>
          <w:highlight w:val="none"/>
          <w:lang w:val="en-US" w:eastAsia="zh-CN"/>
        </w:rPr>
        <w:t>满足衬砌防水要求的围岩注浆，应考虑</w:t>
      </w:r>
      <w:r>
        <w:rPr>
          <w:rFonts w:hint="default"/>
          <w:strike w:val="0"/>
          <w:dstrike w:val="0"/>
          <w:color w:val="000000"/>
          <w:sz w:val="24"/>
          <w:highlight w:val="none"/>
        </w:rPr>
        <w:t>耐久性要求</w:t>
      </w:r>
      <w:r>
        <w:rPr>
          <w:rFonts w:hint="default"/>
          <w:strike w:val="0"/>
          <w:dstrike w:val="0"/>
          <w:color w:val="000000"/>
          <w:sz w:val="24"/>
          <w:highlight w:val="none"/>
          <w:lang w:eastAsia="zh-CN"/>
        </w:rPr>
        <w:t>。</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53" w:name="_Toc28477"/>
      <w:bookmarkStart w:id="254" w:name="_Toc27050"/>
      <w:bookmarkStart w:id="255" w:name="_Toc12021"/>
      <w:bookmarkStart w:id="256" w:name="_Toc25630"/>
      <w:bookmarkStart w:id="257" w:name="_Toc15532"/>
      <w:bookmarkStart w:id="258" w:name="_Toc777"/>
      <w:bookmarkStart w:id="259" w:name="_Toc9688"/>
      <w:bookmarkStart w:id="260" w:name="_Toc15299"/>
      <w:bookmarkStart w:id="261" w:name="_Toc21638"/>
      <w:r>
        <w:rPr>
          <w:rFonts w:hint="default"/>
          <w:b/>
          <w:bCs/>
          <w:color w:val="000000"/>
          <w:sz w:val="28"/>
          <w:szCs w:val="32"/>
          <w:highlight w:val="none"/>
          <w:lang w:val="en-US" w:eastAsia="zh-CN"/>
        </w:rPr>
        <w:t>7</w:t>
      </w:r>
      <w:r>
        <w:rPr>
          <w:b/>
          <w:bCs/>
          <w:color w:val="000000"/>
          <w:sz w:val="28"/>
          <w:szCs w:val="32"/>
          <w:highlight w:val="none"/>
        </w:rPr>
        <w:t xml:space="preserve">.3  </w:t>
      </w:r>
      <w:r>
        <w:rPr>
          <w:rFonts w:hint="default"/>
          <w:b/>
          <w:bCs/>
          <w:color w:val="000000"/>
          <w:sz w:val="28"/>
          <w:szCs w:val="32"/>
          <w:highlight w:val="none"/>
          <w:lang w:val="en-US" w:eastAsia="zh-CN"/>
        </w:rPr>
        <w:t>排水设计</w:t>
      </w:r>
      <w:bookmarkEnd w:id="253"/>
      <w:bookmarkEnd w:id="254"/>
      <w:bookmarkEnd w:id="255"/>
      <w:bookmarkEnd w:id="256"/>
      <w:bookmarkEnd w:id="257"/>
      <w:bookmarkEnd w:id="258"/>
      <w:bookmarkEnd w:id="259"/>
      <w:bookmarkEnd w:id="260"/>
      <w:bookmarkEnd w:id="261"/>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.1</w:t>
      </w:r>
      <w:r>
        <w:rPr>
          <w:color w:val="000000"/>
          <w:sz w:val="24"/>
          <w:highlight w:val="none"/>
        </w:rPr>
        <w:t xml:space="preserve">  </w:t>
      </w:r>
      <w:r>
        <w:rPr>
          <w:rFonts w:hint="default"/>
          <w:color w:val="000000"/>
          <w:sz w:val="24"/>
          <w:highlight w:val="none"/>
          <w:lang w:val="en-US" w:eastAsia="zh-CN"/>
        </w:rPr>
        <w:t>隧道排水系统包括地表截排水、衬砌排水、洞内排水、底板或路面结构下排水等子系统，各子系统间应做好相互衔接。地表、洞内及底板下排水子系统设计参照执行相关行业标准。</w:t>
      </w:r>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2</w:t>
      </w:r>
      <w:r>
        <w:rPr>
          <w:color w:val="000000"/>
          <w:sz w:val="24"/>
          <w:highlight w:val="none"/>
        </w:rPr>
        <w:t xml:space="preserve">  </w:t>
      </w:r>
      <w:r>
        <w:rPr>
          <w:rFonts w:hint="default"/>
          <w:color w:val="000000"/>
          <w:sz w:val="24"/>
          <w:highlight w:val="none"/>
          <w:lang w:val="en-US" w:eastAsia="zh-CN"/>
        </w:rPr>
        <w:t>隧道根据地质、环境和使用等条件， I、II级围岩及地下水不发育地段可按照排水型设计，围岩破碎及地下水发育地段宜按照限量排水型设计。</w:t>
      </w:r>
    </w:p>
    <w:p>
      <w:pPr>
        <w:spacing w:line="360" w:lineRule="auto"/>
        <w:rPr>
          <w:rFonts w:hint="default"/>
          <w:color w:val="000000"/>
          <w:sz w:val="24"/>
          <w:highlight w:val="none"/>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3</w:t>
      </w:r>
      <w:r>
        <w:rPr>
          <w:color w:val="000000"/>
          <w:sz w:val="24"/>
          <w:highlight w:val="none"/>
        </w:rPr>
        <w:t xml:space="preserve">  </w:t>
      </w:r>
      <w:r>
        <w:rPr>
          <w:rFonts w:hint="default"/>
          <w:color w:val="000000"/>
          <w:sz w:val="24"/>
          <w:highlight w:val="none"/>
        </w:rPr>
        <w:t>隧道开挖后洞壁出水允许排放标准，采用工程类比法确定；当无类比资料时，可按表</w:t>
      </w:r>
      <w:r>
        <w:rPr>
          <w:rFonts w:hint="default"/>
          <w:color w:val="000000"/>
          <w:sz w:val="24"/>
          <w:highlight w:val="none"/>
          <w:lang w:val="en-US" w:eastAsia="zh-CN"/>
        </w:rPr>
        <w:t>7.3.3</w:t>
      </w:r>
      <w:r>
        <w:rPr>
          <w:rFonts w:hint="default"/>
          <w:color w:val="000000"/>
          <w:sz w:val="24"/>
          <w:highlight w:val="none"/>
        </w:rPr>
        <w:t>采用。</w:t>
      </w:r>
    </w:p>
    <w:p>
      <w:pPr>
        <w:spacing w:line="360" w:lineRule="auto"/>
        <w:jc w:val="center"/>
        <w:rPr>
          <w:rFonts w:hint="default"/>
          <w:color w:val="000000"/>
          <w:sz w:val="24"/>
          <w:highlight w:val="none"/>
        </w:rPr>
      </w:pPr>
      <w:r>
        <w:rPr>
          <w:rFonts w:hint="default" w:eastAsia="黑体"/>
          <w:color w:val="000000"/>
          <w:sz w:val="21"/>
          <w:szCs w:val="21"/>
          <w:highlight w:val="none"/>
          <w:lang w:val="en-US" w:eastAsia="zh-CN"/>
        </w:rPr>
        <w:t xml:space="preserve">表7.3.3 </w:t>
      </w:r>
      <w:r>
        <w:rPr>
          <w:rFonts w:hint="default" w:ascii="Times New Roman" w:hAnsi="Times New Roman" w:eastAsia="黑体" w:cs="Times New Roman"/>
          <w:color w:val="000000"/>
          <w:sz w:val="21"/>
          <w:szCs w:val="21"/>
          <w:highlight w:val="none"/>
          <w:lang w:val="en-US" w:eastAsia="zh-CN"/>
        </w:rPr>
        <w:t xml:space="preserve"> </w:t>
      </w:r>
      <w:r>
        <w:rPr>
          <w:rFonts w:hint="default" w:eastAsia="黑体"/>
          <w:color w:val="000000"/>
          <w:szCs w:val="21"/>
          <w:highlight w:val="none"/>
        </w:rPr>
        <w:t>隧道开挖后允许排水控制标准表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3100"/>
        <w:gridCol w:w="2450"/>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地层情况</w:t>
            </w:r>
          </w:p>
        </w:tc>
        <w:tc>
          <w:tcPr>
            <w:tcW w:w="3100" w:type="dxa"/>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出水现象</w:t>
            </w:r>
          </w:p>
        </w:tc>
        <w:tc>
          <w:tcPr>
            <w:tcW w:w="2450" w:type="dxa"/>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控制措施</w:t>
            </w:r>
          </w:p>
        </w:tc>
        <w:tc>
          <w:tcPr>
            <w:tcW w:w="1914" w:type="dxa"/>
          </w:tcPr>
          <w:p>
            <w:pPr>
              <w:widowControl w:val="0"/>
              <w:spacing w:line="360" w:lineRule="auto"/>
              <w:jc w:val="center"/>
              <w:rPr>
                <w:rFonts w:hint="default"/>
                <w:color w:val="000000"/>
                <w:sz w:val="21"/>
                <w:szCs w:val="21"/>
                <w:highlight w:val="none"/>
                <w:vertAlign w:val="baseline"/>
              </w:rPr>
            </w:pPr>
            <w:r>
              <w:rPr>
                <w:rFonts w:hint="default"/>
                <w:color w:val="000000"/>
                <w:sz w:val="21"/>
                <w:szCs w:val="21"/>
                <w:highlight w:val="none"/>
                <w:vertAlign w:val="baseline"/>
                <w:lang w:val="en-US" w:eastAsia="zh-CN"/>
              </w:rPr>
              <w:t>允许排水控制标准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弱风化</w:t>
            </w:r>
          </w:p>
        </w:tc>
        <w:tc>
          <w:tcPr>
            <w:tcW w:w="3100" w:type="dxa"/>
            <w:vAlign w:val="center"/>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轻微滴水或渗水，无明显水流</w:t>
            </w:r>
          </w:p>
        </w:tc>
        <w:tc>
          <w:tcPr>
            <w:tcW w:w="2450" w:type="dxa"/>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采用表面封闭处理，如安装排水管</w:t>
            </w:r>
          </w:p>
        </w:tc>
        <w:tc>
          <w:tcPr>
            <w:tcW w:w="1914" w:type="dxa"/>
            <w:vAlign w:val="center"/>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0.2m</w:t>
            </w:r>
            <w:r>
              <w:rPr>
                <w:rFonts w:hint="default"/>
                <w:color w:val="000000"/>
                <w:sz w:val="21"/>
                <w:szCs w:val="21"/>
                <w:highlight w:val="none"/>
                <w:vertAlign w:val="superscript"/>
                <w:lang w:val="en-US" w:eastAsia="zh-CN"/>
              </w:rPr>
              <w:t>3</w:t>
            </w:r>
            <w:r>
              <w:rPr>
                <w:rFonts w:hint="default"/>
                <w:color w:val="000000"/>
                <w:sz w:val="21"/>
                <w:szCs w:val="21"/>
                <w:highlight w:val="none"/>
                <w:vertAlign w:val="baseline"/>
                <w:lang w:val="en-US" w:eastAsia="zh-CN"/>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pPr>
              <w:widowControl w:val="0"/>
              <w:spacing w:line="360" w:lineRule="auto"/>
              <w:jc w:val="center"/>
              <w:rPr>
                <w:rFonts w:hint="default" w:eastAsia="宋体"/>
                <w:color w:val="000000"/>
                <w:sz w:val="21"/>
                <w:szCs w:val="21"/>
                <w:highlight w:val="none"/>
                <w:vertAlign w:val="baseline"/>
                <w:lang w:val="en-US" w:eastAsia="zh-CN"/>
              </w:rPr>
            </w:pPr>
            <w:r>
              <w:rPr>
                <w:rFonts w:hint="default"/>
                <w:color w:val="000000"/>
                <w:sz w:val="21"/>
                <w:szCs w:val="21"/>
                <w:highlight w:val="none"/>
                <w:vertAlign w:val="baseline"/>
                <w:lang w:val="en-US" w:eastAsia="zh-CN"/>
              </w:rPr>
              <w:t>中风化</w:t>
            </w:r>
          </w:p>
        </w:tc>
        <w:tc>
          <w:tcPr>
            <w:tcW w:w="3100" w:type="dxa"/>
            <w:vAlign w:val="center"/>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中等滴水或渗水，偶有小水流</w:t>
            </w:r>
          </w:p>
        </w:tc>
        <w:tc>
          <w:tcPr>
            <w:tcW w:w="2450" w:type="dxa"/>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除表面封闭外，可能需要进行局部注浆加固</w:t>
            </w:r>
          </w:p>
        </w:tc>
        <w:tc>
          <w:tcPr>
            <w:tcW w:w="1914" w:type="dxa"/>
            <w:vAlign w:val="center"/>
          </w:tcPr>
          <w:p>
            <w:pPr>
              <w:widowControl w:val="0"/>
              <w:spacing w:line="360" w:lineRule="auto"/>
              <w:jc w:val="center"/>
              <w:rPr>
                <w:rFonts w:hint="default"/>
                <w:color w:val="000000"/>
                <w:sz w:val="21"/>
                <w:szCs w:val="21"/>
                <w:highlight w:val="none"/>
                <w:vertAlign w:val="baseline"/>
              </w:rPr>
            </w:pPr>
            <w:r>
              <w:rPr>
                <w:rFonts w:hint="default"/>
                <w:color w:val="000000"/>
                <w:sz w:val="21"/>
                <w:szCs w:val="21"/>
                <w:highlight w:val="none"/>
                <w:vertAlign w:val="baseline"/>
                <w:lang w:val="en-US" w:eastAsia="zh-CN"/>
              </w:rPr>
              <w:t>0.4m</w:t>
            </w:r>
            <w:r>
              <w:rPr>
                <w:rFonts w:hint="default"/>
                <w:color w:val="000000"/>
                <w:sz w:val="21"/>
                <w:szCs w:val="21"/>
                <w:highlight w:val="none"/>
                <w:vertAlign w:val="superscript"/>
                <w:lang w:val="en-US" w:eastAsia="zh-CN"/>
              </w:rPr>
              <w:t>3</w:t>
            </w:r>
            <w:r>
              <w:rPr>
                <w:rFonts w:hint="default"/>
                <w:color w:val="000000"/>
                <w:sz w:val="21"/>
                <w:szCs w:val="21"/>
                <w:highlight w:val="none"/>
                <w:vertAlign w:val="baseline"/>
                <w:lang w:val="en-US" w:eastAsia="zh-CN"/>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vAlign w:val="center"/>
          </w:tcPr>
          <w:p>
            <w:pPr>
              <w:widowControl w:val="0"/>
              <w:spacing w:line="360" w:lineRule="auto"/>
              <w:jc w:val="center"/>
              <w:rPr>
                <w:rFonts w:hint="default"/>
                <w:color w:val="000000"/>
                <w:sz w:val="21"/>
                <w:szCs w:val="21"/>
                <w:highlight w:val="none"/>
                <w:vertAlign w:val="baseline"/>
                <w:lang w:val="en-US" w:eastAsia="zh-CN"/>
              </w:rPr>
            </w:pPr>
            <w:r>
              <w:rPr>
                <w:rFonts w:hint="default"/>
                <w:color w:val="000000"/>
                <w:sz w:val="21"/>
                <w:szCs w:val="21"/>
                <w:highlight w:val="none"/>
                <w:vertAlign w:val="baseline"/>
                <w:lang w:val="en-US" w:eastAsia="zh-CN"/>
              </w:rPr>
              <w:t>强风化（破碎带）</w:t>
            </w:r>
          </w:p>
        </w:tc>
        <w:tc>
          <w:tcPr>
            <w:tcW w:w="3100" w:type="dxa"/>
            <w:vAlign w:val="center"/>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严重滴水或渗水，存在较大水流</w:t>
            </w:r>
          </w:p>
        </w:tc>
        <w:tc>
          <w:tcPr>
            <w:tcW w:w="2450" w:type="dxa"/>
          </w:tcPr>
          <w:p>
            <w:pPr>
              <w:widowControl w:val="0"/>
              <w:spacing w:line="360" w:lineRule="auto"/>
              <w:jc w:val="center"/>
              <w:rPr>
                <w:rFonts w:hint="default"/>
                <w:color w:val="000000"/>
                <w:sz w:val="21"/>
                <w:szCs w:val="21"/>
                <w:highlight w:val="none"/>
                <w:vertAlign w:val="baseline"/>
              </w:rPr>
            </w:pPr>
            <w:r>
              <w:rPr>
                <w:rFonts w:hint="default"/>
                <w:color w:val="000000"/>
                <w:szCs w:val="21"/>
                <w:highlight w:val="none"/>
              </w:rPr>
              <w:t>需进行系统性注浆加固，必要时设置排水系统</w:t>
            </w:r>
          </w:p>
        </w:tc>
        <w:tc>
          <w:tcPr>
            <w:tcW w:w="1914" w:type="dxa"/>
            <w:vAlign w:val="center"/>
          </w:tcPr>
          <w:p>
            <w:pPr>
              <w:widowControl w:val="0"/>
              <w:spacing w:line="360" w:lineRule="auto"/>
              <w:jc w:val="center"/>
              <w:rPr>
                <w:rFonts w:hint="default"/>
                <w:color w:val="000000"/>
                <w:sz w:val="21"/>
                <w:szCs w:val="21"/>
                <w:highlight w:val="none"/>
                <w:vertAlign w:val="baseline"/>
              </w:rPr>
            </w:pPr>
            <w:r>
              <w:rPr>
                <w:rFonts w:hint="default"/>
                <w:color w:val="000000"/>
                <w:sz w:val="21"/>
                <w:szCs w:val="21"/>
                <w:highlight w:val="none"/>
                <w:vertAlign w:val="baseline"/>
                <w:lang w:val="en-US" w:eastAsia="zh-CN"/>
              </w:rPr>
              <w:t>0.5m</w:t>
            </w:r>
            <w:r>
              <w:rPr>
                <w:rFonts w:hint="default"/>
                <w:color w:val="000000"/>
                <w:sz w:val="21"/>
                <w:szCs w:val="21"/>
                <w:highlight w:val="none"/>
                <w:vertAlign w:val="superscript"/>
                <w:lang w:val="en-US" w:eastAsia="zh-CN"/>
              </w:rPr>
              <w:t>3</w:t>
            </w:r>
            <w:r>
              <w:rPr>
                <w:rFonts w:hint="default"/>
                <w:color w:val="000000"/>
                <w:sz w:val="21"/>
                <w:szCs w:val="21"/>
                <w:highlight w:val="none"/>
                <w:vertAlign w:val="baseline"/>
                <w:lang w:val="en-US" w:eastAsia="zh-CN"/>
              </w:rPr>
              <w:t>/(m·d)</w:t>
            </w:r>
          </w:p>
        </w:tc>
      </w:tr>
    </w:tbl>
    <w:p>
      <w:pPr>
        <w:spacing w:line="360" w:lineRule="auto"/>
        <w:jc w:val="center"/>
        <w:rPr>
          <w:rFonts w:hint="default"/>
          <w:color w:val="000000"/>
          <w:sz w:val="24"/>
          <w:highlight w:val="none"/>
          <w:lang w:eastAsia="zh-CN"/>
        </w:rPr>
      </w:pPr>
    </w:p>
    <w:p>
      <w:pPr>
        <w:spacing w:line="360" w:lineRule="auto"/>
        <w:rPr>
          <w:rFonts w:hint="default"/>
          <w:color w:val="000000"/>
          <w:sz w:val="24"/>
          <w:highlight w:val="none"/>
          <w:lang w:eastAsia="zh-CN"/>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4</w:t>
      </w:r>
      <w:r>
        <w:rPr>
          <w:color w:val="000000"/>
          <w:sz w:val="24"/>
          <w:highlight w:val="none"/>
        </w:rPr>
        <w:t xml:space="preserve">  </w:t>
      </w:r>
      <w:r>
        <w:rPr>
          <w:rFonts w:hint="default"/>
          <w:color w:val="000000"/>
          <w:sz w:val="24"/>
          <w:highlight w:val="none"/>
        </w:rPr>
        <w:t>衬砌排水系统包括环向盲管、纵向盲管、横向排水管、检查维护设施及设备等。排水系统应可靠，纵向排水盲管及横向排水管等应可维护。</w:t>
      </w:r>
    </w:p>
    <w:p>
      <w:pPr>
        <w:spacing w:line="360" w:lineRule="auto"/>
        <w:rPr>
          <w:rFonts w:hint="default"/>
          <w:color w:val="000000"/>
          <w:sz w:val="24"/>
          <w:highlight w:val="none"/>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5</w:t>
      </w:r>
      <w:r>
        <w:rPr>
          <w:color w:val="000000"/>
          <w:sz w:val="24"/>
          <w:highlight w:val="none"/>
        </w:rPr>
        <w:t xml:space="preserve">  </w:t>
      </w:r>
      <w:r>
        <w:rPr>
          <w:rFonts w:hint="default"/>
          <w:color w:val="000000"/>
          <w:sz w:val="24"/>
          <w:highlight w:val="none"/>
        </w:rPr>
        <w:t>盲管及排水管设置应符合以下规定：</w:t>
      </w:r>
    </w:p>
    <w:p>
      <w:pPr>
        <w:spacing w:line="360" w:lineRule="auto"/>
        <w:ind w:firstLine="480" w:firstLineChars="200"/>
        <w:rPr>
          <w:rFonts w:hint="default"/>
          <w:color w:val="000000"/>
          <w:sz w:val="24"/>
          <w:highlight w:val="none"/>
        </w:rPr>
      </w:pPr>
      <w:r>
        <w:rPr>
          <w:rFonts w:hint="default"/>
          <w:color w:val="000000"/>
          <w:sz w:val="24"/>
          <w:highlight w:val="none"/>
        </w:rPr>
        <w:t xml:space="preserve">1 </w:t>
      </w:r>
      <w:r>
        <w:rPr>
          <w:rFonts w:hint="eastAsia"/>
          <w:color w:val="000000"/>
          <w:sz w:val="24"/>
          <w:highlight w:val="none"/>
          <w:lang w:val="en-US" w:eastAsia="zh-CN"/>
        </w:rPr>
        <w:t xml:space="preserve"> </w:t>
      </w:r>
      <w:r>
        <w:rPr>
          <w:rFonts w:hint="default"/>
          <w:color w:val="000000"/>
          <w:sz w:val="24"/>
          <w:highlight w:val="none"/>
        </w:rPr>
        <w:t>排水盲管</w:t>
      </w:r>
      <w:r>
        <w:rPr>
          <w:rFonts w:hint="default"/>
          <w:color w:val="000000"/>
          <w:sz w:val="24"/>
          <w:highlight w:val="none"/>
          <w:lang w:eastAsia="zh-CN"/>
        </w:rPr>
        <w:t>宜</w:t>
      </w:r>
      <w:r>
        <w:rPr>
          <w:rFonts w:hint="default"/>
          <w:color w:val="000000"/>
          <w:sz w:val="24"/>
          <w:highlight w:val="none"/>
        </w:rPr>
        <w:t>敷设在开挖后的围岩面上</w:t>
      </w:r>
      <w:r>
        <w:rPr>
          <w:rFonts w:hint="default"/>
          <w:color w:val="000000"/>
          <w:sz w:val="24"/>
          <w:highlight w:val="none"/>
          <w:lang w:eastAsia="zh-CN"/>
        </w:rPr>
        <w:t>，</w:t>
      </w:r>
      <w:r>
        <w:rPr>
          <w:rFonts w:hint="default"/>
          <w:color w:val="000000"/>
          <w:sz w:val="24"/>
          <w:highlight w:val="none"/>
        </w:rPr>
        <w:t>盲管宜直接引</w:t>
      </w:r>
      <w:r>
        <w:rPr>
          <w:rFonts w:hint="default"/>
          <w:color w:val="000000"/>
          <w:sz w:val="24"/>
          <w:highlight w:val="none"/>
          <w:lang w:eastAsia="zh-CN"/>
        </w:rPr>
        <w:t>入</w:t>
      </w:r>
      <w:r>
        <w:rPr>
          <w:rFonts w:hint="default"/>
          <w:color w:val="000000"/>
          <w:sz w:val="24"/>
          <w:highlight w:val="none"/>
        </w:rPr>
        <w:t>侧沟</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rPr>
        <w:t xml:space="preserve">2 </w:t>
      </w:r>
      <w:r>
        <w:rPr>
          <w:rFonts w:hint="eastAsia"/>
          <w:color w:val="000000"/>
          <w:sz w:val="24"/>
          <w:highlight w:val="none"/>
          <w:lang w:val="en-US" w:eastAsia="zh-CN"/>
        </w:rPr>
        <w:t xml:space="preserve"> </w:t>
      </w:r>
      <w:r>
        <w:rPr>
          <w:rFonts w:hint="default"/>
          <w:color w:val="000000"/>
          <w:sz w:val="24"/>
          <w:highlight w:val="none"/>
        </w:rPr>
        <w:t>对于地下水不发育地段，排水盲管及排水管</w:t>
      </w:r>
      <w:r>
        <w:rPr>
          <w:rFonts w:hint="default"/>
          <w:color w:val="000000"/>
          <w:sz w:val="24"/>
          <w:highlight w:val="none"/>
          <w:lang w:val="en-US" w:eastAsia="zh-CN"/>
        </w:rPr>
        <w:t>应</w:t>
      </w:r>
      <w:r>
        <w:rPr>
          <w:rFonts w:hint="default"/>
          <w:color w:val="000000"/>
          <w:sz w:val="24"/>
          <w:highlight w:val="none"/>
        </w:rPr>
        <w:t>局部设置</w:t>
      </w:r>
      <w:r>
        <w:rPr>
          <w:rFonts w:hint="default"/>
          <w:color w:val="000000"/>
          <w:sz w:val="24"/>
          <w:highlight w:val="none"/>
          <w:lang w:eastAsia="zh-CN"/>
        </w:rPr>
        <w:t>；</w:t>
      </w:r>
      <w:r>
        <w:rPr>
          <w:rFonts w:hint="default"/>
          <w:color w:val="000000"/>
          <w:sz w:val="24"/>
          <w:highlight w:val="none"/>
        </w:rPr>
        <w:t>对于地下水发育地段，排水盲管及排水管</w:t>
      </w:r>
      <w:r>
        <w:rPr>
          <w:rFonts w:hint="default"/>
          <w:color w:val="000000"/>
          <w:sz w:val="24"/>
          <w:highlight w:val="none"/>
          <w:lang w:val="en-US" w:eastAsia="zh-CN"/>
        </w:rPr>
        <w:t>应</w:t>
      </w:r>
      <w:r>
        <w:rPr>
          <w:rFonts w:hint="default"/>
          <w:color w:val="000000"/>
          <w:sz w:val="24"/>
          <w:highlight w:val="none"/>
        </w:rPr>
        <w:t>系统设置</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rPr>
        <w:t>3</w:t>
      </w:r>
      <w:r>
        <w:rPr>
          <w:rFonts w:hint="eastAsia"/>
          <w:color w:val="000000"/>
          <w:sz w:val="24"/>
          <w:highlight w:val="none"/>
          <w:lang w:val="en-US" w:eastAsia="zh-CN"/>
        </w:rPr>
        <w:t xml:space="preserve"> </w:t>
      </w:r>
      <w:r>
        <w:rPr>
          <w:rFonts w:hint="default"/>
          <w:color w:val="000000"/>
          <w:sz w:val="24"/>
          <w:highlight w:val="none"/>
        </w:rPr>
        <w:t xml:space="preserve"> 盲管应设反滤层</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rPr>
        <w:t>4</w:t>
      </w:r>
      <w:r>
        <w:rPr>
          <w:rFonts w:hint="eastAsia"/>
          <w:color w:val="000000"/>
          <w:sz w:val="24"/>
          <w:highlight w:val="none"/>
          <w:lang w:val="en-US" w:eastAsia="zh-CN"/>
        </w:rPr>
        <w:t xml:space="preserve"> </w:t>
      </w:r>
      <w:r>
        <w:rPr>
          <w:rFonts w:hint="default"/>
          <w:color w:val="000000"/>
          <w:sz w:val="24"/>
          <w:highlight w:val="none"/>
        </w:rPr>
        <w:t xml:space="preserve"> 环向盲管管径不宜小于 50 mm ，纵向盲管管径不宜小于80 mm</w:t>
      </w:r>
      <w:r>
        <w:rPr>
          <w:rFonts w:hint="default"/>
          <w:color w:val="000000"/>
          <w:sz w:val="24"/>
          <w:highlight w:val="none"/>
          <w:lang w:eastAsia="zh-CN"/>
        </w:rPr>
        <w:t>。</w:t>
      </w:r>
    </w:p>
    <w:p>
      <w:pPr>
        <w:spacing w:line="360" w:lineRule="auto"/>
        <w:rPr>
          <w:rFonts w:hint="default"/>
          <w:color w:val="000000"/>
          <w:sz w:val="24"/>
          <w:highlight w:val="none"/>
        </w:rPr>
      </w:pP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6</w:t>
      </w:r>
      <w:r>
        <w:rPr>
          <w:color w:val="000000"/>
          <w:sz w:val="24"/>
          <w:highlight w:val="none"/>
        </w:rPr>
        <w:t xml:space="preserve">  </w:t>
      </w:r>
      <w:r>
        <w:rPr>
          <w:rFonts w:hint="default"/>
          <w:color w:val="000000"/>
          <w:sz w:val="24"/>
          <w:highlight w:val="none"/>
        </w:rPr>
        <w:t>检查维护设施及设备设计应符合以下规定：</w:t>
      </w:r>
    </w:p>
    <w:p>
      <w:pPr>
        <w:spacing w:line="360" w:lineRule="auto"/>
        <w:ind w:firstLine="480" w:firstLineChars="200"/>
        <w:rPr>
          <w:rFonts w:hint="default"/>
          <w:color w:val="000000"/>
          <w:sz w:val="24"/>
          <w:highlight w:val="none"/>
        </w:rPr>
      </w:pPr>
      <w:r>
        <w:rPr>
          <w:rFonts w:hint="default"/>
          <w:color w:val="000000"/>
          <w:sz w:val="24"/>
          <w:highlight w:val="none"/>
          <w:lang w:eastAsia="zh-CN"/>
        </w:rPr>
        <w:t>1</w:t>
      </w:r>
      <w:r>
        <w:rPr>
          <w:rFonts w:hint="eastAsia"/>
          <w:color w:val="000000"/>
          <w:sz w:val="24"/>
          <w:highlight w:val="none"/>
          <w:lang w:val="en-US" w:eastAsia="zh-CN"/>
        </w:rPr>
        <w:t xml:space="preserve"> </w:t>
      </w:r>
      <w:r>
        <w:rPr>
          <w:rFonts w:hint="default"/>
          <w:color w:val="000000"/>
          <w:sz w:val="24"/>
          <w:highlight w:val="none"/>
        </w:rPr>
        <w:t xml:space="preserve"> 排水设施应易于检查和清理，确保排水效果</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2</w:t>
      </w:r>
      <w:r>
        <w:rPr>
          <w:rFonts w:hint="eastAsia"/>
          <w:color w:val="000000"/>
          <w:sz w:val="24"/>
          <w:highlight w:val="none"/>
          <w:lang w:val="en-US" w:eastAsia="zh-CN"/>
        </w:rPr>
        <w:t xml:space="preserve"> </w:t>
      </w:r>
      <w:r>
        <w:rPr>
          <w:rFonts w:hint="default"/>
          <w:color w:val="000000"/>
          <w:sz w:val="24"/>
          <w:highlight w:val="none"/>
        </w:rPr>
        <w:t xml:space="preserve"> 检查维护坑的设计应便于维护人员进入隧道内部进行检查和维护工作</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3</w:t>
      </w:r>
      <w:r>
        <w:rPr>
          <w:rFonts w:hint="eastAsia"/>
          <w:color w:val="000000"/>
          <w:sz w:val="24"/>
          <w:highlight w:val="none"/>
          <w:lang w:val="en-US" w:eastAsia="zh-CN"/>
        </w:rPr>
        <w:t xml:space="preserve"> </w:t>
      </w:r>
      <w:r>
        <w:rPr>
          <w:rFonts w:hint="default"/>
          <w:color w:val="000000"/>
          <w:sz w:val="24"/>
          <w:highlight w:val="none"/>
        </w:rPr>
        <w:t xml:space="preserve"> 清淤维护设备的设计应考虑隧道排水设施的清淤需求，确保清淤效果</w:t>
      </w:r>
      <w:r>
        <w:rPr>
          <w:rFonts w:hint="default"/>
          <w:color w:val="000000"/>
          <w:sz w:val="24"/>
          <w:highlight w:val="none"/>
          <w:lang w:eastAsia="zh-CN"/>
        </w:rPr>
        <w:t>；</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lang w:val="en-US" w:eastAsia="zh-CN"/>
        </w:rPr>
        <w:t>4</w:t>
      </w:r>
      <w:r>
        <w:rPr>
          <w:rFonts w:hint="eastAsia"/>
          <w:color w:val="000000"/>
          <w:sz w:val="24"/>
          <w:highlight w:val="none"/>
          <w:lang w:val="en-US" w:eastAsia="zh-CN"/>
        </w:rPr>
        <w:t xml:space="preserve"> </w:t>
      </w:r>
      <w:r>
        <w:rPr>
          <w:rFonts w:hint="default"/>
          <w:color w:val="000000"/>
          <w:sz w:val="24"/>
          <w:highlight w:val="none"/>
        </w:rPr>
        <w:t xml:space="preserve"> 维护频率应根据设备的运行状况和使用环境进行定期调整，确保设备的正常运行</w:t>
      </w:r>
      <w:r>
        <w:rPr>
          <w:rFonts w:hint="default"/>
          <w:color w:val="000000"/>
          <w:sz w:val="24"/>
          <w:highlight w:val="none"/>
          <w:lang w:eastAsia="zh-CN"/>
        </w:rPr>
        <w:t>；</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5</w:t>
      </w:r>
      <w:r>
        <w:rPr>
          <w:rFonts w:hint="eastAsia"/>
          <w:color w:val="000000"/>
          <w:sz w:val="24"/>
          <w:highlight w:val="none"/>
          <w:lang w:val="en-US" w:eastAsia="zh-CN"/>
        </w:rPr>
        <w:t xml:space="preserve"> </w:t>
      </w:r>
      <w:r>
        <w:rPr>
          <w:rFonts w:hint="default"/>
          <w:color w:val="000000"/>
          <w:sz w:val="24"/>
          <w:highlight w:val="none"/>
        </w:rPr>
        <w:t xml:space="preserve"> 隧道排水设施的设计应考虑与隧道其他系统的协调性，确保整体运行效果。</w:t>
      </w:r>
    </w:p>
    <w:p>
      <w:pPr>
        <w:spacing w:line="360" w:lineRule="auto"/>
        <w:ind w:firstLine="480" w:firstLineChars="200"/>
        <w:rPr>
          <w:rFonts w:hint="default"/>
          <w:color w:val="000000"/>
          <w:sz w:val="24"/>
          <w:highlight w:val="none"/>
        </w:rPr>
      </w:pPr>
    </w:p>
    <w:p>
      <w:pPr>
        <w:rPr>
          <w:rFonts w:hint="default"/>
          <w:color w:val="000000"/>
          <w:sz w:val="24"/>
          <w:highlight w:val="none"/>
          <w:lang w:eastAsia="zh-CN"/>
        </w:rPr>
      </w:pPr>
      <w:r>
        <w:rPr>
          <w:rFonts w:hint="default"/>
          <w:color w:val="000000"/>
          <w:sz w:val="24"/>
          <w:highlight w:val="none"/>
          <w:lang w:eastAsia="zh-CN"/>
        </w:rPr>
        <w:br w:type="page"/>
      </w:r>
    </w:p>
    <w:p>
      <w:pPr>
        <w:keepNext/>
        <w:spacing w:before="340" w:after="330" w:line="360" w:lineRule="auto"/>
        <w:jc w:val="center"/>
        <w:outlineLvl w:val="0"/>
        <w:rPr>
          <w:rFonts w:hint="default" w:eastAsia="宋体"/>
          <w:b/>
          <w:color w:val="000000"/>
          <w:sz w:val="32"/>
          <w:szCs w:val="32"/>
          <w:highlight w:val="none"/>
          <w:lang w:val="en-US" w:eastAsia="zh-CN"/>
        </w:rPr>
      </w:pPr>
      <w:bookmarkStart w:id="262" w:name="_Toc22413"/>
      <w:bookmarkStart w:id="263" w:name="_Toc135"/>
      <w:bookmarkStart w:id="264" w:name="_Toc18195"/>
      <w:bookmarkStart w:id="265" w:name="_Toc17954"/>
      <w:bookmarkStart w:id="266" w:name="_Toc31542"/>
      <w:bookmarkStart w:id="267" w:name="_Toc10961"/>
      <w:bookmarkStart w:id="268" w:name="_Toc5491"/>
      <w:bookmarkStart w:id="269" w:name="_Toc24388"/>
      <w:bookmarkStart w:id="270" w:name="_Toc22142"/>
      <w:r>
        <w:rPr>
          <w:rFonts w:hint="default"/>
          <w:b/>
          <w:color w:val="000000"/>
          <w:sz w:val="32"/>
          <w:szCs w:val="32"/>
          <w:highlight w:val="none"/>
          <w:lang w:val="en-US" w:eastAsia="zh-CN"/>
        </w:rPr>
        <w:t>8</w:t>
      </w:r>
      <w:r>
        <w:rPr>
          <w:b/>
          <w:color w:val="000000"/>
          <w:sz w:val="32"/>
          <w:szCs w:val="32"/>
          <w:highlight w:val="none"/>
        </w:rPr>
        <w:t xml:space="preserve">  </w:t>
      </w:r>
      <w:r>
        <w:rPr>
          <w:rFonts w:hint="default"/>
          <w:b/>
          <w:color w:val="000000"/>
          <w:sz w:val="32"/>
          <w:szCs w:val="32"/>
          <w:highlight w:val="none"/>
          <w:lang w:val="en-US" w:eastAsia="zh-CN"/>
        </w:rPr>
        <w:t>单层衬砌施工</w:t>
      </w:r>
      <w:bookmarkEnd w:id="262"/>
      <w:bookmarkEnd w:id="263"/>
      <w:bookmarkEnd w:id="264"/>
      <w:bookmarkEnd w:id="265"/>
      <w:bookmarkEnd w:id="266"/>
      <w:bookmarkEnd w:id="267"/>
      <w:bookmarkEnd w:id="268"/>
      <w:bookmarkEnd w:id="269"/>
      <w:bookmarkEnd w:id="270"/>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71" w:name="_Toc1320"/>
      <w:bookmarkStart w:id="272" w:name="_Toc355"/>
      <w:bookmarkStart w:id="273" w:name="_Toc15571"/>
      <w:bookmarkStart w:id="274" w:name="_Toc12259"/>
      <w:bookmarkStart w:id="275" w:name="_Toc15106"/>
      <w:bookmarkStart w:id="276" w:name="_Toc30878"/>
      <w:bookmarkStart w:id="277" w:name="_Toc31506"/>
      <w:bookmarkStart w:id="278" w:name="_Toc32347"/>
      <w:bookmarkStart w:id="279" w:name="_Toc30936"/>
      <w:r>
        <w:rPr>
          <w:rFonts w:hint="default"/>
          <w:b/>
          <w:bCs/>
          <w:color w:val="000000"/>
          <w:sz w:val="28"/>
          <w:szCs w:val="32"/>
          <w:highlight w:val="none"/>
          <w:lang w:val="en-US" w:eastAsia="zh-CN"/>
        </w:rPr>
        <w:t>8</w:t>
      </w:r>
      <w:r>
        <w:rPr>
          <w:b/>
          <w:bCs/>
          <w:color w:val="000000"/>
          <w:sz w:val="28"/>
          <w:szCs w:val="32"/>
          <w:highlight w:val="none"/>
        </w:rPr>
        <w:t xml:space="preserve">.1  </w:t>
      </w:r>
      <w:r>
        <w:rPr>
          <w:rFonts w:hint="default"/>
          <w:b/>
          <w:bCs/>
          <w:color w:val="000000"/>
          <w:sz w:val="28"/>
          <w:szCs w:val="32"/>
          <w:highlight w:val="none"/>
          <w:lang w:val="en-US" w:eastAsia="zh-CN"/>
        </w:rPr>
        <w:t>总体施工工艺流程图</w:t>
      </w:r>
      <w:bookmarkEnd w:id="271"/>
      <w:bookmarkEnd w:id="272"/>
      <w:bookmarkEnd w:id="273"/>
      <w:bookmarkEnd w:id="274"/>
      <w:bookmarkEnd w:id="275"/>
      <w:bookmarkEnd w:id="276"/>
      <w:bookmarkEnd w:id="277"/>
      <w:bookmarkEnd w:id="278"/>
      <w:bookmarkEnd w:id="279"/>
    </w:p>
    <w:p>
      <w:pPr>
        <w:spacing w:line="312" w:lineRule="auto"/>
        <w:ind w:firstLine="482" w:firstLineChars="200"/>
        <w:rPr>
          <w:rFonts w:hint="default" w:ascii="Times New Roman" w:hAnsi="Times New Roman" w:eastAsia="宋体" w:cs="Times New Roman"/>
          <w:highlight w:val="none"/>
          <w:lang w:eastAsia="zh-CN"/>
        </w:rPr>
      </w:pPr>
      <w:r>
        <w:rPr>
          <w:rFonts w:hint="default" w:ascii="Times New Roman" w:hAnsi="Times New Roman" w:cs="Times New Roman"/>
          <w:b/>
          <w:color w:val="000000"/>
          <w:sz w:val="24"/>
          <w:highlight w:val="none"/>
          <w:lang w:val="en-US" w:eastAsia="zh-CN"/>
        </w:rPr>
        <w:t>8</w:t>
      </w:r>
      <w:r>
        <w:rPr>
          <w:rFonts w:ascii="Times New Roman" w:hAnsi="Times New Roman" w:cs="Times New Roman"/>
          <w:b/>
          <w:color w:val="000000"/>
          <w:sz w:val="24"/>
          <w:highlight w:val="none"/>
        </w:rPr>
        <w:t>.</w:t>
      </w:r>
      <w:r>
        <w:rPr>
          <w:rFonts w:hint="default" w:cs="Times New Roman"/>
          <w:b/>
          <w:color w:val="000000"/>
          <w:sz w:val="24"/>
          <w:highlight w:val="none"/>
          <w:lang w:val="en-US" w:eastAsia="zh-CN"/>
        </w:rPr>
        <w:t>1</w:t>
      </w:r>
      <w:r>
        <w:rPr>
          <w:rFonts w:ascii="Times New Roman" w:hAnsi="Times New Roman" w:cs="Times New Roman"/>
          <w:b/>
          <w:color w:val="000000"/>
          <w:sz w:val="24"/>
          <w:highlight w:val="none"/>
        </w:rPr>
        <w:t>.1</w:t>
      </w:r>
      <w:r>
        <w:rPr>
          <w:rFonts w:ascii="Times New Roman" w:hAnsi="Times New Roman" w:cs="Times New Roman"/>
          <w:color w:val="000000"/>
          <w:sz w:val="24"/>
          <w:highlight w:val="none"/>
        </w:rPr>
        <w:t xml:space="preserve">  </w:t>
      </w:r>
      <w:r>
        <w:rPr>
          <w:rFonts w:hint="default" w:cs="Times New Roman"/>
          <w:color w:val="000000"/>
          <w:sz w:val="24"/>
          <w:highlight w:val="none"/>
          <w:lang w:val="en-US" w:eastAsia="zh-CN"/>
        </w:rPr>
        <w:t>单层衬砌</w:t>
      </w:r>
      <w:r>
        <w:rPr>
          <w:rFonts w:hint="default" w:ascii="Times New Roman" w:hAnsi="Times New Roman" w:cs="Times New Roman"/>
          <w:color w:val="000000"/>
          <w:sz w:val="24"/>
          <w:highlight w:val="none"/>
          <w:lang w:val="en-US" w:eastAsia="zh-CN"/>
        </w:rPr>
        <w:t>施工应按图</w:t>
      </w:r>
      <w:r>
        <w:rPr>
          <w:rFonts w:hint="default" w:cs="Times New Roman"/>
          <w:color w:val="000000"/>
          <w:sz w:val="24"/>
          <w:highlight w:val="none"/>
          <w:lang w:val="en-US" w:eastAsia="zh-CN"/>
        </w:rPr>
        <w:t>8.1.1</w:t>
      </w:r>
      <w:r>
        <w:rPr>
          <w:rFonts w:hint="default" w:ascii="Times New Roman" w:hAnsi="Times New Roman" w:cs="Times New Roman"/>
          <w:color w:val="000000"/>
          <w:sz w:val="24"/>
          <w:highlight w:val="none"/>
          <w:lang w:val="en-US" w:eastAsia="zh-CN"/>
        </w:rPr>
        <w:t>的流程进行作业。</w:t>
      </w:r>
    </w:p>
    <w:p>
      <w:pPr>
        <w:spacing w:line="312" w:lineRule="auto"/>
        <w:ind w:firstLine="420" w:firstLineChars="200"/>
        <w:rPr>
          <w:rFonts w:hint="default"/>
          <w:color w:val="000000"/>
          <w:sz w:val="24"/>
          <w:highlight w:val="none"/>
        </w:rPr>
      </w:pPr>
      <w:r>
        <w:rPr>
          <w:rFonts w:hint="default" w:eastAsia="宋体"/>
          <w:highlight w:val="none"/>
          <w:lang w:eastAsia="zh-CN"/>
        </w:rPr>
        <w:drawing>
          <wp:inline distT="0" distB="0" distL="114300" distR="114300">
            <wp:extent cx="4768850" cy="6138545"/>
            <wp:effectExtent l="0" t="0" r="0" b="0"/>
            <wp:docPr id="3" name="ECB019B1-382A-4266-B25C-5B523AA43C14-2" descr="C:/Users/wenshuyi/AppData/Local/Temp/wps.SdjME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wenshuyi/AppData/Local/Temp/wps.SdjMEjwps"/>
                    <pic:cNvPicPr>
                      <a:picLocks noChangeAspect="1"/>
                    </pic:cNvPicPr>
                  </pic:nvPicPr>
                  <pic:blipFill>
                    <a:blip r:embed="rId24"/>
                    <a:stretch>
                      <a:fillRect/>
                    </a:stretch>
                  </pic:blipFill>
                  <pic:spPr>
                    <a:xfrm>
                      <a:off x="0" y="0"/>
                      <a:ext cx="4768850" cy="6138545"/>
                    </a:xfrm>
                    <a:prstGeom prst="rect">
                      <a:avLst/>
                    </a:prstGeom>
                    <a:noFill/>
                    <a:ln>
                      <a:noFill/>
                    </a:ln>
                  </pic:spPr>
                </pic:pic>
              </a:graphicData>
            </a:graphic>
          </wp:inline>
        </w:drawing>
      </w:r>
    </w:p>
    <w:p>
      <w:pPr>
        <w:spacing w:line="312" w:lineRule="auto"/>
        <w:jc w:val="center"/>
        <w:rPr>
          <w:rFonts w:hint="default" w:ascii="Times New Roman" w:hAnsi="Times New Roman" w:eastAsia="黑体" w:cs="Times New Roman"/>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图8.1.1  总体施工工艺流程图</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80" w:name="_Toc4042"/>
      <w:bookmarkStart w:id="281" w:name="_Toc13273"/>
      <w:bookmarkStart w:id="282" w:name="_Toc30423"/>
      <w:bookmarkStart w:id="283" w:name="_Toc27555"/>
      <w:bookmarkStart w:id="284" w:name="_Toc26996"/>
      <w:bookmarkStart w:id="285" w:name="_Toc28632"/>
      <w:bookmarkStart w:id="286" w:name="_Toc27884"/>
      <w:bookmarkStart w:id="287" w:name="_Toc8833"/>
      <w:bookmarkStart w:id="288" w:name="_Toc13916"/>
      <w:r>
        <w:rPr>
          <w:rFonts w:hint="default"/>
          <w:b/>
          <w:bCs/>
          <w:color w:val="000000"/>
          <w:sz w:val="28"/>
          <w:szCs w:val="32"/>
          <w:highlight w:val="none"/>
          <w:lang w:val="en-US" w:eastAsia="zh-CN"/>
        </w:rPr>
        <w:t>8.2</w:t>
      </w:r>
      <w:r>
        <w:rPr>
          <w:b/>
          <w:bCs/>
          <w:color w:val="000000"/>
          <w:sz w:val="28"/>
          <w:szCs w:val="32"/>
          <w:highlight w:val="none"/>
        </w:rPr>
        <w:t xml:space="preserve">  </w:t>
      </w:r>
      <w:r>
        <w:rPr>
          <w:rFonts w:hint="default"/>
          <w:b/>
          <w:bCs/>
          <w:color w:val="000000"/>
          <w:sz w:val="28"/>
          <w:szCs w:val="32"/>
          <w:highlight w:val="none"/>
          <w:lang w:val="en-US" w:eastAsia="zh-CN"/>
        </w:rPr>
        <w:t>一般规定</w:t>
      </w:r>
      <w:bookmarkEnd w:id="280"/>
      <w:bookmarkEnd w:id="281"/>
      <w:bookmarkEnd w:id="282"/>
      <w:bookmarkEnd w:id="283"/>
      <w:bookmarkEnd w:id="284"/>
      <w:bookmarkEnd w:id="285"/>
      <w:bookmarkEnd w:id="286"/>
      <w:bookmarkEnd w:id="287"/>
      <w:bookmarkEnd w:id="288"/>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.2.1</w:t>
      </w:r>
      <w:r>
        <w:rPr>
          <w:color w:val="000000"/>
          <w:sz w:val="24"/>
          <w:highlight w:val="none"/>
        </w:rPr>
        <w:t xml:space="preserve">  </w:t>
      </w:r>
      <w:r>
        <w:rPr>
          <w:rFonts w:hint="default" w:ascii="Times New Roman" w:hAnsi="Times New Roman"/>
          <w:color w:val="000000"/>
          <w:sz w:val="24"/>
          <w:highlight w:val="none"/>
          <w:lang w:val="en-US" w:eastAsia="zh-CN"/>
        </w:rPr>
        <w:t>喷射混凝土施工应按设计要求进行，并应编制喷射专项施工方案，配置相应的专业人员和仪器设备。</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2</w:t>
      </w:r>
      <w:r>
        <w:rPr>
          <w:color w:val="000000"/>
          <w:sz w:val="24"/>
          <w:highlight w:val="none"/>
        </w:rPr>
        <w:t xml:space="preserve">  </w:t>
      </w:r>
      <w:r>
        <w:rPr>
          <w:rFonts w:hint="default" w:ascii="Times New Roman" w:hAnsi="Times New Roman"/>
          <w:color w:val="000000"/>
          <w:sz w:val="24"/>
          <w:highlight w:val="none"/>
          <w:lang w:val="en-US" w:eastAsia="zh-CN"/>
        </w:rPr>
        <w:t>喷射施工操作应选择熟悉喷射设备性能的喷射工或在其指导下进行，且喷射混凝土施工前，喷射工应进行试喷，混凝土性能合格后方可进行喷射操作。</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3</w:t>
      </w:r>
      <w:r>
        <w:rPr>
          <w:color w:val="000000"/>
          <w:sz w:val="24"/>
          <w:highlight w:val="none"/>
        </w:rPr>
        <w:t xml:space="preserve">  </w:t>
      </w:r>
      <w:r>
        <w:rPr>
          <w:rFonts w:hint="default" w:ascii="Times New Roman" w:hAnsi="Times New Roman"/>
          <w:color w:val="000000"/>
          <w:sz w:val="24"/>
          <w:highlight w:val="none"/>
          <w:lang w:val="en-US" w:eastAsia="zh-CN"/>
        </w:rPr>
        <w:t>喷射混凝土在运输及喷射过程中严禁加水。</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4</w:t>
      </w:r>
      <w:r>
        <w:rPr>
          <w:color w:val="000000"/>
          <w:sz w:val="24"/>
          <w:highlight w:val="none"/>
        </w:rPr>
        <w:t xml:space="preserve">  </w:t>
      </w:r>
      <w:r>
        <w:rPr>
          <w:rFonts w:hint="default" w:ascii="Times New Roman" w:hAnsi="Times New Roman"/>
          <w:color w:val="000000"/>
          <w:sz w:val="24"/>
          <w:highlight w:val="none"/>
          <w:lang w:val="en-US" w:eastAsia="zh-CN"/>
        </w:rPr>
        <w:t>喷射混凝土应在受喷面质量验收符合要求后方可施工。</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5</w:t>
      </w:r>
      <w:r>
        <w:rPr>
          <w:color w:val="000000"/>
          <w:sz w:val="24"/>
          <w:highlight w:val="none"/>
        </w:rPr>
        <w:t xml:space="preserve">  </w:t>
      </w:r>
      <w:r>
        <w:rPr>
          <w:rFonts w:hint="default" w:ascii="Times New Roman" w:hAnsi="Times New Roman"/>
          <w:color w:val="000000"/>
          <w:sz w:val="24"/>
          <w:highlight w:val="none"/>
          <w:lang w:val="en-US" w:eastAsia="zh-CN"/>
        </w:rPr>
        <w:t>单层衬砌应采用湿喷法，严禁采用干喷法，宜采用湿喷机械化作业模式。</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6</w:t>
      </w:r>
      <w:r>
        <w:rPr>
          <w:color w:val="000000"/>
          <w:sz w:val="24"/>
          <w:highlight w:val="none"/>
        </w:rPr>
        <w:t xml:space="preserve">  </w:t>
      </w:r>
      <w:r>
        <w:rPr>
          <w:rFonts w:hint="default" w:ascii="Times New Roman" w:hAnsi="Times New Roman"/>
          <w:color w:val="000000"/>
          <w:sz w:val="24"/>
          <w:highlight w:val="none"/>
          <w:lang w:val="en-US" w:eastAsia="zh-CN"/>
        </w:rPr>
        <w:t>施工单位应加强单层衬砌的原材料、配合比、施工机械、施工质量方面的控制。</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7</w:t>
      </w:r>
      <w:r>
        <w:rPr>
          <w:color w:val="000000"/>
          <w:sz w:val="24"/>
          <w:highlight w:val="none"/>
        </w:rPr>
        <w:t xml:space="preserve">  </w:t>
      </w:r>
      <w:r>
        <w:rPr>
          <w:rFonts w:hint="default"/>
          <w:color w:val="000000"/>
          <w:sz w:val="24"/>
          <w:highlight w:val="none"/>
        </w:rPr>
        <w:t>施工前，施工单位应根据设计要求、工程性质、结构特点、环境条件等，制定施工技术方案。</w:t>
      </w:r>
    </w:p>
    <w:p>
      <w:pPr>
        <w:spacing w:line="360" w:lineRule="auto"/>
        <w:rPr>
          <w:rFonts w:hint="default"/>
          <w:color w:val="000000"/>
          <w:sz w:val="24"/>
          <w:highlight w:val="none"/>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8</w:t>
      </w:r>
      <w:r>
        <w:rPr>
          <w:color w:val="000000"/>
          <w:sz w:val="24"/>
          <w:highlight w:val="none"/>
        </w:rPr>
        <w:t xml:space="preserve">  </w:t>
      </w:r>
      <w:r>
        <w:rPr>
          <w:rFonts w:hint="default"/>
          <w:color w:val="000000"/>
          <w:sz w:val="24"/>
          <w:highlight w:val="none"/>
        </w:rPr>
        <w:t>应建立完善的施工信息系统，对收集的地质资料、施工进度、劳力安排、材料消耗、机械台班、质量控制等信息建立档案，应设专人进行动态分析，优化施工对策。</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9</w:t>
      </w:r>
      <w:r>
        <w:rPr>
          <w:color w:val="000000"/>
          <w:sz w:val="24"/>
          <w:highlight w:val="none"/>
        </w:rPr>
        <w:t xml:space="preserve">  </w:t>
      </w:r>
      <w:r>
        <w:rPr>
          <w:rFonts w:hint="default"/>
          <w:color w:val="000000"/>
          <w:sz w:val="24"/>
          <w:highlight w:val="none"/>
        </w:rPr>
        <w:t>单层衬砌用喷射混凝土的设计强度</w:t>
      </w:r>
      <w:r>
        <w:rPr>
          <w:rFonts w:hint="default" w:ascii="Times New Roman" w:hAnsi="Times New Roman" w:cs="Times New Roman"/>
          <w:color w:val="000000"/>
          <w:sz w:val="24"/>
          <w:highlight w:val="none"/>
          <w:lang w:eastAsia="zh-CN"/>
        </w:rPr>
        <w:t>、</w:t>
      </w:r>
      <w:r>
        <w:rPr>
          <w:rFonts w:hint="default"/>
          <w:color w:val="000000"/>
          <w:sz w:val="24"/>
          <w:highlight w:val="none"/>
        </w:rPr>
        <w:t>抗渗等级、电通量或氯离子扩散系数等耐久性指标应符合设计规定。</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10</w:t>
      </w:r>
      <w:r>
        <w:rPr>
          <w:color w:val="000000"/>
          <w:sz w:val="24"/>
          <w:highlight w:val="none"/>
        </w:rPr>
        <w:t xml:space="preserve">  </w:t>
      </w:r>
      <w:r>
        <w:rPr>
          <w:rFonts w:hint="default"/>
          <w:color w:val="000000"/>
          <w:sz w:val="24"/>
          <w:highlight w:val="none"/>
        </w:rPr>
        <w:t>喷层与岩石及混凝土基底间的最小粘结强度应符合表</w:t>
      </w:r>
      <w:r>
        <w:rPr>
          <w:rFonts w:hint="default"/>
          <w:color w:val="000000"/>
          <w:sz w:val="24"/>
          <w:highlight w:val="none"/>
          <w:lang w:val="en-US" w:eastAsia="zh-CN"/>
        </w:rPr>
        <w:t>8.2.10</w:t>
      </w:r>
      <w:r>
        <w:rPr>
          <w:rFonts w:hint="default"/>
          <w:color w:val="000000"/>
          <w:sz w:val="24"/>
          <w:highlight w:val="none"/>
        </w:rPr>
        <w:t>规定，其中三个试件的最小值不得低于表中要求值的75%。</w:t>
      </w:r>
    </w:p>
    <w:p>
      <w:pPr>
        <w:spacing w:line="312" w:lineRule="auto"/>
        <w:jc w:val="center"/>
        <w:rPr>
          <w:rFonts w:hint="default" w:ascii="Times New Roman" w:hAnsi="Times New Roman" w:eastAsia="黑体" w:cs="Times New Roman"/>
          <w:color w:val="000000"/>
          <w:sz w:val="24"/>
          <w:highlight w:val="none"/>
          <w:lang w:val="en-US" w:eastAsia="zh-CN"/>
        </w:rPr>
      </w:pPr>
      <w:r>
        <w:rPr>
          <w:rFonts w:hint="default" w:ascii="Times New Roman" w:hAnsi="Times New Roman" w:eastAsia="黑体" w:cs="Times New Roman"/>
          <w:color w:val="000000"/>
          <w:sz w:val="21"/>
          <w:szCs w:val="21"/>
          <w:highlight w:val="none"/>
          <w:lang w:val="en-US" w:eastAsia="zh-CN"/>
        </w:rPr>
        <w:t>表8.2.10  喷射混凝土与基底的最小粘结强度（N/mm</w:t>
      </w:r>
      <w:r>
        <w:rPr>
          <w:rFonts w:hint="default" w:ascii="Times New Roman" w:hAnsi="Times New Roman" w:eastAsia="黑体" w:cs="Times New Roman"/>
          <w:color w:val="000000"/>
          <w:sz w:val="21"/>
          <w:szCs w:val="21"/>
          <w:highlight w:val="none"/>
          <w:vertAlign w:val="superscript"/>
          <w:lang w:val="en-US" w:eastAsia="zh-CN"/>
        </w:rPr>
        <w:t>2</w:t>
      </w:r>
      <w:r>
        <w:rPr>
          <w:rFonts w:hint="default" w:ascii="Times New Roman" w:hAnsi="Times New Roman" w:eastAsia="黑体" w:cs="Times New Roman"/>
          <w:color w:val="000000"/>
          <w:sz w:val="21"/>
          <w:szCs w:val="21"/>
          <w:highlight w:val="none"/>
          <w:lang w:val="en-US"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粘结类型</w:t>
            </w:r>
          </w:p>
        </w:tc>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与混凝土的最小粘结强度</w:t>
            </w:r>
          </w:p>
        </w:tc>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与岩石的最小粘结强度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结构作用</w:t>
            </w:r>
          </w:p>
        </w:tc>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1.0</w:t>
            </w:r>
          </w:p>
        </w:tc>
        <w:tc>
          <w:tcPr>
            <w:tcW w:w="3096" w:type="dxa"/>
            <w:noWrap w:val="0"/>
            <w:vAlign w:val="top"/>
          </w:tcPr>
          <w:p>
            <w:pPr>
              <w:widowControl w:val="0"/>
              <w:spacing w:line="312" w:lineRule="auto"/>
              <w:jc w:val="center"/>
              <w:rPr>
                <w:rFonts w:hint="default" w:ascii="Times New Roman" w:hAnsi="Times New Roman"/>
                <w:color w:val="000000"/>
                <w:sz w:val="21"/>
                <w:szCs w:val="21"/>
                <w:highlight w:val="none"/>
                <w:vertAlign w:val="baseline"/>
                <w:lang w:val="en-US" w:eastAsia="zh-CN"/>
              </w:rPr>
            </w:pPr>
            <w:r>
              <w:rPr>
                <w:rFonts w:hint="default" w:ascii="Times New Roman" w:hAnsi="Times New Roman"/>
                <w:color w:val="000000"/>
                <w:sz w:val="21"/>
                <w:szCs w:val="21"/>
                <w:highlight w:val="none"/>
                <w:vertAlign w:val="baseline"/>
                <w:lang w:val="en-US" w:eastAsia="zh-CN"/>
              </w:rPr>
              <w:t>0.8</w:t>
            </w:r>
          </w:p>
        </w:tc>
      </w:tr>
    </w:tbl>
    <w:p>
      <w:pPr>
        <w:spacing w:line="360" w:lineRule="auto"/>
        <w:rPr>
          <w:rFonts w:hint="default" w:ascii="Times New Roman" w:hAnsi="Times New Roman" w:eastAsia="宋体"/>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11</w:t>
      </w:r>
      <w:r>
        <w:rPr>
          <w:color w:val="000000"/>
          <w:sz w:val="24"/>
          <w:highlight w:val="none"/>
        </w:rPr>
        <w:t xml:space="preserve">  </w:t>
      </w:r>
      <w:r>
        <w:rPr>
          <w:rFonts w:hint="default"/>
          <w:color w:val="000000"/>
          <w:sz w:val="24"/>
          <w:highlight w:val="none"/>
          <w:lang w:val="en-US" w:eastAsia="zh-CN"/>
        </w:rPr>
        <w:t>喷射混凝土拌合物宜随拌随用，停放时间不得大于30min，在运输、存放及喷射过程中，不得雨淋、加水及混入杂物。</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12</w:t>
      </w:r>
      <w:r>
        <w:rPr>
          <w:color w:val="000000"/>
          <w:sz w:val="24"/>
          <w:highlight w:val="none"/>
        </w:rPr>
        <w:t xml:space="preserve">  </w:t>
      </w:r>
      <w:r>
        <w:rPr>
          <w:rFonts w:hint="default"/>
          <w:color w:val="000000"/>
          <w:sz w:val="24"/>
          <w:highlight w:val="none"/>
          <w:lang w:val="en-US" w:eastAsia="zh-CN"/>
        </w:rPr>
        <w:t>喷射混凝土喷射作业时，应定期检查设备和电源线路；作业人员应戴安全帽、防护手套、防尘用具等劳保用品。</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13</w:t>
      </w:r>
      <w:r>
        <w:rPr>
          <w:color w:val="000000"/>
          <w:sz w:val="24"/>
          <w:highlight w:val="none"/>
        </w:rPr>
        <w:t xml:space="preserve">  </w:t>
      </w:r>
      <w:r>
        <w:rPr>
          <w:rFonts w:hint="default"/>
          <w:color w:val="000000"/>
          <w:sz w:val="24"/>
          <w:highlight w:val="none"/>
          <w:lang w:val="en-US" w:eastAsia="zh-CN"/>
        </w:rPr>
        <w:t>喷射作业应采取防尘、降噪等措施以满足施工环保的有关规定。</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14</w:t>
      </w:r>
      <w:r>
        <w:rPr>
          <w:color w:val="000000"/>
          <w:sz w:val="24"/>
          <w:highlight w:val="none"/>
        </w:rPr>
        <w:t xml:space="preserve">  </w:t>
      </w:r>
      <w:r>
        <w:rPr>
          <w:rFonts w:hint="default"/>
          <w:color w:val="000000"/>
          <w:sz w:val="24"/>
          <w:highlight w:val="none"/>
          <w:lang w:val="en-US" w:eastAsia="zh-CN"/>
        </w:rPr>
        <w:t>喷射作业区温度宜为5℃～35℃，喷射混凝土拌合物的温度宜为10℃～30℃。</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15</w:t>
      </w:r>
      <w:r>
        <w:rPr>
          <w:color w:val="000000"/>
          <w:sz w:val="24"/>
          <w:highlight w:val="none"/>
        </w:rPr>
        <w:t xml:space="preserve">  </w:t>
      </w:r>
      <w:r>
        <w:rPr>
          <w:rFonts w:hint="default"/>
          <w:color w:val="000000"/>
          <w:sz w:val="24"/>
          <w:highlight w:val="none"/>
          <w:lang w:val="en-US" w:eastAsia="zh-CN"/>
        </w:rPr>
        <w:t>喷射混凝土施工应按设计要求，考虑隧道地质情况、断面尺寸、施工工法等因素，合理配置施工设备，开展工艺性试验，编制作业指导书和技术交底。</w:t>
      </w:r>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.2.</w:t>
      </w:r>
      <w:r>
        <w:rPr>
          <w:rFonts w:hint="default"/>
          <w:b/>
          <w:color w:val="000000"/>
          <w:sz w:val="24"/>
          <w:highlight w:val="none"/>
          <w:lang w:val="en-US" w:eastAsia="zh-CN"/>
        </w:rPr>
        <w:t>16</w:t>
      </w:r>
      <w:r>
        <w:rPr>
          <w:color w:val="000000"/>
          <w:sz w:val="24"/>
          <w:highlight w:val="none"/>
        </w:rPr>
        <w:t xml:space="preserve">  </w:t>
      </w:r>
      <w:r>
        <w:rPr>
          <w:rFonts w:hint="default"/>
          <w:color w:val="000000"/>
          <w:sz w:val="24"/>
          <w:highlight w:val="none"/>
          <w:lang w:val="en-US" w:eastAsia="zh-CN"/>
        </w:rPr>
        <w:t>喷射混凝土回弹率应定期测试并进行分析对比，制定相应控制措施。</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289" w:name="_Toc12168"/>
      <w:bookmarkStart w:id="290" w:name="_Toc6368"/>
      <w:bookmarkStart w:id="291" w:name="_Toc27297"/>
      <w:bookmarkStart w:id="292" w:name="_Toc20083"/>
      <w:bookmarkStart w:id="293" w:name="_Toc2514"/>
      <w:bookmarkStart w:id="294" w:name="_Toc25524"/>
      <w:bookmarkStart w:id="295" w:name="_Toc5589"/>
      <w:bookmarkStart w:id="296" w:name="_Toc30769"/>
      <w:bookmarkStart w:id="297" w:name="_Toc9639"/>
      <w:r>
        <w:rPr>
          <w:rFonts w:hint="default"/>
          <w:b/>
          <w:bCs/>
          <w:color w:val="000000"/>
          <w:sz w:val="28"/>
          <w:szCs w:val="32"/>
          <w:highlight w:val="none"/>
          <w:lang w:val="en-US" w:eastAsia="zh-CN"/>
        </w:rPr>
        <w:t>8.</w:t>
      </w:r>
      <w:r>
        <w:rPr>
          <w:b/>
          <w:bCs/>
          <w:color w:val="000000"/>
          <w:sz w:val="28"/>
          <w:szCs w:val="32"/>
          <w:highlight w:val="none"/>
        </w:rPr>
        <w:t xml:space="preserve">3  </w:t>
      </w:r>
      <w:r>
        <w:rPr>
          <w:rFonts w:hint="default"/>
          <w:b/>
          <w:bCs/>
          <w:color w:val="000000"/>
          <w:sz w:val="28"/>
          <w:szCs w:val="32"/>
          <w:highlight w:val="none"/>
          <w:lang w:val="en-US" w:eastAsia="zh-CN"/>
        </w:rPr>
        <w:t>喷射人员及机具</w:t>
      </w:r>
      <w:bookmarkEnd w:id="289"/>
      <w:bookmarkEnd w:id="290"/>
      <w:bookmarkEnd w:id="291"/>
      <w:bookmarkEnd w:id="292"/>
      <w:bookmarkEnd w:id="293"/>
      <w:bookmarkEnd w:id="294"/>
      <w:bookmarkEnd w:id="295"/>
      <w:bookmarkEnd w:id="296"/>
      <w:bookmarkEnd w:id="297"/>
    </w:p>
    <w:p>
      <w:pPr>
        <w:spacing w:line="360" w:lineRule="auto"/>
        <w:rPr>
          <w:rFonts w:hint="default"/>
          <w:color w:val="000000"/>
          <w:sz w:val="24"/>
          <w:highlight w:val="none"/>
          <w:lang w:val="en-US"/>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1</w:t>
      </w:r>
      <w:r>
        <w:rPr>
          <w:color w:val="000000"/>
          <w:sz w:val="24"/>
          <w:highlight w:val="none"/>
        </w:rPr>
        <w:t xml:space="preserve">  </w:t>
      </w:r>
      <w:r>
        <w:rPr>
          <w:rFonts w:hint="default"/>
          <w:color w:val="000000"/>
          <w:sz w:val="24"/>
          <w:highlight w:val="none"/>
          <w:lang w:val="en-US" w:eastAsia="zh-CN"/>
        </w:rPr>
        <w:t>喷射人员</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8.3.1.1</w:t>
      </w:r>
      <w:r>
        <w:rPr>
          <w:rFonts w:hint="default" w:ascii="Times New Roman"/>
          <w:highlight w:val="none"/>
          <w:lang w:val="en-US" w:eastAsia="zh-CN"/>
        </w:rPr>
        <w:t xml:space="preserve">  </w:t>
      </w:r>
      <w:r>
        <w:rPr>
          <w:rFonts w:hint="default" w:ascii="Times New Roman"/>
          <w:sz w:val="24"/>
          <w:szCs w:val="24"/>
          <w:highlight w:val="none"/>
        </w:rPr>
        <w:t>喷射人员应当</w:t>
      </w:r>
      <w:r>
        <w:rPr>
          <w:rFonts w:hint="default" w:ascii="Times New Roman"/>
          <w:sz w:val="24"/>
          <w:szCs w:val="24"/>
          <w:highlight w:val="none"/>
          <w:lang w:val="en-US" w:eastAsia="zh-CN"/>
        </w:rPr>
        <w:t>具有</w:t>
      </w:r>
      <w:r>
        <w:rPr>
          <w:rFonts w:hint="default" w:ascii="Times New Roman"/>
          <w:sz w:val="24"/>
          <w:szCs w:val="24"/>
          <w:highlight w:val="none"/>
        </w:rPr>
        <w:t>由其他相关</w:t>
      </w:r>
      <w:r>
        <w:rPr>
          <w:rFonts w:hint="default" w:ascii="Times New Roman"/>
          <w:sz w:val="24"/>
          <w:szCs w:val="24"/>
          <w:highlight w:val="none"/>
          <w:lang w:val="en-US" w:eastAsia="zh-CN"/>
        </w:rPr>
        <w:t>部门</w:t>
      </w:r>
      <w:r>
        <w:rPr>
          <w:rFonts w:hint="default" w:ascii="Times New Roman"/>
          <w:sz w:val="24"/>
          <w:szCs w:val="24"/>
          <w:highlight w:val="none"/>
        </w:rPr>
        <w:t>发放的证件。每</w:t>
      </w:r>
      <w:r>
        <w:rPr>
          <w:rFonts w:hint="default" w:ascii="Times New Roman"/>
          <w:sz w:val="24"/>
          <w:szCs w:val="24"/>
          <w:highlight w:val="none"/>
          <w:lang w:val="en-US" w:eastAsia="zh-CN"/>
        </w:rPr>
        <w:t>名</w:t>
      </w:r>
      <w:r>
        <w:rPr>
          <w:rFonts w:hint="default" w:ascii="Times New Roman"/>
          <w:sz w:val="24"/>
          <w:szCs w:val="24"/>
          <w:highlight w:val="none"/>
        </w:rPr>
        <w:t>喷涂人员应具有足够的熟练程度</w:t>
      </w:r>
      <w:r>
        <w:rPr>
          <w:rFonts w:hint="default" w:ascii="Times New Roman"/>
          <w:sz w:val="24"/>
          <w:szCs w:val="24"/>
          <w:highlight w:val="none"/>
          <w:lang w:eastAsia="zh-CN"/>
        </w:rPr>
        <w:t>，</w:t>
      </w:r>
      <w:r>
        <w:rPr>
          <w:rFonts w:hint="default" w:ascii="Times New Roman"/>
          <w:sz w:val="24"/>
          <w:szCs w:val="24"/>
          <w:highlight w:val="none"/>
          <w:lang w:val="en-US" w:eastAsia="zh-CN"/>
        </w:rPr>
        <w:t>所有的喷射人员必须喷射一个竖向或拱顶的大板证明其喷射能力。</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8.3.1.</w:t>
      </w:r>
      <w:r>
        <w:rPr>
          <w:rFonts w:hint="default" w:ascii="Times New Roman" w:cs="Times New Roman"/>
          <w:b/>
          <w:color w:val="000000"/>
          <w:kern w:val="2"/>
          <w:sz w:val="24"/>
          <w:szCs w:val="24"/>
          <w:highlight w:val="none"/>
          <w:lang w:val="en-US" w:eastAsia="zh-CN" w:bidi="ar-SA"/>
        </w:rPr>
        <w:t>2</w:t>
      </w:r>
      <w:r>
        <w:rPr>
          <w:rFonts w:hint="default" w:ascii="Times New Roman"/>
          <w:sz w:val="24"/>
          <w:szCs w:val="24"/>
          <w:highlight w:val="none"/>
          <w:lang w:val="en-US" w:eastAsia="zh-CN"/>
        </w:rPr>
        <w:t xml:space="preserve">  喷射人员试验采用的设备，应与实际工程的设备保持一致。</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8.3.1.</w:t>
      </w:r>
      <w:r>
        <w:rPr>
          <w:rFonts w:hint="default" w:ascii="Times New Roman" w:cs="Times New Roman"/>
          <w:b/>
          <w:color w:val="000000"/>
          <w:kern w:val="2"/>
          <w:sz w:val="24"/>
          <w:szCs w:val="24"/>
          <w:highlight w:val="none"/>
          <w:lang w:val="en-US" w:eastAsia="zh-CN" w:bidi="ar-SA"/>
        </w:rPr>
        <w:t>3</w:t>
      </w:r>
      <w:r>
        <w:rPr>
          <w:rFonts w:hint="default" w:ascii="Times New Roman"/>
          <w:sz w:val="24"/>
          <w:szCs w:val="24"/>
          <w:highlight w:val="none"/>
          <w:lang w:val="en-US" w:eastAsia="zh-CN"/>
        </w:rPr>
        <w:t xml:space="preserve">  承包商应该建立对喷射人员连续评估的程序。若连续失败，应对喷射人员进行重新培训保证工程质量。</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8.3.1.</w:t>
      </w:r>
      <w:r>
        <w:rPr>
          <w:rFonts w:hint="default" w:ascii="Times New Roman" w:cs="Times New Roman"/>
          <w:b/>
          <w:color w:val="000000"/>
          <w:kern w:val="2"/>
          <w:sz w:val="24"/>
          <w:szCs w:val="24"/>
          <w:highlight w:val="none"/>
          <w:lang w:val="en-US" w:eastAsia="zh-CN" w:bidi="ar-SA"/>
        </w:rPr>
        <w:t>4</w:t>
      </w:r>
      <w:r>
        <w:rPr>
          <w:rFonts w:hint="default" w:ascii="Times New Roman"/>
          <w:sz w:val="24"/>
          <w:szCs w:val="24"/>
          <w:highlight w:val="none"/>
          <w:lang w:val="en-US" w:eastAsia="zh-CN"/>
        </w:rPr>
        <w:t xml:space="preserve">  承包商应该提供组织机构图及主要人员的简历，获得相关方的批准。</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8.3.1.</w:t>
      </w:r>
      <w:r>
        <w:rPr>
          <w:rFonts w:hint="default" w:ascii="Times New Roman" w:cs="Times New Roman"/>
          <w:b/>
          <w:color w:val="000000"/>
          <w:kern w:val="2"/>
          <w:sz w:val="24"/>
          <w:szCs w:val="24"/>
          <w:highlight w:val="none"/>
          <w:lang w:val="en-US" w:eastAsia="zh-CN" w:bidi="ar-SA"/>
        </w:rPr>
        <w:t>5</w:t>
      </w:r>
      <w:r>
        <w:rPr>
          <w:rFonts w:hint="default" w:ascii="Times New Roman"/>
          <w:sz w:val="24"/>
          <w:szCs w:val="24"/>
          <w:highlight w:val="none"/>
          <w:lang w:val="en-US" w:eastAsia="zh-CN"/>
        </w:rPr>
        <w:t xml:space="preserve">  喷射混凝土设备操作人员岗前培训应包含下列内容：</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1</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喷射混凝土的施工配合比参数及性能要求</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2</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喷射混凝土设备的组成及工作原理</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3</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喷射混凝土设备的操作规范及安全注意事项</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4</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喷射混凝土设备的维护保养及常见故障处理方法</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ighlight w:val="none"/>
          <w:lang w:val="en-US" w:eastAsia="zh-CN"/>
        </w:rPr>
      </w:pPr>
      <w:r>
        <w:rPr>
          <w:rFonts w:hint="default" w:ascii="Times New Roman"/>
          <w:sz w:val="24"/>
          <w:szCs w:val="24"/>
          <w:highlight w:val="none"/>
          <w:lang w:val="en-US" w:eastAsia="zh-CN"/>
        </w:rPr>
        <w:t>5</w:t>
      </w: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喷射混凝土设备实操培训。</w:t>
      </w:r>
    </w:p>
    <w:p>
      <w:pPr>
        <w:spacing w:line="360" w:lineRule="auto"/>
        <w:rPr>
          <w:rFonts w:hint="default"/>
          <w:color w:val="000000"/>
          <w:sz w:val="24"/>
          <w:highlight w:val="none"/>
          <w:lang w:val="en-US"/>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2</w:t>
      </w:r>
      <w:r>
        <w:rPr>
          <w:color w:val="000000"/>
          <w:sz w:val="24"/>
          <w:highlight w:val="none"/>
        </w:rPr>
        <w:t xml:space="preserve">  </w:t>
      </w:r>
      <w:r>
        <w:rPr>
          <w:rFonts w:hint="default"/>
          <w:color w:val="000000"/>
          <w:sz w:val="24"/>
          <w:highlight w:val="none"/>
          <w:lang w:val="en-US" w:eastAsia="zh-CN"/>
        </w:rPr>
        <w:t>喷射机具</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8.3.2.1</w:t>
      </w:r>
      <w:r>
        <w:rPr>
          <w:rFonts w:hint="default" w:ascii="Times New Roman"/>
          <w:highlight w:val="none"/>
          <w:lang w:val="en-US" w:eastAsia="zh-CN"/>
        </w:rPr>
        <w:t xml:space="preserve">  </w:t>
      </w:r>
      <w:r>
        <w:rPr>
          <w:rFonts w:hint="default" w:ascii="Times New Roman"/>
          <w:sz w:val="24"/>
          <w:szCs w:val="24"/>
          <w:highlight w:val="none"/>
          <w:lang w:val="en-US" w:eastAsia="zh-CN"/>
        </w:rPr>
        <w:t>喷射设备应参考工程特点、地质条件、混凝土配合比以及喷射方量等施工条件进行选择。</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8.3.2.2</w:t>
      </w:r>
      <w:r>
        <w:rPr>
          <w:rFonts w:hint="default" w:ascii="Times New Roman"/>
          <w:sz w:val="24"/>
          <w:szCs w:val="24"/>
          <w:highlight w:val="none"/>
          <w:lang w:val="en-US" w:eastAsia="zh-CN"/>
        </w:rPr>
        <w:t xml:space="preserve">  应选择可获得良好施工性和经济性的湿喷机具，并且安全可靠、性能稳定，喷射作业效率满足施工需要。通过湿喷机喷射出的混凝土应匀质性良好，回弹量少，速凝剂掺入系统应精确。</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8.3.2.3</w:t>
      </w:r>
      <w:r>
        <w:rPr>
          <w:rFonts w:hint="default" w:ascii="Times New Roman"/>
          <w:sz w:val="24"/>
          <w:szCs w:val="24"/>
          <w:highlight w:val="none"/>
          <w:lang w:val="en-US" w:eastAsia="zh-CN"/>
        </w:rPr>
        <w:t xml:space="preserve">  喷射设备的性能应符合下列规定：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1</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应具有良好的密封性和连续均匀输料能力</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2</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生产能力宜大于5m³/h，允许输送骨料的粒径不宜大于15mm</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3</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水平输料距离不宜小于30m，竖向输料距离不宜小于20m</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4</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机旁粉尘应小于10mg/m³</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5</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双线隧道宜选用最大理论喷射方量不小于25m³/h的喷射混凝土设备，单线隧道宜选用最大理论喷射方量不小于20m³/h的喷射混凝土设备</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6</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喷射混凝土设备作业范围宜覆盖最大开挖作业进尺</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7</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宜选用自带空压机的喷射混凝土设备，空压机额定压力不应低于0.5MPa，压力波动不应大于0.1MPa，排量应满足正常施工需求；采用不带空压机的喷射混凝土设备时，外接气源的压力不应低于0.5MPa，供气量不应低于设备规定的最小值</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8</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大型喷射混凝土设备无法施工的隧道可选择小型喷射混凝土设备</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9</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速凝剂泵应具备流量计量和自动调节功能，计量精度误差不应超过±2%</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10</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喷射混凝土设备可选择具备自动计量、信息存储和远程传输功能。</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8.3.2.4</w:t>
      </w:r>
      <w:r>
        <w:rPr>
          <w:rFonts w:hint="default" w:ascii="Times New Roman"/>
          <w:sz w:val="24"/>
          <w:szCs w:val="24"/>
          <w:highlight w:val="none"/>
          <w:lang w:val="en-US" w:eastAsia="zh-CN"/>
        </w:rPr>
        <w:t xml:space="preserve">  空气压缩机的选择除应满足喷射设备工作风压和耗风量的要求外，尚应符合下列规定：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1</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转子式喷射设备用空气压缩机的供风量不应小于9m³/min，泵送式喷射设备用空气压缩机的供风量不应小于4m³/min；压风进入喷射机前，必须进行油水分离。</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2</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应能提供稳定的风压，其波动值不应大于0.01MPa，风压不宜小于0.06MPa。</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3</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空气压缩机至喷射设备的送风管工作时的承压能力不应小于0.8MPa。</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ascii="Times New Roman"/>
          <w:highlight w:val="none"/>
        </w:rPr>
      </w:pPr>
      <w:r>
        <w:rPr>
          <w:rFonts w:hint="default" w:ascii="Times New Roman" w:hAnsi="Times New Roman" w:eastAsia="宋体" w:cs="Times New Roman"/>
          <w:b/>
          <w:color w:val="000000"/>
          <w:kern w:val="2"/>
          <w:sz w:val="24"/>
          <w:szCs w:val="24"/>
          <w:highlight w:val="none"/>
          <w:lang w:val="en-US" w:eastAsia="zh-CN" w:bidi="ar-SA"/>
        </w:rPr>
        <w:t>8.3.2.5</w:t>
      </w:r>
      <w:r>
        <w:rPr>
          <w:rFonts w:hint="default" w:ascii="Times New Roman"/>
          <w:sz w:val="24"/>
          <w:szCs w:val="24"/>
          <w:highlight w:val="none"/>
          <w:lang w:val="en-US" w:eastAsia="zh-CN"/>
        </w:rPr>
        <w:t xml:space="preserve">  输料管工作时的承压能力应大于0.8MPa，管径应满足输送设计最大粒径骨料的要求，并应具有良好的耐磨性能。</w:t>
      </w:r>
    </w:p>
    <w:p>
      <w:pPr>
        <w:keepNext/>
        <w:keepLines/>
        <w:spacing w:before="240" w:after="240" w:line="360" w:lineRule="auto"/>
        <w:jc w:val="center"/>
        <w:outlineLvl w:val="1"/>
        <w:rPr>
          <w:rFonts w:hint="default"/>
          <w:b/>
          <w:bCs/>
          <w:color w:val="000000"/>
          <w:sz w:val="28"/>
          <w:szCs w:val="32"/>
          <w:highlight w:val="none"/>
          <w:lang w:val="en-US" w:eastAsia="zh-CN"/>
        </w:rPr>
      </w:pPr>
      <w:bookmarkStart w:id="298" w:name="_Toc6235"/>
      <w:bookmarkStart w:id="299" w:name="_Toc30440"/>
      <w:bookmarkStart w:id="300" w:name="_Toc30939"/>
      <w:bookmarkStart w:id="301" w:name="_Toc351"/>
      <w:bookmarkStart w:id="302" w:name="_Toc6951"/>
      <w:bookmarkStart w:id="303" w:name="_Toc10057"/>
      <w:bookmarkStart w:id="304" w:name="_Toc27412"/>
      <w:bookmarkStart w:id="305" w:name="_Toc32216"/>
      <w:bookmarkStart w:id="306" w:name="_Toc14392"/>
      <w:r>
        <w:rPr>
          <w:rFonts w:hint="default"/>
          <w:b/>
          <w:bCs/>
          <w:color w:val="000000"/>
          <w:sz w:val="28"/>
          <w:szCs w:val="32"/>
          <w:highlight w:val="none"/>
          <w:lang w:val="en-US" w:eastAsia="zh-CN"/>
        </w:rPr>
        <w:t>8.4  喷射混凝土配合比设计</w:t>
      </w:r>
      <w:bookmarkEnd w:id="298"/>
      <w:bookmarkEnd w:id="299"/>
      <w:bookmarkEnd w:id="300"/>
      <w:bookmarkEnd w:id="301"/>
      <w:bookmarkEnd w:id="302"/>
      <w:bookmarkEnd w:id="303"/>
      <w:bookmarkEnd w:id="304"/>
      <w:bookmarkEnd w:id="305"/>
      <w:bookmarkEnd w:id="306"/>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8.4.1</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一般规定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8.4.1.1</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rPr>
        <w:t>喷射混凝土应根据工程特点、施工工艺及环境因素，在综合考虑喷射混凝土配制强度、拌合物性能、力学性能和耐久性能要求的基础上，计算初始配合比，经试验室试配、试喷、调整得出满足喷射性能、强度、耐久性要求的配合比。</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8.4.1.2</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rPr>
        <w:t>喷射混凝土</w:t>
      </w:r>
      <w:r>
        <w:rPr>
          <w:rFonts w:hint="default" w:ascii="Times New Roman"/>
          <w:sz w:val="24"/>
          <w:szCs w:val="24"/>
          <w:highlight w:val="none"/>
          <w:lang w:val="en-US" w:eastAsia="zh-CN"/>
        </w:rPr>
        <w:t>配合比应经试验确定，配合比设计应符合下列规定：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sz w:val="24"/>
          <w:szCs w:val="24"/>
          <w:highlight w:val="none"/>
          <w:lang w:eastAsia="zh-CN"/>
        </w:rPr>
      </w:pPr>
      <w:r>
        <w:rPr>
          <w:rFonts w:hint="default" w:ascii="Times New Roman"/>
          <w:sz w:val="24"/>
          <w:szCs w:val="24"/>
          <w:highlight w:val="none"/>
          <w:lang w:val="en-US" w:eastAsia="zh-CN"/>
        </w:rPr>
        <w:t>1  水胶比不应大于0.45，胶凝材料用量不应小于450</w:t>
      </w:r>
      <w:r>
        <w:rPr>
          <w:rFonts w:hint="default" w:ascii="Times New Roman"/>
          <w:sz w:val="24"/>
          <w:szCs w:val="24"/>
          <w:highlight w:val="none"/>
        </w:rPr>
        <w:t>kg/m³</w:t>
      </w:r>
      <w:r>
        <w:rPr>
          <w:rFonts w:hint="default" w:ascii="Times New Roman"/>
          <w:sz w:val="24"/>
          <w:szCs w:val="24"/>
          <w:highlight w:val="none"/>
          <w:lang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sz w:val="24"/>
          <w:szCs w:val="24"/>
          <w:highlight w:val="none"/>
          <w:lang w:eastAsia="zh-CN"/>
        </w:rPr>
      </w:pPr>
      <w:r>
        <w:rPr>
          <w:rFonts w:hint="default" w:ascii="Times New Roman"/>
          <w:sz w:val="24"/>
          <w:szCs w:val="24"/>
          <w:highlight w:val="none"/>
          <w:lang w:val="en-US" w:eastAsia="zh-CN"/>
        </w:rPr>
        <w:t>2  外加剂和矿物掺合料的品种、掺量应通过试验确定；硅灰掺量不宜大于10%。</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imes New Roman" w:eastAsia="宋体"/>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8.4.2</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喷射混凝土初始配合比设计宜符合下列规定：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1  配合比设计应确定拌合物中粗骨料体积、砂浆中砂的体积分数、水胶比、胶凝材料用量、矿物掺合料的比例等参数。</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2  每立方喷射混凝土中粗骨料的质量（mg）可按下式计算：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g</m:t>
            </m:r>
            <m:ctrlPr>
              <w:rPr>
                <w:rFonts w:ascii="Cambria Math" w:hAnsi="Cambria Math" w:cs="Times New Roman"/>
                <w:i/>
                <w:sz w:val="24"/>
                <w:szCs w:val="24"/>
                <w:highlight w:val="none"/>
                <w:lang w:val="en-US"/>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 xml:space="preserve">                  （8.4.2-1）</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——每立方喷射混凝土中粗骨料的体积（m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789" w:firstLineChars="329"/>
        <w:jc w:val="left"/>
        <w:textAlignment w:val="auto"/>
        <w:rPr>
          <w:rFonts w:hint="default" w:ascii="Times New Roman" w:eastAsia="宋体"/>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——粗骨料的表观密度（kg/m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3  每立方喷射混凝土中砂浆体积（</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sub>
        </m:sSub>
      </m:oMath>
      <w:r>
        <w:rPr>
          <w:rFonts w:hint="default" w:ascii="Times New Roman"/>
          <w:sz w:val="24"/>
          <w:szCs w:val="24"/>
          <w:highlight w:val="none"/>
          <w:lang w:val="en-US" w:eastAsia="zh-CN"/>
        </w:rPr>
        <w:t>）可按下式计算：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righ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sub>
        </m:sSub>
        <m:r>
          <m:rPr/>
          <w:rPr>
            <w:rFonts w:hint="default" w:ascii="Cambria Math" w:hAnsi="Cambria Math"/>
            <w:sz w:val="24"/>
            <w:szCs w:val="24"/>
            <w:highlight w:val="none"/>
            <w:lang w:val="en-US" w:eastAsia="zh-CN"/>
          </w:rPr>
          <m:t>=1−</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 xml:space="preserve">                    （8.4.2-2）</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4  每立方喷射混凝土中砂浆中砂的体积分数（</w:t>
      </w:r>
      <m:oMath>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sz w:val="24"/>
          <w:szCs w:val="24"/>
          <w:highlight w:val="none"/>
          <w:lang w:val="en-US" w:eastAsia="zh-CN"/>
        </w:rPr>
        <w:t>）可取0.42~0.45。</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5  每立方喷射混凝土中砂的体积（</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sz w:val="24"/>
          <w:szCs w:val="24"/>
          <w:highlight w:val="none"/>
          <w:lang w:val="en-US" w:eastAsia="zh-CN"/>
        </w:rPr>
        <w:t>）和质量（</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sz w:val="24"/>
          <w:szCs w:val="24"/>
          <w:highlight w:val="none"/>
          <w:lang w:val="en-US" w:eastAsia="zh-CN"/>
        </w:rPr>
        <w:t>）可按下列公式计算：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 xml:space="preserve">                    （8.4.2-3）</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r>
          <m:rPr/>
          <w:rPr>
            <w:rFonts w:hint="default" w:ascii="Cambria Math" w:hAnsi="Cambria Math"/>
            <w:sz w:val="24"/>
            <w:szCs w:val="24"/>
            <w:highlight w:val="none"/>
            <w:lang w:val="en-US" w:eastAsia="zh-CN"/>
          </w:rPr>
          <m:t>=</m:t>
        </m:r>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r>
          <m:rPr/>
          <w:rPr>
            <w:rFonts w:hint="default" w:ascii="Cambria Math" w:hAnsi="Cambria Math" w:cs="Times New Roman"/>
            <w:sz w:val="24"/>
            <w:szCs w:val="24"/>
            <w:highlight w:val="none"/>
            <w:lang w:val="en-US" w:eastAsia="zh-CN"/>
          </w:rPr>
          <m:t>∙</m:t>
        </m:r>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ρ</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 xml:space="preserve">                    （8.4.2-4）</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ρ</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——砂的表观密度（kg/m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6  浆液体积（</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p</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p</m:t>
            </m:r>
            <m:ctrlPr>
              <w:rPr>
                <w:rFonts w:ascii="Cambria Math" w:hAnsi="Cambria Math" w:cs="Times New Roman"/>
                <w:i/>
                <w:sz w:val="24"/>
                <w:szCs w:val="24"/>
                <w:highlight w:val="none"/>
                <w:lang w:val="en-US"/>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s</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 xml:space="preserve">                   （8.4.2-5）</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7  胶凝材料表观密度（</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）可根据矿物掺合料和水泥的相对含量及各自的表观密度确定，并可按下式计算：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f>
          <m:fPr>
            <m:ctrlPr>
              <w:rPr>
                <w:rFonts w:hint="default" w:ascii="Cambria Math" w:hAnsi="Cambria Math" w:cs="Times New Roman"/>
                <w:i/>
                <w:sz w:val="24"/>
                <w:szCs w:val="24"/>
                <w:highlight w:val="none"/>
                <w:lang w:val="en-US" w:eastAsia="zh-CN"/>
              </w:rPr>
            </m:ctrlPr>
          </m:fPr>
          <m:num>
            <m:r>
              <m:rPr/>
              <w:rPr>
                <w:rFonts w:hint="default" w:ascii="Cambria Math" w:hAnsi="Cambria Math"/>
                <w:sz w:val="24"/>
                <w:szCs w:val="24"/>
                <w:highlight w:val="none"/>
                <w:lang w:val="en-US" w:eastAsia="zh-CN"/>
              </w:rPr>
              <m:t>1</m:t>
            </m:r>
            <m:ctrlPr>
              <w:rPr>
                <w:rFonts w:hint="default" w:ascii="Cambria Math" w:hAnsi="Cambria Math" w:cs="Times New Roman"/>
                <w:i/>
                <w:sz w:val="24"/>
                <w:szCs w:val="24"/>
                <w:highlight w:val="none"/>
                <w:lang w:val="en-US" w:eastAsia="zh-CN"/>
              </w:rPr>
            </m:ctrlPr>
          </m:num>
          <m:den>
            <m:f>
              <m:fPr>
                <m:ctrlPr>
                  <w:rPr>
                    <w:rFonts w:hint="default" w:ascii="Cambria Math" w:hAnsi="Cambria Math" w:cs="Times New Roman"/>
                    <w:i/>
                    <w:sz w:val="24"/>
                    <w:szCs w:val="24"/>
                    <w:highlight w:val="none"/>
                    <w:lang w:val="en-US" w:eastAsia="zh-CN"/>
                  </w:rPr>
                </m:ctrlPr>
              </m:fPr>
              <m:num>
                <m:r>
                  <m:rPr/>
                  <w:rPr>
                    <w:rFonts w:hint="default" w:ascii="Cambria Math" w:hAnsi="Cambria Math"/>
                    <w:sz w:val="24"/>
                    <w:szCs w:val="24"/>
                    <w:highlight w:val="none"/>
                    <w:lang w:val="en-US" w:eastAsia="zh-CN"/>
                  </w:rPr>
                  <m:t>β</m:t>
                </m:r>
                <m:ctrlPr>
                  <w:rPr>
                    <w:rFonts w:hint="default" w:ascii="Cambria Math" w:hAnsi="Cambria Math" w:cs="Times New Roman"/>
                    <w:i/>
                    <w:sz w:val="24"/>
                    <w:szCs w:val="24"/>
                    <w:highlight w:val="none"/>
                    <w:lang w:val="en-US" w:eastAsia="zh-CN"/>
                  </w:rPr>
                </m:ctrlPr>
              </m:num>
              <m:den>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den>
            </m:f>
            <m:r>
              <m:rPr/>
              <w:rPr>
                <w:rFonts w:hint="default" w:ascii="Cambria Math" w:hAnsi="Cambria Math"/>
                <w:sz w:val="24"/>
                <w:szCs w:val="24"/>
                <w:highlight w:val="none"/>
                <w:lang w:val="en-US" w:eastAsia="zh-CN"/>
              </w:rPr>
              <m:t>+</m:t>
            </m:r>
            <m:f>
              <m:fPr>
                <m:ctrlPr>
                  <w:rPr>
                    <w:rFonts w:hint="default" w:ascii="Cambria Math" w:hAnsi="Cambria Math" w:cs="Times New Roman"/>
                    <w:i/>
                    <w:sz w:val="24"/>
                    <w:szCs w:val="24"/>
                    <w:highlight w:val="none"/>
                    <w:lang w:val="en-US" w:eastAsia="zh-CN"/>
                  </w:rPr>
                </m:ctrlPr>
              </m:fPr>
              <m:num>
                <m:r>
                  <m:rPr/>
                  <w:rPr>
                    <w:rFonts w:hint="default" w:ascii="Cambria Math" w:hAnsi="Cambria Math"/>
                    <w:sz w:val="24"/>
                    <w:szCs w:val="24"/>
                    <w:highlight w:val="none"/>
                    <w:lang w:val="en-US" w:eastAsia="zh-CN"/>
                  </w:rPr>
                  <m:t>1−β</m:t>
                </m:r>
                <m:ctrlPr>
                  <w:rPr>
                    <w:rFonts w:hint="default" w:ascii="Cambria Math" w:hAnsi="Cambria Math" w:cs="Times New Roman"/>
                    <w:i/>
                    <w:sz w:val="24"/>
                    <w:szCs w:val="24"/>
                    <w:highlight w:val="none"/>
                    <w:lang w:val="en-US" w:eastAsia="zh-CN"/>
                  </w:rPr>
                </m:ctrlPr>
              </m:num>
              <m:den>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c</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den>
            </m:f>
            <m:ctrlPr>
              <w:rPr>
                <w:rFonts w:hint="default" w:ascii="Cambria Math" w:hAnsi="Cambria Math" w:cs="Times New Roman"/>
                <w:i/>
                <w:sz w:val="24"/>
                <w:szCs w:val="24"/>
                <w:highlight w:val="none"/>
                <w:lang w:val="en-US" w:eastAsia="zh-CN"/>
              </w:rPr>
            </m:ctrlPr>
          </m:den>
        </m:f>
      </m:oMath>
      <w:r>
        <w:rPr>
          <w:rFonts w:hint="default" w:ascii="Times New Roman" w:hAnsi="Times New Roman" w:cs="Times New Roman"/>
          <w:i w:val="0"/>
          <w:sz w:val="24"/>
          <w:szCs w:val="24"/>
          <w:highlight w:val="none"/>
          <w:lang w:val="en-US" w:eastAsia="zh-CN"/>
        </w:rPr>
        <w:t xml:space="preserve">                     （8.4.2-6）</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ρ</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——矿物掺合料的表观密度（kg/m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789" w:firstLineChars="329"/>
        <w:jc w:val="lef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ascii="Cambria Math" w:hAnsi="Cambria Math"/>
                <w:sz w:val="24"/>
                <w:szCs w:val="24"/>
                <w:highlight w:val="none"/>
                <w:lang w:val="en-US"/>
              </w:rPr>
              <m:t>ρ</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c</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——水泥的表观密度（kg/m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1501" w:leftChars="419" w:hanging="621" w:hangingChars="259"/>
        <w:jc w:val="left"/>
        <w:textAlignment w:val="auto"/>
        <w:rPr>
          <w:rFonts w:hint="default" w:ascii="Times New Roman" w:hAnsi="Times New Roman" w:cs="Times New Roman"/>
          <w:i w:val="0"/>
          <w:sz w:val="24"/>
          <w:szCs w:val="24"/>
          <w:highlight w:val="none"/>
          <w:lang w:val="en-US" w:eastAsia="zh-CN"/>
        </w:rPr>
      </w:pPr>
      <m:oMath>
        <m:r>
          <m:rPr/>
          <w:rPr>
            <w:rFonts w:hint="default" w:ascii="Cambria Math" w:hAnsi="Cambria Math"/>
            <w:sz w:val="24"/>
            <w:szCs w:val="24"/>
            <w:highlight w:val="none"/>
            <w:lang w:val="en-US" w:eastAsia="zh-CN"/>
          </w:rPr>
          <m:t>β</m:t>
        </m:r>
      </m:oMath>
      <w:r>
        <w:rPr>
          <w:rFonts w:hint="default" w:ascii="Times New Roman" w:hAnsi="Times New Roman" w:cs="Times New Roman"/>
          <w:i w:val="0"/>
          <w:sz w:val="24"/>
          <w:szCs w:val="24"/>
          <w:highlight w:val="none"/>
          <w:lang w:val="en-US" w:eastAsia="zh-CN"/>
        </w:rPr>
        <w:t>——每立方喷射混凝土中矿物掺合料占胶凝材料的质量分数（%）；当采用两种或两种以上矿物掺合料时，可以</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1</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2</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3</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表示，并进行相应计算；根据喷射混凝土工作性、耐久性、温升控制等要求，合理选择胶凝材料中水泥、矿物掺合料类型。</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8  喷射混凝土配置强度（</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f</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cu,0</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）应按现行行业标准《普通混凝土配合比设计规程》JGJ55的 规定进行计算。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9  水胶比（</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1）当具备试验统计资料时，可根据工程所使用的原材料，通过建立的水胶比与喷射混凝土抗压强度关系式来计算得到的水胶比；</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2）当不具备上述试验统计资料时，水胶比可按下式计算：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m:sty m:val="p"/>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f>
          <m:fPr>
            <m:ctrlPr>
              <w:rPr>
                <w:rFonts w:hint="default" w:ascii="Cambria Math" w:hAnsi="Cambria Math" w:cs="Times New Roman"/>
                <w:i/>
                <w:sz w:val="24"/>
                <w:szCs w:val="24"/>
                <w:highlight w:val="none"/>
                <w:lang w:val="en-US" w:eastAsia="zh-CN"/>
              </w:rPr>
            </m:ctrlPr>
          </m:fPr>
          <m:num>
            <m:r>
              <m:rPr/>
              <w:rPr>
                <w:rFonts w:hint="default" w:ascii="Cambria Math" w:hAnsi="Cambria Math"/>
                <w:sz w:val="24"/>
                <w:szCs w:val="24"/>
                <w:highlight w:val="none"/>
                <w:lang w:val="en-US" w:eastAsia="zh-CN"/>
              </w:rPr>
              <m:t>0.42</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f</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ce</m:t>
                </m:r>
                <m:ctrlPr>
                  <w:rPr>
                    <w:rFonts w:hint="default" w:ascii="Cambria Math" w:hAnsi="Cambria Math" w:cs="Times New Roman"/>
                    <w:i/>
                    <w:sz w:val="24"/>
                    <w:szCs w:val="24"/>
                    <w:highlight w:val="none"/>
                    <w:lang w:val="en-US" w:eastAsia="zh-CN"/>
                  </w:rPr>
                </m:ctrlPr>
              </m:sub>
            </m:sSub>
            <m:d>
              <m:dPr>
                <m:ctrlPr>
                  <w:rPr>
                    <w:rFonts w:hint="default" w:ascii="Cambria Math" w:hAnsi="Cambria Math" w:cs="Times New Roman"/>
                    <w:i/>
                    <w:sz w:val="24"/>
                    <w:szCs w:val="24"/>
                    <w:highlight w:val="none"/>
                    <w:lang w:val="en-US" w:eastAsia="zh-CN"/>
                  </w:rPr>
                </m:ctrlPr>
              </m:dPr>
              <m:e>
                <m:r>
                  <m:rPr/>
                  <w:rPr>
                    <w:rFonts w:hint="default" w:ascii="Cambria Math" w:hAnsi="Cambria Math"/>
                    <w:sz w:val="24"/>
                    <w:szCs w:val="24"/>
                    <w:highlight w:val="none"/>
                    <w:lang w:val="en-US" w:eastAsia="zh-CN"/>
                  </w:rPr>
                  <m:t>1−β+β</m:t>
                </m:r>
                <m:r>
                  <m:rPr/>
                  <w:rPr>
                    <w:rFonts w:ascii="Cambria Math" w:hAnsi="Cambria Math"/>
                    <w:sz w:val="24"/>
                    <w:szCs w:val="24"/>
                    <w:highlight w:val="none"/>
                    <w:lang w:val="en-US"/>
                  </w:rPr>
                  <m:t>∙</m:t>
                </m:r>
                <m:r>
                  <m:rPr/>
                  <w:rPr>
                    <w:rFonts w:hint="default" w:ascii="Cambria Math" w:hAnsi="Cambria Math"/>
                    <w:sz w:val="24"/>
                    <w:szCs w:val="24"/>
                    <w:highlight w:val="none"/>
                    <w:lang w:val="en-US" w:eastAsia="zh-CN"/>
                  </w:rPr>
                  <m:t>γ</m:t>
                </m:r>
                <m:ctrlPr>
                  <w:rPr>
                    <w:rFonts w:hint="default" w:ascii="Cambria Math" w:hAnsi="Cambria Math" w:cs="Times New Roman"/>
                    <w:i/>
                    <w:sz w:val="24"/>
                    <w:szCs w:val="24"/>
                    <w:highlight w:val="none"/>
                    <w:lang w:val="en-US" w:eastAsia="zh-CN"/>
                  </w:rPr>
                </m:ctrlPr>
              </m:e>
            </m:d>
            <m:ctrlPr>
              <w:rPr>
                <w:rFonts w:hint="default" w:ascii="Cambria Math" w:hAnsi="Cambria Math" w:cs="Times New Roman"/>
                <w:i/>
                <w:sz w:val="24"/>
                <w:szCs w:val="24"/>
                <w:highlight w:val="none"/>
                <w:lang w:val="en-US" w:eastAsia="zh-CN"/>
              </w:rPr>
            </m:ctrlPr>
          </m:num>
          <m:den>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f</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cu,0</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+1.2</m:t>
            </m:r>
            <m:ctrlPr>
              <w:rPr>
                <w:rFonts w:hint="default" w:ascii="Cambria Math" w:hAnsi="Cambria Math" w:cs="Times New Roman"/>
                <w:i/>
                <w:sz w:val="24"/>
                <w:szCs w:val="24"/>
                <w:highlight w:val="none"/>
                <w:lang w:val="en-US" w:eastAsia="zh-CN"/>
              </w:rPr>
            </m:ctrlPr>
          </m:den>
        </m:f>
      </m:oMath>
      <w:r>
        <w:rPr>
          <w:rFonts w:hint="default" w:ascii="Times New Roman" w:hAnsi="Times New Roman" w:cs="Times New Roman"/>
          <w:i w:val="0"/>
          <w:sz w:val="24"/>
          <w:szCs w:val="24"/>
          <w:highlight w:val="none"/>
          <w:lang w:val="en-US" w:eastAsia="zh-CN"/>
        </w:rPr>
        <w:t xml:space="preserve">                 （8.4.2-7）</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b</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——每立方喷射混凝土中胶凝材料的质量（kg）；</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669" w:firstLineChars="279"/>
        <w:jc w:val="lef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w</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——每立方喷射混凝土中用水的质量（kg）；</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1503" w:leftChars="350" w:hanging="768" w:hangingChars="320"/>
        <w:jc w:val="left"/>
        <w:textAlignment w:val="auto"/>
        <w:rPr>
          <w:rFonts w:hint="default" w:ascii="Times New Roman" w:hAnsi="Times New Roman" w:cs="Times New Roman"/>
          <w:i w:val="0"/>
          <w:sz w:val="24"/>
          <w:szCs w:val="24"/>
          <w:highlight w:val="none"/>
          <w:lang w:val="en-US" w:eastAsia="zh-CN"/>
        </w:rPr>
      </w:pP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f</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ce</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——水泥的28d实测抗压强度（MPa）；当水泥28d抗压强度未能进行实测时，可采用水泥强度等级对应值乘以1.1得到的数值作为水泥抗压强度值；</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1551" w:leftChars="430" w:hanging="648" w:hangingChars="270"/>
        <w:jc w:val="left"/>
        <w:textAlignment w:val="auto"/>
        <w:rPr>
          <w:rFonts w:hint="default" w:ascii="Times New Roman" w:hAnsi="Times New Roman" w:cs="Times New Roman"/>
          <w:i w:val="0"/>
          <w:sz w:val="24"/>
          <w:szCs w:val="24"/>
          <w:highlight w:val="none"/>
          <w:lang w:val="en-US" w:eastAsia="zh-CN"/>
        </w:rPr>
      </w:pPr>
      <m:oMath>
        <m:r>
          <m:rPr/>
          <w:rPr>
            <w:rFonts w:hint="default" w:ascii="Cambria Math" w:hAnsi="Cambria Math"/>
            <w:sz w:val="24"/>
            <w:szCs w:val="24"/>
            <w:highlight w:val="none"/>
            <w:lang w:val="en-US" w:eastAsia="zh-CN"/>
          </w:rPr>
          <m:t>γ</m:t>
        </m:r>
      </m:oMath>
      <w:r>
        <w:rPr>
          <w:rFonts w:hint="default" w:ascii="Times New Roman" w:hAnsi="Times New Roman" w:cs="Times New Roman"/>
          <w:i w:val="0"/>
          <w:sz w:val="24"/>
          <w:szCs w:val="24"/>
          <w:highlight w:val="none"/>
          <w:lang w:val="en-US" w:eastAsia="zh-CN"/>
        </w:rPr>
        <w:t>——矿物掺合料的胶凝系数；粉煤灰（</w:t>
      </w:r>
      <m:oMath>
        <m:r>
          <m:rPr/>
          <w:rPr>
            <w:rFonts w:hint="default" w:ascii="Cambria Math" w:hAnsi="Cambria Math"/>
            <w:sz w:val="24"/>
            <w:szCs w:val="24"/>
            <w:highlight w:val="none"/>
            <w:lang w:val="en-US" w:eastAsia="zh-CN"/>
          </w:rPr>
          <m:t>β</m:t>
        </m:r>
      </m:oMath>
      <w:r>
        <w:rPr>
          <w:rFonts w:hint="default" w:ascii="Times New Roman" w:hAnsi="Times New Roman"/>
          <w:i w:val="0"/>
          <w:sz w:val="24"/>
          <w:szCs w:val="24"/>
          <w:highlight w:val="none"/>
          <w:lang w:val="en-US" w:eastAsia="zh-CN"/>
        </w:rPr>
        <w:t>≤0.3</w:t>
      </w:r>
      <w:r>
        <w:rPr>
          <w:rFonts w:hint="default" w:ascii="Times New Roman" w:hAnsi="Times New Roman" w:cs="Times New Roman"/>
          <w:i w:val="0"/>
          <w:sz w:val="24"/>
          <w:szCs w:val="24"/>
          <w:highlight w:val="none"/>
          <w:lang w:val="en-US" w:eastAsia="zh-CN"/>
        </w:rPr>
        <w:t>）可取0.4、矿渣粉（</w:t>
      </w:r>
      <m:oMath>
        <m:r>
          <m:rPr/>
          <w:rPr>
            <w:rFonts w:hint="default" w:ascii="Cambria Math" w:hAnsi="Cambria Math"/>
            <w:sz w:val="24"/>
            <w:szCs w:val="24"/>
            <w:highlight w:val="none"/>
            <w:lang w:val="en-US" w:eastAsia="zh-CN"/>
          </w:rPr>
          <m:t>β</m:t>
        </m:r>
      </m:oMath>
      <w:r>
        <w:rPr>
          <w:rFonts w:hint="default" w:ascii="Times New Roman" w:hAnsi="Times New Roman"/>
          <w:i w:val="0"/>
          <w:sz w:val="24"/>
          <w:szCs w:val="24"/>
          <w:highlight w:val="none"/>
          <w:lang w:val="en-US" w:eastAsia="zh-CN"/>
        </w:rPr>
        <w:t>≤0.4</w:t>
      </w:r>
      <w:r>
        <w:rPr>
          <w:rFonts w:hint="default" w:ascii="Times New Roman" w:hAnsi="Times New Roman" w:cs="Times New Roman"/>
          <w:i w:val="0"/>
          <w:sz w:val="24"/>
          <w:szCs w:val="24"/>
          <w:highlight w:val="none"/>
          <w:lang w:val="en-US" w:eastAsia="zh-CN"/>
        </w:rPr>
        <w:t>）可取0.9。</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10  每立方喷射混凝土中胶凝材料的质量（</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m</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b</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）可根据喷射混凝土中的浆体体积（</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p</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）、胶凝材料的表观密度（</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ρ</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b</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）、水胶比（</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m:sty m:val="p"/>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）等参数确定，并可按下式计算：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f>
          <m:fPr>
            <m:ctrlPr>
              <w:rPr>
                <w:rFonts w:hint="default" w:ascii="Cambria Math" w:hAnsi="Cambria Math" w:cs="Times New Roman"/>
                <w:i/>
                <w:sz w:val="24"/>
                <w:szCs w:val="24"/>
                <w:highlight w:val="none"/>
                <w:lang w:val="en-US" w:eastAsia="zh-CN"/>
              </w:rPr>
            </m:ctrlPr>
          </m:fPr>
          <m:num>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p</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a</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num>
          <m:den>
            <m:f>
              <m:fPr>
                <m:ctrlPr>
                  <w:rPr>
                    <w:rFonts w:hint="default" w:ascii="Cambria Math" w:hAnsi="Cambria Math" w:cs="Times New Roman"/>
                    <w:i/>
                    <w:sz w:val="24"/>
                    <w:szCs w:val="24"/>
                    <w:highlight w:val="none"/>
                    <w:lang w:val="en-US" w:eastAsia="zh-CN"/>
                  </w:rPr>
                </m:ctrlPr>
              </m:fPr>
              <m:num>
                <m:r>
                  <m:rPr/>
                  <w:rPr>
                    <w:rFonts w:hint="default" w:ascii="Cambria Math" w:hAnsi="Cambria Math"/>
                    <w:sz w:val="24"/>
                    <w:szCs w:val="24"/>
                    <w:highlight w:val="none"/>
                    <w:lang w:val="en-US" w:eastAsia="zh-CN"/>
                  </w:rPr>
                  <m:t>1</m:t>
                </m:r>
                <m:ctrlPr>
                  <w:rPr>
                    <w:rFonts w:hint="default" w:ascii="Cambria Math" w:hAnsi="Cambria Math" w:cs="Times New Roman"/>
                    <w:i/>
                    <w:sz w:val="24"/>
                    <w:szCs w:val="24"/>
                    <w:highlight w:val="none"/>
                    <w:lang w:val="en-US" w:eastAsia="zh-CN"/>
                  </w:rPr>
                </m:ctrlPr>
              </m:num>
              <m:den>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den>
            </m:f>
            <m:r>
              <m:rPr/>
              <w:rPr>
                <w:rFonts w:hint="default" w:ascii="Cambria Math" w:hAnsi="Cambria Math"/>
                <w:sz w:val="24"/>
                <w:szCs w:val="24"/>
                <w:highlight w:val="none"/>
                <w:lang w:val="en-US" w:eastAsia="zh-CN"/>
              </w:rPr>
              <m:t>+</m:t>
            </m:r>
            <m:f>
              <m:fPr>
                <m:ctrlPr>
                  <w:rPr>
                    <w:rFonts w:hint="default" w:ascii="Cambria Math" w:hAnsi="Cambria Math" w:cs="Times New Roman"/>
                    <w:i/>
                    <w:sz w:val="24"/>
                    <w:szCs w:val="24"/>
                    <w:highlight w:val="none"/>
                    <w:lang w:val="en-US" w:eastAsia="zh-CN"/>
                  </w:rPr>
                </m:ctrlPr>
              </m:fPr>
              <m:num>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m:sty m:val="p"/>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num>
              <m:den>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den>
            </m:f>
            <m:ctrlPr>
              <w:rPr>
                <w:rFonts w:hint="default" w:ascii="Cambria Math" w:hAnsi="Cambria Math" w:cs="Times New Roman"/>
                <w:i/>
                <w:sz w:val="24"/>
                <w:szCs w:val="24"/>
                <w:highlight w:val="none"/>
                <w:lang w:val="en-US" w:eastAsia="zh-CN"/>
              </w:rPr>
            </m:ctrlPr>
          </m:den>
        </m:f>
      </m:oMath>
      <w:r>
        <w:rPr>
          <w:rFonts w:hint="default" w:ascii="Times New Roman" w:hAnsi="Times New Roman" w:cs="Times New Roman"/>
          <w:i w:val="0"/>
          <w:sz w:val="24"/>
          <w:szCs w:val="24"/>
          <w:highlight w:val="none"/>
          <w:lang w:val="en-US" w:eastAsia="zh-CN"/>
        </w:rPr>
        <w:t xml:space="preserve">                      （8.4.2-8）</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1440" w:hanging="1440" w:hangingChars="600"/>
        <w:jc w:val="left"/>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ascii="Cambria Math" w:hAnsi="Cambria Math" w:cs="Times New Roman"/>
                <w:i/>
                <w:sz w:val="24"/>
                <w:szCs w:val="24"/>
                <w:highlight w:val="none"/>
                <w:lang w:val="en-US"/>
              </w:rPr>
            </m:ctrlPr>
          </m:sSubPr>
          <m:e>
            <m:r>
              <m:rPr/>
              <w:rPr>
                <w:rFonts w:hint="default" w:ascii="Cambria Math" w:hAnsi="Cambria Math"/>
                <w:sz w:val="24"/>
                <w:szCs w:val="24"/>
                <w:highlight w:val="none"/>
                <w:lang w:val="en-US" w:eastAsia="zh-CN"/>
              </w:rPr>
              <m:t>V</m:t>
            </m:r>
            <m:ctrlPr>
              <w:rPr>
                <w:rFonts w:ascii="Cambria Math" w:hAnsi="Cambria Math" w:cs="Times New Roman"/>
                <w:i/>
                <w:sz w:val="24"/>
                <w:szCs w:val="24"/>
                <w:highlight w:val="none"/>
                <w:lang w:val="en-US"/>
              </w:rPr>
            </m:ctrlPr>
          </m:e>
          <m:sub>
            <m:r>
              <m:rPr/>
              <w:rPr>
                <w:rFonts w:hint="default" w:ascii="Cambria Math" w:hAnsi="Cambria Math"/>
                <w:sz w:val="24"/>
                <w:szCs w:val="24"/>
                <w:highlight w:val="none"/>
                <w:lang w:val="en-US" w:eastAsia="zh-CN"/>
              </w:rPr>
              <m:t>a</m:t>
            </m:r>
            <m:ctrlPr>
              <w:rPr>
                <w:rFonts w:ascii="Cambria Math" w:hAnsi="Cambria Math" w:cs="Times New Roman"/>
                <w:i/>
                <w:sz w:val="24"/>
                <w:szCs w:val="24"/>
                <w:highlight w:val="none"/>
                <w:lang w:val="en-US"/>
              </w:rPr>
            </m:ctrlPr>
          </m:sub>
        </m:sSub>
      </m:oMath>
      <w:r>
        <w:rPr>
          <w:rFonts w:hint="default" w:ascii="Times New Roman" w:hAnsi="Times New Roman" w:cs="Times New Roman"/>
          <w:i w:val="0"/>
          <w:sz w:val="24"/>
          <w:szCs w:val="24"/>
          <w:highlight w:val="none"/>
          <w:lang w:val="en-US" w:eastAsia="zh-CN"/>
        </w:rPr>
        <w:t>——每立方喷射混凝土中引入空气的体积（L），对于非引气型的喷射混凝土，</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V</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a</m:t>
            </m:r>
            <m:ctrlPr>
              <w:rPr>
                <w:rFonts w:hint="default" w:ascii="Cambria Math" w:hAnsi="Cambria Math" w:cs="Times New Roman"/>
                <w:i/>
                <w:sz w:val="24"/>
                <w:szCs w:val="24"/>
                <w:highlight w:val="none"/>
                <w:lang w:val="en-US" w:eastAsia="zh-CN"/>
              </w:rPr>
            </m:ctrlPr>
          </m:sub>
        </m:sSub>
      </m:oMath>
      <w:r>
        <w:rPr>
          <w:rFonts w:hint="default" w:ascii="Times New Roman" w:hAnsi="Times New Roman"/>
          <w:i w:val="0"/>
          <w:sz w:val="24"/>
          <w:szCs w:val="24"/>
          <w:highlight w:val="none"/>
          <w:lang w:val="en-US" w:eastAsia="zh-CN"/>
        </w:rPr>
        <w:t>可取10L～20L</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696" w:firstLineChars="290"/>
        <w:jc w:val="lef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——每立方喷射混凝土中拌合水的表观密度（kg/m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），取1000kg/m</w:t>
      </w:r>
      <w:r>
        <w:rPr>
          <w:rFonts w:hint="default" w:ascii="Times New Roman" w:hAnsi="Times New Roman" w:cs="Times New Roman"/>
          <w:i w:val="0"/>
          <w:sz w:val="24"/>
          <w:szCs w:val="24"/>
          <w:highlight w:val="none"/>
          <w:vertAlign w:val="superscript"/>
          <w:lang w:val="en-US" w:eastAsia="zh-CN"/>
        </w:rPr>
        <w:t>3</w:t>
      </w:r>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11  每立方喷射混凝土中用水的质量（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）应根据每立方喷射混凝土胶凝材料质量（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）以及水胶比（</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m:sty m:val="p"/>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）确定，并按下式计算：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ascii="Cambria Math" w:hAnsi="Cambria Math" w:cs="Times New Roman"/>
            <w:sz w:val="24"/>
            <w:szCs w:val="24"/>
            <w:highlight w:val="none"/>
            <w:lang w:val="en-US"/>
          </w:rPr>
          <m:t>∙</m:t>
        </m:r>
        <m:d>
          <m:dPr>
            <m:ctrlPr>
              <w:rPr>
                <w:rFonts w:ascii="Cambria Math" w:hAnsi="Cambria Math" w:cs="Times New Roman"/>
                <w:i/>
                <w:sz w:val="24"/>
                <w:szCs w:val="24"/>
                <w:highlight w:val="none"/>
                <w:lang w:val="en-US"/>
              </w:rPr>
            </m:ctrlPr>
          </m:dPr>
          <m:e>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m:sty m:val="p"/>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ctrlPr>
              <w:rPr>
                <w:rFonts w:ascii="Cambria Math" w:hAnsi="Cambria Math" w:cs="Times New Roman"/>
                <w:i/>
                <w:sz w:val="24"/>
                <w:szCs w:val="24"/>
                <w:highlight w:val="none"/>
                <w:lang w:val="en-US"/>
              </w:rPr>
            </m:ctrlPr>
          </m:e>
        </m:d>
      </m:oMath>
      <w:r>
        <w:rPr>
          <w:rFonts w:hint="default" w:ascii="Times New Roman" w:hAnsi="Times New Roman" w:cs="Times New Roman"/>
          <w:i w:val="0"/>
          <w:sz w:val="24"/>
          <w:szCs w:val="24"/>
          <w:highlight w:val="none"/>
          <w:lang w:val="en-US" w:eastAsia="zh-CN"/>
        </w:rPr>
        <w:t xml:space="preserve">                   （8.4.2-9）</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12  每立方喷射混凝土中水泥的质量（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）和矿物掺合料的质量（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）应根据每立方喷射混凝土中胶凝材料的质量（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）和胶凝材料中矿物掺合料的质量分数（</w:t>
      </w:r>
      <m:oMath>
        <m:r>
          <m:rPr/>
          <w:rPr>
            <w:rFonts w:hint="default" w:ascii="Cambria Math" w:hAnsi="Cambria Math"/>
            <w:sz w:val="24"/>
            <w:szCs w:val="24"/>
            <w:highlight w:val="none"/>
            <w:lang w:val="en-US" w:eastAsia="zh-CN"/>
          </w:rPr>
          <m:t>β</m:t>
        </m:r>
      </m:oMath>
      <w:r>
        <w:rPr>
          <w:rFonts w:hint="default" w:ascii="Times New Roman" w:hAnsi="Times New Roman" w:cs="Times New Roman"/>
          <w:i w:val="0"/>
          <w:sz w:val="24"/>
          <w:szCs w:val="24"/>
          <w:highlight w:val="none"/>
          <w:lang w:val="en-US" w:eastAsia="zh-CN"/>
        </w:rPr>
        <w:t>）确定，并可按下列公式计算：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ascii="Cambria Math" w:hAnsi="Cambria Math" w:cs="Times New Roman"/>
            <w:sz w:val="24"/>
            <w:szCs w:val="24"/>
            <w:highlight w:val="none"/>
            <w:lang w:val="en-US"/>
          </w:rPr>
          <m:t>∙</m:t>
        </m:r>
        <m:r>
          <m:rPr/>
          <w:rPr>
            <w:rFonts w:hint="default" w:ascii="Cambria Math" w:hAnsi="Cambria Math"/>
            <w:sz w:val="24"/>
            <w:szCs w:val="24"/>
            <w:highlight w:val="none"/>
            <w:lang w:val="en-US" w:eastAsia="zh-CN"/>
          </w:rPr>
          <m:t>β</m:t>
        </m:r>
      </m:oMath>
      <w:r>
        <w:rPr>
          <w:rFonts w:hint="default" w:ascii="Times New Roman" w:hAnsi="Times New Roman" w:cs="Times New Roman"/>
          <w:i w:val="0"/>
          <w:sz w:val="24"/>
          <w:szCs w:val="24"/>
          <w:highlight w:val="none"/>
          <w:lang w:val="en-US" w:eastAsia="zh-CN"/>
        </w:rPr>
        <w:t xml:space="preserve">                     （8.4.2-10）</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 xml:space="preserve">                   （8.4.2-11）</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13  外加剂的品种和用量应根据试验确定，外加剂用量可按下式计算：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ca</m:t>
            </m:r>
            <m:ctrlPr>
              <w:rPr>
                <w:rFonts w:hint="default" w:ascii="Cambria Math" w:hAnsi="Cambria Math" w:cs="Times New Roman"/>
                <w:i/>
                <w:sz w:val="24"/>
                <w:szCs w:val="24"/>
                <w:highlight w:val="none"/>
                <w:lang w:val="en-US" w:eastAsia="zh-CN"/>
              </w:rPr>
            </m:ctrlPr>
          </m:sub>
        </m:sSub>
        <m:r>
          <m:rPr/>
          <w:rPr>
            <w:rFonts w:hint="default" w:ascii="Cambria Math" w:hAnsi="Cambria Math"/>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ascii="Cambria Math" w:hAnsi="Cambria Math" w:cs="Times New Roman"/>
            <w:sz w:val="24"/>
            <w:szCs w:val="24"/>
            <w:highlight w:val="none"/>
            <w:lang w:val="en-US"/>
          </w:rPr>
          <m:t>∙</m:t>
        </m:r>
        <m:r>
          <m:rPr/>
          <w:rPr>
            <w:rFonts w:hint="default" w:ascii="Cambria Math" w:hAnsi="Cambria Math"/>
            <w:sz w:val="24"/>
            <w:szCs w:val="24"/>
            <w:highlight w:val="none"/>
            <w:lang w:val="en-US" w:eastAsia="zh-CN"/>
          </w:rPr>
          <m:t>α</m:t>
        </m:r>
      </m:oMath>
      <w:r>
        <w:rPr>
          <w:rFonts w:hint="default" w:ascii="Times New Roman" w:hAnsi="Times New Roman" w:cs="Times New Roman"/>
          <w:i w:val="0"/>
          <w:sz w:val="24"/>
          <w:szCs w:val="24"/>
          <w:highlight w:val="none"/>
          <w:lang w:val="en-US" w:eastAsia="zh-CN"/>
        </w:rPr>
        <w:t xml:space="preserve">                     （8.4.2-12）</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val="0"/>
          <w:sz w:val="24"/>
          <w:szCs w:val="24"/>
          <w:highlight w:val="none"/>
          <w:lang w:val="en-US" w:eastAsia="zh-CN"/>
        </w:rPr>
      </w:pPr>
      <w:r>
        <w:rPr>
          <w:rFonts w:hint="default" w:ascii="Times New Roman"/>
          <w:sz w:val="24"/>
          <w:szCs w:val="24"/>
          <w:highlight w:val="none"/>
          <w:lang w:val="en-US" w:eastAsia="zh-CN"/>
        </w:rPr>
        <w:t>式中：</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ca</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——每立方喷射混凝土中外加剂的质量（kg）；</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840" w:firstLineChars="350"/>
        <w:jc w:val="lef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——每立方喷射混凝土中外加剂占胶凝材料总量的质量百分数（%）。</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14  通过粗骨料及细骨料筛分试验形成组合级配曲线，调整砂率使组合级配曲线位于图8.4.2理论曲线之内，从而确定修正后的砂率</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i w:val="0"/>
          <w:sz w:val="24"/>
          <w:szCs w:val="24"/>
          <w:highlight w:val="none"/>
          <w:lang w:val="en-US" w:eastAsia="zh-CN"/>
        </w:rPr>
        <w:t>15  根据每立方喷射混凝土的表观密度（</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砼</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）、修正后的砂率（</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）、胶凝材料质量（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）以及用水的质量（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）确定修正后的粗骨料质量（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gj</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）和砂质量（</w:t>
      </w: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sj</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），可按下式计算：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gj</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d>
          <m:dPr>
            <m:ctrlPr>
              <w:rPr>
                <w:rFonts w:hint="default" w:ascii="Cambria Math" w:hAnsi="Cambria Math" w:cs="Times New Roman"/>
                <w:i/>
                <w:sz w:val="24"/>
                <w:szCs w:val="24"/>
                <w:highlight w:val="none"/>
                <w:lang w:val="en-US" w:eastAsia="zh-CN"/>
              </w:rPr>
            </m:ctrlPr>
          </m:dPr>
          <m:e>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砼</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ca</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e>
        </m:d>
        <m:r>
          <m:rPr/>
          <w:rPr>
            <w:rFonts w:ascii="Cambria Math" w:hAnsi="Cambria Math" w:cs="Times New Roman"/>
            <w:sz w:val="24"/>
            <w:szCs w:val="24"/>
            <w:highlight w:val="none"/>
            <w:lang w:val="en-US"/>
          </w:rPr>
          <m:t>×</m:t>
        </m:r>
        <m:d>
          <m:dPr>
            <m:ctrlPr>
              <w:rPr>
                <w:rFonts w:ascii="Cambria Math" w:hAnsi="Cambria Math" w:cs="Times New Roman"/>
                <w:i/>
                <w:sz w:val="24"/>
                <w:szCs w:val="24"/>
                <w:highlight w:val="none"/>
                <w:lang w:val="en-US"/>
              </w:rPr>
            </m:ctrlPr>
          </m:dPr>
          <m:e>
            <m:r>
              <m:rPr/>
              <w:rPr>
                <w:rFonts w:hint="default" w:ascii="Cambria Math" w:hAnsi="Cambria Math" w:cs="Times New Roman"/>
                <w:sz w:val="24"/>
                <w:szCs w:val="24"/>
                <w:highlight w:val="none"/>
                <w:lang w:val="en-US" w:eastAsia="zh-CN"/>
              </w:rPr>
              <m:t>1−</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m:t>
                </m:r>
                <m:ctrlPr>
                  <w:rPr>
                    <w:rFonts w:hint="default" w:ascii="Cambria Math" w:hAnsi="Cambria Math" w:cs="Times New Roman"/>
                    <w:i/>
                    <w:sz w:val="24"/>
                    <w:szCs w:val="24"/>
                    <w:highlight w:val="none"/>
                    <w:lang w:val="en-US" w:eastAsia="zh-CN"/>
                  </w:rPr>
                </m:ctrlPr>
              </m:sub>
            </m:sSub>
            <m:ctrlPr>
              <w:rPr>
                <w:rFonts w:ascii="Cambria Math" w:hAnsi="Cambria Math" w:cs="Times New Roman"/>
                <w:i/>
                <w:sz w:val="24"/>
                <w:szCs w:val="24"/>
                <w:highlight w:val="none"/>
                <w:lang w:val="en-US"/>
              </w:rPr>
            </m:ctrlPr>
          </m:e>
        </m:d>
      </m:oMath>
      <w:r>
        <w:rPr>
          <w:rFonts w:hint="default" w:ascii="Times New Roman" w:hAnsi="Times New Roman" w:cs="Times New Roman"/>
          <w:i w:val="0"/>
          <w:sz w:val="24"/>
          <w:szCs w:val="24"/>
          <w:highlight w:val="none"/>
          <w:lang w:val="en-US" w:eastAsia="zh-CN"/>
        </w:rPr>
        <w:t xml:space="preserve">         （8.4.2-13）</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i w:val="0"/>
          <w:sz w:val="24"/>
          <w:szCs w:val="24"/>
          <w:highlight w:val="none"/>
          <w:lang w:val="en-US" w:eastAsia="zh-CN"/>
        </w:rPr>
      </w:pPr>
      <m:oMath>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sj</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d>
          <m:dPr>
            <m:ctrlPr>
              <w:rPr>
                <w:rFonts w:hint="default" w:ascii="Cambria Math" w:hAnsi="Cambria Math" w:cs="Times New Roman"/>
                <w:i/>
                <w:sz w:val="24"/>
                <w:szCs w:val="24"/>
                <w:highlight w:val="none"/>
                <w:lang w:val="en-US" w:eastAsia="zh-CN"/>
              </w:rPr>
            </m:ctrlPr>
          </m:dPr>
          <m:e>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ρ</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砼</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b</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w</m:t>
                </m:r>
                <m:ctrlPr>
                  <w:rPr>
                    <w:rFonts w:hint="default" w:ascii="Cambria Math" w:hAnsi="Cambria Math" w:cs="Times New Roman"/>
                    <w:i/>
                    <w:sz w:val="24"/>
                    <w:szCs w:val="24"/>
                    <w:highlight w:val="none"/>
                    <w:lang w:val="en-US" w:eastAsia="zh-CN"/>
                  </w:rPr>
                </m:ctrlPr>
              </m:sub>
            </m:sSub>
            <m:r>
              <m:rPr/>
              <w:rPr>
                <w:rFonts w:hint="default" w:ascii="Cambria Math" w:hAnsi="Cambria Math" w:cs="Times New Roman"/>
                <w:sz w:val="24"/>
                <w:szCs w:val="24"/>
                <w:highlight w:val="none"/>
                <w:lang w:val="en-US" w:eastAsia="zh-CN"/>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m</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ca</m:t>
                </m:r>
                <m:ctrlPr>
                  <w:rPr>
                    <w:rFonts w:hint="default" w:ascii="Cambria Math" w:hAnsi="Cambria Math" w:cs="Times New Roman"/>
                    <w:i/>
                    <w:sz w:val="24"/>
                    <w:szCs w:val="24"/>
                    <w:highlight w:val="none"/>
                    <w:lang w:val="en-US" w:eastAsia="zh-CN"/>
                  </w:rPr>
                </m:ctrlPr>
              </m:sub>
            </m:sSub>
            <m:ctrlPr>
              <w:rPr>
                <w:rFonts w:hint="default" w:ascii="Cambria Math" w:hAnsi="Cambria Math" w:cs="Times New Roman"/>
                <w:i/>
                <w:sz w:val="24"/>
                <w:szCs w:val="24"/>
                <w:highlight w:val="none"/>
                <w:lang w:val="en-US" w:eastAsia="zh-CN"/>
              </w:rPr>
            </m:ctrlPr>
          </m:e>
        </m:d>
        <m:r>
          <m:rPr/>
          <w:rPr>
            <w:rFonts w:ascii="Cambria Math" w:hAnsi="Cambria Math" w:cs="Times New Roman"/>
            <w:sz w:val="24"/>
            <w:szCs w:val="24"/>
            <w:highlight w:val="none"/>
            <w:lang w:val="en-US"/>
          </w:rPr>
          <m:t>×</m:t>
        </m:r>
        <m:sSub>
          <m:sSubPr>
            <m:ctrlPr>
              <w:rPr>
                <w:rFonts w:hint="default" w:ascii="Cambria Math" w:hAnsi="Cambria Math" w:cs="Times New Roman"/>
                <w:i/>
                <w:sz w:val="24"/>
                <w:szCs w:val="24"/>
                <w:highlight w:val="none"/>
                <w:lang w:val="en-US" w:eastAsia="zh-CN"/>
              </w:rPr>
            </m:ctrlPr>
          </m:sSubPr>
          <m:e>
            <m:r>
              <m:rPr/>
              <w:rPr>
                <w:rFonts w:hint="default" w:ascii="Cambria Math" w:hAnsi="Cambria Math" w:cs="Times New Roman"/>
                <w:sz w:val="24"/>
                <w:szCs w:val="24"/>
                <w:highlight w:val="none"/>
                <w:lang w:val="en-US" w:eastAsia="zh-CN"/>
              </w:rPr>
              <m:t>β</m:t>
            </m:r>
            <m:ctrlPr>
              <w:rPr>
                <w:rFonts w:hint="default" w:ascii="Cambria Math" w:hAnsi="Cambria Math" w:cs="Times New Roman"/>
                <w:i/>
                <w:sz w:val="24"/>
                <w:szCs w:val="24"/>
                <w:highlight w:val="none"/>
                <w:lang w:val="en-US" w:eastAsia="zh-CN"/>
              </w:rPr>
            </m:ctrlPr>
          </m:e>
          <m:sub>
            <m:r>
              <m:rPr/>
              <w:rPr>
                <w:rFonts w:hint="default" w:ascii="Cambria Math" w:hAnsi="Cambria Math" w:cs="Times New Roman"/>
                <w:sz w:val="24"/>
                <w:szCs w:val="24"/>
                <w:highlight w:val="none"/>
                <w:lang w:val="en-US" w:eastAsia="zh-CN"/>
              </w:rPr>
              <m:t>s</m:t>
            </m:r>
            <m:ctrlPr>
              <w:rPr>
                <w:rFonts w:hint="default" w:ascii="Cambria Math" w:hAnsi="Cambria Math" w:cs="Times New Roman"/>
                <w:i/>
                <w:sz w:val="24"/>
                <w:szCs w:val="24"/>
                <w:highlight w:val="none"/>
                <w:lang w:val="en-US" w:eastAsia="zh-CN"/>
              </w:rPr>
            </m:ctrlPr>
          </m:sub>
        </m:sSub>
      </m:oMath>
      <w:r>
        <w:rPr>
          <w:rFonts w:hint="default" w:ascii="Times New Roman" w:hAnsi="Times New Roman" w:cs="Times New Roman"/>
          <w:i w:val="0"/>
          <w:sz w:val="24"/>
          <w:szCs w:val="24"/>
          <w:highlight w:val="none"/>
          <w:lang w:val="en-US" w:eastAsia="zh-CN"/>
        </w:rPr>
        <w:t xml:space="preserve">            （8.4.2-14）</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i w:val="0"/>
          <w:sz w:val="24"/>
          <w:szCs w:val="24"/>
          <w:highlight w:val="none"/>
          <w:lang w:val="en-US" w:eastAsia="zh-CN"/>
        </w:rPr>
      </w:pPr>
      <w:r>
        <w:rPr>
          <w:rFonts w:ascii="Times New Roman"/>
          <w:highlight w:val="none"/>
        </w:rPr>
        <w:drawing>
          <wp:inline distT="0" distB="0" distL="114300" distR="114300">
            <wp:extent cx="2616835" cy="1982470"/>
            <wp:effectExtent l="0" t="0" r="1206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5"/>
                    <a:stretch>
                      <a:fillRect/>
                    </a:stretch>
                  </pic:blipFill>
                  <pic:spPr>
                    <a:xfrm>
                      <a:off x="0" y="0"/>
                      <a:ext cx="2616835" cy="1982470"/>
                    </a:xfrm>
                    <a:prstGeom prst="rect">
                      <a:avLst/>
                    </a:prstGeom>
                    <a:noFill/>
                    <a:ln>
                      <a:noFill/>
                    </a:ln>
                  </pic:spPr>
                </pic:pic>
              </a:graphicData>
            </a:graphic>
          </wp:inline>
        </w:drawing>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i w:val="0"/>
          <w:sz w:val="24"/>
          <w:szCs w:val="24"/>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图8.</w:t>
      </w:r>
      <w:r>
        <w:rPr>
          <w:rFonts w:hint="default" w:ascii="Times New Roman" w:cs="Times New Roman" w:eastAsiaTheme="minorEastAsia"/>
          <w:color w:val="000000"/>
          <w:sz w:val="21"/>
          <w:szCs w:val="21"/>
          <w:highlight w:val="none"/>
          <w:lang w:val="en-US" w:eastAsia="zh-CN"/>
        </w:rPr>
        <w:t>4</w:t>
      </w:r>
      <w:r>
        <w:rPr>
          <w:rFonts w:hint="default" w:ascii="Times New Roman" w:hAnsi="Times New Roman" w:cs="Times New Roman" w:eastAsiaTheme="minorEastAsia"/>
          <w:color w:val="000000"/>
          <w:sz w:val="21"/>
          <w:szCs w:val="21"/>
          <w:highlight w:val="none"/>
          <w:lang w:val="en-US" w:eastAsia="zh-CN"/>
        </w:rPr>
        <w:t>.</w:t>
      </w:r>
      <w:r>
        <w:rPr>
          <w:rFonts w:hint="default" w:ascii="Times New Roman" w:cs="Times New Roman" w:eastAsiaTheme="minorEastAsia"/>
          <w:color w:val="000000"/>
          <w:sz w:val="21"/>
          <w:szCs w:val="21"/>
          <w:highlight w:val="none"/>
          <w:lang w:val="en-US" w:eastAsia="zh-CN"/>
        </w:rPr>
        <w:t>2</w:t>
      </w:r>
      <w:r>
        <w:rPr>
          <w:rFonts w:hint="default" w:ascii="Times New Roman" w:hAnsi="Times New Roman" w:cs="Times New Roman" w:eastAsiaTheme="minorEastAsia"/>
          <w:color w:val="000000"/>
          <w:sz w:val="21"/>
          <w:szCs w:val="21"/>
          <w:highlight w:val="none"/>
          <w:lang w:val="en-US" w:eastAsia="zh-CN"/>
        </w:rPr>
        <w:t xml:space="preserve">  喷混凝土骨料筛分曲线图</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8.4.3</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rPr>
        <w:t>喷射混凝土的配合比设计和计算除应符合本</w:t>
      </w:r>
      <w:r>
        <w:rPr>
          <w:rFonts w:hint="default" w:ascii="Times New Roman"/>
          <w:sz w:val="24"/>
          <w:szCs w:val="24"/>
          <w:highlight w:val="none"/>
          <w:lang w:val="en-US" w:eastAsia="zh-CN"/>
        </w:rPr>
        <w:t>指南</w:t>
      </w:r>
      <w:r>
        <w:rPr>
          <w:rFonts w:hint="default" w:ascii="Times New Roman"/>
          <w:sz w:val="24"/>
          <w:szCs w:val="24"/>
          <w:highlight w:val="none"/>
        </w:rPr>
        <w:t>外，尚应符合现行行业标准《普通混凝土配合比设计规程》JGJ55的有关规定。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8.4.</w:t>
      </w:r>
      <w:r>
        <w:rPr>
          <w:rFonts w:hint="default" w:ascii="Times New Roman" w:cs="Times New Roman"/>
          <w:b/>
          <w:color w:val="000000"/>
          <w:kern w:val="2"/>
          <w:sz w:val="24"/>
          <w:szCs w:val="24"/>
          <w:highlight w:val="none"/>
          <w:lang w:val="en-US" w:eastAsia="zh-CN" w:bidi="ar-SA"/>
        </w:rPr>
        <w:t>4</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应采用三个不同的配合比进行试喷，其中一个为试配配合比，另外两个配合比的水胶比宜较试配配合比分别增加和减少0.02。</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8.4.</w:t>
      </w:r>
      <w:r>
        <w:rPr>
          <w:rFonts w:hint="default" w:ascii="Times New Roman" w:cs="Times New Roman"/>
          <w:b/>
          <w:color w:val="000000"/>
          <w:kern w:val="2"/>
          <w:sz w:val="24"/>
          <w:szCs w:val="24"/>
          <w:highlight w:val="none"/>
          <w:lang w:val="en-US" w:eastAsia="zh-CN" w:bidi="ar-SA"/>
        </w:rPr>
        <w:t>5</w:t>
      </w:r>
      <w:r>
        <w:rPr>
          <w:rFonts w:hint="default" w:ascii="Times New Roman"/>
          <w:sz w:val="24"/>
          <w:szCs w:val="24"/>
          <w:highlight w:val="none"/>
        </w:rPr>
        <w:t xml:space="preserve"> </w:t>
      </w: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喷射混凝土设计配合比确定后，尚应采用该配合比进行不少于三盘混凝土的重复性试喷，每盘混凝土应至少成型一组试件，每组混凝土的抗压强度不应低于配置强度。</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highlight w:val="none"/>
        </w:rPr>
      </w:pPr>
      <w:r>
        <w:rPr>
          <w:rFonts w:hint="default" w:ascii="Times New Roman" w:hAnsi="Times New Roman" w:eastAsia="宋体" w:cs="Times New Roman"/>
          <w:b/>
          <w:color w:val="000000"/>
          <w:kern w:val="2"/>
          <w:sz w:val="24"/>
          <w:szCs w:val="24"/>
          <w:highlight w:val="none"/>
          <w:lang w:val="en-US" w:eastAsia="zh-CN" w:bidi="ar-SA"/>
        </w:rPr>
        <w:t>8.4.</w:t>
      </w:r>
      <w:r>
        <w:rPr>
          <w:rFonts w:hint="default" w:ascii="Times New Roman" w:cs="Times New Roman"/>
          <w:b/>
          <w:color w:val="000000"/>
          <w:kern w:val="2"/>
          <w:sz w:val="24"/>
          <w:szCs w:val="24"/>
          <w:highlight w:val="none"/>
          <w:lang w:val="en-US" w:eastAsia="zh-CN" w:bidi="ar-SA"/>
        </w:rPr>
        <w:t>6</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配合比试配、试喷、调整与确定除应符合本</w:t>
      </w:r>
      <w:r>
        <w:rPr>
          <w:rFonts w:hint="default" w:ascii="Times New Roman"/>
          <w:sz w:val="24"/>
          <w:szCs w:val="24"/>
          <w:highlight w:val="none"/>
          <w:lang w:val="en-US" w:eastAsia="zh-CN"/>
        </w:rPr>
        <w:t>指南</w:t>
      </w:r>
      <w:r>
        <w:rPr>
          <w:rFonts w:hint="default" w:ascii="Times New Roman"/>
          <w:sz w:val="24"/>
          <w:szCs w:val="24"/>
          <w:highlight w:val="none"/>
        </w:rPr>
        <w:t>外，尚应符合现行行业标准《</w:t>
      </w:r>
      <w:r>
        <w:rPr>
          <w:rFonts w:hint="default" w:ascii="Times New Roman"/>
          <w:sz w:val="24"/>
          <w:szCs w:val="24"/>
          <w:highlight w:val="none"/>
          <w:lang w:val="en-US" w:eastAsia="zh-CN"/>
        </w:rPr>
        <w:t>自密实混凝土应用技术规程</w:t>
      </w:r>
      <w:r>
        <w:rPr>
          <w:rFonts w:hint="default" w:ascii="Times New Roman"/>
          <w:sz w:val="24"/>
          <w:szCs w:val="24"/>
          <w:highlight w:val="none"/>
        </w:rPr>
        <w:t>》JGJ</w:t>
      </w:r>
      <w:r>
        <w:rPr>
          <w:rFonts w:hint="default" w:ascii="Times New Roman"/>
          <w:sz w:val="24"/>
          <w:szCs w:val="24"/>
          <w:highlight w:val="none"/>
          <w:lang w:val="en-US" w:eastAsia="zh-CN"/>
        </w:rPr>
        <w:t>/T283</w:t>
      </w:r>
      <w:r>
        <w:rPr>
          <w:rFonts w:hint="default" w:ascii="Times New Roman"/>
          <w:sz w:val="24"/>
          <w:szCs w:val="24"/>
          <w:highlight w:val="none"/>
        </w:rPr>
        <w:t>的有关规定。</w:t>
      </w:r>
    </w:p>
    <w:p>
      <w:pPr>
        <w:keepNext/>
        <w:keepLines/>
        <w:spacing w:before="240" w:after="240" w:line="360" w:lineRule="auto"/>
        <w:jc w:val="center"/>
        <w:outlineLvl w:val="1"/>
        <w:rPr>
          <w:rFonts w:hint="default"/>
          <w:b/>
          <w:bCs/>
          <w:color w:val="000000"/>
          <w:sz w:val="28"/>
          <w:szCs w:val="32"/>
          <w:highlight w:val="none"/>
          <w:lang w:val="en-US" w:eastAsia="zh-CN"/>
        </w:rPr>
      </w:pPr>
      <w:bookmarkStart w:id="307" w:name="_Toc11293"/>
      <w:bookmarkStart w:id="308" w:name="_Toc19842"/>
      <w:bookmarkStart w:id="309" w:name="_Toc17278"/>
      <w:bookmarkStart w:id="310" w:name="_Toc27877"/>
      <w:bookmarkStart w:id="311" w:name="_Toc14566"/>
      <w:bookmarkStart w:id="312" w:name="_Toc7472"/>
      <w:bookmarkStart w:id="313" w:name="_Toc22416"/>
      <w:bookmarkStart w:id="314" w:name="_Toc11919"/>
      <w:bookmarkStart w:id="315" w:name="_Toc2079"/>
      <w:r>
        <w:rPr>
          <w:rFonts w:hint="default"/>
          <w:b/>
          <w:bCs/>
          <w:color w:val="000000"/>
          <w:sz w:val="28"/>
          <w:szCs w:val="32"/>
          <w:highlight w:val="none"/>
          <w:lang w:val="en-US" w:eastAsia="zh-CN"/>
        </w:rPr>
        <w:t>8.5  纤维混凝土制备</w:t>
      </w:r>
      <w:bookmarkEnd w:id="307"/>
      <w:bookmarkEnd w:id="308"/>
      <w:bookmarkEnd w:id="309"/>
      <w:bookmarkEnd w:id="310"/>
      <w:bookmarkEnd w:id="311"/>
      <w:bookmarkEnd w:id="312"/>
      <w:bookmarkEnd w:id="313"/>
      <w:bookmarkEnd w:id="314"/>
      <w:bookmarkEnd w:id="315"/>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8.5.1</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单层衬砌用钢纤维不能作为第一骨料被添加到搅拌设备中。</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8.5.2</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钢纤维宜采用机械投料方式在混凝土搅拌前添加到骨料上。特殊情况需人工添加时应制定专项添加施工方案，应加强对钢纤维的分散性检验。</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8.5.3</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喷射钢纤维混凝土应采用强制式搅拌机拌制，并应配备钢纤维专用计量和投料设备</w:t>
      </w:r>
      <w:r>
        <w:rPr>
          <w:rFonts w:hint="default" w:ascii="Times New Roman"/>
          <w:sz w:val="24"/>
          <w:szCs w:val="24"/>
          <w:highlight w:val="none"/>
          <w:lang w:eastAsia="zh-CN"/>
        </w:rPr>
        <w:t>；</w:t>
      </w:r>
      <w:r>
        <w:rPr>
          <w:rFonts w:hint="default" w:ascii="Times New Roman"/>
          <w:sz w:val="24"/>
          <w:szCs w:val="24"/>
          <w:highlight w:val="none"/>
        </w:rPr>
        <w:t>宜先将钢纤维和粗、细骨料投入搅拌机干拌30s～60s，然后再加水泥、矿物掺合料、水和外加剂搅拌90s～120s，总搅拌时间不宜超过180s。</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8.5.4</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喷射钢纤维混凝土的搅拌工艺应确保纤维在拌合料中能分散均匀，不聚集、不结团；施工前应进行小批量试生产，验证分散性合格后才能用于批量制备。</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ascii="Times New Roman"/>
          <w:sz w:val="24"/>
          <w:szCs w:val="24"/>
          <w:highlight w:val="none"/>
        </w:rPr>
      </w:pPr>
      <w:r>
        <w:rPr>
          <w:rFonts w:hint="default" w:ascii="Times New Roman" w:hAnsi="Times New Roman" w:eastAsia="宋体" w:cs="Times New Roman"/>
          <w:b/>
          <w:color w:val="000000"/>
          <w:kern w:val="2"/>
          <w:sz w:val="24"/>
          <w:szCs w:val="24"/>
          <w:highlight w:val="none"/>
          <w:lang w:val="en-US" w:eastAsia="zh-CN" w:bidi="ar-SA"/>
        </w:rPr>
        <w:t>8.5.5</w:t>
      </w:r>
      <w:r>
        <w:rPr>
          <w:rFonts w:hint="eastAsia" w:ascii="Times New Roman" w:cs="Times New Roman"/>
          <w:b/>
          <w:color w:val="000000"/>
          <w:kern w:val="2"/>
          <w:sz w:val="24"/>
          <w:szCs w:val="24"/>
          <w:highlight w:val="none"/>
          <w:lang w:val="en-US" w:eastAsia="zh-CN" w:bidi="ar-SA"/>
        </w:rPr>
        <w:t xml:space="preserve">  </w:t>
      </w:r>
      <w:r>
        <w:rPr>
          <w:rFonts w:hint="default" w:ascii="Times New Roman"/>
          <w:sz w:val="24"/>
          <w:szCs w:val="24"/>
          <w:highlight w:val="none"/>
        </w:rPr>
        <w:t>湿拌法钢纤维喷射混凝土拌合物坍落度应为</w:t>
      </w:r>
      <w:r>
        <w:rPr>
          <w:rFonts w:hint="default" w:ascii="Times New Roman"/>
          <w:sz w:val="24"/>
          <w:szCs w:val="24"/>
          <w:highlight w:val="none"/>
          <w:lang w:val="en-US" w:eastAsia="zh-CN"/>
        </w:rPr>
        <w:t>1</w:t>
      </w:r>
      <w:r>
        <w:rPr>
          <w:rFonts w:hint="default" w:ascii="Times New Roman"/>
          <w:sz w:val="24"/>
          <w:szCs w:val="24"/>
          <w:highlight w:val="none"/>
        </w:rPr>
        <w:t>80mm～200mm，工作性能良好，不应出现离析和泌水现象。</w:t>
      </w:r>
    </w:p>
    <w:p>
      <w:pPr>
        <w:pStyle w:val="158"/>
        <w:keepNext w:val="0"/>
        <w:keepLines w:val="0"/>
        <w:pageBreakBefore w:val="0"/>
        <w:widowControl/>
        <w:numPr>
          <w:ilvl w:val="0"/>
          <w:numId w:val="0"/>
        </w:numPr>
        <w:kinsoku/>
        <w:wordWrap/>
        <w:overflowPunct/>
        <w:topLinePunct w:val="0"/>
        <w:autoSpaceDE/>
        <w:autoSpaceDN/>
        <w:bidi w:val="0"/>
        <w:adjustRightInd/>
        <w:snapToGrid/>
        <w:spacing w:line="312" w:lineRule="auto"/>
        <w:ind w:firstLine="420" w:firstLineChars="200"/>
        <w:textAlignment w:val="auto"/>
        <w:rPr>
          <w:rFonts w:hint="default" w:ascii="Times New Roman"/>
          <w:highlight w:val="none"/>
          <w:lang w:val="en-US" w:eastAsia="zh-CN"/>
        </w:rPr>
      </w:pP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316" w:name="_Toc7292"/>
      <w:bookmarkStart w:id="317" w:name="_Toc30581"/>
      <w:bookmarkStart w:id="318" w:name="_Toc32417"/>
      <w:bookmarkStart w:id="319" w:name="_Toc18177"/>
      <w:bookmarkStart w:id="320" w:name="_Toc27588"/>
      <w:bookmarkStart w:id="321" w:name="_Toc2931"/>
      <w:bookmarkStart w:id="322" w:name="_Toc13561"/>
      <w:bookmarkStart w:id="323" w:name="_Toc14828"/>
      <w:bookmarkStart w:id="324" w:name="_Toc11962"/>
      <w:r>
        <w:rPr>
          <w:rFonts w:hint="default"/>
          <w:b/>
          <w:bCs/>
          <w:color w:val="000000"/>
          <w:sz w:val="28"/>
          <w:szCs w:val="32"/>
          <w:highlight w:val="none"/>
          <w:lang w:val="en-US" w:eastAsia="zh-CN"/>
        </w:rPr>
        <w:t>8.6</w:t>
      </w:r>
      <w:r>
        <w:rPr>
          <w:b/>
          <w:bCs/>
          <w:color w:val="000000"/>
          <w:sz w:val="28"/>
          <w:szCs w:val="32"/>
          <w:highlight w:val="none"/>
        </w:rPr>
        <w:t xml:space="preserve">  </w:t>
      </w:r>
      <w:r>
        <w:rPr>
          <w:rFonts w:hint="default"/>
          <w:b/>
          <w:bCs/>
          <w:color w:val="000000"/>
          <w:sz w:val="28"/>
          <w:szCs w:val="32"/>
          <w:highlight w:val="none"/>
          <w:lang w:val="en-US" w:eastAsia="zh-CN"/>
        </w:rPr>
        <w:t>喷射施工</w:t>
      </w:r>
      <w:bookmarkEnd w:id="316"/>
      <w:bookmarkEnd w:id="317"/>
      <w:bookmarkEnd w:id="318"/>
      <w:bookmarkEnd w:id="319"/>
      <w:bookmarkEnd w:id="320"/>
      <w:bookmarkEnd w:id="321"/>
      <w:bookmarkEnd w:id="322"/>
      <w:bookmarkEnd w:id="323"/>
      <w:bookmarkEnd w:id="324"/>
    </w:p>
    <w:p>
      <w:pPr>
        <w:spacing w:line="360" w:lineRule="auto"/>
        <w:rPr>
          <w:rFonts w:hint="default" w:eastAsia="宋体"/>
          <w:color w:val="000000"/>
          <w:sz w:val="24"/>
          <w:szCs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6</w:t>
      </w:r>
      <w:r>
        <w:rPr>
          <w:b/>
          <w:color w:val="000000"/>
          <w:sz w:val="24"/>
          <w:highlight w:val="none"/>
        </w:rPr>
        <w:t>.</w:t>
      </w:r>
      <w:r>
        <w:rPr>
          <w:rFonts w:hint="default"/>
          <w:b/>
          <w:color w:val="000000"/>
          <w:sz w:val="24"/>
          <w:highlight w:val="none"/>
          <w:lang w:val="en-US" w:eastAsia="zh-CN"/>
        </w:rPr>
        <w:t>1</w:t>
      </w:r>
      <w:r>
        <w:rPr>
          <w:color w:val="000000"/>
          <w:sz w:val="24"/>
          <w:highlight w:val="none"/>
        </w:rPr>
        <w:t xml:space="preserve">  </w:t>
      </w:r>
      <w:r>
        <w:rPr>
          <w:rFonts w:hint="default"/>
          <w:color w:val="000000"/>
          <w:sz w:val="24"/>
          <w:szCs w:val="24"/>
          <w:highlight w:val="none"/>
          <w:lang w:val="en-US" w:eastAsia="zh-CN"/>
        </w:rPr>
        <w:t>喷射准备工作</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8.6.1.1  喷射混凝土施工现场，应做好下列准备工作：</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1</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作业区场地应平整稳定，风、水、电准备就绪。</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2</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采用人工喷射，当水平喷射的高度超过1.5m，或竖向喷射的高度超过3m时，应搭设工作台架，工作台架外缘应设有栏杆。</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3</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应确保喷射设备司机与喷射手之间的联系畅通。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4</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作业区应用良好的通风和足够的照明装置。</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5</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应埋设控制喷射混凝土厚度的标志，其纵横间距宜为1.0m～1.5m。当设有锚杆时，可用锚杆露出岩面的长度作为控制喷层厚度的标志。</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6</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喷射作业前应对机械设备、风水管路、输料管路和电缆线路等进行全面检查及试运转。</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bidi="ar-SA"/>
        </w:rPr>
        <w:t>7</w:t>
      </w:r>
      <w:r>
        <w:rPr>
          <w:rFonts w:hint="eastAsia" w:ascii="Times New Roman" w:cs="Times New Roman"/>
          <w:sz w:val="24"/>
          <w:szCs w:val="24"/>
          <w:highlight w:val="none"/>
          <w:lang w:val="en-US" w:eastAsia="zh-CN" w:bidi="ar-SA"/>
        </w:rPr>
        <w:t xml:space="preserve">  </w:t>
      </w:r>
      <w:r>
        <w:rPr>
          <w:rFonts w:hint="default" w:ascii="Times New Roman"/>
          <w:sz w:val="24"/>
          <w:szCs w:val="24"/>
          <w:highlight w:val="none"/>
          <w:lang w:val="en-US" w:eastAsia="zh-CN"/>
        </w:rPr>
        <w:t>喷射覆盖前，上道隐蔽工程应检查合格，质量控制资料齐全完整。</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8.6.1.2  基面要求</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1</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爆破清渣后，需要进行找顶作业，清理顶部及侧墙危石，保证现场安全。</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2</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测量对隧道净空断面进行测量，针对欠挖的地段进行处理；对欠挖部分及所有开裂、破碎、出水点、崩解的破损岩石进行清理和处理，清除浮石和墙角虚碴，并用高压水或风冲洗岩面，以保证喷射混凝土与受喷岩面粘结牢固，保证喷射混凝土和地层良好的共同受力。</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3</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节理发育地段存在股状涌水、裂隙线状淋水以及面状淋水情况时，应采用裂隙注浆封堵或引排措施进行处理，达到无明水条件。</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喷射前认真检查受喷岩面，当存在明显渗漏水部位需进行注浆处理，注浆后基面不得存在水流现象。</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5</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对于围岩裂隙发育局部较破碎处，采用局部打设锚杆、挂钢筋网等方式进行局部加强处理，防止后期掉块现象的发生。</w:t>
      </w:r>
    </w:p>
    <w:p>
      <w:pPr>
        <w:pStyle w:val="159"/>
        <w:keepNext w:val="0"/>
        <w:keepLines w:val="0"/>
        <w:pageBreakBefore w:val="0"/>
        <w:widowControl/>
        <w:numPr>
          <w:ilvl w:val="0"/>
          <w:numId w:val="0"/>
        </w:numPr>
        <w:tabs>
          <w:tab w:val="clear" w:pos="126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6</w:t>
      </w:r>
      <w:r>
        <w:rPr>
          <w:rFonts w:hint="eastAsia" w:ascii="Times New Roman"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隧道开挖后，需要满足二级防水要求。隧道开挖过程中严格控制水量，保证喷射混凝土的质量。</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8.6.1.3</w:t>
      </w:r>
      <w:r>
        <w:rPr>
          <w:rFonts w:hint="default" w:ascii="Times New Roman"/>
          <w:sz w:val="24"/>
          <w:szCs w:val="24"/>
          <w:highlight w:val="none"/>
          <w:lang w:val="en-US" w:eastAsia="zh-CN"/>
        </w:rPr>
        <w:t xml:space="preserve">  受喷面有滴水淋水时，喷射前应按下列方法做好治水工作：</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1  </w:t>
      </w:r>
      <w:r>
        <w:rPr>
          <w:rFonts w:hint="default" w:ascii="Times New Roman"/>
          <w:sz w:val="24"/>
          <w:szCs w:val="24"/>
          <w:highlight w:val="none"/>
          <w:lang w:val="en-US" w:eastAsia="zh-CN"/>
        </w:rPr>
        <w:t>有明显出水点时可埋设导管排水。</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2  </w:t>
      </w:r>
      <w:r>
        <w:rPr>
          <w:rFonts w:hint="default" w:ascii="Times New Roman"/>
          <w:sz w:val="24"/>
          <w:szCs w:val="24"/>
          <w:highlight w:val="none"/>
          <w:lang w:val="en-US" w:eastAsia="zh-CN"/>
        </w:rPr>
        <w:t>导水效果不好的含水岩层可设盲沟排水。</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3  </w:t>
      </w:r>
      <w:r>
        <w:rPr>
          <w:rFonts w:hint="default" w:ascii="Times New Roman"/>
          <w:sz w:val="24"/>
          <w:szCs w:val="24"/>
          <w:highlight w:val="none"/>
          <w:lang w:val="en-US" w:eastAsia="zh-CN"/>
        </w:rPr>
        <w:t>喷射时应备有液态速凝剂并检查速凝剂的泵送及计量装置的性能。</w:t>
      </w:r>
    </w:p>
    <w:p>
      <w:pPr>
        <w:spacing w:line="360" w:lineRule="auto"/>
        <w:rPr>
          <w:rFonts w:hint="default" w:eastAsia="宋体"/>
          <w:color w:val="000000"/>
          <w:sz w:val="24"/>
          <w:szCs w:val="24"/>
          <w:highlight w:val="none"/>
          <w:lang w:val="en-US" w:eastAsia="zh-CN"/>
        </w:rPr>
      </w:pPr>
      <w:r>
        <w:rPr>
          <w:rFonts w:hint="default"/>
          <w:b/>
          <w:color w:val="000000"/>
          <w:sz w:val="24"/>
          <w:szCs w:val="24"/>
          <w:highlight w:val="none"/>
          <w:lang w:val="en-US" w:eastAsia="zh-CN"/>
        </w:rPr>
        <w:t>8</w:t>
      </w:r>
      <w:r>
        <w:rPr>
          <w:b/>
          <w:color w:val="000000"/>
          <w:sz w:val="24"/>
          <w:szCs w:val="24"/>
          <w:highlight w:val="none"/>
        </w:rPr>
        <w:t>.</w:t>
      </w:r>
      <w:r>
        <w:rPr>
          <w:rFonts w:hint="default"/>
          <w:b/>
          <w:color w:val="000000"/>
          <w:sz w:val="24"/>
          <w:szCs w:val="24"/>
          <w:highlight w:val="none"/>
          <w:lang w:val="en-US" w:eastAsia="zh-CN"/>
        </w:rPr>
        <w:t>6</w:t>
      </w:r>
      <w:r>
        <w:rPr>
          <w:b/>
          <w:color w:val="000000"/>
          <w:sz w:val="24"/>
          <w:szCs w:val="24"/>
          <w:highlight w:val="none"/>
        </w:rPr>
        <w:t>.</w:t>
      </w:r>
      <w:r>
        <w:rPr>
          <w:rFonts w:hint="default"/>
          <w:b/>
          <w:color w:val="000000"/>
          <w:sz w:val="24"/>
          <w:szCs w:val="24"/>
          <w:highlight w:val="none"/>
          <w:lang w:val="en-US" w:eastAsia="zh-CN"/>
        </w:rPr>
        <w:t>2</w:t>
      </w:r>
      <w:r>
        <w:rPr>
          <w:color w:val="000000"/>
          <w:sz w:val="24"/>
          <w:szCs w:val="24"/>
          <w:highlight w:val="none"/>
        </w:rPr>
        <w:t xml:space="preserve">  </w:t>
      </w:r>
      <w:r>
        <w:rPr>
          <w:rFonts w:hint="default"/>
          <w:color w:val="000000"/>
          <w:sz w:val="24"/>
          <w:szCs w:val="24"/>
          <w:highlight w:val="none"/>
          <w:lang w:val="en-US" w:eastAsia="zh-CN"/>
        </w:rPr>
        <w:t>纤维混凝土运输</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1  混凝土拌合设备应采用强制式搅拌机和原材料计量装置，推荐使用拌合站；运输设备应采用带自动搅拌功能的运输罐车。</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2  纤维混凝土在运输过程中不应离析和分层。</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s="Times New Roman"/>
          <w:highlight w:val="none"/>
        </w:rPr>
      </w:pPr>
      <w:r>
        <w:rPr>
          <w:rFonts w:hint="default" w:ascii="Times New Roman"/>
          <w:sz w:val="24"/>
          <w:szCs w:val="24"/>
          <w:highlight w:val="none"/>
          <w:lang w:val="en-US" w:eastAsia="zh-CN"/>
        </w:rPr>
        <w:t>3  喷射混凝土混合料拌制后至喷射间的最长间隔时间应符合表8.6.2规定。</w:t>
      </w:r>
    </w:p>
    <w:p>
      <w:pPr>
        <w:pStyle w:val="160"/>
        <w:keepNext w:val="0"/>
        <w:keepLines w:val="0"/>
        <w:pageBreakBefore w:val="0"/>
        <w:widowControl/>
        <w:numPr>
          <w:ilvl w:val="1"/>
          <w:numId w:val="0"/>
        </w:numPr>
        <w:kinsoku/>
        <w:wordWrap/>
        <w:overflowPunct/>
        <w:topLinePunct w:val="0"/>
        <w:autoSpaceDE/>
        <w:autoSpaceDN/>
        <w:bidi w:val="0"/>
        <w:adjustRightInd/>
        <w:snapToGrid/>
        <w:spacing w:before="120" w:after="0" w:afterLines="0"/>
        <w:ind w:leftChars="0"/>
        <w:jc w:val="center"/>
        <w:textAlignment w:val="auto"/>
        <w:rPr>
          <w:rFonts w:hint="default" w:ascii="Times New Roman"/>
          <w:highlight w:val="none"/>
          <w:lang w:val="en-US"/>
        </w:rPr>
      </w:pPr>
      <w:r>
        <w:rPr>
          <w:rFonts w:hint="default" w:ascii="Times New Roman"/>
          <w:highlight w:val="none"/>
          <w:lang w:val="en-US" w:eastAsia="zh-CN"/>
        </w:rPr>
        <w:t>表8.6.2  环境温度与喷射混凝土表面蒸发量</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拌制方法</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拌制时混合料中</w:t>
            </w:r>
          </w:p>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有无速凝剂</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环境温度（℃）</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喷射前混合料最长停放时间（min）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Merge w:val="restart"/>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湿拌</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无</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5～30</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Merge w:val="continue"/>
            <w:vAlign w:val="center"/>
          </w:tcPr>
          <w:p>
            <w:pPr>
              <w:widowControl w:val="0"/>
              <w:jc w:val="center"/>
              <w:rPr>
                <w:rFonts w:hint="default" w:ascii="Times New Roman" w:hAnsi="Times New Roman" w:eastAsia="宋体" w:cs="Times New Roman"/>
                <w:sz w:val="21"/>
                <w:szCs w:val="32"/>
                <w:highlight w:val="none"/>
                <w:lang w:val="en-US" w:eastAsia="zh-CN"/>
              </w:rPr>
            </w:pP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无</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＞30～35</w:t>
            </w:r>
          </w:p>
        </w:tc>
        <w:tc>
          <w:tcPr>
            <w:tcW w:w="2180" w:type="dxa"/>
            <w:vAlign w:val="center"/>
          </w:tcPr>
          <w:p>
            <w:pPr>
              <w:widowControl w:val="0"/>
              <w:jc w:val="center"/>
              <w:rPr>
                <w:rFonts w:hint="default" w:ascii="Times New Roman" w:hAnsi="Times New Roman" w:eastAsia="宋体" w:cs="Times New Roman"/>
                <w:sz w:val="21"/>
                <w:szCs w:val="32"/>
                <w:highlight w:val="none"/>
                <w:lang w:val="en-US" w:eastAsia="zh-CN"/>
              </w:rPr>
            </w:pPr>
            <w:r>
              <w:rPr>
                <w:rFonts w:hint="default" w:ascii="Times New Roman" w:hAnsi="Times New Roman" w:eastAsia="宋体" w:cs="Times New Roman"/>
                <w:sz w:val="21"/>
                <w:szCs w:val="32"/>
                <w:highlight w:val="none"/>
                <w:lang w:val="en-US" w:eastAsia="zh-CN"/>
              </w:rPr>
              <w:t>60</w:t>
            </w:r>
          </w:p>
        </w:tc>
      </w:tr>
    </w:tbl>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4  当纤维混凝土拌合物因运输或等待喷射的时间较长而造成坍落度损失较大时，可在卸料前掺入适量减水剂进行搅拌，但不得加水。</w:t>
      </w:r>
    </w:p>
    <w:p>
      <w:pPr>
        <w:spacing w:line="360" w:lineRule="auto"/>
        <w:rPr>
          <w:rFonts w:hint="default" w:eastAsia="宋体"/>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6</w:t>
      </w:r>
      <w:r>
        <w:rPr>
          <w:b/>
          <w:color w:val="000000"/>
          <w:sz w:val="24"/>
          <w:highlight w:val="none"/>
        </w:rPr>
        <w:t>.</w:t>
      </w:r>
      <w:r>
        <w:rPr>
          <w:rFonts w:hint="default"/>
          <w:b/>
          <w:color w:val="000000"/>
          <w:sz w:val="24"/>
          <w:highlight w:val="none"/>
          <w:lang w:val="en-US" w:eastAsia="zh-CN"/>
        </w:rPr>
        <w:t>3</w:t>
      </w:r>
      <w:r>
        <w:rPr>
          <w:color w:val="000000"/>
          <w:sz w:val="24"/>
          <w:highlight w:val="none"/>
        </w:rPr>
        <w:t xml:space="preserve">  </w:t>
      </w:r>
      <w:r>
        <w:rPr>
          <w:rFonts w:hint="default"/>
          <w:color w:val="000000"/>
          <w:sz w:val="24"/>
          <w:highlight w:val="none"/>
          <w:lang w:val="en-US" w:eastAsia="zh-CN"/>
        </w:rPr>
        <w:t>喷射作业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8.6.3.1  喷射施工流程</w:t>
      </w:r>
    </w:p>
    <w:p>
      <w:pPr>
        <w:pStyle w:val="158"/>
        <w:keepNext w:val="0"/>
        <w:keepLines w:val="0"/>
        <w:pageBreakBefore w:val="0"/>
        <w:widowControl/>
        <w:numPr>
          <w:ilvl w:val="0"/>
          <w:numId w:val="0"/>
        </w:numPr>
        <w:kinsoku/>
        <w:wordWrap/>
        <w:overflowPunct/>
        <w:topLinePunct w:val="0"/>
        <w:autoSpaceDE/>
        <w:autoSpaceDN/>
        <w:bidi w:val="0"/>
        <w:adjustRightInd/>
        <w:snapToGrid/>
        <w:spacing w:line="312" w:lineRule="auto"/>
        <w:jc w:val="center"/>
        <w:textAlignment w:val="auto"/>
        <w:rPr>
          <w:rFonts w:hint="default" w:ascii="Times New Roman" w:eastAsia="宋体"/>
          <w:highlight w:val="none"/>
          <w:lang w:eastAsia="zh-CN"/>
        </w:rPr>
      </w:pPr>
      <w:r>
        <w:rPr>
          <w:rFonts w:hint="default" w:ascii="Times New Roman" w:eastAsia="宋体"/>
          <w:highlight w:val="none"/>
          <w:lang w:eastAsia="zh-CN"/>
        </w:rPr>
        <w:drawing>
          <wp:inline distT="0" distB="0" distL="114300" distR="114300">
            <wp:extent cx="3159760" cy="5245735"/>
            <wp:effectExtent l="0" t="0" r="0" b="0"/>
            <wp:docPr id="4" name="ECB019B1-382A-4266-B25C-5B523AA43C14-3" descr="C:/Users/wenshuyi/AppData/Local/Temp/wps.pXhuI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C:/Users/wenshuyi/AppData/Local/Temp/wps.pXhuIuwps"/>
                    <pic:cNvPicPr>
                      <a:picLocks noChangeAspect="1"/>
                    </pic:cNvPicPr>
                  </pic:nvPicPr>
                  <pic:blipFill>
                    <a:blip r:embed="rId26"/>
                    <a:stretch>
                      <a:fillRect/>
                    </a:stretch>
                  </pic:blipFill>
                  <pic:spPr>
                    <a:xfrm>
                      <a:off x="0" y="0"/>
                      <a:ext cx="3159760" cy="5245735"/>
                    </a:xfrm>
                    <a:prstGeom prst="rect">
                      <a:avLst/>
                    </a:prstGeom>
                    <a:noFill/>
                    <a:ln>
                      <a:noFill/>
                    </a:ln>
                  </pic:spPr>
                </pic:pic>
              </a:graphicData>
            </a:graphic>
          </wp:inline>
        </w:drawing>
      </w:r>
    </w:p>
    <w:p>
      <w:pPr>
        <w:pStyle w:val="162"/>
        <w:numPr>
          <w:ilvl w:val="0"/>
          <w:numId w:val="0"/>
        </w:numPr>
        <w:spacing w:before="120" w:after="120"/>
        <w:ind w:leftChars="0"/>
        <w:jc w:val="center"/>
        <w:rPr>
          <w:rFonts w:hint="default" w:ascii="Times New Roman"/>
          <w:highlight w:val="none"/>
        </w:rPr>
      </w:pPr>
      <w:r>
        <w:rPr>
          <w:rFonts w:hint="default" w:ascii="Times New Roman" w:eastAsiaTheme="minorEastAsia"/>
          <w:highlight w:val="none"/>
          <w:lang w:val="en-US" w:eastAsia="zh-CN"/>
        </w:rPr>
        <w:t xml:space="preserve">图8.6.3-1  </w:t>
      </w:r>
      <w:r>
        <w:rPr>
          <w:rFonts w:hint="default" w:ascii="Times New Roman" w:eastAsiaTheme="minorEastAsia"/>
          <w:highlight w:val="none"/>
        </w:rPr>
        <w:t>喷射施工流程图</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8.6.3.2  喷射作业</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适宜于喷射作业的环境温度及喷射混凝土表面蒸发量应符合表8.6.3-1的要求。</w:t>
      </w:r>
    </w:p>
    <w:p>
      <w:pPr>
        <w:pStyle w:val="160"/>
        <w:keepNext w:val="0"/>
        <w:keepLines w:val="0"/>
        <w:pageBreakBefore w:val="0"/>
        <w:widowControl/>
        <w:numPr>
          <w:ilvl w:val="1"/>
          <w:numId w:val="0"/>
        </w:numPr>
        <w:kinsoku/>
        <w:wordWrap/>
        <w:overflowPunct/>
        <w:topLinePunct w:val="0"/>
        <w:autoSpaceDE/>
        <w:autoSpaceDN/>
        <w:bidi w:val="0"/>
        <w:adjustRightInd/>
        <w:snapToGrid/>
        <w:spacing w:before="120" w:after="0" w:afterLines="0"/>
        <w:ind w:leftChars="0"/>
        <w:jc w:val="center"/>
        <w:textAlignment w:val="auto"/>
        <w:rPr>
          <w:rFonts w:hint="default" w:ascii="Times New Roman"/>
          <w:highlight w:val="none"/>
          <w:lang w:val="en-US"/>
        </w:rPr>
      </w:pPr>
      <w:r>
        <w:rPr>
          <w:rFonts w:hint="default" w:ascii="Times New Roman"/>
          <w:highlight w:val="none"/>
          <w:lang w:val="en-US" w:eastAsia="zh-CN"/>
        </w:rPr>
        <w:t>表8.6.3-1  环境温度与喷射混凝土表面蒸发量</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32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项  目</w:t>
            </w:r>
          </w:p>
        </w:tc>
        <w:tc>
          <w:tcPr>
            <w:tcW w:w="32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容许范围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环境温度</w:t>
            </w:r>
          </w:p>
        </w:tc>
        <w:tc>
          <w:tcPr>
            <w:tcW w:w="32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5℃～35℃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lang w:val="en-US" w:eastAsia="zh-CN"/>
              </w:rPr>
            </w:pPr>
            <w:r>
              <w:rPr>
                <w:rFonts w:hint="default" w:ascii="Times New Roman"/>
                <w:sz w:val="21"/>
                <w:szCs w:val="32"/>
                <w:highlight w:val="none"/>
                <w:lang w:val="en-US" w:eastAsia="zh-CN"/>
              </w:rPr>
              <w:t>混合料温度</w:t>
            </w:r>
          </w:p>
        </w:tc>
        <w:tc>
          <w:tcPr>
            <w:tcW w:w="32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lang w:val="en-US" w:eastAsia="zh-CN"/>
              </w:rPr>
            </w:pPr>
            <w:r>
              <w:rPr>
                <w:rFonts w:hint="default" w:ascii="Times New Roman"/>
                <w:sz w:val="21"/>
                <w:szCs w:val="32"/>
                <w:highlight w:val="none"/>
                <w:lang w:val="en-US" w:eastAsia="zh-CN"/>
              </w:rPr>
              <w:t>10℃～30℃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喷层表面蒸发量</w:t>
            </w:r>
          </w:p>
        </w:tc>
        <w:tc>
          <w:tcPr>
            <w:tcW w:w="32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lang w:val="en-US"/>
              </w:rPr>
            </w:pPr>
            <w:r>
              <w:rPr>
                <w:rFonts w:hint="default" w:ascii="Times New Roman"/>
                <w:sz w:val="21"/>
                <w:szCs w:val="32"/>
                <w:highlight w:val="none"/>
                <w:lang w:val="en-US" w:eastAsia="zh-CN"/>
              </w:rPr>
              <w:t>＜1.0kg/㎡·h</w:t>
            </w:r>
          </w:p>
        </w:tc>
      </w:tr>
    </w:tbl>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喷射作业前应用高压风水冲洗受喷面；对遇水易潮解、泥化的岩层，则应用压风清扫岩面。</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在大面积喷射作业前应先对岩面上出露的空洞、凹穴和较宽的张开裂隙进行喷射混凝土充填。</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喷射作业时应保证供料连续均匀且机器正常运转时料斗内应保持足够的存料，喷射料流连续均匀</w:t>
      </w:r>
      <w:r>
        <w:rPr>
          <w:rFonts w:hint="default" w:ascii="Times New Roman" w:hAnsi="Times New Roman" w:cs="Times New Roman"/>
          <w:sz w:val="24"/>
          <w:szCs w:val="22"/>
          <w:highlight w:val="none"/>
          <w:lang w:val="en-US" w:eastAsia="zh-CN"/>
        </w:rPr>
        <w:t>。</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喷射工作风压应在0.55</w:t>
      </w:r>
      <w:r>
        <w:rPr>
          <w:rFonts w:hint="eastAsia" w:ascii="Times New Roman"/>
          <w:sz w:val="24"/>
          <w:szCs w:val="22"/>
          <w:highlight w:val="none"/>
          <w:lang w:val="en-US" w:eastAsia="zh-CN"/>
        </w:rPr>
        <w:t>~</w:t>
      </w:r>
      <w:r>
        <w:rPr>
          <w:rFonts w:hint="default" w:ascii="Times New Roman"/>
          <w:sz w:val="24"/>
          <w:szCs w:val="22"/>
          <w:highlight w:val="none"/>
          <w:lang w:val="en-US" w:eastAsia="zh-CN"/>
        </w:rPr>
        <w:t>0.65MPa</w:t>
      </w:r>
      <w:r>
        <w:rPr>
          <w:rFonts w:hint="default" w:ascii="Times New Roman" w:hAnsi="Times New Roman" w:cs="Times New Roman"/>
          <w:sz w:val="24"/>
          <w:szCs w:val="22"/>
          <w:highlight w:val="none"/>
          <w:lang w:val="en-US" w:eastAsia="zh-CN"/>
        </w:rPr>
        <w:t>。</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单层衬砌结构喷层应采用第一层、第二层分层施作。后层喷射应在前层混凝土终凝后进行，若终凝1h后进行喷射，则应先用风水清洗喷层表面。</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喷射纤维混凝土表面宜再喷射一层保护层，其强度等级不应低于喷射纤维混凝土的强度等级。</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喷射混凝土应遵循自下而上、先填后扫的顺序，按先边墙后拱部、分层、分片、分段喷射，每段长度不宜大于6m。</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混凝土喷射厚度大于</w:t>
      </w:r>
      <w:r>
        <w:rPr>
          <w:rFonts w:hint="default" w:ascii="Times New Roman" w:hAnsi="Times New Roman" w:cs="Times New Roman"/>
          <w:sz w:val="24"/>
          <w:szCs w:val="22"/>
          <w:highlight w:val="none"/>
          <w:lang w:val="en-US" w:eastAsia="zh-CN"/>
        </w:rPr>
        <w:t>100</w:t>
      </w:r>
      <w:r>
        <w:rPr>
          <w:rFonts w:hint="default" w:ascii="Times New Roman"/>
          <w:sz w:val="24"/>
          <w:szCs w:val="22"/>
          <w:highlight w:val="none"/>
          <w:lang w:val="en-US" w:eastAsia="zh-CN"/>
        </w:rPr>
        <w:t>mm 时，应采用分层喷射。喷射混凝土一次喷射厚度宜符合表8.6.3-2规定。</w:t>
      </w:r>
    </w:p>
    <w:p>
      <w:pPr>
        <w:pStyle w:val="160"/>
        <w:keepNext w:val="0"/>
        <w:keepLines w:val="0"/>
        <w:pageBreakBefore w:val="0"/>
        <w:widowControl/>
        <w:numPr>
          <w:ilvl w:val="1"/>
          <w:numId w:val="0"/>
        </w:numPr>
        <w:kinsoku/>
        <w:wordWrap/>
        <w:overflowPunct/>
        <w:topLinePunct w:val="0"/>
        <w:autoSpaceDE/>
        <w:autoSpaceDN/>
        <w:bidi w:val="0"/>
        <w:adjustRightInd/>
        <w:snapToGrid/>
        <w:spacing w:before="120" w:after="0" w:afterLines="0"/>
        <w:ind w:leftChars="0"/>
        <w:jc w:val="center"/>
        <w:textAlignment w:val="auto"/>
        <w:rPr>
          <w:rFonts w:hint="default" w:ascii="Times New Roman"/>
          <w:highlight w:val="none"/>
        </w:rPr>
      </w:pPr>
      <w:r>
        <w:rPr>
          <w:rFonts w:hint="default" w:ascii="Times New Roman"/>
          <w:highlight w:val="none"/>
          <w:lang w:val="en-US" w:eastAsia="zh-CN"/>
        </w:rPr>
        <w:t xml:space="preserve">表8.6.3-2  </w:t>
      </w:r>
      <w:r>
        <w:rPr>
          <w:rFonts w:hint="default" w:ascii="Times New Roman"/>
          <w:highlight w:val="none"/>
        </w:rPr>
        <w:t>喷射混凝土一次喷射厚度（mm）</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2057"/>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拌制方法</w:t>
            </w:r>
          </w:p>
        </w:tc>
        <w:tc>
          <w:tcPr>
            <w:tcW w:w="20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r>
              <w:rPr>
                <w:rFonts w:hint="default" w:ascii="Times New Roman"/>
                <w:sz w:val="21"/>
                <w:szCs w:val="32"/>
                <w:highlight w:val="none"/>
              </w:rPr>
              <w:t>部位</w:t>
            </w:r>
          </w:p>
        </w:tc>
        <w:tc>
          <w:tcPr>
            <w:tcW w:w="20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val="en-US" w:eastAsia="zh-CN"/>
              </w:rPr>
            </w:pPr>
            <w:r>
              <w:rPr>
                <w:rFonts w:hint="default" w:ascii="Times New Roman"/>
                <w:sz w:val="21"/>
                <w:szCs w:val="32"/>
                <w:highlight w:val="none"/>
                <w:lang w:val="en-US" w:eastAsia="zh-CN"/>
              </w:rPr>
              <w:t>厚度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256"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32"/>
                <w:highlight w:val="none"/>
                <w:lang w:eastAsia="zh-CN"/>
              </w:rPr>
            </w:pPr>
            <w:r>
              <w:rPr>
                <w:rFonts w:hint="default" w:ascii="Times New Roman"/>
                <w:sz w:val="21"/>
                <w:szCs w:val="32"/>
                <w:highlight w:val="none"/>
                <w:lang w:val="en-US" w:eastAsia="zh-CN"/>
              </w:rPr>
              <w:t>湿喷</w:t>
            </w:r>
          </w:p>
        </w:tc>
        <w:tc>
          <w:tcPr>
            <w:tcW w:w="20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r>
              <w:rPr>
                <w:rFonts w:hint="default" w:ascii="Times New Roman"/>
                <w:sz w:val="21"/>
                <w:szCs w:val="32"/>
                <w:highlight w:val="none"/>
              </w:rPr>
              <w:t>水平喷射</w:t>
            </w:r>
          </w:p>
        </w:tc>
        <w:tc>
          <w:tcPr>
            <w:tcW w:w="20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r>
              <w:rPr>
                <w:rFonts w:hint="default" w:ascii="Times New Roman"/>
                <w:sz w:val="21"/>
                <w:szCs w:val="32"/>
                <w:highlight w:val="none"/>
              </w:rPr>
              <w:t>8</w:t>
            </w:r>
            <w:r>
              <w:rPr>
                <w:rFonts w:hint="default" w:ascii="Times New Roman"/>
                <w:sz w:val="21"/>
                <w:szCs w:val="32"/>
                <w:highlight w:val="none"/>
                <w:lang w:val="en-US" w:eastAsia="zh-CN"/>
              </w:rPr>
              <w:t>0～</w:t>
            </w:r>
            <w:r>
              <w:rPr>
                <w:rFonts w:hint="default" w:ascii="Times New Roman"/>
                <w:sz w:val="21"/>
                <w:szCs w:val="32"/>
                <w:highlight w:val="none"/>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p>
        </w:tc>
        <w:tc>
          <w:tcPr>
            <w:tcW w:w="20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r>
              <w:rPr>
                <w:rFonts w:hint="default" w:ascii="Times New Roman"/>
                <w:sz w:val="21"/>
                <w:szCs w:val="32"/>
                <w:highlight w:val="none"/>
              </w:rPr>
              <w:t>竖直喷射</w:t>
            </w:r>
          </w:p>
        </w:tc>
        <w:tc>
          <w:tcPr>
            <w:tcW w:w="20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32"/>
                <w:highlight w:val="none"/>
              </w:rPr>
            </w:pPr>
            <w:r>
              <w:rPr>
                <w:rFonts w:hint="default" w:ascii="Times New Roman"/>
                <w:sz w:val="21"/>
                <w:szCs w:val="32"/>
                <w:highlight w:val="none"/>
              </w:rPr>
              <w:t>60</w:t>
            </w:r>
            <w:r>
              <w:rPr>
                <w:rFonts w:hint="default" w:ascii="Times New Roman"/>
                <w:sz w:val="21"/>
                <w:szCs w:val="32"/>
                <w:highlight w:val="none"/>
                <w:lang w:val="en-US" w:eastAsia="zh-CN"/>
              </w:rPr>
              <w:t>～</w:t>
            </w:r>
            <w:r>
              <w:rPr>
                <w:rFonts w:hint="default" w:ascii="Times New Roman"/>
                <w:sz w:val="21"/>
                <w:szCs w:val="32"/>
                <w:highlight w:val="none"/>
              </w:rPr>
              <w:t>100</w:t>
            </w:r>
          </w:p>
        </w:tc>
      </w:tr>
    </w:tbl>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喷嘴指向与受喷面应保持90°夹角，环向波动范围±30°，喷嘴与喷射面的距离宜符合表8.6.3-3的规定。</w:t>
      </w:r>
    </w:p>
    <w:p>
      <w:pPr>
        <w:pStyle w:val="160"/>
        <w:keepNext w:val="0"/>
        <w:keepLines w:val="0"/>
        <w:pageBreakBefore w:val="0"/>
        <w:widowControl/>
        <w:numPr>
          <w:ilvl w:val="1"/>
          <w:numId w:val="0"/>
        </w:numPr>
        <w:kinsoku/>
        <w:wordWrap/>
        <w:overflowPunct/>
        <w:topLinePunct w:val="0"/>
        <w:autoSpaceDE/>
        <w:autoSpaceDN/>
        <w:bidi w:val="0"/>
        <w:adjustRightInd/>
        <w:snapToGrid/>
        <w:spacing w:before="120" w:after="0" w:afterLines="0"/>
        <w:ind w:leftChars="0"/>
        <w:jc w:val="center"/>
        <w:textAlignment w:val="auto"/>
        <w:rPr>
          <w:rFonts w:hint="default" w:ascii="Times New Roman"/>
          <w:highlight w:val="none"/>
        </w:rPr>
      </w:pPr>
      <w:r>
        <w:rPr>
          <w:rFonts w:hint="default" w:ascii="Times New Roman"/>
          <w:highlight w:val="none"/>
          <w:lang w:val="en-US" w:eastAsia="zh-CN"/>
        </w:rPr>
        <w:t>表8.6.3-3  喷嘴与喷射面的距离</w:t>
      </w:r>
      <w:r>
        <w:rPr>
          <w:rFonts w:hint="default" w:ascii="Times New Roman"/>
          <w:highlight w:val="none"/>
        </w:rPr>
        <w:t>（m）</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9"/>
        <w:gridCol w:w="2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21"/>
                <w:highlight w:val="none"/>
                <w:lang w:val="en-US" w:eastAsia="zh-CN"/>
              </w:rPr>
            </w:pPr>
            <w:r>
              <w:rPr>
                <w:rFonts w:hint="default" w:ascii="Times New Roman"/>
                <w:sz w:val="21"/>
                <w:szCs w:val="21"/>
                <w:highlight w:val="none"/>
                <w:lang w:val="en-US" w:eastAsia="zh-CN"/>
              </w:rPr>
              <w:t>喷射方式</w:t>
            </w:r>
          </w:p>
        </w:tc>
        <w:tc>
          <w:tcPr>
            <w:tcW w:w="29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21"/>
                <w:highlight w:val="none"/>
                <w:lang w:eastAsia="zh-CN"/>
              </w:rPr>
            </w:pPr>
            <w:r>
              <w:rPr>
                <w:rFonts w:hint="default" w:ascii="Times New Roman"/>
                <w:sz w:val="21"/>
                <w:szCs w:val="21"/>
                <w:highlight w:val="none"/>
                <w:lang w:val="en-US" w:eastAsia="zh-CN"/>
              </w:rPr>
              <w:t>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21"/>
                <w:highlight w:val="none"/>
                <w:lang w:val="en-US" w:eastAsia="zh-CN"/>
              </w:rPr>
            </w:pPr>
            <w:r>
              <w:rPr>
                <w:rFonts w:hint="default" w:ascii="Times New Roman"/>
                <w:sz w:val="21"/>
                <w:szCs w:val="21"/>
                <w:highlight w:val="none"/>
                <w:lang w:val="en-US" w:eastAsia="zh-CN"/>
              </w:rPr>
              <w:t>人工喷射</w:t>
            </w:r>
          </w:p>
        </w:tc>
        <w:tc>
          <w:tcPr>
            <w:tcW w:w="29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21"/>
                <w:highlight w:val="none"/>
                <w:lang w:val="en-US" w:eastAsia="zh-CN"/>
              </w:rPr>
            </w:pPr>
            <w:r>
              <w:rPr>
                <w:rFonts w:hint="default" w:ascii="Times New Roman"/>
                <w:sz w:val="21"/>
                <w:szCs w:val="21"/>
                <w:highlight w:val="none"/>
                <w:lang w:val="en-US" w:eastAsia="zh-CN"/>
              </w:rPr>
              <w:t>1.0～1.5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eastAsia="宋体"/>
                <w:sz w:val="21"/>
                <w:szCs w:val="21"/>
                <w:highlight w:val="none"/>
                <w:lang w:val="en-US" w:eastAsia="zh-CN"/>
              </w:rPr>
            </w:pPr>
            <w:r>
              <w:rPr>
                <w:rFonts w:hint="default" w:ascii="Times New Roman"/>
                <w:sz w:val="21"/>
                <w:szCs w:val="21"/>
                <w:highlight w:val="none"/>
                <w:lang w:val="en-US" w:eastAsia="zh-CN"/>
              </w:rPr>
              <w:t>机械式喷射</w:t>
            </w:r>
          </w:p>
        </w:tc>
        <w:tc>
          <w:tcPr>
            <w:tcW w:w="29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sz w:val="21"/>
                <w:szCs w:val="21"/>
                <w:highlight w:val="none"/>
                <w:lang w:val="en-US"/>
              </w:rPr>
            </w:pPr>
            <w:r>
              <w:rPr>
                <w:rFonts w:hint="default" w:ascii="Times New Roman"/>
                <w:sz w:val="21"/>
                <w:szCs w:val="21"/>
                <w:highlight w:val="none"/>
                <w:lang w:val="en-US" w:eastAsia="zh-CN"/>
              </w:rPr>
              <w:t>1.0～2.0</w:t>
            </w:r>
          </w:p>
        </w:tc>
      </w:tr>
    </w:tbl>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喷射线路宜采用往复喷射、上下喷射、S型喷射或螺旋式喷射路线</w:t>
      </w:r>
      <w:r>
        <w:rPr>
          <w:rFonts w:hint="default" w:ascii="Times New Roman" w:hAnsi="Times New Roman" w:cs="Times New Roman"/>
          <w:sz w:val="24"/>
          <w:szCs w:val="22"/>
          <w:highlight w:val="none"/>
          <w:lang w:val="en-US" w:eastAsia="zh-CN"/>
        </w:rPr>
        <w:t>，</w:t>
      </w:r>
      <w:r>
        <w:rPr>
          <w:rFonts w:hint="default" w:ascii="Times New Roman"/>
          <w:sz w:val="24"/>
          <w:szCs w:val="22"/>
          <w:highlight w:val="none"/>
          <w:lang w:val="en-US" w:eastAsia="zh-CN"/>
        </w:rPr>
        <w:t>可按图8.6.3-2执行。</w:t>
      </w:r>
    </w:p>
    <w:p>
      <w:pPr>
        <w:pStyle w:val="158"/>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Times New Roman"/>
          <w:sz w:val="24"/>
          <w:szCs w:val="22"/>
          <w:highlight w:val="none"/>
          <w:lang w:val="en-US" w:eastAsia="zh-CN"/>
        </w:rPr>
      </w:pPr>
      <w:r>
        <w:rPr>
          <w:rFonts w:ascii="Times New Roman"/>
          <w:highlight w:val="none"/>
        </w:rPr>
        <w:drawing>
          <wp:inline distT="0" distB="0" distL="114300" distR="114300">
            <wp:extent cx="3966845" cy="1765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rcRect b="51483"/>
                    <a:stretch>
                      <a:fillRect/>
                    </a:stretch>
                  </pic:blipFill>
                  <pic:spPr>
                    <a:xfrm>
                      <a:off x="0" y="0"/>
                      <a:ext cx="3966845" cy="1765935"/>
                    </a:xfrm>
                    <a:prstGeom prst="rect">
                      <a:avLst/>
                    </a:prstGeom>
                    <a:noFill/>
                    <a:ln>
                      <a:noFill/>
                    </a:ln>
                  </pic:spPr>
                </pic:pic>
              </a:graphicData>
            </a:graphic>
          </wp:inline>
        </w:drawing>
      </w:r>
    </w:p>
    <w:p>
      <w:pPr>
        <w:pStyle w:val="158"/>
        <w:keepNext w:val="0"/>
        <w:keepLines w:val="0"/>
        <w:pageBreakBefore w:val="0"/>
        <w:widowControl/>
        <w:numPr>
          <w:ilvl w:val="0"/>
          <w:numId w:val="0"/>
        </w:numPr>
        <w:kinsoku/>
        <w:wordWrap/>
        <w:overflowPunct/>
        <w:topLinePunct w:val="0"/>
        <w:autoSpaceDE/>
        <w:autoSpaceDN/>
        <w:bidi w:val="0"/>
        <w:adjustRightInd/>
        <w:snapToGrid/>
        <w:spacing w:line="312" w:lineRule="auto"/>
        <w:jc w:val="center"/>
        <w:textAlignment w:val="auto"/>
        <w:rPr>
          <w:rFonts w:ascii="Times New Roman"/>
          <w:highlight w:val="none"/>
        </w:rPr>
      </w:pPr>
      <w:r>
        <w:rPr>
          <w:rFonts w:ascii="Times New Roman"/>
          <w:highlight w:val="none"/>
        </w:rPr>
        <w:drawing>
          <wp:inline distT="0" distB="0" distL="114300" distR="114300">
            <wp:extent cx="3966845" cy="1854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rcRect t="49058"/>
                    <a:stretch>
                      <a:fillRect/>
                    </a:stretch>
                  </pic:blipFill>
                  <pic:spPr>
                    <a:xfrm>
                      <a:off x="0" y="0"/>
                      <a:ext cx="3966845" cy="1854200"/>
                    </a:xfrm>
                    <a:prstGeom prst="rect">
                      <a:avLst/>
                    </a:prstGeom>
                    <a:noFill/>
                    <a:ln>
                      <a:noFill/>
                    </a:ln>
                  </pic:spPr>
                </pic:pic>
              </a:graphicData>
            </a:graphic>
          </wp:inline>
        </w:drawing>
      </w:r>
    </w:p>
    <w:p>
      <w:pPr>
        <w:pStyle w:val="160"/>
        <w:keepNext w:val="0"/>
        <w:keepLines w:val="0"/>
        <w:pageBreakBefore w:val="0"/>
        <w:widowControl/>
        <w:numPr>
          <w:ilvl w:val="1"/>
          <w:numId w:val="0"/>
        </w:numPr>
        <w:kinsoku/>
        <w:wordWrap/>
        <w:overflowPunct/>
        <w:topLinePunct w:val="0"/>
        <w:autoSpaceDE/>
        <w:autoSpaceDN/>
        <w:bidi w:val="0"/>
        <w:adjustRightInd/>
        <w:snapToGrid/>
        <w:spacing w:before="0" w:beforeLines="0" w:after="157" w:afterLines="50"/>
        <w:ind w:leftChars="0"/>
        <w:jc w:val="center"/>
        <w:textAlignment w:val="auto"/>
        <w:rPr>
          <w:rFonts w:hint="default" w:ascii="Times New Roman"/>
          <w:highlight w:val="none"/>
          <w:lang w:val="en-US"/>
        </w:rPr>
      </w:pPr>
      <w:r>
        <w:rPr>
          <w:rFonts w:hint="default" w:ascii="Times New Roman" w:eastAsiaTheme="minorEastAsia"/>
          <w:highlight w:val="none"/>
          <w:lang w:val="en-US" w:eastAsia="zh-CN"/>
        </w:rPr>
        <w:t>图8.6.3-2 喷射路线示意图</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局部有钢筋网铺设时，应减小喷头与受喷面的距离，并调节喷射角度，以保证钢筋与壁面之间混凝土的密实性；喷射时如有脱落的混凝土被钢筋网架住，应及时清除。</w:t>
      </w:r>
    </w:p>
    <w:p>
      <w:pPr>
        <w:pStyle w:val="158"/>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2"/>
          <w:highlight w:val="none"/>
          <w:lang w:val="en-US" w:eastAsia="zh-CN"/>
        </w:rPr>
      </w:pPr>
      <w:r>
        <w:rPr>
          <w:rFonts w:hint="eastAsia" w:ascii="Times New Roman"/>
          <w:sz w:val="24"/>
          <w:szCs w:val="22"/>
          <w:highlight w:val="none"/>
          <w:lang w:val="en-US" w:eastAsia="zh-CN"/>
        </w:rPr>
        <w:t xml:space="preserve"> </w:t>
      </w:r>
      <w:r>
        <w:rPr>
          <w:rFonts w:hint="default" w:ascii="Times New Roman"/>
          <w:sz w:val="24"/>
          <w:szCs w:val="22"/>
          <w:highlight w:val="none"/>
          <w:lang w:val="en-US" w:eastAsia="zh-CN"/>
        </w:rPr>
        <w:t>在排水带处进行喷射混凝土施工应采取以下措施保证喷砼质量：采用半圆形及材质较软的排水板；加强排水板的固定，局部减小射钉间距；必要时可减小排水板</w:t>
      </w:r>
      <w:r>
        <w:rPr>
          <w:rFonts w:hint="default" w:ascii="Times New Roman" w:hAnsi="Times New Roman" w:cs="Times New Roman"/>
          <w:sz w:val="24"/>
          <w:szCs w:val="22"/>
          <w:highlight w:val="none"/>
          <w:lang w:val="en-US" w:eastAsia="zh-CN"/>
        </w:rPr>
        <w:t>尺寸进行</w:t>
      </w:r>
      <w:r>
        <w:rPr>
          <w:rFonts w:hint="default" w:ascii="Times New Roman"/>
          <w:sz w:val="24"/>
          <w:szCs w:val="22"/>
          <w:highlight w:val="none"/>
          <w:lang w:val="en-US" w:eastAsia="zh-CN"/>
        </w:rPr>
        <w:t>固定；在排水板处垂直于岩面进行喷射混凝土，确保排水板与围岩密贴。</w:t>
      </w:r>
    </w:p>
    <w:p>
      <w:pPr>
        <w:rPr>
          <w:rFonts w:hint="default" w:eastAsia="宋体"/>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6</w:t>
      </w:r>
      <w:r>
        <w:rPr>
          <w:b/>
          <w:color w:val="000000"/>
          <w:sz w:val="24"/>
          <w:highlight w:val="none"/>
        </w:rPr>
        <w:t>.</w:t>
      </w:r>
      <w:r>
        <w:rPr>
          <w:rFonts w:hint="default"/>
          <w:b/>
          <w:color w:val="000000"/>
          <w:sz w:val="24"/>
          <w:highlight w:val="none"/>
          <w:lang w:val="en-US" w:eastAsia="zh-CN"/>
        </w:rPr>
        <w:t>4</w:t>
      </w:r>
      <w:r>
        <w:rPr>
          <w:color w:val="000000"/>
          <w:sz w:val="24"/>
          <w:highlight w:val="none"/>
        </w:rPr>
        <w:t xml:space="preserve">  </w:t>
      </w:r>
      <w:r>
        <w:rPr>
          <w:rFonts w:hint="default"/>
          <w:color w:val="000000"/>
          <w:sz w:val="24"/>
          <w:highlight w:val="none"/>
          <w:lang w:val="en-US" w:eastAsia="zh-CN"/>
        </w:rPr>
        <w:t>喷射回弹率</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2"/>
          <w:highlight w:val="none"/>
          <w:lang w:val="en-US" w:eastAsia="zh-CN"/>
        </w:rPr>
      </w:pPr>
      <w:r>
        <w:rPr>
          <w:rFonts w:hint="default" w:ascii="Times New Roman"/>
          <w:sz w:val="24"/>
          <w:szCs w:val="22"/>
          <w:highlight w:val="none"/>
          <w:lang w:val="en-US" w:eastAsia="zh-CN"/>
        </w:rPr>
        <w:t>喷射混凝土施工过程中，水平喷射混凝土拌合物回弹量不宜大于15%，竖直喷射混凝土拌合物回弹量不宜大于25%。喷射时产生的回弹物料，严禁重新掺入喷射拌合物中。喷射混凝土的喷射回弹率的试验方法应按本标准附录A执行。</w:t>
      </w:r>
    </w:p>
    <w:p>
      <w:pPr>
        <w:rPr>
          <w:rFonts w:hint="default" w:eastAsia="宋体"/>
          <w:color w:val="000000"/>
          <w:sz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6</w:t>
      </w:r>
      <w:r>
        <w:rPr>
          <w:b/>
          <w:color w:val="000000"/>
          <w:sz w:val="24"/>
          <w:highlight w:val="none"/>
        </w:rPr>
        <w:t>.</w:t>
      </w:r>
      <w:r>
        <w:rPr>
          <w:rFonts w:hint="default"/>
          <w:b/>
          <w:color w:val="000000"/>
          <w:sz w:val="24"/>
          <w:highlight w:val="none"/>
          <w:lang w:val="en-US" w:eastAsia="zh-CN"/>
        </w:rPr>
        <w:t>5</w:t>
      </w:r>
      <w:r>
        <w:rPr>
          <w:color w:val="000000"/>
          <w:sz w:val="24"/>
          <w:highlight w:val="none"/>
        </w:rPr>
        <w:t xml:space="preserve">  </w:t>
      </w:r>
      <w:r>
        <w:rPr>
          <w:rFonts w:hint="default"/>
          <w:color w:val="000000"/>
          <w:sz w:val="24"/>
          <w:highlight w:val="none"/>
          <w:lang w:val="en-US" w:eastAsia="zh-CN"/>
        </w:rPr>
        <w:t>喷层养护</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8.6.5.1</w:t>
      </w:r>
      <w:r>
        <w:rPr>
          <w:rFonts w:hint="default" w:ascii="Times New Roman"/>
          <w:sz w:val="24"/>
          <w:szCs w:val="24"/>
          <w:highlight w:val="none"/>
          <w:lang w:val="en-US" w:eastAsia="zh-CN"/>
        </w:rPr>
        <w:t xml:space="preserve">  喷射混凝土应及时保湿养护，宜采用喷水养护。喷水养护应在喷射混凝土终凝后2h进行，混凝土终凝后养护时间不得少于7d，重要工程不得少于14d。</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8.6.5.2</w:t>
      </w:r>
      <w:r>
        <w:rPr>
          <w:rFonts w:hint="default" w:ascii="Times New Roman"/>
          <w:sz w:val="24"/>
          <w:szCs w:val="24"/>
          <w:highlight w:val="none"/>
          <w:lang w:val="en-US" w:eastAsia="zh-CN"/>
        </w:rPr>
        <w:t xml:space="preserve">  喷射混凝土处于相对湿度在95%以上的环境中时，可不进行养护。</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sz w:val="24"/>
          <w:szCs w:val="24"/>
          <w:highlight w:val="none"/>
          <w:lang w:val="en-US" w:eastAsia="zh-CN"/>
        </w:rPr>
      </w:pPr>
      <w:r>
        <w:rPr>
          <w:rFonts w:hint="default" w:ascii="Times New Roman" w:hAnsi="Times New Roman" w:eastAsia="宋体" w:cs="Times New Roman"/>
          <w:b/>
          <w:color w:val="000000"/>
          <w:kern w:val="2"/>
          <w:sz w:val="24"/>
          <w:szCs w:val="24"/>
          <w:highlight w:val="none"/>
          <w:lang w:val="en-US" w:eastAsia="zh-CN" w:bidi="ar-SA"/>
        </w:rPr>
        <w:t>8.6.5.3</w:t>
      </w:r>
      <w:r>
        <w:rPr>
          <w:rFonts w:hint="default" w:ascii="Times New Roman"/>
          <w:sz w:val="24"/>
          <w:szCs w:val="24"/>
          <w:highlight w:val="none"/>
          <w:lang w:val="en-US" w:eastAsia="zh-CN"/>
        </w:rPr>
        <w:t xml:space="preserve">  对于冬季施工的喷射混凝土，养护应符合下列规定：</w:t>
      </w:r>
    </w:p>
    <w:p>
      <w:pPr>
        <w:pStyle w:val="158"/>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日均温度低于5℃时，不得采用喷水养护；</w:t>
      </w:r>
    </w:p>
    <w:p>
      <w:pPr>
        <w:pStyle w:val="158"/>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喷射混凝土受冻前强度不得低于6MPa，且用普通硅酸盐水泥制备的喷射混凝土强度不得低于设计强度的30%，矿渣水泥配置的喷射混凝土强度不得低于设计强度的40%</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不得在冻结面上喷射混凝土，也不宜在受喷面温度低于2℃时喷射混凝土</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sz w:val="24"/>
          <w:szCs w:val="24"/>
          <w:highlight w:val="none"/>
          <w:lang w:val="en-US" w:eastAsia="zh-CN"/>
        </w:rPr>
      </w:pPr>
      <w:r>
        <w:rPr>
          <w:rFonts w:hint="eastAsia" w:ascii="Times New Roman"/>
          <w:sz w:val="24"/>
          <w:szCs w:val="24"/>
          <w:highlight w:val="none"/>
          <w:lang w:val="en-US" w:eastAsia="zh-CN"/>
        </w:rPr>
        <w:t xml:space="preserve"> </w:t>
      </w:r>
      <w:r>
        <w:rPr>
          <w:rFonts w:hint="default" w:ascii="Times New Roman"/>
          <w:sz w:val="24"/>
          <w:szCs w:val="24"/>
          <w:highlight w:val="none"/>
          <w:lang w:val="en-US" w:eastAsia="zh-CN"/>
        </w:rPr>
        <w:t>混凝土强度达到设计强度等级标准值的50%时，方可拆除养护措施。</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325" w:name="_Toc9332"/>
      <w:bookmarkStart w:id="326" w:name="_Toc25964"/>
      <w:bookmarkStart w:id="327" w:name="_Toc26811"/>
      <w:bookmarkStart w:id="328" w:name="_Toc5621"/>
      <w:bookmarkStart w:id="329" w:name="_Toc9368"/>
      <w:bookmarkStart w:id="330" w:name="_Toc18453"/>
      <w:bookmarkStart w:id="331" w:name="_Toc24553"/>
      <w:bookmarkStart w:id="332" w:name="_Toc20506"/>
      <w:bookmarkStart w:id="333" w:name="_Toc19905"/>
      <w:r>
        <w:rPr>
          <w:rFonts w:hint="default"/>
          <w:b/>
          <w:bCs/>
          <w:color w:val="000000"/>
          <w:sz w:val="28"/>
          <w:szCs w:val="32"/>
          <w:highlight w:val="none"/>
          <w:lang w:val="en-US" w:eastAsia="zh-CN"/>
        </w:rPr>
        <w:t>8.7</w:t>
      </w:r>
      <w:r>
        <w:rPr>
          <w:b/>
          <w:bCs/>
          <w:color w:val="000000"/>
          <w:sz w:val="28"/>
          <w:szCs w:val="32"/>
          <w:highlight w:val="none"/>
        </w:rPr>
        <w:t xml:space="preserve">  </w:t>
      </w:r>
      <w:r>
        <w:rPr>
          <w:rFonts w:hint="default"/>
          <w:b/>
          <w:bCs/>
          <w:color w:val="000000"/>
          <w:sz w:val="28"/>
          <w:szCs w:val="32"/>
          <w:highlight w:val="none"/>
          <w:lang w:val="en-US" w:eastAsia="zh-CN"/>
        </w:rPr>
        <w:t>锚杆施工</w:t>
      </w:r>
      <w:bookmarkEnd w:id="325"/>
      <w:bookmarkEnd w:id="326"/>
      <w:bookmarkEnd w:id="327"/>
      <w:bookmarkEnd w:id="328"/>
      <w:bookmarkEnd w:id="329"/>
      <w:bookmarkEnd w:id="330"/>
      <w:bookmarkEnd w:id="331"/>
      <w:bookmarkEnd w:id="332"/>
      <w:bookmarkEnd w:id="333"/>
    </w:p>
    <w:p>
      <w:pPr>
        <w:spacing w:line="360" w:lineRule="auto"/>
        <w:rPr>
          <w:rFonts w:hint="default" w:eastAsia="宋体"/>
          <w:color w:val="000000"/>
          <w:sz w:val="24"/>
          <w:szCs w:val="24"/>
          <w:highlight w:val="none"/>
          <w:lang w:val="en-US" w:eastAsia="zh-CN"/>
        </w:rPr>
      </w:pPr>
      <w:r>
        <w:rPr>
          <w:rFonts w:hint="default"/>
          <w:b/>
          <w:color w:val="000000"/>
          <w:sz w:val="24"/>
          <w:szCs w:val="24"/>
          <w:highlight w:val="none"/>
          <w:lang w:val="en-US" w:eastAsia="zh-CN"/>
        </w:rPr>
        <w:t>8</w:t>
      </w:r>
      <w:r>
        <w:rPr>
          <w:b/>
          <w:color w:val="000000"/>
          <w:sz w:val="24"/>
          <w:szCs w:val="24"/>
          <w:highlight w:val="none"/>
        </w:rPr>
        <w:t>.</w:t>
      </w:r>
      <w:r>
        <w:rPr>
          <w:rFonts w:hint="default"/>
          <w:b/>
          <w:color w:val="000000"/>
          <w:sz w:val="24"/>
          <w:szCs w:val="24"/>
          <w:highlight w:val="none"/>
          <w:lang w:val="en-US" w:eastAsia="zh-CN"/>
        </w:rPr>
        <w:t>7</w:t>
      </w:r>
      <w:r>
        <w:rPr>
          <w:b/>
          <w:color w:val="000000"/>
          <w:sz w:val="24"/>
          <w:szCs w:val="24"/>
          <w:highlight w:val="none"/>
        </w:rPr>
        <w:t>.</w:t>
      </w:r>
      <w:r>
        <w:rPr>
          <w:rFonts w:hint="default"/>
          <w:b/>
          <w:color w:val="000000"/>
          <w:sz w:val="24"/>
          <w:szCs w:val="24"/>
          <w:highlight w:val="none"/>
          <w:lang w:val="en-US" w:eastAsia="zh-CN"/>
        </w:rPr>
        <w:t>1</w:t>
      </w:r>
      <w:r>
        <w:rPr>
          <w:color w:val="000000"/>
          <w:sz w:val="24"/>
          <w:szCs w:val="24"/>
          <w:highlight w:val="none"/>
        </w:rPr>
        <w:t xml:space="preserve">  </w:t>
      </w:r>
      <w:r>
        <w:rPr>
          <w:rFonts w:hint="default"/>
          <w:color w:val="000000"/>
          <w:sz w:val="24"/>
          <w:szCs w:val="24"/>
          <w:highlight w:val="none"/>
          <w:lang w:val="en-US" w:eastAsia="zh-CN"/>
        </w:rPr>
        <w:t>锚杆孔钻孔施工应符合下列规定：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1  锚杆孔宜采用锚杆钻孔机或（多臂）钻孔台车钻孔</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2  钻孔前应按设计布置要求，标出钻孔位置，钻孔数量不得小于设计数量</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3  系统锚杆钻孔方向应为设计开挖轮廓线法线方向，垂直偏差不宜大于20°</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4  局部锚杆应与岩层层面或主要结构面成大角度相交</w:t>
      </w:r>
      <w:r>
        <w:rPr>
          <w:rFonts w:hint="default" w:ascii="Times New Roman" w:hAnsi="Times New Roman" w:cs="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5  锚杆钻孔直径应符合设计要求，</w:t>
      </w:r>
      <w:r>
        <w:rPr>
          <w:rFonts w:hint="default" w:ascii="Times New Roman"/>
          <w:sz w:val="24"/>
          <w:szCs w:val="24"/>
          <w:highlight w:val="none"/>
        </w:rPr>
        <w:t>水泥砂浆锚杆</w:t>
      </w:r>
      <w:r>
        <w:rPr>
          <w:rFonts w:hint="default" w:ascii="Times New Roman"/>
          <w:sz w:val="24"/>
          <w:szCs w:val="24"/>
          <w:highlight w:val="none"/>
          <w:lang w:val="en-US" w:eastAsia="zh-CN"/>
        </w:rPr>
        <w:t>孔径</w:t>
      </w:r>
      <w:r>
        <w:rPr>
          <w:rFonts w:hint="default" w:ascii="Times New Roman"/>
          <w:sz w:val="24"/>
          <w:szCs w:val="24"/>
          <w:highlight w:val="none"/>
        </w:rPr>
        <w:t>应大于杆体直径15mm，楔缝式锚杆</w:t>
      </w:r>
      <w:r>
        <w:rPr>
          <w:rFonts w:hint="default" w:ascii="Times New Roman"/>
          <w:sz w:val="24"/>
          <w:szCs w:val="24"/>
          <w:highlight w:val="none"/>
          <w:lang w:val="en-US" w:eastAsia="zh-CN"/>
        </w:rPr>
        <w:t>空间</w:t>
      </w:r>
      <w:r>
        <w:rPr>
          <w:rFonts w:hint="default" w:ascii="Times New Roman"/>
          <w:sz w:val="24"/>
          <w:szCs w:val="24"/>
          <w:highlight w:val="none"/>
        </w:rPr>
        <w:t>应符合设计要求，胀壳式锚杆</w:t>
      </w:r>
      <w:r>
        <w:rPr>
          <w:rFonts w:hint="default" w:ascii="Times New Roman"/>
          <w:sz w:val="24"/>
          <w:szCs w:val="24"/>
          <w:highlight w:val="none"/>
          <w:lang w:val="en-US" w:eastAsia="zh-CN"/>
        </w:rPr>
        <w:t>孔径</w:t>
      </w:r>
      <w:r>
        <w:rPr>
          <w:rFonts w:hint="default" w:ascii="Times New Roman"/>
          <w:sz w:val="24"/>
          <w:szCs w:val="24"/>
          <w:highlight w:val="none"/>
        </w:rPr>
        <w:t>应小于杆体直径1～3mm</w:t>
      </w:r>
      <w:r>
        <w:rPr>
          <w:rFonts w:hint="default" w:ascii="Times New Roman" w:hAnsi="Times New Roman" w:cs="Times New Roman"/>
          <w:sz w:val="24"/>
          <w:szCs w:val="24"/>
          <w:highlight w:val="none"/>
          <w:lang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6  钻孔深度应满足设计要求，与设计锚杆长度允许偏差为±50mm。</w:t>
      </w:r>
    </w:p>
    <w:p>
      <w:pPr>
        <w:spacing w:line="360" w:lineRule="auto"/>
        <w:rPr>
          <w:rFonts w:hint="default"/>
          <w:color w:val="000000"/>
          <w:sz w:val="24"/>
          <w:szCs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2</w:t>
      </w:r>
      <w:r>
        <w:rPr>
          <w:color w:val="000000"/>
          <w:sz w:val="24"/>
          <w:highlight w:val="none"/>
        </w:rPr>
        <w:t xml:space="preserve">  </w:t>
      </w:r>
      <w:r>
        <w:rPr>
          <w:rFonts w:hint="default"/>
          <w:color w:val="000000"/>
          <w:sz w:val="24"/>
          <w:szCs w:val="24"/>
          <w:highlight w:val="none"/>
          <w:lang w:val="en-US" w:eastAsia="zh-CN"/>
        </w:rPr>
        <w:t>锚杆安装前应进行下列检查工作，并做好原始记录：</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1  锚杆原材料型号、规格以及锚杆各部件质量和技术性能应满足设计要求。</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2  锚杆孔位、孔径、孔深及布置形式应满足设计要求。</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3  孔内积水、岩粉应吹洗干净。</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4  锚杆杆体应调直、除锈、清</w:t>
      </w:r>
      <w:r>
        <w:rPr>
          <w:rFonts w:hint="default" w:ascii="Times New Roman" w:hAnsi="Times New Roman" w:cs="Times New Roman"/>
          <w:sz w:val="24"/>
          <w:szCs w:val="24"/>
          <w:highlight w:val="none"/>
          <w:lang w:val="en-US" w:eastAsia="zh-CN"/>
        </w:rPr>
        <w:t>除</w:t>
      </w:r>
      <w:r>
        <w:rPr>
          <w:rFonts w:hint="default" w:ascii="Times New Roman"/>
          <w:sz w:val="24"/>
          <w:szCs w:val="24"/>
          <w:highlight w:val="none"/>
          <w:lang w:val="en-US" w:eastAsia="zh-CN"/>
        </w:rPr>
        <w:t>油污。</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ighlight w:val="none"/>
          <w:lang w:val="en-US" w:eastAsia="zh-CN"/>
        </w:rPr>
      </w:pPr>
      <w:r>
        <w:rPr>
          <w:rFonts w:hint="default" w:ascii="Times New Roman"/>
          <w:sz w:val="24"/>
          <w:szCs w:val="24"/>
          <w:highlight w:val="none"/>
          <w:lang w:val="en-US" w:eastAsia="zh-CN"/>
        </w:rPr>
        <w:t>5  锚杆外露端应有螺纹，应逐根检查并与螺母试装配。</w:t>
      </w:r>
    </w:p>
    <w:p>
      <w:pPr>
        <w:spacing w:line="360" w:lineRule="auto"/>
        <w:rPr>
          <w:rFonts w:hint="default"/>
          <w:color w:val="000000"/>
          <w:sz w:val="24"/>
          <w:szCs w:val="24"/>
          <w:highlight w:val="none"/>
          <w:lang w:val="en-US" w:eastAsia="zh-CN"/>
        </w:rPr>
      </w:pPr>
      <w:r>
        <w:rPr>
          <w:rFonts w:hint="default"/>
          <w:b/>
          <w:color w:val="000000"/>
          <w:sz w:val="24"/>
          <w:highlight w:val="none"/>
          <w:lang w:val="en-US" w:eastAsia="zh-CN"/>
        </w:rPr>
        <w:t>8</w:t>
      </w:r>
      <w:r>
        <w:rPr>
          <w:b/>
          <w:color w:val="000000"/>
          <w:sz w:val="24"/>
          <w:highlight w:val="none"/>
        </w:rPr>
        <w:t>.</w:t>
      </w:r>
      <w:r>
        <w:rPr>
          <w:rFonts w:hint="default"/>
          <w:b/>
          <w:color w:val="000000"/>
          <w:sz w:val="24"/>
          <w:highlight w:val="none"/>
          <w:lang w:val="en-US" w:eastAsia="zh-CN"/>
        </w:rPr>
        <w:t>7</w:t>
      </w:r>
      <w:r>
        <w:rPr>
          <w:b/>
          <w:color w:val="000000"/>
          <w:sz w:val="24"/>
          <w:highlight w:val="none"/>
        </w:rPr>
        <w:t>.</w:t>
      </w:r>
      <w:r>
        <w:rPr>
          <w:rFonts w:hint="default"/>
          <w:b/>
          <w:color w:val="000000"/>
          <w:sz w:val="24"/>
          <w:highlight w:val="none"/>
          <w:lang w:val="en-US" w:eastAsia="zh-CN"/>
        </w:rPr>
        <w:t>3</w:t>
      </w:r>
      <w:r>
        <w:rPr>
          <w:color w:val="000000"/>
          <w:sz w:val="24"/>
          <w:highlight w:val="none"/>
        </w:rPr>
        <w:t xml:space="preserve">  </w:t>
      </w:r>
      <w:r>
        <w:rPr>
          <w:rFonts w:hint="default"/>
          <w:color w:val="000000"/>
          <w:sz w:val="24"/>
          <w:szCs w:val="24"/>
          <w:highlight w:val="none"/>
          <w:lang w:val="en-US" w:eastAsia="zh-CN"/>
        </w:rPr>
        <w:t>锚杆安装与注浆应符合下列规定：</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1  锚杆应在喷射混凝土前及时安装。</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eastAsia="zh-CN"/>
        </w:rPr>
      </w:pPr>
      <w:r>
        <w:rPr>
          <w:rFonts w:hint="default" w:ascii="Times New Roman"/>
          <w:sz w:val="24"/>
          <w:szCs w:val="24"/>
          <w:highlight w:val="none"/>
          <w:lang w:val="en-US" w:eastAsia="zh-CN"/>
        </w:rPr>
        <w:t xml:space="preserve">2  </w:t>
      </w:r>
      <w:r>
        <w:rPr>
          <w:rFonts w:hint="default" w:ascii="Times New Roman"/>
          <w:sz w:val="24"/>
          <w:szCs w:val="24"/>
          <w:highlight w:val="none"/>
        </w:rPr>
        <w:t>严格按设计要求制备杆体、垫板、螺母等锚杆部件，除摩擦型锚杆外，杆体上应附有居中隔离架，间距不应大于2.0m</w:t>
      </w:r>
      <w:r>
        <w:rPr>
          <w:rFonts w:hint="default" w:ascii="Times New Roman"/>
          <w:sz w:val="24"/>
          <w:szCs w:val="24"/>
          <w:highlight w:val="none"/>
          <w:lang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3  根据锚孔部位和方位，可先注浆后插杆或先插杆后注浆</w:t>
      </w:r>
      <w:r>
        <w:rPr>
          <w:rFonts w:hint="eastAsia" w:ascii="Times New Roman"/>
          <w:sz w:val="24"/>
          <w:szCs w:val="24"/>
          <w:highlight w:val="none"/>
          <w:lang w:val="en-US" w:eastAsia="zh-CN"/>
        </w:rPr>
        <w:t>。</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4  先注浆后插杆时，注浆管应插入孔底，然后拔出50mm～100mm开始注浆，注浆管随浆液的注入缓慢匀速拔出，使孔内填满浆体。</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5  对仰斜孔先插杆后注浆时，应在孔口设置止浆器及排气管，待排气管或中空锚杆空腔出浆时方可停止注浆。</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6  当遇塌孔或孔壁变形，注浆管插不到孔底时，应对锚杆孔进行处理或择位补打锚孔。</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7  自钻式锚杆宜采用边钻边注水泥浆工艺，直至钻至设计深度。</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sz w:val="24"/>
          <w:szCs w:val="24"/>
          <w:highlight w:val="none"/>
          <w:lang w:val="en-US" w:eastAsia="zh-CN"/>
        </w:rPr>
      </w:pPr>
      <w:r>
        <w:rPr>
          <w:rFonts w:hint="default" w:ascii="Times New Roman"/>
          <w:sz w:val="24"/>
          <w:szCs w:val="24"/>
          <w:highlight w:val="none"/>
          <w:lang w:val="en-US" w:eastAsia="zh-CN"/>
        </w:rPr>
        <w:t>8  锚杆安装后，在注浆体强度达到70% 设计强度前，不得敲击、碰撞或牵拉。</w:t>
      </w:r>
    </w:p>
    <w:p>
      <w:pPr>
        <w:pStyle w:val="15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olor w:val="000000"/>
          <w:sz w:val="24"/>
          <w:highlight w:val="none"/>
          <w:lang w:eastAsia="zh-CN"/>
        </w:rPr>
      </w:pPr>
      <w:r>
        <w:rPr>
          <w:rFonts w:hint="default" w:ascii="Times New Roman"/>
          <w:sz w:val="24"/>
          <w:szCs w:val="24"/>
          <w:highlight w:val="none"/>
          <w:lang w:val="en-US" w:eastAsia="zh-CN"/>
        </w:rPr>
        <w:t>9  锚杆安装后8h后，方可在作业区附近进行爆破开挖作业。</w:t>
      </w:r>
    </w:p>
    <w:p>
      <w:pPr>
        <w:rPr>
          <w:rFonts w:hint="default"/>
          <w:color w:val="000000"/>
          <w:sz w:val="24"/>
          <w:highlight w:val="none"/>
          <w:lang w:eastAsia="zh-CN"/>
        </w:rPr>
      </w:pPr>
      <w:r>
        <w:rPr>
          <w:rFonts w:hint="default"/>
          <w:color w:val="000000"/>
          <w:sz w:val="24"/>
          <w:highlight w:val="none"/>
          <w:lang w:eastAsia="zh-CN"/>
        </w:rPr>
        <w:br w:type="page"/>
      </w:r>
    </w:p>
    <w:p>
      <w:pPr>
        <w:keepNext/>
        <w:keepLines w:val="0"/>
        <w:pageBreakBefore w:val="0"/>
        <w:widowControl/>
        <w:kinsoku/>
        <w:wordWrap/>
        <w:overflowPunct/>
        <w:topLinePunct w:val="0"/>
        <w:autoSpaceDE/>
        <w:autoSpaceDN/>
        <w:bidi w:val="0"/>
        <w:adjustRightInd/>
        <w:snapToGrid/>
        <w:spacing w:before="340" w:after="330" w:line="360" w:lineRule="auto"/>
        <w:jc w:val="center"/>
        <w:textAlignment w:val="auto"/>
        <w:outlineLvl w:val="0"/>
        <w:rPr>
          <w:rFonts w:hint="default" w:eastAsia="宋体"/>
          <w:b/>
          <w:color w:val="000000"/>
          <w:sz w:val="32"/>
          <w:szCs w:val="32"/>
          <w:highlight w:val="none"/>
          <w:lang w:val="en-US" w:eastAsia="zh-CN"/>
        </w:rPr>
      </w:pPr>
      <w:bookmarkStart w:id="334" w:name="_Toc23058"/>
      <w:bookmarkStart w:id="335" w:name="_Toc1478"/>
      <w:bookmarkStart w:id="336" w:name="_Toc25962"/>
      <w:bookmarkStart w:id="337" w:name="_Toc19571"/>
      <w:bookmarkStart w:id="338" w:name="_Toc1614"/>
      <w:bookmarkStart w:id="339" w:name="_Toc6482"/>
      <w:bookmarkStart w:id="340" w:name="_Toc3672"/>
      <w:bookmarkStart w:id="341" w:name="_Toc26061"/>
      <w:bookmarkStart w:id="342" w:name="_Toc16393"/>
      <w:r>
        <w:rPr>
          <w:rFonts w:hint="default"/>
          <w:b/>
          <w:color w:val="000000"/>
          <w:sz w:val="32"/>
          <w:szCs w:val="32"/>
          <w:highlight w:val="none"/>
          <w:lang w:val="en-US" w:eastAsia="zh-CN"/>
        </w:rPr>
        <w:t>9</w:t>
      </w:r>
      <w:r>
        <w:rPr>
          <w:b/>
          <w:color w:val="000000"/>
          <w:sz w:val="32"/>
          <w:szCs w:val="32"/>
          <w:highlight w:val="none"/>
        </w:rPr>
        <w:t xml:space="preserve">  </w:t>
      </w:r>
      <w:r>
        <w:rPr>
          <w:rFonts w:hint="default"/>
          <w:b/>
          <w:color w:val="000000"/>
          <w:sz w:val="32"/>
          <w:szCs w:val="32"/>
          <w:highlight w:val="none"/>
          <w:lang w:val="en-US" w:eastAsia="zh-CN"/>
        </w:rPr>
        <w:t>单层衬砌防排水施工</w:t>
      </w:r>
      <w:bookmarkEnd w:id="334"/>
      <w:bookmarkEnd w:id="335"/>
      <w:bookmarkEnd w:id="336"/>
      <w:bookmarkEnd w:id="337"/>
      <w:bookmarkEnd w:id="338"/>
      <w:bookmarkEnd w:id="339"/>
      <w:bookmarkEnd w:id="340"/>
      <w:bookmarkEnd w:id="341"/>
      <w:bookmarkEnd w:id="342"/>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343" w:name="_Toc31933"/>
      <w:bookmarkStart w:id="344" w:name="_Toc13228"/>
      <w:bookmarkStart w:id="345" w:name="_Toc29169"/>
      <w:bookmarkStart w:id="346" w:name="_Toc12053"/>
      <w:bookmarkStart w:id="347" w:name="_Toc21430"/>
      <w:bookmarkStart w:id="348" w:name="_Toc23131"/>
      <w:bookmarkStart w:id="349" w:name="_Toc18533"/>
      <w:bookmarkStart w:id="350" w:name="_Toc23086"/>
      <w:bookmarkStart w:id="351" w:name="_Toc24311"/>
      <w:r>
        <w:rPr>
          <w:rFonts w:hint="default"/>
          <w:b/>
          <w:bCs/>
          <w:color w:val="000000"/>
          <w:sz w:val="28"/>
          <w:szCs w:val="32"/>
          <w:highlight w:val="none"/>
          <w:lang w:val="en-US" w:eastAsia="zh-CN"/>
        </w:rPr>
        <w:t>9</w:t>
      </w:r>
      <w:r>
        <w:rPr>
          <w:b/>
          <w:bCs/>
          <w:color w:val="000000"/>
          <w:sz w:val="28"/>
          <w:szCs w:val="32"/>
          <w:highlight w:val="none"/>
        </w:rPr>
        <w:t xml:space="preserve">.1  </w:t>
      </w:r>
      <w:r>
        <w:rPr>
          <w:rFonts w:hint="default"/>
          <w:b/>
          <w:bCs/>
          <w:color w:val="000000"/>
          <w:sz w:val="28"/>
          <w:szCs w:val="32"/>
          <w:highlight w:val="none"/>
          <w:lang w:val="en-US" w:eastAsia="zh-CN"/>
        </w:rPr>
        <w:t>一般规定</w:t>
      </w:r>
      <w:bookmarkEnd w:id="343"/>
      <w:bookmarkEnd w:id="344"/>
      <w:bookmarkEnd w:id="345"/>
      <w:bookmarkEnd w:id="346"/>
      <w:bookmarkEnd w:id="347"/>
      <w:bookmarkEnd w:id="348"/>
      <w:bookmarkEnd w:id="349"/>
      <w:bookmarkEnd w:id="350"/>
      <w:bookmarkEnd w:id="351"/>
    </w:p>
    <w:p>
      <w:pPr>
        <w:spacing w:line="360" w:lineRule="auto"/>
        <w:ind w:firstLine="0" w:firstLineChars="0"/>
        <w:rPr>
          <w:rFonts w:hint="default"/>
          <w:color w:val="000000"/>
          <w:sz w:val="24"/>
          <w:highlight w:val="none"/>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w:t>
      </w:r>
      <w:r>
        <w:rPr>
          <w:b/>
          <w:color w:val="000000"/>
          <w:sz w:val="24"/>
          <w:highlight w:val="none"/>
        </w:rPr>
        <w:t xml:space="preserve">  </w:t>
      </w:r>
      <w:r>
        <w:rPr>
          <w:rFonts w:hint="default"/>
          <w:color w:val="000000"/>
          <w:sz w:val="24"/>
          <w:highlight w:val="none"/>
          <w:lang w:eastAsia="zh-CN"/>
        </w:rPr>
        <w:t>喷膜防水层</w:t>
      </w:r>
      <w:r>
        <w:rPr>
          <w:rFonts w:hint="default"/>
          <w:color w:val="000000"/>
          <w:sz w:val="24"/>
          <w:highlight w:val="none"/>
        </w:rPr>
        <w:t>施工人员的资格由相关部门认证，方可在工程中进行</w:t>
      </w:r>
      <w:r>
        <w:rPr>
          <w:rFonts w:hint="default"/>
          <w:color w:val="000000"/>
          <w:sz w:val="24"/>
          <w:highlight w:val="none"/>
          <w:lang w:eastAsia="zh-CN"/>
        </w:rPr>
        <w:t>喷膜防水层</w:t>
      </w:r>
      <w:r>
        <w:rPr>
          <w:rFonts w:hint="default" w:ascii="Times New Roman" w:hAnsi="Times New Roman" w:cs="Times New Roman"/>
          <w:color w:val="000000"/>
          <w:sz w:val="24"/>
          <w:highlight w:val="none"/>
          <w:lang w:eastAsia="zh-CN"/>
        </w:rPr>
        <w:t>施工</w:t>
      </w:r>
      <w:r>
        <w:rPr>
          <w:rFonts w:hint="default"/>
          <w:color w:val="000000"/>
          <w:sz w:val="24"/>
          <w:highlight w:val="none"/>
        </w:rPr>
        <w:t>；</w:t>
      </w:r>
    </w:p>
    <w:p>
      <w:pPr>
        <w:spacing w:line="360" w:lineRule="auto"/>
        <w:rPr>
          <w:rFonts w:hint="default" w:eastAsia="宋体"/>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1</w:t>
      </w:r>
      <w:r>
        <w:rPr>
          <w:b/>
          <w:color w:val="000000"/>
          <w:sz w:val="24"/>
          <w:highlight w:val="none"/>
        </w:rPr>
        <w:t>.</w:t>
      </w:r>
      <w:r>
        <w:rPr>
          <w:rFonts w:hint="default"/>
          <w:b/>
          <w:color w:val="000000"/>
          <w:sz w:val="24"/>
          <w:highlight w:val="none"/>
          <w:lang w:val="en-US" w:eastAsia="zh-CN"/>
        </w:rPr>
        <w:t>2</w:t>
      </w:r>
      <w:r>
        <w:rPr>
          <w:b/>
          <w:color w:val="000000"/>
          <w:sz w:val="24"/>
          <w:highlight w:val="none"/>
        </w:rPr>
        <w:t xml:space="preserve">  </w:t>
      </w:r>
      <w:r>
        <w:rPr>
          <w:rFonts w:hint="default" w:ascii="Times New Roman" w:hAnsi="Times New Roman"/>
          <w:color w:val="000000"/>
          <w:sz w:val="24"/>
          <w:highlight w:val="none"/>
        </w:rPr>
        <w:t>应</w:t>
      </w:r>
      <w:r>
        <w:rPr>
          <w:rFonts w:hint="default" w:ascii="Times New Roman" w:hAnsi="Times New Roman"/>
          <w:color w:val="000000"/>
          <w:sz w:val="24"/>
          <w:highlight w:val="none"/>
          <w:lang w:val="en-US" w:eastAsia="zh-CN"/>
        </w:rPr>
        <w:t>喷膜防水层施工作业温度宜为5℃~35℃，10℃为最佳施工作业问题，在低于5℃条件下施工应做好防寒措施；</w:t>
      </w:r>
      <w:r>
        <w:rPr>
          <w:rFonts w:hint="default" w:ascii="Times New Roman" w:hAnsi="Times New Roman"/>
          <w:color w:val="000000"/>
          <w:sz w:val="24"/>
          <w:highlight w:val="none"/>
        </w:rPr>
        <w:t>采用隧道标准通风</w:t>
      </w:r>
      <w:r>
        <w:rPr>
          <w:rFonts w:hint="default" w:ascii="Times New Roman" w:hAnsi="Times New Roman"/>
          <w:color w:val="000000"/>
          <w:sz w:val="24"/>
          <w:highlight w:val="none"/>
          <w:lang w:eastAsia="zh-CN"/>
        </w:rPr>
        <w:t>，</w:t>
      </w:r>
      <w:r>
        <w:rPr>
          <w:rFonts w:hint="default" w:ascii="Times New Roman" w:hAnsi="Times New Roman"/>
          <w:color w:val="000000"/>
          <w:sz w:val="24"/>
          <w:highlight w:val="none"/>
          <w:lang w:val="en-US" w:eastAsia="zh-CN"/>
        </w:rPr>
        <w:t>1m/s的风速可实现最佳养护，且风速不应超过5m/s，</w:t>
      </w:r>
      <w:r>
        <w:rPr>
          <w:rFonts w:hint="default" w:ascii="Times New Roman" w:hAnsi="Times New Roman"/>
          <w:color w:val="000000"/>
          <w:sz w:val="24"/>
          <w:highlight w:val="none"/>
          <w:lang w:eastAsia="zh-CN"/>
        </w:rPr>
        <w:t>喷膜防水</w:t>
      </w:r>
      <w:r>
        <w:rPr>
          <w:rFonts w:hint="default" w:ascii="Times New Roman" w:hAnsi="Times New Roman"/>
          <w:color w:val="000000"/>
          <w:sz w:val="24"/>
          <w:highlight w:val="none"/>
        </w:rPr>
        <w:t>作业区的粉尘浓度不应大于10mg/m</w:t>
      </w:r>
      <w:r>
        <w:rPr>
          <w:rFonts w:hint="default" w:ascii="Times New Roman" w:hAnsi="Times New Roman"/>
          <w:color w:val="000000"/>
          <w:sz w:val="24"/>
          <w:highlight w:val="none"/>
          <w:vertAlign w:val="superscript"/>
        </w:rPr>
        <w:t>3</w:t>
      </w:r>
      <w:r>
        <w:rPr>
          <w:rFonts w:hint="default" w:ascii="Times New Roman" w:hAnsi="Times New Roman"/>
          <w:color w:val="000000"/>
          <w:sz w:val="24"/>
          <w:highlight w:val="none"/>
        </w:rPr>
        <w:t xml:space="preserve">。 </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3</w:t>
      </w:r>
      <w:r>
        <w:rPr>
          <w:b/>
          <w:color w:val="000000"/>
          <w:sz w:val="24"/>
          <w:highlight w:val="none"/>
        </w:rPr>
        <w:t xml:space="preserve">  </w:t>
      </w:r>
      <w:r>
        <w:rPr>
          <w:rFonts w:hint="default"/>
          <w:color w:val="000000"/>
          <w:sz w:val="24"/>
          <w:highlight w:val="none"/>
          <w:lang w:val="en-US" w:eastAsia="zh-CN"/>
        </w:rPr>
        <w:t>喷膜防水施工前应对现场水、电、压缩空气等来源和稳定性进行检查，并应符合下列规定：</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1  电源应为220V；</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2  施工现场用水应满足正常喷膜防水作业的要求；</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3  压缩空气输出压力不应小于1MPa，产气量不应小于1m</w:t>
      </w:r>
      <w:r>
        <w:rPr>
          <w:rFonts w:hint="default"/>
          <w:color w:val="000000"/>
          <w:sz w:val="24"/>
          <w:highlight w:val="none"/>
          <w:vertAlign w:val="superscript"/>
          <w:lang w:val="en-US" w:eastAsia="zh-CN"/>
        </w:rPr>
        <w:t>3</w:t>
      </w:r>
      <w:r>
        <w:rPr>
          <w:rFonts w:hint="default"/>
          <w:color w:val="000000"/>
          <w:sz w:val="24"/>
          <w:highlight w:val="none"/>
          <w:lang w:val="en-US" w:eastAsia="zh-CN"/>
        </w:rPr>
        <w:t>/min。</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4</w:t>
      </w:r>
      <w:r>
        <w:rPr>
          <w:b/>
          <w:color w:val="000000"/>
          <w:sz w:val="24"/>
          <w:highlight w:val="none"/>
        </w:rPr>
        <w:t xml:space="preserve">  </w:t>
      </w:r>
      <w:r>
        <w:rPr>
          <w:rFonts w:hint="default"/>
          <w:color w:val="000000"/>
          <w:sz w:val="24"/>
          <w:highlight w:val="none"/>
          <w:lang w:val="en-US" w:eastAsia="zh-CN"/>
        </w:rPr>
        <w:t>喷膜防水施工前，应对喷膜作业面非施工部位采取遮挡措施。</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5</w:t>
      </w:r>
      <w:r>
        <w:rPr>
          <w:b/>
          <w:color w:val="000000"/>
          <w:sz w:val="24"/>
          <w:highlight w:val="none"/>
        </w:rPr>
        <w:t xml:space="preserve">  </w:t>
      </w:r>
      <w:r>
        <w:rPr>
          <w:rFonts w:hint="default"/>
          <w:color w:val="000000"/>
          <w:sz w:val="24"/>
          <w:highlight w:val="none"/>
          <w:lang w:val="en-US" w:eastAsia="zh-CN"/>
        </w:rPr>
        <w:t>伸出基层的管道、设备基座、设施或预埋件等，应在喷膜防水施工前安装完毕，并应做好细部处理。</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6</w:t>
      </w:r>
      <w:r>
        <w:rPr>
          <w:b/>
          <w:color w:val="000000"/>
          <w:sz w:val="24"/>
          <w:highlight w:val="none"/>
        </w:rPr>
        <w:t xml:space="preserve">  </w:t>
      </w:r>
      <w:r>
        <w:rPr>
          <w:rFonts w:hint="default"/>
          <w:color w:val="000000"/>
          <w:sz w:val="24"/>
          <w:highlight w:val="none"/>
          <w:lang w:val="en-US" w:eastAsia="zh-CN"/>
        </w:rPr>
        <w:t>喷膜作业前，应确认实施基面、喷膜防水材料、喷膜设备、现场环境条件等均符合规定的要求后，方可进行喷膜作业。</w:t>
      </w:r>
    </w:p>
    <w:p>
      <w:pPr>
        <w:spacing w:line="360" w:lineRule="auto"/>
        <w:rPr>
          <w:rFonts w:hint="default"/>
          <w:color w:val="000000"/>
          <w:sz w:val="24"/>
          <w:highlight w:val="none"/>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7</w:t>
      </w:r>
      <w:r>
        <w:rPr>
          <w:b/>
          <w:color w:val="000000"/>
          <w:sz w:val="24"/>
          <w:highlight w:val="none"/>
        </w:rPr>
        <w:t xml:space="preserve">  </w:t>
      </w:r>
      <w:r>
        <w:rPr>
          <w:rFonts w:hint="default" w:ascii="Times New Roman" w:hAnsi="Times New Roman"/>
          <w:color w:val="000000"/>
          <w:sz w:val="24"/>
          <w:highlight w:val="none"/>
        </w:rPr>
        <w:t>施工中应对洞内的出水部位、水量大小、涌水情况、变化规律、补给来源、排泄去向等做好观测和记录</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8</w:t>
      </w:r>
      <w:r>
        <w:rPr>
          <w:b/>
          <w:color w:val="000000"/>
          <w:sz w:val="24"/>
          <w:highlight w:val="none"/>
        </w:rPr>
        <w:t xml:space="preserve">  </w:t>
      </w:r>
      <w:r>
        <w:rPr>
          <w:rFonts w:hint="default"/>
          <w:color w:val="000000"/>
          <w:sz w:val="24"/>
          <w:highlight w:val="none"/>
          <w:lang w:val="en-US" w:eastAsia="zh-CN"/>
        </w:rPr>
        <w:t>在隧道内进行喷膜施工作业时，防水施工区段与开挖工作面应保持安全距离，并采取保护措施防止损伤防水膜。</w:t>
      </w:r>
    </w:p>
    <w:p>
      <w:pPr>
        <w:tabs>
          <w:tab w:val="left" w:pos="425"/>
        </w:tabs>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9</w:t>
      </w:r>
      <w:r>
        <w:rPr>
          <w:b/>
          <w:color w:val="000000"/>
          <w:sz w:val="24"/>
          <w:highlight w:val="none"/>
        </w:rPr>
        <w:t xml:space="preserve">  </w:t>
      </w:r>
      <w:r>
        <w:rPr>
          <w:rFonts w:hint="default"/>
          <w:color w:val="000000"/>
          <w:sz w:val="24"/>
          <w:highlight w:val="none"/>
          <w:lang w:val="en-US" w:eastAsia="zh-CN"/>
        </w:rPr>
        <w:t>喷膜防水施工现场应做好操作人员的安全防护。</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10</w:t>
      </w:r>
      <w:r>
        <w:rPr>
          <w:b/>
          <w:color w:val="000000"/>
          <w:sz w:val="24"/>
          <w:highlight w:val="none"/>
        </w:rPr>
        <w:t xml:space="preserve">  </w:t>
      </w:r>
      <w:r>
        <w:rPr>
          <w:rFonts w:hint="default"/>
          <w:color w:val="000000"/>
          <w:sz w:val="24"/>
          <w:highlight w:val="none"/>
          <w:lang w:val="en-US" w:eastAsia="zh-CN"/>
        </w:rPr>
        <w:t>喷膜作业过程中，应进行过程控制和质量检验，并应有完整的施工记录。</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11</w:t>
      </w:r>
      <w:r>
        <w:rPr>
          <w:b/>
          <w:color w:val="000000"/>
          <w:sz w:val="24"/>
          <w:highlight w:val="none"/>
        </w:rPr>
        <w:t xml:space="preserve">  </w:t>
      </w:r>
      <w:r>
        <w:rPr>
          <w:rFonts w:hint="default"/>
          <w:color w:val="000000"/>
          <w:sz w:val="24"/>
          <w:highlight w:val="none"/>
          <w:lang w:val="en-US" w:eastAsia="zh-CN"/>
        </w:rPr>
        <w:t>喷膜作业完毕后，应对喷膜防水层的质量进行检验，对漏喷、鼓包、针孔、剥落及损失等缺陷及时进行补喷。</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12</w:t>
      </w:r>
      <w:r>
        <w:rPr>
          <w:b/>
          <w:color w:val="000000"/>
          <w:sz w:val="24"/>
          <w:highlight w:val="none"/>
        </w:rPr>
        <w:t xml:space="preserve">  </w:t>
      </w:r>
      <w:r>
        <w:rPr>
          <w:rFonts w:hint="default"/>
          <w:color w:val="000000"/>
          <w:sz w:val="24"/>
          <w:highlight w:val="none"/>
          <w:lang w:val="en-US" w:eastAsia="zh-CN"/>
        </w:rPr>
        <w:t>喷膜防水施工应经检查合格后，方可进行下道工序，并对完工部分采取相应的保护措施。</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13</w:t>
      </w:r>
      <w:r>
        <w:rPr>
          <w:b/>
          <w:color w:val="000000"/>
          <w:sz w:val="24"/>
          <w:highlight w:val="none"/>
        </w:rPr>
        <w:t xml:space="preserve">  </w:t>
      </w:r>
      <w:r>
        <w:rPr>
          <w:rFonts w:hint="default"/>
          <w:color w:val="000000"/>
          <w:sz w:val="24"/>
          <w:highlight w:val="none"/>
          <w:lang w:val="en-US" w:eastAsia="zh-CN"/>
        </w:rPr>
        <w:t>喷膜作业完毕后，应采取必要的环境保护措施。</w:t>
      </w:r>
    </w:p>
    <w:p>
      <w:pPr>
        <w:spacing w:line="360" w:lineRule="auto"/>
        <w:rPr>
          <w:rFonts w:hint="default"/>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.1.</w:t>
      </w:r>
      <w:r>
        <w:rPr>
          <w:rFonts w:hint="default"/>
          <w:b/>
          <w:color w:val="000000"/>
          <w:sz w:val="24"/>
          <w:highlight w:val="none"/>
          <w:lang w:val="en-US" w:eastAsia="zh-CN"/>
        </w:rPr>
        <w:t>14</w:t>
      </w:r>
      <w:r>
        <w:rPr>
          <w:b/>
          <w:color w:val="000000"/>
          <w:sz w:val="24"/>
          <w:highlight w:val="none"/>
        </w:rPr>
        <w:t xml:space="preserve">  </w:t>
      </w:r>
      <w:r>
        <w:rPr>
          <w:rFonts w:hint="default"/>
          <w:color w:val="000000"/>
          <w:sz w:val="24"/>
          <w:highlight w:val="none"/>
          <w:lang w:val="en-US" w:eastAsia="zh-CN"/>
        </w:rPr>
        <w:t>喷膜防水作业完成后，不应直接在喷膜防水层上凿孔、打洞或重物撞击。</w:t>
      </w: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352" w:name="_Toc5989"/>
      <w:bookmarkStart w:id="353" w:name="_Toc663"/>
      <w:bookmarkStart w:id="354" w:name="_Toc17276"/>
      <w:bookmarkStart w:id="355" w:name="_Toc1496"/>
      <w:bookmarkStart w:id="356" w:name="_Toc15234"/>
      <w:bookmarkStart w:id="357" w:name="_Toc25918"/>
      <w:bookmarkStart w:id="358" w:name="_Toc25088"/>
      <w:bookmarkStart w:id="359" w:name="_Toc3328"/>
      <w:bookmarkStart w:id="360" w:name="_Toc18036"/>
      <w:r>
        <w:rPr>
          <w:rFonts w:hint="default"/>
          <w:b/>
          <w:bCs/>
          <w:color w:val="000000"/>
          <w:sz w:val="28"/>
          <w:szCs w:val="32"/>
          <w:highlight w:val="none"/>
          <w:lang w:val="en-US" w:eastAsia="zh-CN"/>
        </w:rPr>
        <w:t>9</w:t>
      </w:r>
      <w:r>
        <w:rPr>
          <w:b/>
          <w:bCs/>
          <w:color w:val="000000"/>
          <w:sz w:val="28"/>
          <w:szCs w:val="32"/>
          <w:highlight w:val="none"/>
        </w:rPr>
        <w:t>.</w:t>
      </w:r>
      <w:r>
        <w:rPr>
          <w:rFonts w:hint="default"/>
          <w:b/>
          <w:bCs/>
          <w:color w:val="000000"/>
          <w:sz w:val="28"/>
          <w:szCs w:val="32"/>
          <w:highlight w:val="none"/>
          <w:lang w:val="en-US" w:eastAsia="zh-CN"/>
        </w:rPr>
        <w:t>2</w:t>
      </w:r>
      <w:r>
        <w:rPr>
          <w:b/>
          <w:bCs/>
          <w:color w:val="000000"/>
          <w:sz w:val="28"/>
          <w:szCs w:val="32"/>
          <w:highlight w:val="none"/>
        </w:rPr>
        <w:t xml:space="preserve">  </w:t>
      </w:r>
      <w:r>
        <w:rPr>
          <w:rFonts w:hint="default"/>
          <w:b/>
          <w:bCs/>
          <w:color w:val="000000"/>
          <w:sz w:val="28"/>
          <w:szCs w:val="32"/>
          <w:highlight w:val="none"/>
          <w:lang w:val="en-US" w:eastAsia="zh-CN"/>
        </w:rPr>
        <w:t>喷膜防水施工</w:t>
      </w:r>
      <w:bookmarkEnd w:id="352"/>
      <w:bookmarkEnd w:id="353"/>
      <w:bookmarkEnd w:id="354"/>
      <w:bookmarkEnd w:id="355"/>
      <w:bookmarkEnd w:id="356"/>
      <w:bookmarkEnd w:id="357"/>
      <w:bookmarkEnd w:id="358"/>
      <w:bookmarkEnd w:id="359"/>
      <w:bookmarkEnd w:id="360"/>
    </w:p>
    <w:p>
      <w:pPr>
        <w:spacing w:line="360" w:lineRule="auto"/>
        <w:rPr>
          <w:rFonts w:hint="default" w:ascii="Times New Roman" w:hAnsi="Times New Roman"/>
          <w:color w:val="000000"/>
          <w:sz w:val="24"/>
          <w:highlight w:val="none"/>
          <w:lang w:val="en-US" w:eastAsia="zh-CN"/>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 xml:space="preserve">.1  </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lang w:val="en-US" w:eastAsia="zh-CN"/>
        </w:rPr>
        <w:t>施工应按图9.2.1的流程进行作业。</w:t>
      </w:r>
    </w:p>
    <w:p>
      <w:pPr>
        <w:spacing w:line="312" w:lineRule="auto"/>
        <w:jc w:val="center"/>
        <w:rPr>
          <w:rFonts w:hint="default" w:ascii="Times New Roman" w:hAnsi="Times New Roman"/>
          <w:color w:val="000000"/>
          <w:sz w:val="24"/>
          <w:highlight w:val="none"/>
          <w:lang w:val="en-US" w:eastAsia="zh-CN"/>
        </w:rPr>
      </w:pPr>
      <w:r>
        <w:rPr>
          <w:rFonts w:hint="default" w:ascii="Times New Roman" w:hAnsi="Times New Roman"/>
          <w:color w:val="000000"/>
          <w:sz w:val="24"/>
          <w:highlight w:val="none"/>
          <w:lang w:val="en-US" w:eastAsia="zh-CN"/>
        </w:rPr>
        <w:drawing>
          <wp:inline distT="0" distB="0" distL="114300" distR="114300">
            <wp:extent cx="4504055" cy="4460240"/>
            <wp:effectExtent l="0" t="0" r="0" b="0"/>
            <wp:docPr id="9" name="ECB019B1-382A-4266-B25C-5B523AA43C14-4" descr="C:/Users/35941/AppData/Local/Temp/wps.fuiwz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4" descr="C:/Users/35941/AppData/Local/Temp/wps.fuiwzbwps"/>
                    <pic:cNvPicPr>
                      <a:picLocks noChangeAspect="1"/>
                    </pic:cNvPicPr>
                  </pic:nvPicPr>
                  <pic:blipFill>
                    <a:blip r:embed="rId28"/>
                    <a:stretch>
                      <a:fillRect/>
                    </a:stretch>
                  </pic:blipFill>
                  <pic:spPr>
                    <a:xfrm>
                      <a:off x="0" y="0"/>
                      <a:ext cx="4504055" cy="4460240"/>
                    </a:xfrm>
                    <a:prstGeom prst="rect">
                      <a:avLst/>
                    </a:prstGeom>
                  </pic:spPr>
                </pic:pic>
              </a:graphicData>
            </a:graphic>
          </wp:inline>
        </w:drawing>
      </w:r>
    </w:p>
    <w:p>
      <w:pPr>
        <w:pStyle w:val="160"/>
        <w:keepNext w:val="0"/>
        <w:keepLines w:val="0"/>
        <w:pageBreakBefore w:val="0"/>
        <w:widowControl/>
        <w:numPr>
          <w:ilvl w:val="1"/>
          <w:numId w:val="0"/>
        </w:numPr>
        <w:kinsoku/>
        <w:wordWrap/>
        <w:overflowPunct/>
        <w:topLinePunct w:val="0"/>
        <w:autoSpaceDE/>
        <w:autoSpaceDN/>
        <w:bidi w:val="0"/>
        <w:adjustRightInd/>
        <w:snapToGrid/>
        <w:spacing w:before="0" w:beforeLines="0" w:after="157" w:afterLines="50"/>
        <w:ind w:leftChars="0"/>
        <w:jc w:val="center"/>
        <w:textAlignment w:val="auto"/>
        <w:rPr>
          <w:rFonts w:hint="default" w:ascii="Times New Roman"/>
          <w:highlight w:val="none"/>
          <w:lang w:val="en-US"/>
        </w:rPr>
      </w:pPr>
      <w:r>
        <w:rPr>
          <w:rFonts w:hint="default" w:ascii="Times New Roman" w:eastAsiaTheme="minorEastAsia"/>
          <w:highlight w:val="none"/>
          <w:lang w:val="en-US" w:eastAsia="zh-CN"/>
        </w:rPr>
        <w:t xml:space="preserve">图9.2.1 </w:t>
      </w:r>
      <w:r>
        <w:rPr>
          <w:rFonts w:hint="default" w:ascii="Times New Roman" w:hAnsi="Times New Roman" w:cs="Times New Roman" w:eastAsiaTheme="minorEastAsia"/>
          <w:highlight w:val="none"/>
          <w:lang w:val="en-US" w:eastAsia="zh-CN"/>
        </w:rPr>
        <w:t xml:space="preserve"> </w:t>
      </w:r>
      <w:r>
        <w:rPr>
          <w:rFonts w:hint="default" w:ascii="Times New Roman" w:eastAsiaTheme="minorEastAsia"/>
          <w:highlight w:val="none"/>
          <w:lang w:val="en-US" w:eastAsia="zh-CN"/>
        </w:rPr>
        <w:t>喷膜防水施工流程</w:t>
      </w:r>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eastAsia="zh-CN"/>
        </w:rPr>
        <w:t>2</w:t>
      </w:r>
      <w:r>
        <w:rPr>
          <w:b/>
          <w:color w:val="000000"/>
          <w:sz w:val="24"/>
          <w:highlight w:val="none"/>
        </w:rPr>
        <w:t xml:space="preserve">  </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lang w:val="en-US" w:eastAsia="zh-CN"/>
        </w:rPr>
        <w:t>施工前试验应</w:t>
      </w:r>
      <w:r>
        <w:rPr>
          <w:rFonts w:hint="default" w:ascii="Times New Roman" w:hAnsi="Times New Roman"/>
          <w:color w:val="000000"/>
          <w:sz w:val="24"/>
          <w:highlight w:val="none"/>
        </w:rPr>
        <w:t>符合下列规定：</w:t>
      </w:r>
      <w:r>
        <w:rPr>
          <w:rFonts w:hint="default"/>
          <w:color w:val="000000"/>
          <w:sz w:val="24"/>
          <w:highlight w:val="none"/>
        </w:rPr>
        <w:t xml:space="preserve"> </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rPr>
        <w:t>1  施工单位在非公共区或者临时隧道区域进行施工前试验，以便验证防水效果；</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2</w:t>
      </w:r>
      <w:r>
        <w:rPr>
          <w:rFonts w:hint="default"/>
          <w:color w:val="000000"/>
          <w:sz w:val="24"/>
          <w:highlight w:val="none"/>
        </w:rPr>
        <w:t xml:space="preserve">  试验段落的选取考虑干燥的隧道、潮湿的隧道、有明水的隧道；</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3</w:t>
      </w:r>
      <w:r>
        <w:rPr>
          <w:rFonts w:hint="default"/>
          <w:color w:val="000000"/>
          <w:sz w:val="24"/>
          <w:highlight w:val="none"/>
        </w:rPr>
        <w:t xml:space="preserve">  </w:t>
      </w:r>
      <w:r>
        <w:rPr>
          <w:rFonts w:hint="default"/>
          <w:color w:val="000000"/>
          <w:sz w:val="24"/>
          <w:highlight w:val="none"/>
          <w:lang w:val="en-US" w:eastAsia="zh-CN"/>
        </w:rPr>
        <w:t>喷膜防水层试验时施工人员、采用的设备、方法、材料（包括配合比）与实际工程中保持一致</w:t>
      </w:r>
      <w:r>
        <w:rPr>
          <w:rFonts w:hint="default"/>
          <w:color w:val="000000"/>
          <w:sz w:val="24"/>
          <w:highlight w:val="none"/>
        </w:rPr>
        <w:t>；</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4</w:t>
      </w:r>
      <w:r>
        <w:rPr>
          <w:rFonts w:hint="default"/>
          <w:color w:val="000000"/>
          <w:sz w:val="24"/>
          <w:highlight w:val="none"/>
        </w:rPr>
        <w:t xml:space="preserve">  试验面积按设计等相关方确定，最小面积不小于 10 平方米</w:t>
      </w:r>
      <w:r>
        <w:rPr>
          <w:rFonts w:hint="default"/>
          <w:color w:val="000000"/>
          <w:sz w:val="24"/>
          <w:highlight w:val="none"/>
          <w:lang w:eastAsia="zh-CN"/>
        </w:rPr>
        <w:t>。</w:t>
      </w:r>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val="en-US" w:eastAsia="zh-CN"/>
        </w:rPr>
        <w:t>3</w:t>
      </w:r>
      <w:r>
        <w:rPr>
          <w:b/>
          <w:color w:val="000000"/>
          <w:sz w:val="24"/>
          <w:highlight w:val="none"/>
        </w:rPr>
        <w:t xml:space="preserve">  </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rPr>
        <w:t>施工前基面应符合下列规定：</w:t>
      </w:r>
      <w:r>
        <w:rPr>
          <w:rFonts w:hint="default"/>
          <w:color w:val="000000"/>
          <w:sz w:val="24"/>
          <w:highlight w:val="none"/>
        </w:rPr>
        <w:t xml:space="preserve"> </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rPr>
        <w:t>1  在</w:t>
      </w:r>
      <w:r>
        <w:rPr>
          <w:rFonts w:hint="default"/>
          <w:color w:val="000000"/>
          <w:sz w:val="24"/>
          <w:highlight w:val="none"/>
          <w:lang w:eastAsia="zh-CN"/>
        </w:rPr>
        <w:t>喷膜防水层</w:t>
      </w:r>
      <w:r>
        <w:rPr>
          <w:rFonts w:hint="default"/>
          <w:color w:val="000000"/>
          <w:sz w:val="24"/>
          <w:highlight w:val="none"/>
        </w:rPr>
        <w:t>施工前，对第一层喷射混凝土或找平层进行测量，确定其不侵限；</w:t>
      </w:r>
    </w:p>
    <w:p>
      <w:pPr>
        <w:spacing w:line="360" w:lineRule="auto"/>
        <w:ind w:firstLine="480" w:firstLineChars="200"/>
        <w:rPr>
          <w:rFonts w:hint="default"/>
          <w:color w:val="000000"/>
          <w:sz w:val="24"/>
          <w:highlight w:val="none"/>
        </w:rPr>
      </w:pPr>
      <w:r>
        <w:rPr>
          <w:rFonts w:hint="default"/>
          <w:color w:val="000000"/>
          <w:sz w:val="24"/>
          <w:highlight w:val="none"/>
          <w:lang w:val="en-US" w:eastAsia="zh-CN"/>
        </w:rPr>
        <w:t>2</w:t>
      </w:r>
      <w:r>
        <w:rPr>
          <w:rFonts w:hint="default"/>
          <w:color w:val="000000"/>
          <w:sz w:val="24"/>
          <w:highlight w:val="none"/>
        </w:rPr>
        <w:t xml:space="preserve">  在喷膜防水</w:t>
      </w:r>
      <w:r>
        <w:rPr>
          <w:rFonts w:hint="default"/>
          <w:color w:val="000000"/>
          <w:sz w:val="24"/>
          <w:highlight w:val="none"/>
          <w:lang w:val="en-US" w:eastAsia="zh-CN"/>
        </w:rPr>
        <w:t>层</w:t>
      </w:r>
      <w:r>
        <w:rPr>
          <w:rFonts w:hint="default"/>
          <w:color w:val="000000"/>
          <w:sz w:val="24"/>
          <w:highlight w:val="none"/>
        </w:rPr>
        <w:t>施工之前，先</w:t>
      </w:r>
      <w:r>
        <w:rPr>
          <w:rFonts w:hint="default"/>
          <w:color w:val="000000"/>
          <w:sz w:val="24"/>
          <w:highlight w:val="none"/>
          <w:lang w:val="en-US" w:eastAsia="zh-CN"/>
        </w:rPr>
        <w:t>用</w:t>
      </w:r>
      <w:r>
        <w:rPr>
          <w:rFonts w:hint="default"/>
          <w:color w:val="000000"/>
          <w:sz w:val="24"/>
          <w:highlight w:val="none"/>
        </w:rPr>
        <w:t>高压水冲洗基面</w:t>
      </w:r>
      <w:r>
        <w:rPr>
          <w:rFonts w:hint="default"/>
          <w:color w:val="000000"/>
          <w:sz w:val="24"/>
          <w:highlight w:val="none"/>
          <w:lang w:eastAsia="zh-CN"/>
        </w:rPr>
        <w:t>，</w:t>
      </w:r>
      <w:r>
        <w:rPr>
          <w:rFonts w:hint="default"/>
          <w:color w:val="000000"/>
          <w:sz w:val="24"/>
          <w:highlight w:val="none"/>
          <w:lang w:val="en-US" w:eastAsia="zh-CN"/>
        </w:rPr>
        <w:t>处理后</w:t>
      </w:r>
      <w:r>
        <w:rPr>
          <w:rFonts w:hint="default"/>
          <w:color w:val="000000"/>
          <w:sz w:val="24"/>
          <w:highlight w:val="none"/>
        </w:rPr>
        <w:t>围岩基面清洁干净、无水泥浆，松散体，灰尘，污垢，油，油脂等污染物；</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3</w:t>
      </w:r>
      <w:r>
        <w:rPr>
          <w:rFonts w:hint="default"/>
          <w:color w:val="000000"/>
          <w:sz w:val="24"/>
          <w:highlight w:val="none"/>
        </w:rPr>
        <w:t xml:space="preserve">  </w:t>
      </w:r>
      <w:r>
        <w:rPr>
          <w:rFonts w:hint="default"/>
          <w:color w:val="000000"/>
          <w:sz w:val="24"/>
          <w:highlight w:val="none"/>
          <w:lang w:val="en-US" w:eastAsia="zh-CN"/>
        </w:rPr>
        <w:t>喷膜防水层可应用于潮湿（无明水）基面。在明水的情况下，先注浆堵水，再作喷膜防水层施工</w:t>
      </w:r>
      <w:r>
        <w:rPr>
          <w:rFonts w:hint="default"/>
          <w:color w:val="000000"/>
          <w:sz w:val="24"/>
          <w:highlight w:val="none"/>
        </w:rPr>
        <w:t>；</w:t>
      </w:r>
    </w:p>
    <w:p>
      <w:pPr>
        <w:spacing w:line="360" w:lineRule="auto"/>
        <w:ind w:firstLine="480" w:firstLineChars="200"/>
        <w:rPr>
          <w:rFonts w:hint="default"/>
          <w:color w:val="000000"/>
          <w:sz w:val="24"/>
          <w:highlight w:val="none"/>
          <w:lang w:eastAsia="zh-CN"/>
        </w:rPr>
      </w:pPr>
      <w:r>
        <w:rPr>
          <w:rFonts w:hint="default"/>
          <w:color w:val="000000"/>
          <w:sz w:val="24"/>
          <w:highlight w:val="none"/>
          <w:lang w:eastAsia="zh-CN"/>
        </w:rPr>
        <w:t>4</w:t>
      </w:r>
      <w:r>
        <w:rPr>
          <w:rFonts w:hint="default"/>
          <w:color w:val="000000"/>
          <w:sz w:val="24"/>
          <w:highlight w:val="none"/>
          <w:lang w:val="en-US" w:eastAsia="zh-CN"/>
        </w:rPr>
        <w:t xml:space="preserve">  </w:t>
      </w:r>
      <w:r>
        <w:rPr>
          <w:rFonts w:hint="default"/>
          <w:color w:val="000000"/>
          <w:sz w:val="24"/>
          <w:highlight w:val="none"/>
        </w:rPr>
        <w:t>可采用人工或机械进行表面修整，将模板或基线以外多</w:t>
      </w:r>
      <w:r>
        <w:rPr>
          <w:rFonts w:hint="default"/>
          <w:color w:val="000000"/>
          <w:sz w:val="24"/>
          <w:highlight w:val="none"/>
          <w:lang w:eastAsia="zh-CN"/>
        </w:rPr>
        <w:t>余</w:t>
      </w:r>
      <w:r>
        <w:rPr>
          <w:rFonts w:hint="default"/>
          <w:color w:val="000000"/>
          <w:sz w:val="24"/>
          <w:highlight w:val="none"/>
        </w:rPr>
        <w:t>的材料清除，必要时可再进行喷设计要求强度的砂浆找平</w:t>
      </w:r>
      <w:r>
        <w:rPr>
          <w:rFonts w:hint="eastAsia"/>
          <w:color w:val="000000"/>
          <w:sz w:val="24"/>
          <w:highlight w:val="none"/>
          <w:lang w:eastAsia="zh-CN"/>
        </w:rPr>
        <w:t>；</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5</w:t>
      </w:r>
      <w:r>
        <w:rPr>
          <w:rFonts w:hint="default"/>
          <w:color w:val="000000"/>
          <w:sz w:val="24"/>
          <w:highlight w:val="none"/>
        </w:rPr>
        <w:t xml:space="preserve">  当需要采用找平层对纤维喷射混凝土基面进行处理时，在隧道</w:t>
      </w:r>
      <w:r>
        <w:rPr>
          <w:rFonts w:hint="default"/>
          <w:color w:val="000000"/>
          <w:sz w:val="24"/>
          <w:highlight w:val="none"/>
          <w:lang w:val="en-US" w:eastAsia="zh-CN"/>
        </w:rPr>
        <w:t>10</w:t>
      </w:r>
      <w:r>
        <w:rPr>
          <w:rFonts w:hint="default"/>
          <w:color w:val="000000"/>
          <w:sz w:val="24"/>
          <w:highlight w:val="none"/>
        </w:rPr>
        <w:t>个位置进行相应试验，以确定表面粗糙度</w:t>
      </w:r>
      <w:r>
        <w:rPr>
          <w:rFonts w:hint="default"/>
          <w:color w:val="000000"/>
          <w:sz w:val="24"/>
          <w:highlight w:val="none"/>
          <w:lang w:eastAsia="zh-CN"/>
        </w:rPr>
        <w:t>；</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6</w:t>
      </w:r>
      <w:r>
        <w:rPr>
          <w:rFonts w:hint="default"/>
          <w:color w:val="000000"/>
          <w:sz w:val="24"/>
          <w:highlight w:val="none"/>
        </w:rPr>
        <w:t xml:space="preserve">  测试找平层</w:t>
      </w:r>
      <w:r>
        <w:rPr>
          <w:rFonts w:hint="default"/>
          <w:color w:val="000000"/>
          <w:sz w:val="24"/>
          <w:highlight w:val="none"/>
          <w:lang w:val="en-US" w:eastAsia="zh-CN"/>
        </w:rPr>
        <w:t>1</w:t>
      </w:r>
      <w:r>
        <w:rPr>
          <w:rFonts w:hint="default"/>
          <w:color w:val="000000"/>
          <w:sz w:val="24"/>
          <w:highlight w:val="none"/>
        </w:rPr>
        <w:t>小时的早期强度。通过喷大板立即测试找平层强度，该强度不小于 0.6MPa</w:t>
      </w:r>
      <w:r>
        <w:rPr>
          <w:rFonts w:hint="default"/>
          <w:color w:val="000000"/>
          <w:sz w:val="24"/>
          <w:highlight w:val="none"/>
          <w:lang w:eastAsia="zh-CN"/>
        </w:rPr>
        <w:t>。</w:t>
      </w:r>
    </w:p>
    <w:p>
      <w:pPr>
        <w:spacing w:line="360" w:lineRule="auto"/>
        <w:rPr>
          <w:rFonts w:hint="default"/>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val="en-US" w:eastAsia="zh-CN"/>
        </w:rPr>
        <w:t>4</w:t>
      </w:r>
      <w:r>
        <w:rPr>
          <w:b/>
          <w:color w:val="000000"/>
          <w:sz w:val="24"/>
          <w:highlight w:val="none"/>
        </w:rPr>
        <w:t xml:space="preserve">  </w:t>
      </w:r>
      <w:r>
        <w:rPr>
          <w:rFonts w:hint="default" w:ascii="Times New Roman" w:hAnsi="Times New Roman"/>
          <w:color w:val="000000"/>
          <w:sz w:val="24"/>
          <w:highlight w:val="none"/>
          <w:lang w:val="en-US" w:eastAsia="zh-CN"/>
        </w:rPr>
        <w:t>喷膜设备应符合下列工作性能指标：</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1  物料输送速率不应小于9L/min，流量可调；</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2  泵送性能扬程应大于10m；</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3  工作温度宜为5℃~35℃。</w:t>
      </w:r>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val="en-US" w:eastAsia="zh-CN"/>
        </w:rPr>
        <w:t>5</w:t>
      </w:r>
      <w:r>
        <w:rPr>
          <w:b/>
          <w:color w:val="000000"/>
          <w:sz w:val="24"/>
          <w:highlight w:val="none"/>
        </w:rPr>
        <w:t xml:space="preserve">  </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rPr>
        <w:t>施工应符合下列规定</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1  喷膜作业时，喷枪应与基面保持垂直，并采用平移或画圈方式匀速移动喷枪，并宜分两次达到喷膜设计厚度。在基面条件复杂的局部位置，可根据实际喷膜效果进行喷射角度、喷射距离等参数的调整；</w:t>
      </w:r>
    </w:p>
    <w:p>
      <w:pPr>
        <w:spacing w:line="360" w:lineRule="auto"/>
        <w:ind w:firstLine="480" w:firstLineChars="200"/>
        <w:rPr>
          <w:rFonts w:hint="default" w:eastAsia="宋体"/>
          <w:color w:val="000000"/>
          <w:sz w:val="24"/>
          <w:highlight w:val="none"/>
          <w:lang w:eastAsia="zh-CN"/>
        </w:rPr>
      </w:pPr>
      <w:r>
        <w:rPr>
          <w:rFonts w:hint="default"/>
          <w:color w:val="000000"/>
          <w:sz w:val="24"/>
          <w:highlight w:val="none"/>
          <w:lang w:val="en-US" w:eastAsia="zh-CN"/>
        </w:rPr>
        <w:t>2</w:t>
      </w:r>
      <w:r>
        <w:rPr>
          <w:rFonts w:hint="default"/>
          <w:color w:val="000000"/>
          <w:sz w:val="24"/>
          <w:highlight w:val="none"/>
        </w:rPr>
        <w:t xml:space="preserve">  假如</w:t>
      </w:r>
      <w:r>
        <w:rPr>
          <w:rFonts w:hint="default"/>
          <w:color w:val="000000"/>
          <w:sz w:val="24"/>
          <w:highlight w:val="none"/>
          <w:lang w:eastAsia="zh-CN"/>
        </w:rPr>
        <w:t>喷膜防水层</w:t>
      </w:r>
      <w:r>
        <w:rPr>
          <w:rFonts w:hint="default"/>
          <w:color w:val="000000"/>
          <w:sz w:val="24"/>
          <w:highlight w:val="none"/>
        </w:rPr>
        <w:t>施工中断超过6小时，</w:t>
      </w:r>
      <w:r>
        <w:rPr>
          <w:rFonts w:hint="default"/>
          <w:color w:val="000000"/>
          <w:sz w:val="24"/>
          <w:highlight w:val="none"/>
          <w:lang w:val="en-US" w:eastAsia="zh-CN"/>
        </w:rPr>
        <w:t>应</w:t>
      </w:r>
      <w:r>
        <w:rPr>
          <w:rFonts w:hint="default"/>
          <w:color w:val="000000"/>
          <w:sz w:val="24"/>
          <w:highlight w:val="none"/>
        </w:rPr>
        <w:t>用高压风及水对</w:t>
      </w:r>
      <w:r>
        <w:rPr>
          <w:rFonts w:hint="default"/>
          <w:color w:val="000000"/>
          <w:sz w:val="24"/>
          <w:highlight w:val="none"/>
          <w:lang w:val="en-US" w:eastAsia="zh-CN"/>
        </w:rPr>
        <w:t>施工缝</w:t>
      </w:r>
      <w:r>
        <w:rPr>
          <w:rFonts w:hint="default"/>
          <w:color w:val="000000"/>
          <w:sz w:val="24"/>
          <w:highlight w:val="none"/>
        </w:rPr>
        <w:t>基面进行清洗</w:t>
      </w:r>
      <w:r>
        <w:rPr>
          <w:rFonts w:hint="default"/>
          <w:color w:val="000000"/>
          <w:sz w:val="24"/>
          <w:highlight w:val="none"/>
          <w:lang w:eastAsia="zh-CN"/>
        </w:rPr>
        <w:t>，</w:t>
      </w:r>
      <w:r>
        <w:rPr>
          <w:rFonts w:hint="default"/>
          <w:color w:val="000000"/>
          <w:sz w:val="24"/>
          <w:highlight w:val="none"/>
          <w:lang w:val="en-US" w:eastAsia="zh-CN"/>
        </w:rPr>
        <w:t>且</w:t>
      </w:r>
      <w:r>
        <w:rPr>
          <w:rFonts w:hint="default"/>
          <w:color w:val="000000"/>
          <w:sz w:val="24"/>
          <w:highlight w:val="none"/>
        </w:rPr>
        <w:t>最小搭接200mm。施工缝清洁程度应该通过施工前试验确定，通过粘接强度试验进行验证。</w:t>
      </w:r>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val="en-US" w:eastAsia="zh-CN"/>
        </w:rPr>
        <w:t>6</w:t>
      </w:r>
      <w:r>
        <w:rPr>
          <w:b/>
          <w:color w:val="000000"/>
          <w:sz w:val="24"/>
          <w:highlight w:val="none"/>
        </w:rPr>
        <w:t xml:space="preserve">  </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lang w:val="en-US" w:eastAsia="zh-CN"/>
        </w:rPr>
        <w:t>修补</w:t>
      </w:r>
      <w:r>
        <w:rPr>
          <w:rFonts w:hint="default" w:ascii="Times New Roman" w:hAnsi="Times New Roman"/>
          <w:color w:val="000000"/>
          <w:sz w:val="24"/>
          <w:highlight w:val="none"/>
        </w:rPr>
        <w:t>应符合下列规定</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ind w:firstLine="480" w:firstLineChars="200"/>
        <w:rPr>
          <w:rFonts w:hint="default"/>
          <w:color w:val="000000"/>
          <w:sz w:val="24"/>
          <w:highlight w:val="none"/>
          <w:lang w:eastAsia="zh-CN"/>
        </w:rPr>
      </w:pPr>
      <w:r>
        <w:rPr>
          <w:rFonts w:hint="default"/>
          <w:color w:val="000000"/>
          <w:sz w:val="24"/>
          <w:highlight w:val="none"/>
          <w:lang w:val="en-US" w:eastAsia="zh-CN"/>
        </w:rPr>
        <w:t xml:space="preserve">1  </w:t>
      </w:r>
      <w:r>
        <w:rPr>
          <w:rFonts w:hint="default" w:ascii="Times New Roman" w:hAnsi="Times New Roman"/>
          <w:color w:val="000000"/>
          <w:sz w:val="24"/>
          <w:highlight w:val="none"/>
          <w:lang w:val="en-US" w:eastAsia="zh-CN"/>
        </w:rPr>
        <w:t>喷膜防水层局部喷膜厚度欠缺时，应及时对防水层进行补喷，补喷完毕后的喷膜防水层厚度应达到设计要求，质量应达到规定的要求。</w:t>
      </w:r>
      <w:r>
        <w:rPr>
          <w:rFonts w:hint="default"/>
          <w:color w:val="000000"/>
          <w:sz w:val="24"/>
          <w:highlight w:val="none"/>
        </w:rPr>
        <w:t xml:space="preserve"> </w:t>
      </w:r>
    </w:p>
    <w:p>
      <w:pPr>
        <w:spacing w:line="360" w:lineRule="auto"/>
        <w:ind w:firstLine="480" w:firstLineChars="200"/>
        <w:rPr>
          <w:rFonts w:hint="default"/>
          <w:color w:val="000000"/>
          <w:sz w:val="24"/>
          <w:highlight w:val="none"/>
          <w:lang w:eastAsia="zh-CN"/>
        </w:rPr>
      </w:pPr>
      <w:r>
        <w:rPr>
          <w:rFonts w:hint="default"/>
          <w:b w:val="0"/>
          <w:color w:val="000000"/>
          <w:sz w:val="24"/>
          <w:highlight w:val="none"/>
          <w:lang w:val="en-US" w:eastAsia="zh-CN"/>
        </w:rPr>
        <w:t>2</w:t>
      </w:r>
      <w:r>
        <w:rPr>
          <w:b/>
          <w:color w:val="000000"/>
          <w:sz w:val="24"/>
          <w:highlight w:val="none"/>
        </w:rPr>
        <w:t xml:space="preserve">  </w:t>
      </w:r>
      <w:r>
        <w:rPr>
          <w:rFonts w:hint="default" w:ascii="Times New Roman" w:hAnsi="Times New Roman"/>
          <w:color w:val="000000"/>
          <w:sz w:val="24"/>
          <w:highlight w:val="none"/>
          <w:lang w:val="en-US" w:eastAsia="zh-CN"/>
        </w:rPr>
        <w:t>喷膜防水层局部出现蜂窝、脱层、穿孔等缺陷时，应将缺陷部位的防水层进行清除，清理基面后进行补喷</w:t>
      </w:r>
      <w:r>
        <w:rPr>
          <w:rFonts w:hint="default" w:ascii="Times New Roman" w:hAnsi="Times New Roman"/>
          <w:color w:val="000000"/>
          <w:sz w:val="24"/>
          <w:highlight w:val="none"/>
        </w:rPr>
        <w:t>，</w:t>
      </w:r>
      <w:r>
        <w:rPr>
          <w:rFonts w:hint="default" w:ascii="Times New Roman" w:hAnsi="Times New Roman"/>
          <w:color w:val="000000"/>
          <w:sz w:val="24"/>
          <w:highlight w:val="none"/>
          <w:lang w:val="en-US" w:eastAsia="zh-CN"/>
        </w:rPr>
        <w:t>补喷区域</w:t>
      </w:r>
      <w:r>
        <w:rPr>
          <w:rFonts w:hint="default" w:ascii="Times New Roman" w:hAnsi="Times New Roman"/>
          <w:color w:val="000000"/>
          <w:sz w:val="24"/>
          <w:highlight w:val="none"/>
        </w:rPr>
        <w:t>搭接长度不小于200mm。在进行进一步</w:t>
      </w:r>
      <w:r>
        <w:rPr>
          <w:rFonts w:hint="default" w:ascii="Times New Roman" w:hAnsi="Times New Roman"/>
          <w:color w:val="000000"/>
          <w:sz w:val="24"/>
          <w:highlight w:val="none"/>
          <w:lang w:eastAsia="zh-CN"/>
        </w:rPr>
        <w:t>喷膜防水</w:t>
      </w:r>
      <w:r>
        <w:rPr>
          <w:rFonts w:hint="default" w:ascii="Times New Roman" w:hAnsi="Times New Roman"/>
          <w:color w:val="000000"/>
          <w:sz w:val="24"/>
          <w:highlight w:val="none"/>
        </w:rPr>
        <w:t>时，应对破损原因进行记录</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rPr>
          <w:rFonts w:hint="default"/>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2</w:t>
      </w:r>
      <w:r>
        <w:rPr>
          <w:b/>
          <w:color w:val="000000"/>
          <w:sz w:val="24"/>
          <w:highlight w:val="none"/>
        </w:rPr>
        <w:t>.</w:t>
      </w:r>
      <w:r>
        <w:rPr>
          <w:rFonts w:hint="default"/>
          <w:b/>
          <w:color w:val="000000"/>
          <w:sz w:val="24"/>
          <w:highlight w:val="none"/>
          <w:lang w:val="en-US" w:eastAsia="zh-CN"/>
        </w:rPr>
        <w:t>7</w:t>
      </w:r>
      <w:r>
        <w:rPr>
          <w:b/>
          <w:color w:val="000000"/>
          <w:sz w:val="24"/>
          <w:highlight w:val="none"/>
        </w:rPr>
        <w:t xml:space="preserve">  </w:t>
      </w:r>
      <w:r>
        <w:rPr>
          <w:rFonts w:hint="default" w:ascii="Times New Roman" w:hAnsi="Times New Roman"/>
          <w:color w:val="000000"/>
          <w:sz w:val="24"/>
          <w:highlight w:val="none"/>
        </w:rPr>
        <w:t>在</w:t>
      </w:r>
      <w:r>
        <w:rPr>
          <w:rFonts w:hint="default" w:ascii="Times New Roman" w:hAnsi="Times New Roman"/>
          <w:color w:val="000000"/>
          <w:sz w:val="24"/>
          <w:highlight w:val="none"/>
          <w:lang w:eastAsia="zh-CN"/>
        </w:rPr>
        <w:t>喷膜防水层</w:t>
      </w:r>
      <w:r>
        <w:rPr>
          <w:rFonts w:hint="default" w:ascii="Times New Roman" w:hAnsi="Times New Roman"/>
          <w:color w:val="000000"/>
          <w:sz w:val="24"/>
          <w:highlight w:val="none"/>
        </w:rPr>
        <w:t>完成后4小时</w:t>
      </w:r>
      <w:r>
        <w:rPr>
          <w:rFonts w:hint="default" w:ascii="Times New Roman" w:hAnsi="Times New Roman"/>
          <w:color w:val="000000"/>
          <w:sz w:val="24"/>
          <w:highlight w:val="none"/>
          <w:lang w:val="en-US" w:eastAsia="zh-CN"/>
        </w:rPr>
        <w:t>内</w:t>
      </w:r>
      <w:r>
        <w:rPr>
          <w:rFonts w:hint="default" w:ascii="Times New Roman" w:hAnsi="Times New Roman"/>
          <w:color w:val="000000"/>
          <w:sz w:val="24"/>
          <w:highlight w:val="none"/>
        </w:rPr>
        <w:t>，当有车辆出入时，</w:t>
      </w:r>
      <w:r>
        <w:rPr>
          <w:rFonts w:hint="default" w:ascii="Times New Roman" w:hAnsi="Times New Roman"/>
          <w:color w:val="000000"/>
          <w:sz w:val="24"/>
          <w:highlight w:val="none"/>
          <w:lang w:eastAsia="zh-CN"/>
        </w:rPr>
        <w:t>应该</w:t>
      </w:r>
      <w:r>
        <w:rPr>
          <w:rFonts w:hint="default" w:ascii="Times New Roman" w:hAnsi="Times New Roman"/>
          <w:color w:val="000000"/>
          <w:sz w:val="24"/>
          <w:highlight w:val="none"/>
        </w:rPr>
        <w:t>采取防尘措施，直到养护结束为止。不同时间</w:t>
      </w:r>
      <w:r>
        <w:rPr>
          <w:rFonts w:hint="default" w:ascii="Times New Roman" w:hAnsi="Times New Roman"/>
          <w:color w:val="000000"/>
          <w:sz w:val="24"/>
          <w:highlight w:val="none"/>
          <w:lang w:val="en-US" w:eastAsia="zh-CN"/>
        </w:rPr>
        <w:t>喷膜</w:t>
      </w:r>
      <w:r>
        <w:rPr>
          <w:rFonts w:hint="default" w:ascii="Times New Roman" w:hAnsi="Times New Roman"/>
          <w:color w:val="000000"/>
          <w:sz w:val="24"/>
          <w:highlight w:val="none"/>
        </w:rPr>
        <w:t>防水</w:t>
      </w:r>
      <w:r>
        <w:rPr>
          <w:rFonts w:hint="default" w:ascii="Times New Roman" w:hAnsi="Times New Roman"/>
          <w:color w:val="000000"/>
          <w:sz w:val="24"/>
          <w:highlight w:val="none"/>
          <w:lang w:val="en-US" w:eastAsia="zh-CN"/>
        </w:rPr>
        <w:t>层养护</w:t>
      </w:r>
      <w:r>
        <w:rPr>
          <w:rFonts w:hint="default" w:ascii="Times New Roman" w:hAnsi="Times New Roman"/>
          <w:color w:val="000000"/>
          <w:sz w:val="24"/>
          <w:highlight w:val="none"/>
        </w:rPr>
        <w:t>状态详见表9</w:t>
      </w:r>
      <w:r>
        <w:rPr>
          <w:rFonts w:hint="default" w:ascii="Times New Roman" w:hAnsi="Times New Roman"/>
          <w:color w:val="000000"/>
          <w:sz w:val="24"/>
          <w:highlight w:val="none"/>
          <w:lang w:val="en-US" w:eastAsia="zh-CN"/>
        </w:rPr>
        <w:t>.2.7</w:t>
      </w:r>
      <w:r>
        <w:rPr>
          <w:rFonts w:hint="default" w:ascii="Times New Roman" w:hAnsi="Times New Roman"/>
          <w:color w:val="000000"/>
          <w:sz w:val="24"/>
          <w:highlight w:val="none"/>
          <w:lang w:eastAsia="zh-CN"/>
        </w:rPr>
        <w:t>。</w:t>
      </w:r>
      <w:r>
        <w:rPr>
          <w:rFonts w:hint="default"/>
          <w:color w:val="000000"/>
          <w:sz w:val="24"/>
          <w:highlight w:val="none"/>
        </w:rPr>
        <w:t xml:space="preserve"> </w:t>
      </w:r>
    </w:p>
    <w:p>
      <w:pPr>
        <w:spacing w:line="360" w:lineRule="auto"/>
        <w:rPr>
          <w:rFonts w:hint="default"/>
          <w:color w:val="000000"/>
          <w:sz w:val="24"/>
          <w:highlight w:val="none"/>
        </w:rPr>
      </w:pPr>
    </w:p>
    <w:p>
      <w:pPr>
        <w:spacing w:line="360" w:lineRule="auto"/>
        <w:rPr>
          <w:rFonts w:hint="default"/>
          <w:color w:val="000000"/>
          <w:sz w:val="24"/>
          <w:highlight w:val="none"/>
        </w:rPr>
      </w:pPr>
    </w:p>
    <w:p>
      <w:pPr>
        <w:spacing w:line="360" w:lineRule="auto"/>
        <w:rPr>
          <w:rFonts w:hint="default"/>
          <w:color w:val="000000"/>
          <w:sz w:val="24"/>
          <w:highlight w:val="none"/>
          <w:lang w:eastAsia="zh-CN"/>
        </w:rPr>
      </w:pPr>
    </w:p>
    <w:p>
      <w:pPr>
        <w:pStyle w:val="162"/>
        <w:keepNext w:val="0"/>
        <w:keepLines w:val="0"/>
        <w:pageBreakBefore w:val="0"/>
        <w:widowControl/>
        <w:numPr>
          <w:ilvl w:val="0"/>
          <w:numId w:val="0"/>
        </w:numPr>
        <w:kinsoku/>
        <w:wordWrap/>
        <w:overflowPunct/>
        <w:topLinePunct w:val="0"/>
        <w:autoSpaceDE/>
        <w:autoSpaceDN/>
        <w:bidi w:val="0"/>
        <w:adjustRightInd/>
        <w:snapToGrid w:val="0"/>
        <w:spacing w:before="157" w:beforeLines="50" w:after="0" w:afterLines="0" w:line="240" w:lineRule="auto"/>
        <w:ind w:leftChars="0"/>
        <w:jc w:val="center"/>
        <w:textAlignment w:val="auto"/>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1"/>
          <w:szCs w:val="21"/>
          <w:highlight w:val="none"/>
          <w:lang w:val="en-US" w:eastAsia="zh-CN"/>
        </w:rPr>
        <w:t>表</w:t>
      </w:r>
      <w:r>
        <w:rPr>
          <w:rFonts w:hint="default" w:ascii="Times New Roman" w:hAnsi="Times New Roman" w:cs="Times New Roman"/>
          <w:color w:val="auto"/>
          <w:sz w:val="21"/>
          <w:szCs w:val="21"/>
          <w:highlight w:val="none"/>
          <w:lang w:val="en-US" w:eastAsia="zh-CN"/>
        </w:rPr>
        <w:t>9.2.7</w:t>
      </w:r>
      <w:r>
        <w:rPr>
          <w:rFonts w:hint="default" w:ascii="Times New Roman" w:hAnsi="Times New Roman" w:eastAsia="黑体" w:cs="Times New Roman"/>
          <w:color w:val="auto"/>
          <w:sz w:val="21"/>
          <w:szCs w:val="21"/>
          <w:highlight w:val="none"/>
          <w:lang w:val="en-US" w:eastAsia="zh-CN"/>
        </w:rPr>
        <w:t xml:space="preserve">  不同时间</w:t>
      </w:r>
      <w:r>
        <w:rPr>
          <w:rFonts w:hint="default" w:ascii="Times New Roman" w:hAnsi="Times New Roman" w:cs="Times New Roman"/>
          <w:color w:val="auto"/>
          <w:sz w:val="21"/>
          <w:szCs w:val="21"/>
          <w:highlight w:val="none"/>
          <w:lang w:val="en-US" w:eastAsia="zh-CN"/>
        </w:rPr>
        <w:t>喷膜防水层养护</w:t>
      </w:r>
      <w:r>
        <w:rPr>
          <w:rFonts w:hint="default" w:ascii="Times New Roman" w:hAnsi="Times New Roman" w:eastAsia="黑体" w:cs="Times New Roman"/>
          <w:color w:val="auto"/>
          <w:sz w:val="21"/>
          <w:szCs w:val="21"/>
          <w:highlight w:val="none"/>
          <w:lang w:val="en-US" w:eastAsia="zh-CN"/>
        </w:rPr>
        <w:t>状态</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6768"/>
        <w:gridCol w:w="1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硬度A</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喷涂防水</w:t>
            </w:r>
            <w:r>
              <w:rPr>
                <w:rFonts w:hint="default" w:ascii="Times New Roman" w:hAnsi="Times New Roman" w:cs="Times New Roman" w:eastAsiaTheme="minorEastAsia"/>
                <w:color w:val="auto"/>
                <w:sz w:val="21"/>
                <w:szCs w:val="21"/>
                <w:highlight w:val="none"/>
              </w:rPr>
              <w:t>养护状态</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20摄氏度及65%湿度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无法测量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非常软</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稍粘，糊状。可以喷涂第二层喷涂防水材料。</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喷膜防水层</w:t>
            </w:r>
            <w:r>
              <w:rPr>
                <w:rFonts w:hint="default" w:ascii="Times New Roman" w:hAnsi="Times New Roman" w:cs="Times New Roman" w:eastAsiaTheme="minorEastAsia"/>
                <w:color w:val="auto"/>
                <w:sz w:val="21"/>
                <w:szCs w:val="21"/>
                <w:highlight w:val="none"/>
              </w:rPr>
              <w:t>在未达到该硬度之前，</w:t>
            </w:r>
            <w:r>
              <w:rPr>
                <w:rFonts w:hint="default" w:ascii="Times New Roman" w:hAnsi="Times New Roman" w:cs="Times New Roman" w:eastAsiaTheme="minorEastAsia"/>
                <w:color w:val="auto"/>
                <w:sz w:val="21"/>
                <w:szCs w:val="21"/>
                <w:highlight w:val="none"/>
                <w:lang w:val="en-US" w:eastAsia="zh-CN"/>
              </w:rPr>
              <w:t>不应</w:t>
            </w:r>
            <w:r>
              <w:rPr>
                <w:rFonts w:hint="default" w:ascii="Times New Roman" w:hAnsi="Times New Roman" w:cs="Times New Roman" w:eastAsiaTheme="minorEastAsia"/>
                <w:color w:val="auto"/>
                <w:sz w:val="21"/>
                <w:szCs w:val="21"/>
                <w:highlight w:val="none"/>
              </w:rPr>
              <w:t>在</w:t>
            </w:r>
            <w:r>
              <w:rPr>
                <w:rFonts w:hint="default" w:ascii="Times New Roman" w:hAnsi="Times New Roman" w:cs="Times New Roman" w:eastAsiaTheme="minorEastAsia"/>
                <w:color w:val="auto"/>
                <w:sz w:val="21"/>
                <w:szCs w:val="21"/>
                <w:highlight w:val="none"/>
                <w:lang w:val="en-US" w:eastAsia="zh-CN"/>
              </w:rPr>
              <w:t>喷膜防水层</w:t>
            </w:r>
            <w:r>
              <w:rPr>
                <w:rFonts w:hint="default" w:ascii="Times New Roman" w:hAnsi="Times New Roman" w:cs="Times New Roman" w:eastAsiaTheme="minorEastAsia"/>
                <w:color w:val="auto"/>
                <w:sz w:val="21"/>
                <w:szCs w:val="21"/>
                <w:highlight w:val="none"/>
              </w:rPr>
              <w:t>上喷射混凝土。具有足够的粘性，但是产品还没完全养护。</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45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均匀养护的</w:t>
            </w:r>
            <w:r>
              <w:rPr>
                <w:rFonts w:hint="default" w:ascii="Times New Roman" w:hAnsi="Times New Roman" w:cs="Times New Roman" w:eastAsiaTheme="minorEastAsia"/>
                <w:color w:val="auto"/>
                <w:sz w:val="21"/>
                <w:szCs w:val="21"/>
                <w:highlight w:val="none"/>
                <w:lang w:val="en-US" w:eastAsia="zh-CN"/>
              </w:rPr>
              <w:t>喷膜防水层</w:t>
            </w:r>
            <w:r>
              <w:rPr>
                <w:rFonts w:hint="default" w:ascii="Times New Roman" w:hAnsi="Times New Roman" w:cs="Times New Roman" w:eastAsiaTheme="minorEastAsia"/>
                <w:color w:val="auto"/>
                <w:sz w:val="21"/>
                <w:szCs w:val="21"/>
                <w:highlight w:val="none"/>
              </w:rPr>
              <w:t>。素混凝土或者合成纤维喷射混凝土可以直接</w:t>
            </w:r>
            <w:r>
              <w:rPr>
                <w:rFonts w:hint="default" w:ascii="Times New Roman" w:hAnsi="Times New Roman" w:cs="Times New Roman" w:eastAsiaTheme="minorEastAsia"/>
                <w:color w:val="auto"/>
                <w:sz w:val="21"/>
                <w:szCs w:val="21"/>
                <w:highlight w:val="none"/>
                <w:lang w:val="en-US" w:eastAsia="zh-CN"/>
              </w:rPr>
              <w:t>喷射在喷膜防水层</w:t>
            </w:r>
            <w:r>
              <w:rPr>
                <w:rFonts w:hint="default" w:ascii="Times New Roman" w:hAnsi="Times New Roman" w:cs="Times New Roman" w:eastAsiaTheme="minorEastAsia"/>
                <w:color w:val="auto"/>
                <w:sz w:val="21"/>
                <w:szCs w:val="21"/>
                <w:highlight w:val="none"/>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钢纤维混凝土可以直接</w:t>
            </w:r>
            <w:r>
              <w:rPr>
                <w:rFonts w:hint="default" w:ascii="Times New Roman" w:hAnsi="Times New Roman" w:cs="Times New Roman" w:eastAsiaTheme="minorEastAsia"/>
                <w:color w:val="auto"/>
                <w:sz w:val="21"/>
                <w:szCs w:val="21"/>
                <w:highlight w:val="none"/>
                <w:lang w:val="en-US" w:eastAsia="zh-CN"/>
              </w:rPr>
              <w:t>喷射在喷膜防水层</w:t>
            </w:r>
            <w:r>
              <w:rPr>
                <w:rFonts w:hint="default" w:ascii="Times New Roman" w:hAnsi="Times New Roman" w:cs="Times New Roman" w:eastAsiaTheme="minorEastAsia"/>
                <w:color w:val="auto"/>
                <w:sz w:val="21"/>
                <w:szCs w:val="21"/>
                <w:highlight w:val="none"/>
                <w:lang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2天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85</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95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养护完全及干燥的喷</w:t>
            </w:r>
            <w:r>
              <w:rPr>
                <w:rFonts w:hint="default" w:ascii="Times New Roman" w:hAnsi="Times New Roman" w:cs="Times New Roman" w:eastAsiaTheme="minorEastAsia"/>
                <w:color w:val="auto"/>
                <w:sz w:val="21"/>
                <w:szCs w:val="21"/>
                <w:highlight w:val="none"/>
                <w:lang w:eastAsia="zh-CN"/>
              </w:rPr>
              <w:t>膜</w:t>
            </w:r>
            <w:r>
              <w:rPr>
                <w:rFonts w:hint="default" w:ascii="Times New Roman" w:hAnsi="Times New Roman" w:cs="Times New Roman" w:eastAsiaTheme="minorEastAsia"/>
                <w:color w:val="auto"/>
                <w:sz w:val="21"/>
                <w:szCs w:val="21"/>
                <w:highlight w:val="none"/>
                <w:lang w:val="en-US" w:eastAsia="zh-CN"/>
              </w:rPr>
              <w:t>防水层</w:t>
            </w:r>
            <w:r>
              <w:rPr>
                <w:rFonts w:hint="default" w:ascii="Times New Roman" w:hAnsi="Times New Roman" w:cs="Times New Roman" w:eastAsiaTheme="minorEastAsia"/>
                <w:color w:val="auto"/>
                <w:sz w:val="21"/>
                <w:szCs w:val="21"/>
                <w:highlight w:val="none"/>
                <w:lang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&gt;10天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pPr>
              <w:pStyle w:val="169"/>
              <w:keepNext w:val="0"/>
              <w:keepLines w:val="0"/>
              <w:pageBreakBefore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Times New Roman" w:hAnsi="Times New Roman" w:cs="Times New Roman" w:eastAsiaTheme="minorEastAsia"/>
                <w:color w:val="auto"/>
                <w:sz w:val="21"/>
                <w:szCs w:val="21"/>
                <w:highlight w:val="none"/>
              </w:rPr>
            </w:pPr>
            <w:r>
              <w:rPr>
                <w:rFonts w:hint="eastAsia" w:ascii="黑体" w:hAnsi="Times New Roman" w:eastAsia="黑体" w:cs="Times New Roman"/>
                <w:b w:val="0"/>
                <w:i w:val="0"/>
                <w:color w:val="auto"/>
                <w:sz w:val="18"/>
                <w:szCs w:val="18"/>
                <w:highlight w:val="none"/>
                <w:vertAlign w:val="baseline"/>
                <w:lang w:val="en-US" w:eastAsia="zh-CN" w:bidi="ar-SA"/>
              </w:rPr>
              <w:t>注：1</w:t>
            </w:r>
            <w:r>
              <w:rPr>
                <w:rFonts w:hint="default" w:ascii="Times New Roman" w:hAnsi="Times New Roman" w:cs="Times New Roman" w:eastAsiaTheme="minorEastAsia"/>
                <w:color w:val="auto"/>
                <w:sz w:val="21"/>
                <w:szCs w:val="21"/>
                <w:highlight w:val="none"/>
              </w:rPr>
              <w:t>硬度A测试方法：</w:t>
            </w:r>
            <w:r>
              <w:rPr>
                <w:rFonts w:hint="default" w:ascii="Times New Roman" w:hAnsi="Times New Roman" w:cs="Times New Roman" w:eastAsiaTheme="minorEastAsia"/>
                <w:color w:val="auto"/>
                <w:sz w:val="21"/>
                <w:szCs w:val="21"/>
                <w:highlight w:val="none"/>
                <w:lang w:val="en-US" w:eastAsia="zh-CN"/>
              </w:rPr>
              <w:t xml:space="preserve">GB/T </w:t>
            </w: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31.1。</w:t>
            </w:r>
          </w:p>
          <w:p>
            <w:pPr>
              <w:pStyle w:val="169"/>
              <w:keepNext w:val="0"/>
              <w:keepLines w:val="0"/>
              <w:pageBreakBefore w:val="0"/>
              <w:widowControl/>
              <w:numPr>
                <w:ilvl w:val="0"/>
                <w:numId w:val="0"/>
              </w:numPr>
              <w:kinsoku/>
              <w:wordWrap/>
              <w:overflowPunct/>
              <w:topLinePunct w:val="0"/>
              <w:autoSpaceDE/>
              <w:autoSpaceDN/>
              <w:bidi w:val="0"/>
              <w:adjustRightInd w:val="0"/>
              <w:snapToGrid w:val="0"/>
              <w:ind w:left="0" w:leftChars="0" w:firstLine="36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黑体" w:hAnsi="Times New Roman" w:eastAsia="黑体" w:cs="Times New Roman"/>
                <w:b w:val="0"/>
                <w:i w:val="0"/>
                <w:color w:val="auto"/>
                <w:sz w:val="18"/>
                <w:szCs w:val="18"/>
                <w:highlight w:val="none"/>
                <w:vertAlign w:val="baseline"/>
                <w:lang w:val="en-US" w:eastAsia="zh-CN" w:bidi="ar-SA"/>
              </w:rPr>
              <w:t>2</w:t>
            </w:r>
            <w:r>
              <w:rPr>
                <w:rFonts w:hint="default" w:ascii="Times New Roman" w:hAnsi="Times New Roman" w:cs="Times New Roman" w:eastAsiaTheme="minorEastAsia"/>
                <w:color w:val="auto"/>
                <w:sz w:val="21"/>
                <w:szCs w:val="21"/>
                <w:highlight w:val="none"/>
              </w:rPr>
              <w:t>硬度A至少大于50。</w:t>
            </w:r>
          </w:p>
        </w:tc>
      </w:tr>
    </w:tbl>
    <w:p>
      <w:pPr>
        <w:spacing w:line="312" w:lineRule="auto"/>
        <w:ind w:firstLine="480" w:firstLineChars="200"/>
        <w:rPr>
          <w:rFonts w:hint="default"/>
          <w:color w:val="000000"/>
          <w:sz w:val="24"/>
          <w:highlight w:val="none"/>
          <w:lang w:eastAsia="zh-CN"/>
        </w:rPr>
      </w:pPr>
    </w:p>
    <w:p>
      <w:pPr>
        <w:keepNext/>
        <w:keepLines/>
        <w:spacing w:before="240" w:after="240" w:line="360" w:lineRule="auto"/>
        <w:jc w:val="center"/>
        <w:outlineLvl w:val="1"/>
        <w:rPr>
          <w:rFonts w:hint="default" w:eastAsia="宋体"/>
          <w:b/>
          <w:bCs/>
          <w:color w:val="000000"/>
          <w:sz w:val="28"/>
          <w:szCs w:val="32"/>
          <w:highlight w:val="none"/>
          <w:lang w:val="en-US" w:eastAsia="zh-CN"/>
        </w:rPr>
      </w:pPr>
      <w:bookmarkStart w:id="361" w:name="_Toc26933"/>
      <w:bookmarkStart w:id="362" w:name="_Toc31799"/>
      <w:bookmarkStart w:id="363" w:name="_Toc28268"/>
      <w:bookmarkStart w:id="364" w:name="_Toc17939"/>
      <w:bookmarkStart w:id="365" w:name="_Toc13531"/>
      <w:bookmarkStart w:id="366" w:name="_Toc9602"/>
      <w:bookmarkStart w:id="367" w:name="_Toc739"/>
      <w:bookmarkStart w:id="368" w:name="_Toc27765"/>
      <w:bookmarkStart w:id="369" w:name="_Toc7861"/>
      <w:r>
        <w:rPr>
          <w:rFonts w:hint="default"/>
          <w:b/>
          <w:bCs/>
          <w:color w:val="000000"/>
          <w:sz w:val="28"/>
          <w:szCs w:val="32"/>
          <w:highlight w:val="none"/>
          <w:lang w:val="en-US" w:eastAsia="zh-CN"/>
        </w:rPr>
        <w:t>9</w:t>
      </w:r>
      <w:r>
        <w:rPr>
          <w:b/>
          <w:bCs/>
          <w:color w:val="000000"/>
          <w:sz w:val="28"/>
          <w:szCs w:val="32"/>
          <w:highlight w:val="none"/>
        </w:rPr>
        <w:t>.</w:t>
      </w:r>
      <w:r>
        <w:rPr>
          <w:rFonts w:hint="default"/>
          <w:b/>
          <w:bCs/>
          <w:color w:val="000000"/>
          <w:sz w:val="28"/>
          <w:szCs w:val="32"/>
          <w:highlight w:val="none"/>
          <w:lang w:val="en-US" w:eastAsia="zh-CN"/>
        </w:rPr>
        <w:t>3</w:t>
      </w:r>
      <w:r>
        <w:rPr>
          <w:b/>
          <w:bCs/>
          <w:color w:val="000000"/>
          <w:sz w:val="28"/>
          <w:szCs w:val="32"/>
          <w:highlight w:val="none"/>
        </w:rPr>
        <w:t xml:space="preserve">  </w:t>
      </w:r>
      <w:r>
        <w:rPr>
          <w:rFonts w:hint="default"/>
          <w:b/>
          <w:bCs/>
          <w:color w:val="000000"/>
          <w:sz w:val="28"/>
          <w:szCs w:val="32"/>
          <w:highlight w:val="none"/>
          <w:lang w:val="en-US" w:eastAsia="zh-CN"/>
        </w:rPr>
        <w:t>排水结构施工</w:t>
      </w:r>
      <w:bookmarkEnd w:id="361"/>
      <w:bookmarkEnd w:id="362"/>
      <w:bookmarkEnd w:id="363"/>
      <w:bookmarkEnd w:id="364"/>
      <w:bookmarkEnd w:id="365"/>
      <w:bookmarkEnd w:id="366"/>
      <w:bookmarkEnd w:id="367"/>
      <w:bookmarkEnd w:id="368"/>
      <w:bookmarkEnd w:id="369"/>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3</w:t>
      </w:r>
      <w:r>
        <w:rPr>
          <w:b/>
          <w:color w:val="000000"/>
          <w:sz w:val="24"/>
          <w:highlight w:val="none"/>
        </w:rPr>
        <w:t xml:space="preserve">.1  </w:t>
      </w:r>
      <w:r>
        <w:rPr>
          <w:rFonts w:hint="default" w:ascii="Times New Roman" w:hAnsi="Times New Roman"/>
          <w:color w:val="000000"/>
          <w:sz w:val="24"/>
          <w:highlight w:val="none"/>
          <w:lang w:val="en-US" w:eastAsia="zh-CN"/>
        </w:rPr>
        <w:t>边沟、中心水沟、沉砂池与检查井施工应满足相关规范要求。</w:t>
      </w:r>
      <w:r>
        <w:rPr>
          <w:rFonts w:hint="default"/>
          <w:color w:val="000000"/>
          <w:sz w:val="24"/>
          <w:highlight w:val="none"/>
        </w:rPr>
        <w:t xml:space="preserve"> </w:t>
      </w:r>
    </w:p>
    <w:p>
      <w:pPr>
        <w:spacing w:line="360" w:lineRule="auto"/>
        <w:rPr>
          <w:color w:val="000000"/>
          <w:sz w:val="24"/>
          <w:highlight w:val="none"/>
        </w:rPr>
      </w:pPr>
      <w:r>
        <w:rPr>
          <w:rFonts w:hint="default"/>
          <w:b/>
          <w:color w:val="000000"/>
          <w:sz w:val="24"/>
          <w:highlight w:val="none"/>
          <w:lang w:val="en-US" w:eastAsia="zh-CN"/>
        </w:rPr>
        <w:t>9</w:t>
      </w:r>
      <w:r>
        <w:rPr>
          <w:b/>
          <w:color w:val="000000"/>
          <w:sz w:val="24"/>
          <w:highlight w:val="none"/>
        </w:rPr>
        <w:t>.</w:t>
      </w:r>
      <w:r>
        <w:rPr>
          <w:rFonts w:hint="default"/>
          <w:b/>
          <w:color w:val="000000"/>
          <w:sz w:val="24"/>
          <w:highlight w:val="none"/>
          <w:lang w:val="en-US" w:eastAsia="zh-CN"/>
        </w:rPr>
        <w:t>3</w:t>
      </w:r>
      <w:r>
        <w:rPr>
          <w:b/>
          <w:color w:val="000000"/>
          <w:sz w:val="24"/>
          <w:highlight w:val="none"/>
        </w:rPr>
        <w:t>.</w:t>
      </w:r>
      <w:r>
        <w:rPr>
          <w:rFonts w:hint="default"/>
          <w:b/>
          <w:color w:val="000000"/>
          <w:sz w:val="24"/>
          <w:highlight w:val="none"/>
          <w:lang w:val="en-US" w:eastAsia="zh-CN"/>
        </w:rPr>
        <w:t>2</w:t>
      </w:r>
      <w:r>
        <w:rPr>
          <w:b/>
          <w:color w:val="000000"/>
          <w:sz w:val="24"/>
          <w:highlight w:val="none"/>
        </w:rPr>
        <w:t xml:space="preserve">  </w:t>
      </w:r>
      <w:r>
        <w:rPr>
          <w:rFonts w:hint="default" w:ascii="Times New Roman" w:hAnsi="Times New Roman"/>
          <w:color w:val="000000"/>
          <w:sz w:val="24"/>
          <w:highlight w:val="none"/>
          <w:lang w:val="en-US" w:eastAsia="zh-CN"/>
        </w:rPr>
        <w:t>环向、纵向、横向排水（管）施工</w:t>
      </w:r>
      <w:r>
        <w:rPr>
          <w:rFonts w:hint="default" w:ascii="Times New Roman" w:hAnsi="Times New Roman"/>
          <w:color w:val="000000"/>
          <w:sz w:val="24"/>
          <w:highlight w:val="none"/>
        </w:rPr>
        <w:t>应符合下列规定：</w:t>
      </w:r>
      <w:r>
        <w:rPr>
          <w:rFonts w:hint="default"/>
          <w:color w:val="000000"/>
          <w:sz w:val="24"/>
          <w:highlight w:val="none"/>
        </w:rPr>
        <w:t xml:space="preserve"> </w:t>
      </w:r>
    </w:p>
    <w:p>
      <w:pPr>
        <w:spacing w:line="360" w:lineRule="auto"/>
        <w:ind w:firstLine="480" w:firstLineChars="200"/>
        <w:rPr>
          <w:rFonts w:hint="default"/>
          <w:color w:val="000000"/>
          <w:sz w:val="24"/>
          <w:highlight w:val="none"/>
        </w:rPr>
      </w:pPr>
      <w:r>
        <w:rPr>
          <w:rFonts w:hint="default"/>
          <w:color w:val="000000"/>
          <w:sz w:val="24"/>
          <w:highlight w:val="none"/>
        </w:rPr>
        <w:t>1  排水</w:t>
      </w:r>
      <w:r>
        <w:rPr>
          <w:rFonts w:hint="default"/>
          <w:color w:val="000000"/>
          <w:sz w:val="24"/>
          <w:highlight w:val="none"/>
          <w:lang w:eastAsia="zh-CN"/>
        </w:rPr>
        <w:t>（</w:t>
      </w:r>
      <w:r>
        <w:rPr>
          <w:rFonts w:hint="default"/>
          <w:color w:val="000000"/>
          <w:sz w:val="24"/>
          <w:highlight w:val="none"/>
        </w:rPr>
        <w:t>盲</w:t>
      </w:r>
      <w:r>
        <w:rPr>
          <w:rFonts w:hint="default"/>
          <w:color w:val="000000"/>
          <w:sz w:val="24"/>
          <w:highlight w:val="none"/>
          <w:lang w:eastAsia="zh-CN"/>
        </w:rPr>
        <w:t>）</w:t>
      </w:r>
      <w:r>
        <w:rPr>
          <w:rFonts w:hint="default"/>
          <w:color w:val="000000"/>
          <w:sz w:val="24"/>
          <w:highlight w:val="none"/>
        </w:rPr>
        <w:t>管的材质、强度、透水性应符合相关规范的规定，尺寸规格应满足设计要求，盲管不得有凹瘪、扭曲。</w:t>
      </w:r>
    </w:p>
    <w:p>
      <w:pPr>
        <w:spacing w:line="360" w:lineRule="auto"/>
        <w:ind w:firstLine="480" w:firstLineChars="200"/>
        <w:rPr>
          <w:rFonts w:hint="default"/>
          <w:color w:val="000000"/>
          <w:sz w:val="24"/>
          <w:highlight w:val="none"/>
        </w:rPr>
      </w:pPr>
      <w:r>
        <w:rPr>
          <w:rFonts w:hint="default"/>
          <w:color w:val="000000"/>
          <w:sz w:val="24"/>
          <w:highlight w:val="none"/>
        </w:rPr>
        <w:t xml:space="preserve">2 </w:t>
      </w:r>
      <w:r>
        <w:rPr>
          <w:rFonts w:hint="default"/>
          <w:color w:val="000000"/>
          <w:sz w:val="24"/>
          <w:highlight w:val="none"/>
          <w:lang w:val="en-US" w:eastAsia="zh-CN"/>
        </w:rPr>
        <w:t xml:space="preserve"> </w:t>
      </w:r>
      <w:r>
        <w:rPr>
          <w:rFonts w:hint="default"/>
          <w:color w:val="000000"/>
          <w:sz w:val="24"/>
          <w:highlight w:val="none"/>
        </w:rPr>
        <w:t>环向排水盲管</w:t>
      </w:r>
      <w:r>
        <w:rPr>
          <w:rFonts w:hint="default"/>
          <w:color w:val="000000"/>
          <w:sz w:val="24"/>
          <w:highlight w:val="none"/>
          <w:lang w:eastAsia="zh-CN"/>
        </w:rPr>
        <w:t>、</w:t>
      </w:r>
      <w:r>
        <w:rPr>
          <w:rFonts w:hint="default"/>
          <w:color w:val="000000"/>
          <w:sz w:val="24"/>
          <w:highlight w:val="none"/>
          <w:lang w:val="en-US" w:eastAsia="zh-CN"/>
        </w:rPr>
        <w:t>竖向排水盲管</w:t>
      </w:r>
      <w:r>
        <w:rPr>
          <w:rFonts w:hint="default"/>
          <w:color w:val="000000"/>
          <w:sz w:val="24"/>
          <w:highlight w:val="none"/>
        </w:rPr>
        <w:t>应紧贴初期支护表面铺设，布置间距应满足设计要求，应在有集中渗水位置敷设，在地下水较大地段应适当加密。</w:t>
      </w:r>
    </w:p>
    <w:p>
      <w:pPr>
        <w:spacing w:line="360" w:lineRule="auto"/>
        <w:ind w:firstLine="480" w:firstLineChars="200"/>
        <w:rPr>
          <w:rFonts w:hint="default"/>
          <w:color w:val="000000"/>
          <w:sz w:val="24"/>
          <w:highlight w:val="none"/>
        </w:rPr>
      </w:pPr>
      <w:r>
        <w:rPr>
          <w:rFonts w:hint="default"/>
          <w:color w:val="000000"/>
          <w:sz w:val="24"/>
          <w:highlight w:val="none"/>
        </w:rPr>
        <w:t xml:space="preserve">3 </w:t>
      </w:r>
      <w:r>
        <w:rPr>
          <w:rFonts w:hint="default"/>
          <w:color w:val="000000"/>
          <w:sz w:val="24"/>
          <w:highlight w:val="none"/>
          <w:lang w:val="en-US" w:eastAsia="zh-CN"/>
        </w:rPr>
        <w:t xml:space="preserve"> </w:t>
      </w:r>
      <w:r>
        <w:rPr>
          <w:rFonts w:hint="default"/>
          <w:color w:val="000000"/>
          <w:sz w:val="24"/>
          <w:highlight w:val="none"/>
        </w:rPr>
        <w:t>纵向排水盲管敷设的纵向坡度应与隧道纵坡一致，不得起伏不平，不得侵占衬砌结构空间。</w:t>
      </w:r>
    </w:p>
    <w:p>
      <w:pPr>
        <w:spacing w:line="360" w:lineRule="auto"/>
        <w:ind w:firstLine="480" w:firstLineChars="200"/>
        <w:rPr>
          <w:rFonts w:hint="default"/>
          <w:color w:val="000000"/>
          <w:sz w:val="24"/>
          <w:highlight w:val="none"/>
        </w:rPr>
      </w:pPr>
      <w:r>
        <w:rPr>
          <w:rFonts w:hint="default"/>
          <w:color w:val="000000"/>
          <w:sz w:val="24"/>
          <w:highlight w:val="none"/>
        </w:rPr>
        <w:t xml:space="preserve">4 </w:t>
      </w:r>
      <w:r>
        <w:rPr>
          <w:rFonts w:hint="default"/>
          <w:color w:val="000000"/>
          <w:sz w:val="24"/>
          <w:highlight w:val="none"/>
          <w:lang w:val="en-US" w:eastAsia="zh-CN"/>
        </w:rPr>
        <w:t xml:space="preserve"> </w:t>
      </w:r>
      <w:r>
        <w:rPr>
          <w:rFonts w:hint="default"/>
          <w:color w:val="000000"/>
          <w:sz w:val="24"/>
          <w:highlight w:val="none"/>
        </w:rPr>
        <w:t>环向排水盲管、竖向排水盲管与纵向排水盲管应采用三通连接，并应连接牢固。</w:t>
      </w:r>
    </w:p>
    <w:p>
      <w:pPr>
        <w:spacing w:line="360" w:lineRule="auto"/>
        <w:ind w:firstLine="480" w:firstLineChars="200"/>
        <w:rPr>
          <w:rFonts w:hint="default"/>
          <w:color w:val="000000"/>
          <w:sz w:val="24"/>
          <w:highlight w:val="none"/>
        </w:rPr>
      </w:pPr>
      <w:r>
        <w:rPr>
          <w:rFonts w:hint="default"/>
          <w:color w:val="000000"/>
          <w:sz w:val="24"/>
          <w:highlight w:val="none"/>
        </w:rPr>
        <w:t xml:space="preserve">5 </w:t>
      </w:r>
      <w:r>
        <w:rPr>
          <w:rFonts w:hint="default"/>
          <w:color w:val="000000"/>
          <w:sz w:val="24"/>
          <w:highlight w:val="none"/>
          <w:lang w:val="en-US" w:eastAsia="zh-CN"/>
        </w:rPr>
        <w:t xml:space="preserve"> </w:t>
      </w:r>
      <w:r>
        <w:rPr>
          <w:rFonts w:hint="default"/>
          <w:color w:val="000000"/>
          <w:sz w:val="24"/>
          <w:highlight w:val="none"/>
        </w:rPr>
        <w:t>横向泄水管应采用硬质不透水管</w:t>
      </w:r>
      <w:r>
        <w:rPr>
          <w:rFonts w:hint="default"/>
          <w:color w:val="000000"/>
          <w:sz w:val="24"/>
          <w:highlight w:val="none"/>
          <w:lang w:eastAsia="zh-CN"/>
        </w:rPr>
        <w:t>，</w:t>
      </w:r>
      <w:r>
        <w:rPr>
          <w:rFonts w:hint="default"/>
          <w:color w:val="000000"/>
          <w:sz w:val="24"/>
          <w:highlight w:val="none"/>
        </w:rPr>
        <w:t>横向泄水管与纵向排水盲管应采用三通连接，并应连接</w:t>
      </w:r>
      <w:r>
        <w:rPr>
          <w:rFonts w:hint="default"/>
          <w:color w:val="000000"/>
          <w:sz w:val="24"/>
          <w:highlight w:val="none"/>
          <w:lang w:val="en-US" w:eastAsia="zh-CN"/>
        </w:rPr>
        <w:t>牢固</w:t>
      </w:r>
      <w:r>
        <w:rPr>
          <w:rFonts w:hint="default"/>
          <w:color w:val="000000"/>
          <w:sz w:val="24"/>
          <w:highlight w:val="none"/>
        </w:rPr>
        <w:t>，</w:t>
      </w:r>
      <w:r>
        <w:rPr>
          <w:rFonts w:hint="default"/>
          <w:color w:val="000000"/>
          <w:sz w:val="24"/>
          <w:highlight w:val="none"/>
          <w:lang w:val="en-US" w:eastAsia="zh-CN"/>
        </w:rPr>
        <w:t>边沟</w:t>
      </w:r>
      <w:r>
        <w:rPr>
          <w:rFonts w:hint="default"/>
          <w:color w:val="000000"/>
          <w:sz w:val="24"/>
          <w:highlight w:val="none"/>
        </w:rPr>
        <w:t>衬砌混凝土浇筑时应露出横向泄水管管头。</w:t>
      </w:r>
    </w:p>
    <w:p>
      <w:pPr>
        <w:spacing w:line="360" w:lineRule="auto"/>
        <w:ind w:firstLine="480" w:firstLineChars="200"/>
        <w:rPr>
          <w:rFonts w:hint="default"/>
          <w:color w:val="000000"/>
          <w:sz w:val="24"/>
          <w:highlight w:val="none"/>
        </w:rPr>
      </w:pPr>
      <w:r>
        <w:rPr>
          <w:rFonts w:hint="default"/>
          <w:color w:val="000000"/>
          <w:sz w:val="24"/>
          <w:highlight w:val="none"/>
        </w:rPr>
        <w:t xml:space="preserve">6 </w:t>
      </w:r>
      <w:r>
        <w:rPr>
          <w:rFonts w:hint="eastAsia"/>
          <w:color w:val="000000"/>
          <w:sz w:val="24"/>
          <w:highlight w:val="none"/>
          <w:lang w:val="en-US" w:eastAsia="zh-CN"/>
        </w:rPr>
        <w:t xml:space="preserve"> </w:t>
      </w:r>
      <w:r>
        <w:rPr>
          <w:rFonts w:hint="default"/>
          <w:color w:val="000000"/>
          <w:sz w:val="24"/>
          <w:highlight w:val="none"/>
        </w:rPr>
        <w:t>横向导水管应与泄水管管头连接牢固。</w:t>
      </w:r>
    </w:p>
    <w:p>
      <w:pPr>
        <w:spacing w:line="360" w:lineRule="auto"/>
        <w:ind w:firstLine="480" w:firstLineChars="200"/>
        <w:rPr>
          <w:rFonts w:hint="default"/>
          <w:color w:val="000000"/>
          <w:sz w:val="24"/>
          <w:highlight w:val="none"/>
          <w:lang w:val="en-US" w:eastAsia="zh-CN"/>
        </w:rPr>
      </w:pPr>
      <w:r>
        <w:rPr>
          <w:rFonts w:hint="default"/>
          <w:color w:val="000000"/>
          <w:sz w:val="24"/>
          <w:highlight w:val="none"/>
          <w:lang w:val="en-US" w:eastAsia="zh-CN"/>
        </w:rPr>
        <w:t>7</w:t>
      </w:r>
      <w:r>
        <w:rPr>
          <w:rFonts w:hint="default"/>
          <w:color w:val="000000"/>
          <w:sz w:val="24"/>
          <w:highlight w:val="none"/>
        </w:rPr>
        <w:t xml:space="preserve"> </w:t>
      </w:r>
      <w:r>
        <w:rPr>
          <w:rFonts w:hint="eastAsia"/>
          <w:color w:val="000000"/>
          <w:sz w:val="24"/>
          <w:highlight w:val="none"/>
          <w:lang w:val="en-US" w:eastAsia="zh-CN"/>
        </w:rPr>
        <w:t xml:space="preserve"> </w:t>
      </w:r>
      <w:r>
        <w:rPr>
          <w:rFonts w:hint="default"/>
          <w:color w:val="000000"/>
          <w:sz w:val="24"/>
          <w:highlight w:val="none"/>
        </w:rPr>
        <w:t>环向排水盲管、竖向排水盲管、纵向排水盲管及透水的横向导水管的管体应用土工</w:t>
      </w:r>
      <w:r>
        <w:rPr>
          <w:rFonts w:hint="default"/>
          <w:color w:val="000000"/>
          <w:sz w:val="24"/>
          <w:highlight w:val="none"/>
          <w:lang w:val="en-US" w:eastAsia="zh-CN"/>
        </w:rPr>
        <w:t>布包裹。</w:t>
      </w:r>
    </w:p>
    <w:p>
      <w:pPr>
        <w:rPr>
          <w:rFonts w:hint="default"/>
          <w:color w:val="000000"/>
          <w:sz w:val="24"/>
          <w:highlight w:val="none"/>
          <w:lang w:val="en-US" w:eastAsia="zh-CN"/>
        </w:rPr>
      </w:pPr>
      <w:r>
        <w:rPr>
          <w:rFonts w:hint="default"/>
          <w:color w:val="000000"/>
          <w:sz w:val="24"/>
          <w:highlight w:val="none"/>
          <w:lang w:val="en-US" w:eastAsia="zh-CN"/>
        </w:rPr>
        <w:br w:type="page"/>
      </w:r>
    </w:p>
    <w:p>
      <w:pPr>
        <w:keepNext/>
        <w:keepLines w:val="0"/>
        <w:pageBreakBefore w:val="0"/>
        <w:widowControl/>
        <w:kinsoku/>
        <w:wordWrap/>
        <w:overflowPunct/>
        <w:topLinePunct w:val="0"/>
        <w:autoSpaceDE/>
        <w:autoSpaceDN/>
        <w:bidi w:val="0"/>
        <w:adjustRightInd/>
        <w:snapToGrid/>
        <w:spacing w:before="340" w:after="330" w:line="360" w:lineRule="auto"/>
        <w:jc w:val="center"/>
        <w:textAlignment w:val="auto"/>
        <w:outlineLvl w:val="0"/>
        <w:rPr>
          <w:rFonts w:hint="default" w:ascii="Times New Roman" w:hAnsi="Times New Roman" w:eastAsia="宋体" w:cs="Times New Roman"/>
          <w:b/>
          <w:color w:val="000000"/>
          <w:kern w:val="2"/>
          <w:sz w:val="28"/>
          <w:szCs w:val="28"/>
          <w:highlight w:val="none"/>
          <w:lang w:val="en-US" w:eastAsia="zh-CN" w:bidi="ar-SA"/>
        </w:rPr>
      </w:pPr>
      <w:bookmarkStart w:id="370" w:name="_Toc10423"/>
      <w:bookmarkStart w:id="371" w:name="_Toc32622"/>
      <w:bookmarkStart w:id="372" w:name="_Toc11694"/>
      <w:bookmarkStart w:id="373" w:name="_Toc5560"/>
      <w:bookmarkStart w:id="374" w:name="_Toc29122"/>
      <w:bookmarkStart w:id="375" w:name="_Toc14083"/>
      <w:bookmarkStart w:id="376" w:name="_Toc6837"/>
      <w:bookmarkStart w:id="377" w:name="_Toc8696"/>
      <w:bookmarkStart w:id="378" w:name="_Toc19982"/>
      <w:r>
        <w:rPr>
          <w:rFonts w:hint="default" w:ascii="Times New Roman" w:hAnsi="Times New Roman" w:eastAsia="宋体" w:cs="Times New Roman"/>
          <w:b/>
          <w:color w:val="000000"/>
          <w:kern w:val="2"/>
          <w:sz w:val="28"/>
          <w:szCs w:val="28"/>
          <w:highlight w:val="none"/>
          <w:lang w:val="en-US" w:eastAsia="zh-CN" w:bidi="ar-SA"/>
        </w:rPr>
        <w:t xml:space="preserve">10 </w:t>
      </w:r>
      <w:r>
        <w:rPr>
          <w:rFonts w:hint="eastAsia" w:cs="Times New Roman"/>
          <w:b/>
          <w:color w:val="000000"/>
          <w:kern w:val="2"/>
          <w:sz w:val="28"/>
          <w:szCs w:val="28"/>
          <w:highlight w:val="none"/>
          <w:lang w:val="en-US" w:eastAsia="zh-CN" w:bidi="ar-SA"/>
        </w:rPr>
        <w:t xml:space="preserve"> </w:t>
      </w:r>
      <w:r>
        <w:rPr>
          <w:rFonts w:hint="default" w:ascii="Times New Roman" w:hAnsi="Times New Roman" w:eastAsia="宋体" w:cs="Times New Roman"/>
          <w:b/>
          <w:color w:val="000000"/>
          <w:kern w:val="2"/>
          <w:sz w:val="28"/>
          <w:szCs w:val="28"/>
          <w:highlight w:val="none"/>
          <w:lang w:val="en-US" w:eastAsia="zh-CN" w:bidi="ar-SA"/>
        </w:rPr>
        <w:t>单层衬砌质量检验和验收</w:t>
      </w:r>
      <w:bookmarkEnd w:id="370"/>
      <w:bookmarkEnd w:id="371"/>
      <w:bookmarkEnd w:id="372"/>
      <w:bookmarkEnd w:id="373"/>
      <w:bookmarkEnd w:id="374"/>
      <w:bookmarkEnd w:id="375"/>
      <w:bookmarkEnd w:id="376"/>
      <w:bookmarkEnd w:id="377"/>
      <w:bookmarkEnd w:id="378"/>
    </w:p>
    <w:p>
      <w:pPr>
        <w:keepNext w:val="0"/>
        <w:keepLines w:val="0"/>
        <w:pageBreakBefore w:val="0"/>
        <w:widowControl/>
        <w:kinsoku/>
        <w:wordWrap/>
        <w:overflowPunct/>
        <w:topLinePunct w:val="0"/>
        <w:autoSpaceDE/>
        <w:autoSpaceDN/>
        <w:bidi w:val="0"/>
        <w:adjustRightInd/>
        <w:snapToGrid/>
        <w:spacing w:before="240" w:after="240" w:line="360" w:lineRule="auto"/>
        <w:ind w:firstLine="0" w:firstLineChars="0"/>
        <w:jc w:val="center"/>
        <w:textAlignment w:val="auto"/>
        <w:outlineLvl w:val="1"/>
        <w:rPr>
          <w:rFonts w:hint="default" w:ascii="Times New Roman" w:hAnsi="Times New Roman"/>
          <w:b/>
          <w:bCs/>
          <w:color w:val="000000"/>
          <w:szCs w:val="21"/>
          <w:highlight w:val="none"/>
          <w:lang w:val="en-US" w:eastAsia="zh-CN"/>
        </w:rPr>
      </w:pPr>
      <w:bookmarkStart w:id="379" w:name="_Toc13145"/>
      <w:bookmarkStart w:id="380" w:name="_Toc13544"/>
      <w:bookmarkStart w:id="381" w:name="_Toc29029"/>
      <w:bookmarkStart w:id="382" w:name="_Toc22862"/>
      <w:bookmarkStart w:id="383" w:name="_Toc6306"/>
      <w:bookmarkStart w:id="384" w:name="_Toc14960"/>
      <w:bookmarkStart w:id="385" w:name="_Toc23245"/>
      <w:bookmarkStart w:id="386" w:name="_Toc21753"/>
      <w:bookmarkStart w:id="387" w:name="_Toc32083"/>
      <w:r>
        <w:rPr>
          <w:rFonts w:hint="default"/>
          <w:b/>
          <w:bCs/>
          <w:color w:val="000000"/>
          <w:sz w:val="28"/>
          <w:szCs w:val="32"/>
          <w:highlight w:val="none"/>
          <w:lang w:val="en-US" w:eastAsia="zh-CN"/>
        </w:rPr>
        <w:t>10.1</w:t>
      </w:r>
      <w:r>
        <w:rPr>
          <w:rFonts w:hint="eastAsia"/>
          <w:b/>
          <w:bCs/>
          <w:color w:val="000000"/>
          <w:sz w:val="28"/>
          <w:szCs w:val="32"/>
          <w:highlight w:val="none"/>
          <w:lang w:val="en-US" w:eastAsia="zh-CN"/>
        </w:rPr>
        <w:t xml:space="preserve">  </w:t>
      </w:r>
      <w:r>
        <w:rPr>
          <w:rFonts w:hint="default"/>
          <w:b/>
          <w:bCs/>
          <w:color w:val="000000"/>
          <w:sz w:val="28"/>
          <w:szCs w:val="32"/>
          <w:highlight w:val="none"/>
          <w:lang w:val="en-US" w:eastAsia="zh-CN"/>
        </w:rPr>
        <w:t>一般规定</w:t>
      </w:r>
      <w:bookmarkEnd w:id="379"/>
      <w:bookmarkEnd w:id="380"/>
      <w:bookmarkEnd w:id="381"/>
      <w:bookmarkEnd w:id="382"/>
      <w:bookmarkEnd w:id="383"/>
      <w:bookmarkEnd w:id="384"/>
      <w:bookmarkEnd w:id="385"/>
      <w:bookmarkEnd w:id="386"/>
      <w:bookmarkEnd w:id="387"/>
    </w:p>
    <w:p>
      <w:pPr>
        <w:pStyle w:val="170"/>
        <w:keepNext w:val="0"/>
        <w:keepLines w:val="0"/>
        <w:pageBreakBefore w:val="0"/>
        <w:widowControl/>
        <w:numPr>
          <w:ilvl w:val="2"/>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4F81BD" w:themeColor="accent1"/>
          <w:kern w:val="0"/>
          <w:sz w:val="24"/>
          <w:szCs w:val="24"/>
          <w:highlight w:val="none"/>
          <w:u w:val="single"/>
          <w:lang w:val="en-US" w:eastAsia="zh-CN" w:bidi="ar-SA"/>
          <w14:textFill>
            <w14:solidFill>
              <w14:schemeClr w14:val="accent1"/>
            </w14:solidFill>
          </w14:textFill>
        </w:rPr>
      </w:pPr>
      <w:r>
        <w:rPr>
          <w:rFonts w:hint="default" w:ascii="Times New Roman" w:hAnsi="Times New Roman" w:eastAsia="宋体" w:cs="Times New Roman"/>
          <w:b/>
          <w:bCs/>
          <w:kern w:val="2"/>
          <w:sz w:val="24"/>
          <w:szCs w:val="24"/>
          <w:highlight w:val="none"/>
          <w:lang w:val="en-US" w:eastAsia="zh-CN" w:bidi="ar-SA"/>
        </w:rPr>
        <w:t>10.1.1</w:t>
      </w:r>
      <w:r>
        <w:rPr>
          <w:rFonts w:hint="eastAsia" w:ascii="Times New Roman" w:cs="Times New Roman"/>
          <w:b/>
          <w:bCs/>
          <w:kern w:val="2"/>
          <w:sz w:val="24"/>
          <w:szCs w:val="24"/>
          <w:highlight w:val="none"/>
          <w:lang w:val="en-US" w:eastAsia="zh-CN" w:bidi="ar-SA"/>
        </w:rPr>
        <w:t xml:space="preserve">  </w:t>
      </w:r>
      <w:r>
        <w:rPr>
          <w:rFonts w:hint="default" w:ascii="Times New Roman" w:hAnsi="Times New Roman"/>
          <w:sz w:val="24"/>
          <w:szCs w:val="24"/>
          <w:highlight w:val="none"/>
          <w:lang w:val="en-US" w:eastAsia="zh-CN"/>
        </w:rPr>
        <w:t>单</w:t>
      </w:r>
      <w:r>
        <w:rPr>
          <w:rFonts w:hint="default" w:ascii="Times New Roman" w:hAnsi="Times New Roman" w:eastAsia="宋体"/>
          <w:sz w:val="24"/>
          <w:szCs w:val="24"/>
          <w:highlight w:val="none"/>
          <w:lang w:val="en-US" w:eastAsia="zh-CN"/>
        </w:rPr>
        <w:t>层衬砌施工过程及竣工后</w:t>
      </w:r>
      <w:r>
        <w:rPr>
          <w:rFonts w:hint="default" w:ascii="Times New Roman" w:hAnsi="Times New Roman" w:cs="Times New Roman"/>
          <w:sz w:val="24"/>
          <w:szCs w:val="24"/>
          <w:highlight w:val="none"/>
          <w:lang w:val="en-US" w:eastAsia="zh-CN"/>
        </w:rPr>
        <w:t>，</w:t>
      </w:r>
      <w:r>
        <w:rPr>
          <w:rFonts w:hint="default" w:ascii="Times New Roman" w:hAnsi="Times New Roman" w:eastAsia="宋体"/>
          <w:sz w:val="24"/>
          <w:szCs w:val="24"/>
          <w:highlight w:val="none"/>
          <w:lang w:val="en-US" w:eastAsia="zh-CN"/>
        </w:rPr>
        <w:t>应按设计要求和质量合格条件分步分项进行质量检验和验收。</w:t>
      </w:r>
    </w:p>
    <w:p>
      <w:pPr>
        <w:pStyle w:val="170"/>
        <w:keepNext w:val="0"/>
        <w:keepLines w:val="0"/>
        <w:pageBreakBefore w:val="0"/>
        <w:widowControl/>
        <w:numPr>
          <w:ilvl w:val="2"/>
          <w:numId w:val="0"/>
        </w:numPr>
        <w:kinsoku/>
        <w:wordWrap/>
        <w:overflowPunct/>
        <w:topLinePunct w:val="0"/>
        <w:autoSpaceDE/>
        <w:autoSpaceDN/>
        <w:bidi w:val="0"/>
        <w:adjustRightInd/>
        <w:snapToGrid/>
        <w:spacing w:line="360" w:lineRule="auto"/>
        <w:ind w:leftChars="0" w:firstLine="0" w:firstLineChars="0"/>
        <w:textAlignment w:val="auto"/>
        <w:outlineLvl w:val="9"/>
        <w:rPr>
          <w:rFonts w:hint="default" w:ascii="Times New Roman" w:hAnsi="Times New Roman" w:eastAsia="宋体" w:cs="Times New Roman"/>
          <w:color w:val="4F81BD" w:themeColor="accent1"/>
          <w:kern w:val="0"/>
          <w:sz w:val="24"/>
          <w:szCs w:val="24"/>
          <w:highlight w:val="none"/>
          <w:u w:val="single"/>
          <w:lang w:val="en-US" w:eastAsia="zh-CN" w:bidi="ar-SA"/>
          <w14:textFill>
            <w14:solidFill>
              <w14:schemeClr w14:val="accent1"/>
            </w14:solidFill>
          </w14:textFill>
        </w:rPr>
      </w:pPr>
      <w:r>
        <w:rPr>
          <w:rFonts w:hint="default" w:ascii="Times New Roman" w:hAnsi="Times New Roman" w:eastAsia="宋体" w:cs="Times New Roman"/>
          <w:b/>
          <w:bCs/>
          <w:kern w:val="2"/>
          <w:sz w:val="24"/>
          <w:szCs w:val="24"/>
          <w:highlight w:val="none"/>
          <w:lang w:val="en-US" w:eastAsia="zh-CN" w:bidi="ar-SA"/>
        </w:rPr>
        <w:t>10.1.2</w:t>
      </w:r>
      <w:r>
        <w:rPr>
          <w:rFonts w:hint="eastAsia" w:ascii="Times New Roman" w:cs="Times New Roman"/>
          <w:b/>
          <w:bCs/>
          <w:kern w:val="2"/>
          <w:sz w:val="24"/>
          <w:szCs w:val="24"/>
          <w:highlight w:val="none"/>
          <w:lang w:val="en-US" w:eastAsia="zh-CN" w:bidi="ar-SA"/>
        </w:rPr>
        <w:t xml:space="preserve">  </w:t>
      </w:r>
      <w:r>
        <w:rPr>
          <w:rFonts w:hint="default" w:ascii="Times New Roman" w:hAnsi="Times New Roman" w:eastAsia="宋体" w:cs="Times New Roman"/>
          <w:sz w:val="24"/>
          <w:szCs w:val="24"/>
          <w:highlight w:val="none"/>
          <w:lang w:val="en-US" w:eastAsia="zh-CN" w:bidi="ar-SA"/>
        </w:rPr>
        <w:t>对检验出不合格</w:t>
      </w:r>
      <w:r>
        <w:rPr>
          <w:rFonts w:hint="default" w:ascii="Times New Roman" w:hAnsi="Times New Roman" w:cs="Times New Roman"/>
          <w:sz w:val="24"/>
          <w:szCs w:val="24"/>
          <w:highlight w:val="none"/>
          <w:lang w:val="en-US" w:eastAsia="zh-CN" w:bidi="ar-SA"/>
        </w:rPr>
        <w:t>的应</w:t>
      </w:r>
      <w:r>
        <w:rPr>
          <w:rFonts w:hint="default" w:ascii="Times New Roman" w:hAnsi="Times New Roman" w:eastAsia="宋体" w:cs="Times New Roman"/>
          <w:sz w:val="24"/>
          <w:szCs w:val="24"/>
          <w:highlight w:val="none"/>
          <w:lang w:val="en-US" w:eastAsia="zh-CN" w:bidi="ar-SA"/>
        </w:rPr>
        <w:t>根据不同情况分别采取增补、更换或修复的方法处治。</w:t>
      </w:r>
    </w:p>
    <w:p>
      <w:pPr>
        <w:keepNext w:val="0"/>
        <w:keepLines w:val="0"/>
        <w:pageBreakBefore w:val="0"/>
        <w:widowControl/>
        <w:kinsoku/>
        <w:wordWrap/>
        <w:overflowPunct/>
        <w:topLinePunct w:val="0"/>
        <w:autoSpaceDE/>
        <w:autoSpaceDN/>
        <w:bidi w:val="0"/>
        <w:adjustRightInd/>
        <w:snapToGrid/>
        <w:spacing w:before="240" w:after="240" w:line="360" w:lineRule="auto"/>
        <w:ind w:firstLine="0" w:firstLineChars="0"/>
        <w:jc w:val="center"/>
        <w:textAlignment w:val="auto"/>
        <w:outlineLvl w:val="1"/>
        <w:rPr>
          <w:rFonts w:hint="default" w:ascii="Times New Roman" w:hAnsi="Times New Roman"/>
          <w:color w:val="000000"/>
          <w:szCs w:val="21"/>
          <w:highlight w:val="none"/>
          <w:lang w:val="en-US" w:eastAsia="zh-CN"/>
        </w:rPr>
      </w:pPr>
      <w:bookmarkStart w:id="388" w:name="_Toc14682"/>
      <w:bookmarkStart w:id="389" w:name="_Toc6894"/>
      <w:bookmarkStart w:id="390" w:name="_Toc21933"/>
      <w:bookmarkStart w:id="391" w:name="_Toc10211"/>
      <w:bookmarkStart w:id="392" w:name="_Toc14219"/>
      <w:bookmarkStart w:id="393" w:name="_Toc11202"/>
      <w:bookmarkStart w:id="394" w:name="_Toc3532"/>
      <w:bookmarkStart w:id="395" w:name="_Toc9036"/>
      <w:bookmarkStart w:id="396" w:name="_Toc20722"/>
      <w:r>
        <w:rPr>
          <w:rFonts w:hint="default"/>
          <w:b/>
          <w:bCs/>
          <w:color w:val="000000"/>
          <w:sz w:val="28"/>
          <w:szCs w:val="32"/>
          <w:highlight w:val="none"/>
          <w:lang w:val="en-US" w:eastAsia="zh-CN"/>
        </w:rPr>
        <w:t xml:space="preserve">10.2 </w:t>
      </w:r>
      <w:r>
        <w:rPr>
          <w:rFonts w:hint="eastAsia"/>
          <w:b/>
          <w:bCs/>
          <w:color w:val="000000"/>
          <w:sz w:val="28"/>
          <w:szCs w:val="32"/>
          <w:highlight w:val="none"/>
          <w:lang w:val="en-US" w:eastAsia="zh-CN"/>
        </w:rPr>
        <w:t xml:space="preserve"> </w:t>
      </w:r>
      <w:r>
        <w:rPr>
          <w:rFonts w:hint="default"/>
          <w:b/>
          <w:bCs/>
          <w:color w:val="000000"/>
          <w:sz w:val="28"/>
          <w:szCs w:val="32"/>
          <w:highlight w:val="none"/>
          <w:lang w:val="en-US" w:eastAsia="zh-CN"/>
        </w:rPr>
        <w:t>质量检验与验收标准</w:t>
      </w:r>
      <w:bookmarkEnd w:id="388"/>
      <w:bookmarkEnd w:id="389"/>
      <w:bookmarkEnd w:id="390"/>
      <w:bookmarkEnd w:id="391"/>
      <w:bookmarkEnd w:id="392"/>
      <w:bookmarkEnd w:id="393"/>
      <w:bookmarkEnd w:id="394"/>
      <w:bookmarkEnd w:id="395"/>
      <w:bookmarkEnd w:id="396"/>
    </w:p>
    <w:p>
      <w:pPr>
        <w:pStyle w:val="170"/>
        <w:keepNext w:val="0"/>
        <w:keepLines w:val="0"/>
        <w:pageBreakBefore w:val="0"/>
        <w:widowControl/>
        <w:numPr>
          <w:ilvl w:val="2"/>
          <w:numId w:val="0"/>
        </w:numPr>
        <w:kinsoku/>
        <w:wordWrap/>
        <w:overflowPunct/>
        <w:topLinePunct w:val="0"/>
        <w:autoSpaceDE/>
        <w:autoSpaceDN/>
        <w:bidi w:val="0"/>
        <w:adjustRightInd/>
        <w:snapToGrid/>
        <w:textAlignment w:val="auto"/>
        <w:outlineLvl w:val="9"/>
        <w:rPr>
          <w:rFonts w:hint="default" w:ascii="Times New Roman"/>
          <w:color w:val="auto"/>
          <w:sz w:val="24"/>
          <w:szCs w:val="24"/>
          <w:highlight w:val="none"/>
          <w:lang w:val="en-US" w:eastAsia="zh-CN"/>
        </w:rPr>
      </w:pPr>
      <w:r>
        <w:rPr>
          <w:rFonts w:hint="default" w:ascii="Times New Roman" w:hAnsi="Times New Roman" w:eastAsia="宋体" w:cs="Times New Roman"/>
          <w:b/>
          <w:bCs/>
          <w:kern w:val="2"/>
          <w:sz w:val="24"/>
          <w:szCs w:val="24"/>
          <w:highlight w:val="none"/>
          <w:lang w:val="en-US" w:eastAsia="zh-CN" w:bidi="ar-SA"/>
        </w:rPr>
        <w:t>10.2.1</w:t>
      </w:r>
      <w:r>
        <w:rPr>
          <w:rFonts w:hint="eastAsia" w:ascii="Times New Roman" w:cs="Times New Roman"/>
          <w:b/>
          <w:bCs/>
          <w:kern w:val="2"/>
          <w:sz w:val="24"/>
          <w:szCs w:val="24"/>
          <w:highlight w:val="none"/>
          <w:lang w:val="en-US" w:eastAsia="zh-CN" w:bidi="ar-SA"/>
        </w:rPr>
        <w:t xml:space="preserve">  </w:t>
      </w:r>
      <w:r>
        <w:rPr>
          <w:rFonts w:hint="default" w:ascii="Times New Roman"/>
          <w:sz w:val="24"/>
          <w:szCs w:val="24"/>
          <w:highlight w:val="none"/>
          <w:lang w:val="en-US" w:eastAsia="zh-CN"/>
        </w:rPr>
        <w:t>喷射纤维混凝土的质量检验与</w:t>
      </w:r>
      <w:r>
        <w:rPr>
          <w:rFonts w:hint="default" w:ascii="Times New Roman"/>
          <w:color w:val="auto"/>
          <w:sz w:val="24"/>
          <w:szCs w:val="24"/>
          <w:highlight w:val="none"/>
          <w:lang w:val="en-US" w:eastAsia="zh-CN"/>
        </w:rPr>
        <w:t>验收标准应符合表10.2.1的规定：</w:t>
      </w:r>
    </w:p>
    <w:p>
      <w:pPr>
        <w:pStyle w:val="160"/>
        <w:numPr>
          <w:ilvl w:val="1"/>
          <w:numId w:val="0"/>
        </w:numPr>
        <w:tabs>
          <w:tab w:val="left" w:pos="0"/>
        </w:tabs>
        <w:spacing w:before="120" w:after="120"/>
        <w:ind w:leftChars="0"/>
        <w:jc w:val="center"/>
        <w:rPr>
          <w:rFonts w:hint="default" w:ascii="Times New Roman"/>
          <w:highlight w:val="none"/>
          <w:lang w:val="en-US" w:eastAsia="zh-CN"/>
        </w:rPr>
      </w:pPr>
      <w:r>
        <w:rPr>
          <w:rFonts w:hint="default" w:ascii="Times New Roman"/>
          <w:color w:val="auto"/>
          <w:highlight w:val="none"/>
          <w:lang w:val="en-US" w:eastAsia="zh-CN"/>
        </w:rPr>
        <w:t>表10.2.1  喷射纤维混凝土工程质量检验与</w:t>
      </w:r>
      <w:r>
        <w:rPr>
          <w:rFonts w:hint="default" w:ascii="Times New Roman"/>
          <w:highlight w:val="none"/>
          <w:lang w:val="en-US" w:eastAsia="zh-CN"/>
        </w:rPr>
        <w:t>验收标准</w:t>
      </w:r>
    </w:p>
    <w:tbl>
      <w:tblPr>
        <w:tblStyle w:val="3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97"/>
        <w:gridCol w:w="1354"/>
        <w:gridCol w:w="2272"/>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序目</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检查项目</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允许偏差或允许值</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restart"/>
            <w:vAlign w:val="center"/>
          </w:tcPr>
          <w:p>
            <w:pPr>
              <w:pStyle w:val="170"/>
              <w:widowControl w:val="0"/>
              <w:numPr>
                <w:ilvl w:val="2"/>
                <w:numId w:val="0"/>
              </w:numPr>
              <w:tabs>
                <w:tab w:val="left" w:pos="472"/>
              </w:tabs>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主控</w:t>
            </w:r>
          </w:p>
          <w:p>
            <w:pPr>
              <w:pStyle w:val="170"/>
              <w:widowControl w:val="0"/>
              <w:numPr>
                <w:ilvl w:val="2"/>
                <w:numId w:val="0"/>
              </w:numPr>
              <w:tabs>
                <w:tab w:val="left" w:pos="472"/>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配合比</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达到设计强度要求</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现场称重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喷射混凝土抗压强度(</w:t>
            </w:r>
            <w:r>
              <w:rPr>
                <w:rFonts w:hint="default" w:ascii="Times New Roman" w:hAnsi="Times New Roman" w:cs="Times New Roman"/>
                <w:kern w:val="2"/>
                <w:sz w:val="21"/>
                <w:szCs w:val="21"/>
                <w:highlight w:val="none"/>
                <w:lang w:val="en-US" w:eastAsia="zh-CN" w:bidi="ar-SA"/>
              </w:rPr>
              <w:t>M</w:t>
            </w:r>
            <w:r>
              <w:rPr>
                <w:rFonts w:hint="default" w:ascii="Times New Roman" w:hAnsi="Times New Roman" w:eastAsia="宋体" w:cs="Times New Roman"/>
                <w:kern w:val="2"/>
                <w:sz w:val="21"/>
                <w:szCs w:val="21"/>
                <w:highlight w:val="none"/>
                <w:lang w:val="en-US" w:eastAsia="zh-CN" w:bidi="ar-SA"/>
              </w:rPr>
              <w:t>Pa)</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达到设计强度要求</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执行《岩土锚杆与喷射混凝土支护工程技术规范》GB50086规定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喷射混凝土与岩石粘结强度</w:t>
            </w:r>
            <w:r>
              <w:rPr>
                <w:rFonts w:hint="default" w:ascii="Times New Roman" w:hAnsi="Times New Roman" w:cs="Times New Roman"/>
                <w:kern w:val="2"/>
                <w:sz w:val="21"/>
                <w:szCs w:val="21"/>
                <w:highlight w:val="none"/>
                <w:lang w:val="en-US" w:eastAsia="zh-CN" w:bidi="ar-SA"/>
              </w:rPr>
              <w:t>（MPa）</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执行《喷射混凝土应用技术规程》JGJT 372表5.2.3条规定</w:t>
            </w:r>
          </w:p>
        </w:tc>
        <w:tc>
          <w:tcPr>
            <w:tcW w:w="4215" w:type="dxa"/>
            <w:vAlign w:val="center"/>
          </w:tcPr>
          <w:p>
            <w:pPr>
              <w:pStyle w:val="170"/>
              <w:widowControl w:val="0"/>
              <w:numPr>
                <w:ilvl w:val="2"/>
                <w:numId w:val="0"/>
              </w:num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执行《喷射混凝土应用技术规程》JGJ/T 372</w:t>
            </w:r>
            <w:r>
              <w:rPr>
                <w:rFonts w:hint="eastAsia" w:ascii="Times New Roman" w:cs="Times New Roman"/>
                <w:kern w:val="2"/>
                <w:sz w:val="21"/>
                <w:szCs w:val="21"/>
                <w:highlight w:val="none"/>
                <w:lang w:val="en-US" w:eastAsia="zh-CN" w:bidi="ar-SA"/>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4</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喷射混凝土厚度(mm)</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-30(设计厚度</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100)</w:t>
            </w:r>
          </w:p>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-20(设计厚度</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100)</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执行</w:t>
            </w:r>
            <w:r>
              <w:rPr>
                <w:rFonts w:hint="eastAsia" w:ascii="Times New Roman" w:cs="Times New Roman"/>
                <w:kern w:val="2"/>
                <w:sz w:val="21"/>
                <w:szCs w:val="21"/>
                <w:highlight w:val="none"/>
                <w:lang w:val="en-US" w:eastAsia="zh-CN" w:bidi="ar-SA"/>
              </w:rPr>
              <w:t>《</w:t>
            </w:r>
            <w:r>
              <w:rPr>
                <w:rFonts w:hint="default" w:ascii="Times New Roman" w:hAnsi="Times New Roman" w:cs="Times New Roman"/>
                <w:kern w:val="2"/>
                <w:sz w:val="21"/>
                <w:szCs w:val="21"/>
                <w:highlight w:val="none"/>
                <w:lang w:val="en-US" w:eastAsia="zh-CN" w:bidi="ar-SA"/>
              </w:rPr>
              <w:t>岩土锚杆与喷射混凝土支护工程技术规范》GB50086</w:t>
            </w:r>
            <w:r>
              <w:rPr>
                <w:rFonts w:hint="default" w:ascii="Times New Roman" w:hAnsi="Times New Roman" w:eastAsia="宋体" w:cs="Times New Roman"/>
                <w:kern w:val="2"/>
                <w:sz w:val="21"/>
                <w:szCs w:val="21"/>
                <w:highlight w:val="none"/>
                <w:lang w:val="en-US" w:eastAsia="zh-CN" w:bidi="ar-SA"/>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p>
        </w:tc>
        <w:tc>
          <w:tcPr>
            <w:tcW w:w="797"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5</w:t>
            </w:r>
          </w:p>
        </w:tc>
        <w:tc>
          <w:tcPr>
            <w:tcW w:w="1354"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能量吸收等级（J）</w:t>
            </w:r>
          </w:p>
        </w:tc>
        <w:tc>
          <w:tcPr>
            <w:tcW w:w="2272"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达到设计要求</w:t>
            </w:r>
          </w:p>
        </w:tc>
        <w:tc>
          <w:tcPr>
            <w:tcW w:w="4215"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能量吸收等级试验，执行本</w:t>
            </w:r>
            <w:r>
              <w:rPr>
                <w:rFonts w:hint="eastAsia" w:ascii="Times New Roman" w:cs="Times New Roman"/>
                <w:kern w:val="2"/>
                <w:sz w:val="21"/>
                <w:szCs w:val="21"/>
                <w:highlight w:val="none"/>
                <w:lang w:val="en-US" w:eastAsia="zh-CN" w:bidi="ar-SA"/>
              </w:rPr>
              <w:t>指南</w:t>
            </w:r>
            <w:r>
              <w:rPr>
                <w:rFonts w:hint="default" w:ascii="Times New Roman" w:hAnsi="Times New Roman" w:cs="Times New Roman"/>
                <w:kern w:val="2"/>
                <w:sz w:val="21"/>
                <w:szCs w:val="21"/>
                <w:highlight w:val="none"/>
                <w:lang w:val="en-US" w:eastAsia="zh-CN" w:bidi="ar-SA"/>
              </w:rPr>
              <w:t>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p>
        </w:tc>
        <w:tc>
          <w:tcPr>
            <w:tcW w:w="797" w:type="dxa"/>
            <w:vAlign w:val="center"/>
          </w:tcPr>
          <w:p>
            <w:pPr>
              <w:pStyle w:val="170"/>
              <w:widowControl w:val="0"/>
              <w:numPr>
                <w:ilvl w:val="2"/>
                <w:numId w:val="0"/>
              </w:numPr>
              <w:jc w:val="center"/>
              <w:rPr>
                <w:rFonts w:hint="default" w:ascii="Times New Roman" w:hAnsi="Times New Roman" w:cs="Times New Roman"/>
                <w:kern w:val="2"/>
                <w:sz w:val="21"/>
                <w:szCs w:val="21"/>
                <w:highlight w:val="none"/>
                <w:lang w:val="en-US" w:eastAsia="zh-CN" w:bidi="ar-SA"/>
              </w:rPr>
            </w:pPr>
            <w:r>
              <w:rPr>
                <w:rFonts w:hint="eastAsia" w:ascii="Times New Roman" w:cs="Times New Roman"/>
                <w:kern w:val="2"/>
                <w:sz w:val="21"/>
                <w:szCs w:val="21"/>
                <w:highlight w:val="none"/>
                <w:lang w:val="en-US" w:eastAsia="zh-CN" w:bidi="ar-SA"/>
              </w:rPr>
              <w:t>6</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cs="Times New Roman"/>
                <w:kern w:val="2"/>
                <w:sz w:val="21"/>
                <w:szCs w:val="21"/>
                <w:highlight w:val="none"/>
                <w:lang w:val="en-US" w:eastAsia="zh-CN" w:bidi="ar-SA"/>
              </w:rPr>
              <w:t>抗渗等级</w:t>
            </w:r>
          </w:p>
        </w:tc>
        <w:tc>
          <w:tcPr>
            <w:tcW w:w="2272" w:type="dxa"/>
            <w:vAlign w:val="center"/>
          </w:tcPr>
          <w:p>
            <w:pPr>
              <w:pStyle w:val="170"/>
              <w:widowControl w:val="0"/>
              <w:numPr>
                <w:ilvl w:val="2"/>
                <w:numId w:val="0"/>
              </w:num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达到设计要求</w:t>
            </w:r>
          </w:p>
        </w:tc>
        <w:tc>
          <w:tcPr>
            <w:tcW w:w="4215"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执行《喷射混凝土应用技术规程》JGJ/T 372</w:t>
            </w:r>
            <w:r>
              <w:rPr>
                <w:rFonts w:hint="eastAsia" w:ascii="Times New Roman" w:cs="Times New Roman"/>
                <w:kern w:val="2"/>
                <w:sz w:val="21"/>
                <w:szCs w:val="21"/>
                <w:highlight w:val="none"/>
                <w:lang w:val="en-US" w:eastAsia="zh-CN" w:bidi="ar-SA"/>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cs="Times New Roman"/>
                <w:kern w:val="2"/>
                <w:sz w:val="21"/>
                <w:szCs w:val="21"/>
                <w:highlight w:val="none"/>
                <w:lang w:val="en-US" w:eastAsia="zh-CN" w:bidi="ar-SA"/>
              </w:rPr>
              <w:t>一般项目</w:t>
            </w:r>
          </w:p>
        </w:tc>
        <w:tc>
          <w:tcPr>
            <w:tcW w:w="797"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ighlight w:val="none"/>
                <w:vertAlign w:val="baseline"/>
                <w:lang w:val="en-US" w:eastAsia="zh-CN"/>
              </w:rPr>
              <w:t>1</w:t>
            </w:r>
          </w:p>
        </w:tc>
        <w:tc>
          <w:tcPr>
            <w:tcW w:w="1354"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eastAsia="宋体" w:cs="Times New Roman"/>
                <w:kern w:val="2"/>
                <w:sz w:val="21"/>
                <w:szCs w:val="21"/>
                <w:highlight w:val="none"/>
                <w:lang w:val="en-US" w:eastAsia="zh-CN" w:bidi="ar-SA"/>
              </w:rPr>
              <w:t>表面质量</w:t>
            </w:r>
          </w:p>
        </w:tc>
        <w:tc>
          <w:tcPr>
            <w:tcW w:w="2272"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eastAsia="宋体" w:cs="Times New Roman"/>
                <w:kern w:val="2"/>
                <w:sz w:val="21"/>
                <w:szCs w:val="21"/>
                <w:highlight w:val="none"/>
                <w:lang w:val="en-US" w:eastAsia="zh-CN" w:bidi="ar-SA"/>
              </w:rPr>
              <w:t>密实、平整、无裂缝、脱落、漏 喷、露筋、空鼓和渗漏水</w:t>
            </w:r>
          </w:p>
        </w:tc>
        <w:tc>
          <w:tcPr>
            <w:tcW w:w="4215"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eastAsia="宋体" w:cs="Times New Roman"/>
                <w:kern w:val="2"/>
                <w:sz w:val="21"/>
                <w:szCs w:val="21"/>
                <w:highlight w:val="none"/>
                <w:lang w:val="en-US" w:eastAsia="zh-CN" w:bidi="ar-SA"/>
              </w:rPr>
              <w:t>观察检查</w:t>
            </w:r>
          </w:p>
        </w:tc>
      </w:tr>
    </w:tbl>
    <w:p>
      <w:pPr>
        <w:pStyle w:val="170"/>
        <w:keepNext w:val="0"/>
        <w:keepLines w:val="0"/>
        <w:pageBreakBefore w:val="0"/>
        <w:widowControl/>
        <w:numPr>
          <w:ilvl w:val="2"/>
          <w:numId w:val="0"/>
        </w:numPr>
        <w:kinsoku/>
        <w:wordWrap/>
        <w:overflowPunct/>
        <w:topLinePunct w:val="0"/>
        <w:autoSpaceDE/>
        <w:autoSpaceDN/>
        <w:bidi w:val="0"/>
        <w:adjustRightInd/>
        <w:snapToGrid/>
        <w:spacing w:line="240" w:lineRule="auto"/>
        <w:ind w:firstLine="0" w:firstLineChars="0"/>
        <w:textAlignment w:val="auto"/>
        <w:outlineLvl w:val="9"/>
        <w:rPr>
          <w:rFonts w:hint="default" w:ascii="Times New Roman"/>
          <w:color w:val="auto"/>
          <w:sz w:val="24"/>
          <w:szCs w:val="24"/>
          <w:highlight w:val="none"/>
          <w:lang w:val="en-US" w:eastAsia="zh-CN"/>
        </w:rPr>
      </w:pPr>
      <w:bookmarkStart w:id="397" w:name="_Toc21761"/>
      <w:bookmarkStart w:id="398" w:name="_Toc9642"/>
      <w:bookmarkStart w:id="399" w:name="_Toc3460"/>
      <w:bookmarkStart w:id="400" w:name="_Toc27025"/>
      <w:r>
        <w:rPr>
          <w:rFonts w:hint="default" w:ascii="Times New Roman" w:hAnsi="Times New Roman" w:eastAsia="宋体" w:cs="Times New Roman"/>
          <w:b/>
          <w:bCs/>
          <w:kern w:val="2"/>
          <w:sz w:val="24"/>
          <w:szCs w:val="24"/>
          <w:highlight w:val="none"/>
          <w:lang w:val="en-US" w:eastAsia="zh-CN" w:bidi="ar-SA"/>
        </w:rPr>
        <w:t>10.2.2</w:t>
      </w:r>
      <w:r>
        <w:rPr>
          <w:rFonts w:hint="eastAsia" w:ascii="Times New Roman" w:cs="Times New Roman"/>
          <w:b/>
          <w:bCs/>
          <w:kern w:val="2"/>
          <w:sz w:val="24"/>
          <w:szCs w:val="24"/>
          <w:highlight w:val="none"/>
          <w:lang w:val="en-US" w:eastAsia="zh-CN" w:bidi="ar-SA"/>
        </w:rPr>
        <w:t xml:space="preserve">  </w:t>
      </w:r>
      <w:r>
        <w:rPr>
          <w:rFonts w:hint="default" w:ascii="Times New Roman"/>
          <w:sz w:val="24"/>
          <w:szCs w:val="24"/>
          <w:highlight w:val="none"/>
          <w:lang w:val="en-US" w:eastAsia="zh-CN"/>
        </w:rPr>
        <w:t>喷膜防水</w:t>
      </w:r>
      <w:bookmarkEnd w:id="397"/>
      <w:bookmarkEnd w:id="398"/>
      <w:bookmarkEnd w:id="399"/>
      <w:bookmarkEnd w:id="400"/>
      <w:r>
        <w:rPr>
          <w:rFonts w:hint="default" w:ascii="Times New Roman"/>
          <w:sz w:val="24"/>
          <w:szCs w:val="24"/>
          <w:highlight w:val="none"/>
          <w:lang w:val="en-US" w:eastAsia="zh-CN"/>
        </w:rPr>
        <w:t>验收标准</w:t>
      </w:r>
      <w:r>
        <w:rPr>
          <w:rFonts w:hint="default" w:ascii="Times New Roman"/>
          <w:color w:val="auto"/>
          <w:sz w:val="24"/>
          <w:szCs w:val="24"/>
          <w:highlight w:val="none"/>
          <w:lang w:val="en-US" w:eastAsia="zh-CN"/>
        </w:rPr>
        <w:t>应符合表10.2.2的规定：</w:t>
      </w:r>
    </w:p>
    <w:p>
      <w:pPr>
        <w:pStyle w:val="160"/>
        <w:numPr>
          <w:ilvl w:val="1"/>
          <w:numId w:val="0"/>
        </w:numPr>
        <w:tabs>
          <w:tab w:val="left" w:pos="0"/>
        </w:tabs>
        <w:spacing w:before="120" w:after="120"/>
        <w:ind w:leftChars="0"/>
        <w:jc w:val="center"/>
        <w:rPr>
          <w:rFonts w:hint="default" w:ascii="Times New Roman"/>
          <w:highlight w:val="none"/>
          <w:lang w:val="en-US" w:eastAsia="zh-CN"/>
        </w:rPr>
      </w:pPr>
      <w:r>
        <w:rPr>
          <w:rFonts w:hint="default" w:ascii="Times New Roman"/>
          <w:color w:val="auto"/>
          <w:highlight w:val="none"/>
          <w:lang w:val="en-US" w:eastAsia="zh-CN"/>
        </w:rPr>
        <w:t>表10.2.2  喷膜防水工程质量检</w:t>
      </w:r>
      <w:r>
        <w:rPr>
          <w:rFonts w:hint="default" w:ascii="Times New Roman"/>
          <w:highlight w:val="none"/>
          <w:lang w:val="en-US" w:eastAsia="zh-CN"/>
        </w:rPr>
        <w:t>验与验收标准</w:t>
      </w:r>
    </w:p>
    <w:tbl>
      <w:tblPr>
        <w:tblStyle w:val="3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97"/>
        <w:gridCol w:w="1354"/>
        <w:gridCol w:w="2272"/>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序目</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检查项目</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允许偏差或允许值</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tabs>
                <w:tab w:val="left" w:pos="472"/>
              </w:tabs>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主控</w:t>
            </w:r>
          </w:p>
          <w:p>
            <w:pPr>
              <w:pStyle w:val="170"/>
              <w:widowControl w:val="0"/>
              <w:numPr>
                <w:ilvl w:val="2"/>
                <w:numId w:val="0"/>
              </w:numPr>
              <w:tabs>
                <w:tab w:val="left" w:pos="472"/>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粘接强度（MPa）</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达到设计强度要求</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 xml:space="preserve"> </w:t>
            </w:r>
            <w:r>
              <w:rPr>
                <w:rFonts w:hint="default" w:ascii="Times New Roman" w:hAnsi="Times New Roman" w:cs="Times New Roman"/>
                <w:kern w:val="2"/>
                <w:sz w:val="21"/>
                <w:szCs w:val="21"/>
                <w:highlight w:val="none"/>
                <w:lang w:val="en-US" w:eastAsia="zh-CN" w:bidi="ar-SA"/>
              </w:rPr>
              <w:t>执行《</w:t>
            </w:r>
            <w:r>
              <w:rPr>
                <w:rFonts w:hint="default" w:ascii="Times New Roman" w:hAnsi="Times New Roman" w:eastAsia="宋体" w:cs="Times New Roman"/>
                <w:kern w:val="2"/>
                <w:sz w:val="21"/>
                <w:szCs w:val="21"/>
                <w:highlight w:val="none"/>
                <w:lang w:val="en-US" w:eastAsia="zh-CN" w:bidi="ar-SA"/>
              </w:rPr>
              <w:t>建筑防水涂料试验方法</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GB</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T 16777</w:t>
            </w:r>
            <w:r>
              <w:rPr>
                <w:rFonts w:hint="default" w:ascii="Times New Roman" w:hAnsi="Times New Roman" w:cs="Times New Roman"/>
                <w:kern w:val="2"/>
                <w:sz w:val="21"/>
                <w:szCs w:val="21"/>
                <w:highlight w:val="none"/>
                <w:lang w:val="en-US" w:eastAsia="zh-CN" w:bidi="ar-SA"/>
              </w:rPr>
              <w:t>规定</w:t>
            </w:r>
          </w:p>
        </w:tc>
      </w:tr>
    </w:tbl>
    <w:p>
      <w:pPr>
        <w:spacing w:line="360" w:lineRule="auto"/>
        <w:jc w:val="center"/>
        <w:rPr>
          <w:rFonts w:hint="eastAsia"/>
          <w:color w:val="auto"/>
          <w:szCs w:val="21"/>
          <w:highlight w:val="none"/>
          <w:u w:val="none"/>
          <w:lang w:val="en-US" w:eastAsia="zh-CN"/>
        </w:rPr>
      </w:pPr>
    </w:p>
    <w:p>
      <w:pPr>
        <w:spacing w:line="360" w:lineRule="auto"/>
        <w:jc w:val="center"/>
        <w:rPr>
          <w:rFonts w:hint="default" w:ascii="Times New Roman" w:hAnsi="Times New Roman"/>
          <w:color w:val="auto"/>
          <w:szCs w:val="21"/>
          <w:highlight w:val="none"/>
          <w:u w:val="none"/>
          <w:lang w:val="en-US" w:eastAsia="zh-CN"/>
        </w:rPr>
      </w:pPr>
      <w:r>
        <w:rPr>
          <w:rFonts w:hint="eastAsia"/>
          <w:color w:val="auto"/>
          <w:szCs w:val="21"/>
          <w:highlight w:val="none"/>
          <w:u w:val="none"/>
          <w:lang w:val="en-US" w:eastAsia="zh-CN"/>
        </w:rPr>
        <w:t>续表10.2.2</w:t>
      </w:r>
    </w:p>
    <w:tbl>
      <w:tblPr>
        <w:tblStyle w:val="3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97"/>
        <w:gridCol w:w="1354"/>
        <w:gridCol w:w="2272"/>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序目</w:t>
            </w:r>
          </w:p>
        </w:tc>
        <w:tc>
          <w:tcPr>
            <w:tcW w:w="1354"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检查项目</w:t>
            </w:r>
          </w:p>
        </w:tc>
        <w:tc>
          <w:tcPr>
            <w:tcW w:w="2272"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允许偏差或允许值</w:t>
            </w:r>
          </w:p>
        </w:tc>
        <w:tc>
          <w:tcPr>
            <w:tcW w:w="4215" w:type="dxa"/>
            <w:vAlign w:val="center"/>
          </w:tcPr>
          <w:p>
            <w:pPr>
              <w:pStyle w:val="170"/>
              <w:widowControl w:val="0"/>
              <w:numPr>
                <w:ilvl w:val="2"/>
                <w:numId w:val="0"/>
              </w:num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tabs>
                <w:tab w:val="left" w:pos="472"/>
              </w:tabs>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主控</w:t>
            </w:r>
          </w:p>
          <w:p>
            <w:pPr>
              <w:pStyle w:val="170"/>
              <w:widowControl w:val="0"/>
              <w:numPr>
                <w:ilvl w:val="2"/>
                <w:numId w:val="0"/>
              </w:num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项目</w:t>
            </w:r>
          </w:p>
        </w:tc>
        <w:tc>
          <w:tcPr>
            <w:tcW w:w="797"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eastAsia" w:ascii="Times New Roman"/>
                <w:highlight w:val="none"/>
                <w:vertAlign w:val="baseline"/>
                <w:lang w:val="en-US" w:eastAsia="zh-CN"/>
              </w:rPr>
              <w:t>2</w:t>
            </w:r>
          </w:p>
        </w:tc>
        <w:tc>
          <w:tcPr>
            <w:tcW w:w="1354"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厚度</w:t>
            </w:r>
            <w:r>
              <w:rPr>
                <w:rFonts w:hint="default" w:ascii="Times New Roman" w:hAnsi="Times New Roman" w:eastAsia="宋体" w:cs="Times New Roman"/>
                <w:kern w:val="2"/>
                <w:sz w:val="21"/>
                <w:szCs w:val="21"/>
                <w:highlight w:val="none"/>
                <w:lang w:val="en-US" w:eastAsia="zh-CN" w:bidi="ar-SA"/>
              </w:rPr>
              <w:t>(</w:t>
            </w:r>
            <w:r>
              <w:rPr>
                <w:rFonts w:hint="default" w:ascii="Times New Roman" w:hAnsi="Times New Roman" w:cs="Times New Roman"/>
                <w:kern w:val="2"/>
                <w:sz w:val="21"/>
                <w:szCs w:val="21"/>
                <w:highlight w:val="none"/>
                <w:lang w:val="en-US" w:eastAsia="zh-CN" w:bidi="ar-SA"/>
              </w:rPr>
              <w:t>mm</w:t>
            </w:r>
            <w:r>
              <w:rPr>
                <w:rFonts w:hint="default" w:ascii="Times New Roman" w:hAnsi="Times New Roman" w:eastAsia="宋体" w:cs="Times New Roman"/>
                <w:kern w:val="2"/>
                <w:sz w:val="21"/>
                <w:szCs w:val="21"/>
                <w:highlight w:val="none"/>
                <w:lang w:val="en-US" w:eastAsia="zh-CN" w:bidi="ar-SA"/>
              </w:rPr>
              <w:t>)</w:t>
            </w:r>
          </w:p>
        </w:tc>
        <w:tc>
          <w:tcPr>
            <w:tcW w:w="2272"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平均厚度应符合设计要求</w:t>
            </w: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最小厚度不应小于设计厚度的 85%。</w:t>
            </w:r>
          </w:p>
        </w:tc>
        <w:tc>
          <w:tcPr>
            <w:tcW w:w="4215" w:type="dxa"/>
            <w:vAlign w:val="center"/>
          </w:tcPr>
          <w:p>
            <w:pPr>
              <w:pStyle w:val="170"/>
              <w:widowControl w:val="0"/>
              <w:numPr>
                <w:ilvl w:val="2"/>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针刺法或其他有效检测方法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cs="Times New Roman"/>
                <w:kern w:val="2"/>
                <w:sz w:val="21"/>
                <w:szCs w:val="21"/>
                <w:highlight w:val="none"/>
                <w:lang w:val="en-US" w:eastAsia="zh-CN" w:bidi="ar-SA"/>
              </w:rPr>
              <w:t>一般项目</w:t>
            </w:r>
          </w:p>
        </w:tc>
        <w:tc>
          <w:tcPr>
            <w:tcW w:w="797"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ighlight w:val="none"/>
                <w:vertAlign w:val="baseline"/>
                <w:lang w:val="en-US" w:eastAsia="zh-CN"/>
              </w:rPr>
              <w:t>1</w:t>
            </w:r>
          </w:p>
        </w:tc>
        <w:tc>
          <w:tcPr>
            <w:tcW w:w="1354"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eastAsia="宋体" w:cs="Times New Roman"/>
                <w:kern w:val="2"/>
                <w:sz w:val="21"/>
                <w:szCs w:val="21"/>
                <w:highlight w:val="none"/>
                <w:lang w:val="en-US" w:eastAsia="zh-CN" w:bidi="ar-SA"/>
              </w:rPr>
              <w:t>表</w:t>
            </w:r>
            <w:r>
              <w:rPr>
                <w:rFonts w:hint="default" w:ascii="Times New Roman" w:hAnsi="Times New Roman" w:cs="Times New Roman"/>
                <w:kern w:val="2"/>
                <w:sz w:val="21"/>
                <w:szCs w:val="21"/>
                <w:highlight w:val="none"/>
                <w:lang w:val="en-US" w:eastAsia="zh-CN" w:bidi="ar-SA"/>
              </w:rPr>
              <w:t>观</w:t>
            </w:r>
            <w:r>
              <w:rPr>
                <w:rFonts w:hint="default" w:ascii="Times New Roman" w:hAnsi="Times New Roman" w:eastAsia="宋体" w:cs="Times New Roman"/>
                <w:kern w:val="2"/>
                <w:sz w:val="21"/>
                <w:szCs w:val="21"/>
                <w:highlight w:val="none"/>
                <w:lang w:val="en-US" w:eastAsia="zh-CN" w:bidi="ar-SA"/>
              </w:rPr>
              <w:t>质量</w:t>
            </w:r>
          </w:p>
        </w:tc>
        <w:tc>
          <w:tcPr>
            <w:tcW w:w="2272" w:type="dxa"/>
            <w:vAlign w:val="center"/>
          </w:tcPr>
          <w:p>
            <w:pPr>
              <w:pStyle w:val="170"/>
              <w:widowControl w:val="0"/>
              <w:numPr>
                <w:ilvl w:val="2"/>
                <w:numId w:val="0"/>
              </w:numPr>
              <w:jc w:val="center"/>
              <w:rPr>
                <w:rFonts w:hint="default" w:ascii="Times New Roman"/>
                <w:highlight w:val="none"/>
                <w:vertAlign w:val="baseline"/>
                <w:lang w:val="en-US" w:eastAsia="zh-CN"/>
              </w:rPr>
            </w:pPr>
            <w:r>
              <w:rPr>
                <w:rFonts w:hint="default" w:ascii="Times New Roman" w:hAnsi="Times New Roman" w:eastAsia="宋体" w:cs="Times New Roman"/>
                <w:kern w:val="2"/>
                <w:sz w:val="21"/>
                <w:szCs w:val="21"/>
                <w:highlight w:val="none"/>
                <w:lang w:val="en-US" w:eastAsia="zh-CN" w:bidi="ar-SA"/>
              </w:rPr>
              <w:t>无流淌、皱褶、鼓泡等质量缺陷</w:t>
            </w:r>
          </w:p>
        </w:tc>
        <w:tc>
          <w:tcPr>
            <w:tcW w:w="4215" w:type="dxa"/>
            <w:vAlign w:val="center"/>
          </w:tcPr>
          <w:p>
            <w:pPr>
              <w:pStyle w:val="170"/>
              <w:widowControl w:val="0"/>
              <w:numPr>
                <w:ilvl w:val="2"/>
                <w:numId w:val="0"/>
              </w:num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观察</w:t>
            </w:r>
          </w:p>
          <w:p>
            <w:pPr>
              <w:pStyle w:val="170"/>
              <w:widowControl w:val="0"/>
              <w:numPr>
                <w:ilvl w:val="2"/>
                <w:numId w:val="0"/>
              </w:numPr>
              <w:jc w:val="center"/>
              <w:rPr>
                <w:rFonts w:hint="default" w:ascii="Times New Roman" w:hAnsi="Times New Roman" w:eastAsia="宋体" w:cs="Times New Roman"/>
                <w:color w:val="auto"/>
                <w:kern w:val="2"/>
                <w:sz w:val="21"/>
                <w:szCs w:val="21"/>
                <w:highlight w:val="none"/>
                <w:lang w:val="en-US" w:eastAsia="zh-CN" w:bidi="ar-SA"/>
              </w:rPr>
            </w:pPr>
          </w:p>
        </w:tc>
      </w:tr>
    </w:tbl>
    <w:p>
      <w:pPr>
        <w:spacing w:line="360" w:lineRule="auto"/>
        <w:rPr>
          <w:rFonts w:hint="default" w:ascii="Times New Roman" w:hAnsi="Times New Roman"/>
          <w:color w:val="000000"/>
          <w:sz w:val="24"/>
          <w:szCs w:val="24"/>
          <w:highlight w:val="none"/>
          <w:lang w:val="en-US" w:eastAsia="zh-CN"/>
        </w:rPr>
      </w:pPr>
      <w:r>
        <w:rPr>
          <w:rFonts w:hint="default" w:ascii="Times New Roman" w:hAnsi="Times New Roman" w:eastAsia="宋体" w:cs="Times New Roman"/>
          <w:b/>
          <w:bCs/>
          <w:sz w:val="24"/>
          <w:highlight w:val="none"/>
          <w:lang w:val="en-US" w:eastAsia="zh-CN"/>
        </w:rPr>
        <w:t>10.2.3</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锚杆工程的质量检验与验收标准应符合《岩土锚杆与喷射混凝土支护工程技术规范》GB 50086第14章的规定。</w:t>
      </w:r>
    </w:p>
    <w:p>
      <w:pPr>
        <w:spacing w:line="360" w:lineRule="auto"/>
        <w:ind w:firstLine="0" w:firstLineChars="0"/>
        <w:rPr>
          <w:rFonts w:hint="default" w:ascii="Times New Roman" w:hAnsi="Times New Roman"/>
          <w:color w:val="FF0000"/>
          <w:sz w:val="24"/>
          <w:szCs w:val="24"/>
          <w:highlight w:val="none"/>
          <w:u w:val="single"/>
          <w:lang w:val="en-US" w:eastAsia="zh-CN"/>
        </w:rPr>
      </w:pPr>
      <w:r>
        <w:rPr>
          <w:rFonts w:hint="default" w:ascii="Times New Roman" w:hAnsi="Times New Roman" w:eastAsia="宋体" w:cs="Times New Roman"/>
          <w:b/>
          <w:bCs/>
          <w:sz w:val="24"/>
          <w:highlight w:val="none"/>
          <w:lang w:val="en-US" w:eastAsia="zh-CN"/>
        </w:rPr>
        <w:t>10.2.4</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钢筋网的质量检验与验收标准应符合《地下铁道工程施工质量验收标准》GBT50299第7章的规定</w:t>
      </w:r>
      <w:r>
        <w:rPr>
          <w:rFonts w:hint="eastAsia"/>
          <w:color w:val="FF0000"/>
          <w:sz w:val="24"/>
          <w:szCs w:val="24"/>
          <w:highlight w:val="none"/>
          <w:u w:val="single"/>
          <w:lang w:val="en-US" w:eastAsia="zh-CN"/>
        </w:rPr>
        <w:t>。</w:t>
      </w:r>
    </w:p>
    <w:p>
      <w:pPr>
        <w:spacing w:line="360" w:lineRule="auto"/>
        <w:ind w:firstLine="0" w:firstLineChars="0"/>
        <w:rPr>
          <w:rFonts w:hint="default" w:ascii="Times New Roman" w:hAnsi="Times New Roman"/>
          <w:color w:val="FF0000"/>
          <w:szCs w:val="21"/>
          <w:highlight w:val="none"/>
          <w:u w:val="single"/>
          <w:lang w:val="en-US" w:eastAsia="zh-CN"/>
        </w:rPr>
      </w:pPr>
      <w:r>
        <w:rPr>
          <w:rFonts w:hint="default" w:ascii="Times New Roman" w:hAnsi="Times New Roman" w:eastAsia="宋体" w:cs="Times New Roman"/>
          <w:b/>
          <w:bCs/>
          <w:sz w:val="24"/>
          <w:highlight w:val="none"/>
          <w:lang w:val="en-US" w:eastAsia="zh-CN"/>
        </w:rPr>
        <w:t>10.2.5</w:t>
      </w:r>
      <w:r>
        <w:rPr>
          <w:rFonts w:hint="eastAsia" w:cs="Times New Roman"/>
          <w:b/>
          <w:bCs/>
          <w:sz w:val="24"/>
          <w:highlight w:val="none"/>
          <w:lang w:val="en-US" w:eastAsia="zh-CN"/>
        </w:rPr>
        <w:t xml:space="preserve">  </w:t>
      </w:r>
      <w:r>
        <w:rPr>
          <w:rFonts w:hint="default" w:ascii="Times New Roman" w:hAnsi="Times New Roman"/>
          <w:color w:val="000000"/>
          <w:sz w:val="24"/>
          <w:szCs w:val="24"/>
          <w:highlight w:val="none"/>
          <w:lang w:val="en-US" w:eastAsia="zh-CN"/>
        </w:rPr>
        <w:t>格栅钢架及型钢钢架的质量检验与验收标准应符合《地下铁道工程施工质量验收标准》GBT50299第7章的规定</w:t>
      </w:r>
      <w:r>
        <w:rPr>
          <w:rFonts w:hint="eastAsia"/>
          <w:color w:val="000000"/>
          <w:sz w:val="24"/>
          <w:szCs w:val="24"/>
          <w:highlight w:val="none"/>
          <w:lang w:val="en-US" w:eastAsia="zh-CN"/>
        </w:rPr>
        <w:t>。</w:t>
      </w:r>
    </w:p>
    <w:p>
      <w:pPr>
        <w:spacing w:line="312" w:lineRule="auto"/>
        <w:ind w:firstLine="480" w:firstLineChars="200"/>
        <w:rPr>
          <w:rFonts w:hint="default"/>
          <w:color w:val="000000"/>
          <w:sz w:val="24"/>
          <w:highlight w:val="none"/>
          <w:lang w:val="en-US" w:eastAsia="zh-CN"/>
        </w:rPr>
      </w:pPr>
    </w:p>
    <w:p>
      <w:pPr>
        <w:pStyle w:val="2"/>
        <w:spacing w:before="340" w:after="330" w:line="312" w:lineRule="auto"/>
        <w:rPr>
          <w:rFonts w:ascii="Times New Roman" w:hAnsi="Times New Roman"/>
          <w:color w:val="000000"/>
          <w:sz w:val="28"/>
          <w:szCs w:val="28"/>
          <w:highlight w:val="none"/>
        </w:rPr>
      </w:pPr>
      <w:bookmarkStart w:id="401" w:name="_Toc435778403"/>
      <w:r>
        <w:rPr>
          <w:rFonts w:ascii="Times New Roman" w:hAnsi="Times New Roman"/>
          <w:color w:val="000000"/>
          <w:sz w:val="28"/>
          <w:szCs w:val="28"/>
          <w:highlight w:val="none"/>
        </w:rPr>
        <w:br w:type="page"/>
      </w:r>
      <w:bookmarkStart w:id="402" w:name="_Toc12824"/>
      <w:bookmarkStart w:id="403" w:name="_Toc10039"/>
      <w:bookmarkStart w:id="404" w:name="_Toc28610"/>
      <w:bookmarkStart w:id="405" w:name="_Toc24304"/>
      <w:bookmarkStart w:id="406" w:name="_Toc30642"/>
      <w:bookmarkStart w:id="407" w:name="_Toc12805"/>
      <w:bookmarkStart w:id="408" w:name="_Toc29313"/>
      <w:bookmarkStart w:id="409" w:name="_Toc9539"/>
      <w:bookmarkStart w:id="410" w:name="_Toc5183"/>
      <w:r>
        <w:rPr>
          <w:rFonts w:ascii="Times New Roman" w:hAnsi="Times New Roman"/>
          <w:color w:val="000000"/>
          <w:sz w:val="28"/>
          <w:szCs w:val="28"/>
          <w:highlight w:val="none"/>
        </w:rPr>
        <w:t>附录</w:t>
      </w:r>
      <w:r>
        <w:rPr>
          <w:rFonts w:hint="default" w:ascii="Times New Roman" w:hAnsi="Times New Roman"/>
          <w:color w:val="000000"/>
          <w:sz w:val="28"/>
          <w:szCs w:val="28"/>
          <w:highlight w:val="none"/>
          <w:lang w:eastAsia="zh-CN"/>
        </w:rPr>
        <w:t>A</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rPr>
        <w:t xml:space="preserve"> </w:t>
      </w:r>
      <w:bookmarkEnd w:id="401"/>
      <w:r>
        <w:rPr>
          <w:rFonts w:hint="default" w:ascii="Times New Roman" w:hAnsi="Times New Roman"/>
          <w:color w:val="000000"/>
          <w:sz w:val="28"/>
          <w:szCs w:val="28"/>
          <w:highlight w:val="none"/>
        </w:rPr>
        <w:t>喷射混凝土回弹率试验</w:t>
      </w:r>
      <w:bookmarkEnd w:id="402"/>
      <w:bookmarkEnd w:id="403"/>
      <w:bookmarkEnd w:id="404"/>
      <w:bookmarkEnd w:id="405"/>
      <w:bookmarkEnd w:id="406"/>
      <w:bookmarkEnd w:id="407"/>
      <w:bookmarkEnd w:id="408"/>
      <w:bookmarkEnd w:id="409"/>
      <w:bookmarkEnd w:id="410"/>
    </w:p>
    <w:p>
      <w:pPr>
        <w:spacing w:line="360" w:lineRule="auto"/>
        <w:rPr>
          <w:rFonts w:hint="default" w:eastAsia="宋体"/>
          <w:color w:val="000000"/>
          <w:highlight w:val="none"/>
          <w:lang w:eastAsia="zh-CN"/>
        </w:rPr>
      </w:pPr>
      <w:r>
        <w:rPr>
          <w:rFonts w:hint="default"/>
          <w:b/>
          <w:color w:val="000000"/>
          <w:szCs w:val="28"/>
          <w:highlight w:val="none"/>
        </w:rPr>
        <w:t xml:space="preserve">A. 0. </w:t>
      </w:r>
      <w:r>
        <w:rPr>
          <w:b/>
          <w:color w:val="000000"/>
          <w:szCs w:val="28"/>
          <w:highlight w:val="none"/>
        </w:rPr>
        <w:t>1</w:t>
      </w:r>
      <w:r>
        <w:rPr>
          <w:color w:val="000000"/>
          <w:szCs w:val="28"/>
          <w:highlight w:val="none"/>
        </w:rPr>
        <w:t xml:space="preserve"> </w:t>
      </w:r>
      <w:r>
        <w:rPr>
          <w:rFonts w:hint="eastAsia"/>
          <w:color w:val="000000"/>
          <w:szCs w:val="28"/>
          <w:highlight w:val="none"/>
          <w:lang w:val="en-US" w:eastAsia="zh-CN"/>
        </w:rPr>
        <w:t xml:space="preserve"> </w:t>
      </w:r>
      <w:r>
        <w:rPr>
          <w:rFonts w:hint="default" w:ascii="Times New Roman" w:hAnsi="Times New Roman"/>
          <w:color w:val="000000"/>
          <w:szCs w:val="28"/>
          <w:highlight w:val="none"/>
        </w:rPr>
        <w:t>本试验适用于喷射混凝土回弹率测定</w:t>
      </w:r>
      <w:r>
        <w:rPr>
          <w:rFonts w:hint="default" w:ascii="Times New Roman" w:hAnsi="Times New Roman"/>
          <w:color w:val="000000"/>
          <w:szCs w:val="28"/>
          <w:highlight w:val="none"/>
          <w:lang w:eastAsia="zh-CN"/>
        </w:rPr>
        <w:t>。</w:t>
      </w:r>
    </w:p>
    <w:p>
      <w:pPr>
        <w:spacing w:line="360" w:lineRule="auto"/>
        <w:rPr>
          <w:rFonts w:hint="default" w:ascii="Times New Roman" w:hAnsi="Times New Roman"/>
          <w:color w:val="000000"/>
          <w:szCs w:val="28"/>
          <w:highlight w:val="none"/>
          <w:lang w:eastAsia="zh-CN"/>
        </w:rPr>
      </w:pPr>
      <w:r>
        <w:rPr>
          <w:rFonts w:hint="default"/>
          <w:b/>
          <w:color w:val="000000"/>
          <w:szCs w:val="28"/>
          <w:highlight w:val="none"/>
        </w:rPr>
        <w:t xml:space="preserve">A. 0. </w:t>
      </w:r>
      <w:r>
        <w:rPr>
          <w:b/>
          <w:color w:val="000000"/>
          <w:szCs w:val="28"/>
          <w:highlight w:val="none"/>
        </w:rPr>
        <w:t>2</w:t>
      </w:r>
      <w:r>
        <w:rPr>
          <w:rFonts w:hint="default"/>
          <w:color w:val="000000"/>
          <w:szCs w:val="28"/>
          <w:highlight w:val="none"/>
        </w:rPr>
        <w:t xml:space="preserve"> </w:t>
      </w:r>
      <w:r>
        <w:rPr>
          <w:rFonts w:hint="eastAsia"/>
          <w:color w:val="000000"/>
          <w:szCs w:val="28"/>
          <w:highlight w:val="none"/>
          <w:lang w:val="en-US" w:eastAsia="zh-CN"/>
        </w:rPr>
        <w:t xml:space="preserve"> </w:t>
      </w:r>
      <w:r>
        <w:rPr>
          <w:rFonts w:hint="default" w:ascii="Times New Roman" w:hAnsi="Times New Roman"/>
          <w:color w:val="000000"/>
          <w:szCs w:val="28"/>
          <w:highlight w:val="none"/>
        </w:rPr>
        <w:t>喷射混凝土回弹率试验应使用下列仪器</w:t>
      </w:r>
      <w:r>
        <w:rPr>
          <w:rFonts w:hint="default" w:ascii="Times New Roman" w:hAnsi="Times New Roman"/>
          <w:color w:val="000000"/>
          <w:szCs w:val="28"/>
          <w:highlight w:val="none"/>
          <w:lang w:eastAsia="zh-CN"/>
        </w:rPr>
        <w:t>：</w:t>
      </w:r>
    </w:p>
    <w:p>
      <w:pPr>
        <w:pStyle w:val="158"/>
        <w:keepNext w:val="0"/>
        <w:keepLines w:val="0"/>
        <w:pageBreakBefore w:val="0"/>
        <w:widowControl/>
        <w:numPr>
          <w:ilvl w:val="0"/>
          <w:numId w:val="8"/>
        </w:numPr>
        <w:tabs>
          <w:tab w:val="left" w:pos="420"/>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容积大于lm</w:t>
      </w:r>
      <w:r>
        <w:rPr>
          <w:rFonts w:hint="default" w:ascii="Times New Roman"/>
          <w:highlight w:val="none"/>
          <w:vertAlign w:val="superscript"/>
        </w:rPr>
        <w:t>3</w:t>
      </w:r>
      <w:r>
        <w:rPr>
          <w:rFonts w:hint="default" w:ascii="Times New Roman"/>
          <w:highlight w:val="none"/>
        </w:rPr>
        <w:t>搅拌机；</w:t>
      </w:r>
    </w:p>
    <w:p>
      <w:pPr>
        <w:pStyle w:val="158"/>
        <w:keepNext w:val="0"/>
        <w:keepLines w:val="0"/>
        <w:pageBreakBefore w:val="0"/>
        <w:widowControl/>
        <w:numPr>
          <w:ilvl w:val="0"/>
          <w:numId w:val="8"/>
        </w:numPr>
        <w:tabs>
          <w:tab w:val="left" w:pos="420"/>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喷射机；</w:t>
      </w:r>
    </w:p>
    <w:p>
      <w:pPr>
        <w:pStyle w:val="158"/>
        <w:keepNext w:val="0"/>
        <w:keepLines w:val="0"/>
        <w:pageBreakBefore w:val="0"/>
        <w:widowControl/>
        <w:numPr>
          <w:ilvl w:val="0"/>
          <w:numId w:val="8"/>
        </w:numPr>
        <w:tabs>
          <w:tab w:val="left" w:pos="420"/>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面积为40～50m</w:t>
      </w:r>
      <w:r>
        <w:rPr>
          <w:rFonts w:hint="default" w:ascii="Times New Roman"/>
          <w:highlight w:val="none"/>
          <w:vertAlign w:val="superscript"/>
        </w:rPr>
        <w:t>2</w:t>
      </w:r>
      <w:r>
        <w:rPr>
          <w:rFonts w:hint="default" w:ascii="Times New Roman"/>
          <w:highlight w:val="none"/>
        </w:rPr>
        <w:t>塑料膜；</w:t>
      </w:r>
    </w:p>
    <w:p>
      <w:pPr>
        <w:keepNext w:val="0"/>
        <w:keepLines w:val="0"/>
        <w:pageBreakBefore w:val="0"/>
        <w:widowControl/>
        <w:numPr>
          <w:ilvl w:val="0"/>
          <w:numId w:val="8"/>
        </w:numPr>
        <w:tabs>
          <w:tab w:val="left" w:pos="420"/>
        </w:tabs>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olor w:val="000000"/>
          <w:szCs w:val="28"/>
          <w:highlight w:val="none"/>
          <w:lang w:eastAsia="zh-CN"/>
        </w:rPr>
      </w:pPr>
      <w:r>
        <w:rPr>
          <w:rFonts w:hint="eastAsia"/>
          <w:highlight w:val="none"/>
          <w:lang w:val="en-US" w:eastAsia="zh-CN"/>
        </w:rPr>
        <w:t xml:space="preserve"> </w:t>
      </w:r>
      <w:r>
        <w:rPr>
          <w:rFonts w:hint="default"/>
          <w:highlight w:val="none"/>
        </w:rPr>
        <w:t>量程500kg～3000kg，分度值200g～1000g机械或电子称。</w:t>
      </w:r>
    </w:p>
    <w:p>
      <w:pPr>
        <w:spacing w:line="360" w:lineRule="auto"/>
        <w:rPr>
          <w:rFonts w:hint="default" w:ascii="Times New Roman" w:hAnsi="Times New Roman"/>
          <w:color w:val="000000"/>
          <w:szCs w:val="28"/>
          <w:highlight w:val="none"/>
          <w:lang w:eastAsia="zh-CN"/>
        </w:rPr>
      </w:pPr>
      <w:r>
        <w:rPr>
          <w:rFonts w:hint="default"/>
          <w:b/>
          <w:color w:val="000000"/>
          <w:szCs w:val="28"/>
          <w:highlight w:val="none"/>
        </w:rPr>
        <w:t xml:space="preserve">A. 0. </w:t>
      </w:r>
      <w:r>
        <w:rPr>
          <w:rFonts w:hint="default"/>
          <w:b/>
          <w:color w:val="000000"/>
          <w:szCs w:val="28"/>
          <w:highlight w:val="none"/>
          <w:lang w:val="en-US" w:eastAsia="zh-CN"/>
        </w:rPr>
        <w:t>3</w:t>
      </w:r>
      <w:r>
        <w:rPr>
          <w:rFonts w:hint="default"/>
          <w:color w:val="000000"/>
          <w:szCs w:val="28"/>
          <w:highlight w:val="none"/>
        </w:rPr>
        <w:t xml:space="preserve"> </w:t>
      </w:r>
      <w:r>
        <w:rPr>
          <w:rFonts w:hint="eastAsia"/>
          <w:color w:val="000000"/>
          <w:szCs w:val="28"/>
          <w:highlight w:val="none"/>
          <w:lang w:val="en-US" w:eastAsia="zh-CN"/>
        </w:rPr>
        <w:t xml:space="preserve"> </w:t>
      </w:r>
      <w:r>
        <w:rPr>
          <w:rFonts w:hint="default" w:ascii="Times New Roman" w:hAnsi="Times New Roman"/>
          <w:color w:val="000000"/>
          <w:szCs w:val="28"/>
          <w:highlight w:val="none"/>
          <w:lang w:val="en-US" w:eastAsia="zh-CN"/>
        </w:rPr>
        <w:t>试验布置</w:t>
      </w:r>
      <w:r>
        <w:rPr>
          <w:rFonts w:hint="default" w:ascii="Times New Roman" w:hAnsi="Times New Roman"/>
          <w:color w:val="000000"/>
          <w:szCs w:val="28"/>
          <w:highlight w:val="none"/>
          <w:lang w:eastAsia="zh-CN"/>
        </w:rPr>
        <w:t>：</w:t>
      </w:r>
    </w:p>
    <w:p>
      <w:pPr>
        <w:pStyle w:val="158"/>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根据需测试水平回弹率或垂直向上回弹率在喷射现场选择一喷射侧面或顶面，并用塑料膜在喷射侧面旁或顶面下覆盖40～50m</w:t>
      </w:r>
      <w:r>
        <w:rPr>
          <w:rFonts w:hint="default" w:ascii="Times New Roman"/>
          <w:highlight w:val="none"/>
          <w:vertAlign w:val="superscript"/>
        </w:rPr>
        <w:t>3</w:t>
      </w:r>
      <w:r>
        <w:rPr>
          <w:rFonts w:hint="default" w:ascii="Times New Roman"/>
          <w:highlight w:val="none"/>
        </w:rPr>
        <w:t>的面积区域。</w:t>
      </w:r>
    </w:p>
    <w:p>
      <w:pPr>
        <w:pStyle w:val="158"/>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拌制不少于0.75m</w:t>
      </w:r>
      <w:r>
        <w:rPr>
          <w:rFonts w:hint="default" w:ascii="Times New Roman"/>
          <w:highlight w:val="none"/>
          <w:vertAlign w:val="superscript"/>
          <w:lang w:val="en-US" w:eastAsia="zh-CN"/>
        </w:rPr>
        <w:t>3</w:t>
      </w:r>
      <w:r>
        <w:rPr>
          <w:rFonts w:hint="default" w:ascii="Times New Roman"/>
          <w:highlight w:val="none"/>
        </w:rPr>
        <w:t>混凝土拌合物，并运输至喷射地点进行喷射。待喷射出料稳定后开始进行测试，喷射总厚度为40～60mm，分为两层喷射，每层为20～30mm。喷射过程需保证连续不中断，料斗里混凝土在测试开始和结束时需保持均匀一致。喷嘴指向与受喷面应保持 90°夹角；并保持 0.8m～1.5m的距离。</w:t>
      </w:r>
    </w:p>
    <w:p>
      <w:pPr>
        <w:pStyle w:val="158"/>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喷射结束后，从塑料膜上收集回弹料，并进行称重。</w:t>
      </w:r>
    </w:p>
    <w:p>
      <w:pPr>
        <w:pStyle w:val="158"/>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ighlight w:val="none"/>
        </w:rPr>
      </w:pPr>
      <w:r>
        <w:rPr>
          <w:rFonts w:hint="eastAsia" w:ascii="Times New Roman"/>
          <w:highlight w:val="none"/>
          <w:lang w:val="en-US" w:eastAsia="zh-CN"/>
        </w:rPr>
        <w:t xml:space="preserve"> </w:t>
      </w:r>
      <w:r>
        <w:rPr>
          <w:rFonts w:hint="default" w:ascii="Times New Roman"/>
          <w:highlight w:val="none"/>
        </w:rPr>
        <w:t>回弹料与总喷出拌合物的质量</w:t>
      </w:r>
      <w:r>
        <w:rPr>
          <w:rFonts w:hint="default" w:ascii="Times New Roman"/>
          <w:kern w:val="2"/>
          <w:szCs w:val="24"/>
          <w:highlight w:val="none"/>
        </w:rPr>
        <w:t>比即为喷射回弹率。</w:t>
      </w:r>
    </w:p>
    <w:p>
      <w:pPr>
        <w:spacing w:line="360" w:lineRule="auto"/>
        <w:rPr>
          <w:rFonts w:hint="default" w:ascii="Times New Roman" w:hAnsi="Times New Roman"/>
          <w:color w:val="000000"/>
          <w:szCs w:val="28"/>
          <w:highlight w:val="none"/>
          <w:lang w:eastAsia="zh-CN"/>
        </w:rPr>
      </w:pPr>
    </w:p>
    <w:p>
      <w:pPr>
        <w:rPr>
          <w:rFonts w:ascii="Times New Roman" w:hAnsi="Times New Roman"/>
          <w:color w:val="000000"/>
          <w:sz w:val="28"/>
          <w:szCs w:val="28"/>
          <w:highlight w:val="none"/>
        </w:rPr>
      </w:pPr>
      <w:bookmarkStart w:id="411" w:name="_Toc435778404"/>
      <w:r>
        <w:rPr>
          <w:rFonts w:ascii="Times New Roman" w:hAnsi="Times New Roman"/>
          <w:color w:val="000000"/>
          <w:sz w:val="28"/>
          <w:szCs w:val="28"/>
          <w:highlight w:val="none"/>
        </w:rPr>
        <w:br w:type="page"/>
      </w:r>
    </w:p>
    <w:p>
      <w:pPr>
        <w:pStyle w:val="2"/>
        <w:spacing w:before="340" w:after="330" w:line="312" w:lineRule="auto"/>
        <w:rPr>
          <w:rFonts w:ascii="Times New Roman" w:hAnsi="Times New Roman"/>
          <w:color w:val="000000"/>
          <w:sz w:val="28"/>
          <w:szCs w:val="28"/>
          <w:highlight w:val="none"/>
        </w:rPr>
      </w:pPr>
      <w:bookmarkStart w:id="412" w:name="_Toc1489"/>
      <w:bookmarkStart w:id="413" w:name="_Toc230"/>
      <w:bookmarkStart w:id="414" w:name="_Toc17297"/>
      <w:bookmarkStart w:id="415" w:name="_Toc20225"/>
      <w:bookmarkStart w:id="416" w:name="_Toc23862"/>
      <w:bookmarkStart w:id="417" w:name="_Toc15823"/>
      <w:bookmarkStart w:id="418" w:name="_Toc23365"/>
      <w:bookmarkStart w:id="419" w:name="_Toc450"/>
      <w:bookmarkStart w:id="420" w:name="_Toc25730"/>
      <w:r>
        <w:rPr>
          <w:rFonts w:ascii="Times New Roman" w:hAnsi="Times New Roman"/>
          <w:color w:val="000000"/>
          <w:sz w:val="28"/>
          <w:szCs w:val="28"/>
          <w:highlight w:val="none"/>
        </w:rPr>
        <w:t>附录</w:t>
      </w:r>
      <w:r>
        <w:rPr>
          <w:rFonts w:hint="default" w:ascii="Times New Roman" w:hAnsi="Times New Roman"/>
          <w:color w:val="000000"/>
          <w:sz w:val="28"/>
          <w:szCs w:val="28"/>
          <w:highlight w:val="none"/>
          <w:lang w:val="en-US" w:eastAsia="zh-CN"/>
        </w:rPr>
        <w:t>B</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rPr>
        <w:t xml:space="preserve"> 钢纤维在混凝土中的含量和分散性检测方法</w:t>
      </w:r>
      <w:bookmarkEnd w:id="412"/>
      <w:bookmarkEnd w:id="413"/>
      <w:bookmarkEnd w:id="414"/>
      <w:bookmarkEnd w:id="415"/>
      <w:bookmarkEnd w:id="416"/>
      <w:bookmarkEnd w:id="417"/>
      <w:bookmarkEnd w:id="418"/>
      <w:bookmarkEnd w:id="419"/>
      <w:bookmarkEnd w:id="420"/>
    </w:p>
    <w:p>
      <w:pPr>
        <w:widowControl/>
        <w:spacing w:line="360" w:lineRule="auto"/>
        <w:jc w:val="left"/>
        <w:rPr>
          <w:rFonts w:hint="default" w:ascii="Times New Roman" w:hAnsi="Times New Roman" w:eastAsia="宋体" w:cs="Times New Roman"/>
          <w:szCs w:val="21"/>
          <w:highlight w:val="none"/>
          <w14:ligatures w14:val="none"/>
        </w:rPr>
      </w:pPr>
      <w:r>
        <w:rPr>
          <w:rFonts w:hint="default" w:ascii="Times New Roman" w:hAnsi="Times New Roman" w:eastAsia="宋体" w:cs="Times New Roman"/>
          <w:szCs w:val="21"/>
          <w:highlight w:val="none"/>
          <w:lang w:val="en-US" w:eastAsia="zh-CN"/>
          <w14:ligatures w14:val="none"/>
        </w:rPr>
        <w:t>B</w:t>
      </w:r>
      <w:r>
        <w:rPr>
          <w:rFonts w:hint="default" w:ascii="Times New Roman" w:hAnsi="Times New Roman" w:eastAsia="宋体" w:cs="Times New Roman"/>
          <w:szCs w:val="21"/>
          <w:highlight w:val="none"/>
          <w14:ligatures w14:val="none"/>
        </w:rPr>
        <w:t>.</w:t>
      </w:r>
      <w:r>
        <w:rPr>
          <w:rFonts w:hint="default" w:ascii="Times New Roman" w:hAnsi="Times New Roman" w:eastAsia="宋体" w:cs="Times New Roman"/>
          <w:szCs w:val="21"/>
          <w:highlight w:val="none"/>
          <w:lang w:val="en-US" w:eastAsia="zh-CN"/>
          <w14:ligatures w14:val="none"/>
        </w:rPr>
        <w:t>0</w:t>
      </w:r>
      <w:r>
        <w:rPr>
          <w:rFonts w:ascii="Times New Roman" w:hAnsi="Times New Roman" w:eastAsia="宋体" w:cs="Times New Roman"/>
          <w:szCs w:val="21"/>
          <w:highlight w:val="none"/>
          <w14:ligatures w14:val="none"/>
        </w:rPr>
        <w:t>.1</w:t>
      </w:r>
      <w:r>
        <w:rPr>
          <w:rFonts w:hint="default" w:ascii="Times New Roman" w:hAnsi="Times New Roman" w:eastAsia="宋体" w:cs="Times New Roman"/>
          <w:szCs w:val="21"/>
          <w:highlight w:val="none"/>
          <w14:ligatures w14:val="none"/>
        </w:rPr>
        <w:t xml:space="preserve">  测定纤维含量所用设备应符合下列规定</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1</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w:t>
      </w:r>
      <w:r>
        <w:rPr>
          <w:rFonts w:ascii="Times New Roman" w:hAnsi="Times New Roman" w:eastAsia="宋体" w:cs="Times New Roman"/>
          <w:szCs w:val="24"/>
          <w:highlight w:val="none"/>
          <w14:ligatures w14:val="none"/>
        </w:rPr>
        <w:t>容量筒：容积5 L；</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2</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w:t>
      </w:r>
      <w:r>
        <w:rPr>
          <w:rFonts w:ascii="Times New Roman" w:hAnsi="Times New Roman" w:eastAsia="宋体" w:cs="Times New Roman"/>
          <w:szCs w:val="24"/>
          <w:highlight w:val="none"/>
          <w14:ligatures w14:val="none"/>
        </w:rPr>
        <w:t>磁铁：一块；</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3</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 xml:space="preserve"> 天平秤：量程1 </w:t>
      </w:r>
      <w:r>
        <w:rPr>
          <w:rFonts w:hint="default" w:ascii="Times New Roman" w:hAnsi="Times New Roman" w:eastAsia="宋体" w:cs="Times New Roman"/>
          <w:szCs w:val="24"/>
          <w:highlight w:val="none"/>
          <w14:ligatures w14:val="none"/>
        </w:rPr>
        <w:t>kg</w:t>
      </w:r>
      <w:r>
        <w:rPr>
          <w:rFonts w:ascii="Times New Roman" w:hAnsi="Times New Roman" w:eastAsia="宋体" w:cs="Times New Roman"/>
          <w:szCs w:val="24"/>
          <w:highlight w:val="none"/>
          <w14:ligatures w14:val="none"/>
        </w:rPr>
        <w:t>～2 kg，精度1 g。</w:t>
      </w:r>
    </w:p>
    <w:p>
      <w:pPr>
        <w:widowControl/>
        <w:tabs>
          <w:tab w:val="left" w:pos="268"/>
        </w:tabs>
        <w:spacing w:line="360" w:lineRule="auto"/>
        <w:jc w:val="left"/>
        <w:rPr>
          <w:rFonts w:hint="default" w:ascii="Times New Roman" w:hAnsi="Times New Roman" w:eastAsia="宋体" w:cs="Times New Roman"/>
          <w:szCs w:val="21"/>
          <w:highlight w:val="none"/>
          <w14:ligatures w14:val="none"/>
        </w:rPr>
      </w:pPr>
      <w:r>
        <w:rPr>
          <w:rFonts w:hint="default" w:ascii="Times New Roman" w:hAnsi="Times New Roman" w:eastAsia="宋体" w:cs="Times New Roman"/>
          <w:szCs w:val="21"/>
          <w:highlight w:val="none"/>
          <w:lang w:val="en-US" w:eastAsia="zh-CN"/>
          <w14:ligatures w14:val="none"/>
        </w:rPr>
        <w:t>B</w:t>
      </w:r>
      <w:r>
        <w:rPr>
          <w:rFonts w:hint="default" w:ascii="Times New Roman" w:hAnsi="Times New Roman" w:eastAsia="宋体" w:cs="Times New Roman"/>
          <w:szCs w:val="21"/>
          <w:highlight w:val="none"/>
          <w14:ligatures w14:val="none"/>
        </w:rPr>
        <w:t>.</w:t>
      </w:r>
      <w:r>
        <w:rPr>
          <w:rFonts w:hint="default" w:ascii="Times New Roman" w:hAnsi="Times New Roman" w:eastAsia="宋体" w:cs="Times New Roman"/>
          <w:szCs w:val="21"/>
          <w:highlight w:val="none"/>
          <w:lang w:val="en-US" w:eastAsia="zh-CN"/>
          <w14:ligatures w14:val="none"/>
        </w:rPr>
        <w:t>0</w:t>
      </w:r>
      <w:r>
        <w:rPr>
          <w:rFonts w:ascii="Times New Roman" w:hAnsi="Times New Roman" w:eastAsia="宋体" w:cs="Times New Roman"/>
          <w:szCs w:val="21"/>
          <w:highlight w:val="none"/>
          <w14:ligatures w14:val="none"/>
        </w:rPr>
        <w:t xml:space="preserve">.2  </w:t>
      </w:r>
      <w:r>
        <w:rPr>
          <w:rFonts w:hint="default" w:ascii="Times New Roman" w:hAnsi="Times New Roman" w:eastAsia="宋体" w:cs="Times New Roman"/>
          <w:szCs w:val="21"/>
          <w:highlight w:val="none"/>
          <w14:ligatures w14:val="none"/>
        </w:rPr>
        <w:t>每次试验选取三个钢纤维混凝土样品，每个样品按下列步骤进行选取。</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1</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直接取混凝土罐车内或现场的新拌钢纤维混凝土至容量筒；</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2</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w:t>
      </w:r>
      <w:r>
        <w:rPr>
          <w:rFonts w:ascii="Times New Roman" w:hAnsi="Times New Roman" w:eastAsia="宋体" w:cs="Times New Roman"/>
          <w:szCs w:val="24"/>
          <w:highlight w:val="none"/>
          <w14:ligatures w14:val="none"/>
        </w:rPr>
        <w:t>将</w:t>
      </w:r>
      <w:r>
        <w:rPr>
          <w:rFonts w:hint="default" w:ascii="Times New Roman" w:hAnsi="Times New Roman" w:eastAsia="宋体" w:cs="Times New Roman"/>
          <w:szCs w:val="24"/>
          <w:highlight w:val="none"/>
          <w14:ligatures w14:val="none"/>
        </w:rPr>
        <w:t>容量筒</w:t>
      </w:r>
      <w:r>
        <w:rPr>
          <w:rFonts w:ascii="Times New Roman" w:hAnsi="Times New Roman" w:eastAsia="宋体" w:cs="Times New Roman"/>
          <w:szCs w:val="24"/>
          <w:highlight w:val="none"/>
          <w14:ligatures w14:val="none"/>
        </w:rPr>
        <w:t>内稀浆</w:t>
      </w:r>
      <w:r>
        <w:rPr>
          <w:rFonts w:hint="default" w:ascii="Times New Roman" w:hAnsi="Times New Roman" w:eastAsia="宋体" w:cs="Times New Roman"/>
          <w:szCs w:val="24"/>
          <w:highlight w:val="none"/>
          <w14:ligatures w14:val="none"/>
        </w:rPr>
        <w:t>慢慢</w:t>
      </w:r>
      <w:r>
        <w:rPr>
          <w:rFonts w:ascii="Times New Roman" w:hAnsi="Times New Roman" w:eastAsia="宋体" w:cs="Times New Roman"/>
          <w:szCs w:val="24"/>
          <w:highlight w:val="none"/>
          <w14:ligatures w14:val="none"/>
        </w:rPr>
        <w:t>倒出，在余</w:t>
      </w:r>
      <w:r>
        <w:rPr>
          <w:rFonts w:hint="default" w:ascii="Times New Roman" w:hAnsi="Times New Roman" w:eastAsia="宋体" w:cs="Times New Roman"/>
          <w:szCs w:val="24"/>
          <w:highlight w:val="none"/>
          <w14:ligatures w14:val="none"/>
        </w:rPr>
        <w:t>下</w:t>
      </w:r>
      <w:r>
        <w:rPr>
          <w:rFonts w:ascii="Times New Roman" w:hAnsi="Times New Roman" w:eastAsia="宋体" w:cs="Times New Roman"/>
          <w:szCs w:val="24"/>
          <w:highlight w:val="none"/>
          <w14:ligatures w14:val="none"/>
        </w:rPr>
        <w:t>的砂石及钢纤维残渣中用磁铁搜集钢纤维</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3</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将粘附在钢纤维上的异物洗净并烘干；</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val="en-US" w:eastAsia="zh-CN"/>
          <w14:ligatures w14:val="none"/>
        </w:rPr>
        <w:t>4</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用天平称量钢纤维质量。</w:t>
      </w:r>
    </w:p>
    <w:p>
      <w:pPr>
        <w:widowControl/>
        <w:spacing w:line="360" w:lineRule="auto"/>
        <w:jc w:val="left"/>
        <w:rPr>
          <w:rFonts w:hint="default" w:ascii="Times New Roman" w:hAnsi="Times New Roman" w:eastAsia="宋体" w:cs="Times New Roman"/>
          <w:szCs w:val="21"/>
          <w:highlight w:val="none"/>
          <w14:ligatures w14:val="none"/>
        </w:rPr>
      </w:pPr>
      <w:r>
        <w:rPr>
          <w:rFonts w:hint="default" w:ascii="Times New Roman" w:hAnsi="Times New Roman" w:eastAsia="宋体" w:cs="Times New Roman"/>
          <w:szCs w:val="21"/>
          <w:highlight w:val="none"/>
          <w:lang w:val="en-US" w:eastAsia="zh-CN"/>
          <w14:ligatures w14:val="none"/>
        </w:rPr>
        <w:t>B</w:t>
      </w:r>
      <w:r>
        <w:rPr>
          <w:rFonts w:ascii="Times New Roman" w:hAnsi="Times New Roman" w:eastAsia="宋体" w:cs="Times New Roman"/>
          <w:szCs w:val="21"/>
          <w:highlight w:val="none"/>
          <w14:ligatures w14:val="none"/>
        </w:rPr>
        <w:t>.</w:t>
      </w:r>
      <w:r>
        <w:rPr>
          <w:rFonts w:hint="default" w:ascii="Times New Roman" w:hAnsi="Times New Roman" w:eastAsia="宋体" w:cs="Times New Roman"/>
          <w:szCs w:val="21"/>
          <w:highlight w:val="none"/>
          <w:lang w:val="en-US" w:eastAsia="zh-CN"/>
          <w14:ligatures w14:val="none"/>
        </w:rPr>
        <w:t>0</w:t>
      </w:r>
      <w:r>
        <w:rPr>
          <w:rFonts w:ascii="Times New Roman" w:hAnsi="Times New Roman" w:eastAsia="宋体" w:cs="Times New Roman"/>
          <w:szCs w:val="21"/>
          <w:highlight w:val="none"/>
          <w14:ligatures w14:val="none"/>
        </w:rPr>
        <w:t>.3</w:t>
      </w:r>
      <w:r>
        <w:rPr>
          <w:rFonts w:hint="default" w:ascii="Times New Roman" w:hAnsi="Times New Roman" w:eastAsia="宋体" w:cs="Times New Roman"/>
          <w:szCs w:val="21"/>
          <w:highlight w:val="none"/>
          <w14:ligatures w14:val="none"/>
        </w:rPr>
        <w:t xml:space="preserve"> </w:t>
      </w:r>
      <w:r>
        <w:rPr>
          <w:rFonts w:ascii="Times New Roman" w:hAnsi="Times New Roman" w:eastAsia="宋体" w:cs="Times New Roman"/>
          <w:szCs w:val="21"/>
          <w:highlight w:val="none"/>
          <w14:ligatures w14:val="none"/>
        </w:rPr>
        <w:t xml:space="preserve"> </w:t>
      </w:r>
      <w:r>
        <w:rPr>
          <w:rFonts w:hint="default" w:ascii="Times New Roman" w:hAnsi="Times New Roman" w:eastAsia="宋体" w:cs="Times New Roman"/>
          <w:szCs w:val="21"/>
          <w:highlight w:val="none"/>
          <w14:ligatures w14:val="none"/>
        </w:rPr>
        <w:t>钢纤维含量应按下式计算：</w:t>
      </w:r>
    </w:p>
    <w:p>
      <w:pPr>
        <w:spacing w:line="360" w:lineRule="auto"/>
        <w:ind w:firstLine="1050" w:firstLineChars="500"/>
        <w:jc w:val="right"/>
        <w:textAlignment w:val="baseline"/>
        <w:rPr>
          <w:rFonts w:hint="default" w:ascii="Times New Roman" w:hAnsi="Times New Roman" w:eastAsia="宋体" w:cs="Times New Roman"/>
          <w:szCs w:val="21"/>
          <w:highlight w:val="none"/>
          <w14:ligatures w14:val="none"/>
        </w:rPr>
      </w:pPr>
      <w:r>
        <w:rPr>
          <w:rFonts w:ascii="Times New Roman" w:hAnsi="Times New Roman" w:eastAsia="宋体" w:cs="Times New Roman"/>
          <w:szCs w:val="24"/>
          <w:highlight w:val="none"/>
          <w14:ligatures w14:val="none"/>
        </w:rPr>
        <w:fldChar w:fldCharType="begin"/>
      </w:r>
      <w:r>
        <w:rPr>
          <w:rFonts w:ascii="Times New Roman" w:hAnsi="Times New Roman" w:eastAsia="宋体" w:cs="Times New Roman"/>
          <w:szCs w:val="24"/>
          <w:highlight w:val="none"/>
          <w14:ligatures w14:val="none"/>
        </w:rPr>
        <w:instrText xml:space="preserve"> QUOTE </w:instrText>
      </w:r>
      <m:oMath>
        <m:r>
          <m:rPr>
            <m:sty m:val="p"/>
          </m:rPr>
          <w:rPr>
            <w:rFonts w:ascii="Cambria Math" w:hAnsi="Cambria Math" w:eastAsia="宋体"/>
            <w:highlight w:val="none"/>
          </w:rPr>
          <m:t xml:space="preserve">α=</m:t>
        </m:r>
        <m:f>
          <m:fPr>
            <m:ctrlPr>
              <w:rPr>
                <w:rFonts w:ascii="Cambria Math" w:hAnsi="Cambria Math" w:eastAsia="宋体" w:cs="Times New Roman"/>
                <w:highlight w:val="none"/>
              </w:rPr>
            </m:ctrlPr>
          </m:fPr>
          <m:num>
            <m:sSub>
              <m:sSubPr>
                <m:ctrlPr>
                  <w:rPr>
                    <w:rFonts w:ascii="Cambria Math" w:hAnsi="Cambria Math" w:eastAsia="宋体" w:cs="Times New Roman"/>
                    <w:highlight w:val="none"/>
                  </w:rPr>
                </m:ctrlPr>
              </m:sSubPr>
              <m:e>
                <m:r>
                  <m:rPr>
                    <m:sty m:val="p"/>
                  </m:rPr>
                  <w:rPr>
                    <w:rFonts w:ascii="Cambria Math" w:hAnsi="Cambria Math" w:eastAsia="宋体"/>
                    <w:highlight w:val="none"/>
                  </w:rPr>
                  <m:t xml:space="preserve">F</m:t>
                </m:r>
                <m:ctrlPr>
                  <w:rPr>
                    <w:rFonts w:ascii="Cambria Math" w:hAnsi="Cambria Math" w:eastAsia="宋体" w:cs="Times New Roman"/>
                    <w:highlight w:val="none"/>
                  </w:rPr>
                </m:ctrlPr>
              </m:e>
              <m:sub>
                <m:r>
                  <m:rPr>
                    <m:sty m:val="p"/>
                  </m:rPr>
                  <w:rPr>
                    <w:rFonts w:ascii="Cambria Math" w:hAnsi="Cambria Math" w:eastAsia="宋体"/>
                    <w:highlight w:val="none"/>
                  </w:rPr>
                  <m:t xml:space="preserve">A</m:t>
                </m:r>
                <m:ctrlPr>
                  <w:rPr>
                    <w:rFonts w:ascii="Cambria Math" w:hAnsi="Cambria Math" w:eastAsia="宋体" w:cs="Times New Roman"/>
                    <w:highlight w:val="none"/>
                  </w:rPr>
                </m:ctrlPr>
              </m:sub>
            </m:sSub>
            <m:ctrlPr>
              <w:rPr>
                <w:rFonts w:ascii="Cambria Math" w:hAnsi="Cambria Math" w:eastAsia="宋体" w:cs="Times New Roman"/>
                <w:highlight w:val="none"/>
              </w:rPr>
            </m:ctrlPr>
          </m:num>
          <m:den>
            <m:sSub>
              <m:sSubPr>
                <m:ctrlPr>
                  <w:rPr>
                    <w:rFonts w:ascii="Cambria Math" w:hAnsi="Cambria Math" w:eastAsia="宋体" w:cs="Times New Roman"/>
                    <w:highlight w:val="none"/>
                  </w:rPr>
                </m:ctrlPr>
              </m:sSubPr>
              <m:e>
                <m:r>
                  <m:rPr>
                    <m:sty m:val="p"/>
                  </m:rPr>
                  <w:rPr>
                    <w:rFonts w:ascii="Cambria Math" w:hAnsi="Cambria Math" w:eastAsia="宋体"/>
                    <w:highlight w:val="none"/>
                  </w:rPr>
                  <m:t xml:space="preserve">F</m:t>
                </m:r>
                <m:ctrlPr>
                  <w:rPr>
                    <w:rFonts w:ascii="Cambria Math" w:hAnsi="Cambria Math" w:eastAsia="宋体" w:cs="Times New Roman"/>
                    <w:highlight w:val="none"/>
                  </w:rPr>
                </m:ctrlPr>
              </m:e>
              <m:sub>
                <m:r>
                  <m:rPr>
                    <m:sty m:val="p"/>
                  </m:rPr>
                  <w:rPr>
                    <w:rFonts w:ascii="Cambria Math" w:hAnsi="Cambria Math" w:eastAsia="宋体"/>
                    <w:highlight w:val="none"/>
                  </w:rPr>
                  <m:t xml:space="preserve">B</m:t>
                </m:r>
                <m:ctrlPr>
                  <w:rPr>
                    <w:rFonts w:ascii="Cambria Math" w:hAnsi="Cambria Math" w:eastAsia="宋体" w:cs="Times New Roman"/>
                    <w:highlight w:val="none"/>
                  </w:rPr>
                </m:ctrlPr>
              </m:sub>
            </m:sSub>
            <m:ctrlPr>
              <w:rPr>
                <w:rFonts w:ascii="Cambria Math" w:hAnsi="Cambria Math" w:eastAsia="宋体" w:cs="Times New Roman"/>
                <w:highlight w:val="none"/>
              </w:rPr>
            </m:ctrlPr>
          </m:den>
        </m:f>
        <m:r>
          <m:rPr>
            <m:sty m:val="p"/>
          </m:rPr>
          <w:rPr>
            <w:rFonts w:ascii="Cambria Math" w:hAnsi="Cambria Math" w:eastAsia="宋体"/>
            <w:highlight w:val="none"/>
          </w:rPr>
          <m:t xml:space="preserve">×100</m:t>
        </m:r>
      </m:oMath>
      <w:r>
        <w:rPr>
          <w:rFonts w:ascii="Times New Roman" w:hAnsi="Times New Roman" w:eastAsia="宋体" w:cs="Times New Roman"/>
          <w:szCs w:val="24"/>
          <w:highlight w:val="none"/>
          <w14:ligatures w14:val="none"/>
        </w:rPr>
        <w:instrText xml:space="preserve"> </w:instrText>
      </w:r>
      <w:r>
        <w:rPr>
          <w:rFonts w:ascii="Times New Roman" w:hAnsi="Times New Roman" w:eastAsia="宋体" w:cs="Times New Roman"/>
          <w:szCs w:val="24"/>
          <w:highlight w:val="none"/>
          <w14:ligatures w14:val="none"/>
        </w:rPr>
        <w:fldChar w:fldCharType="separate"/>
      </w:r>
      <w:r>
        <w:rPr>
          <w:rFonts w:ascii="Times New Roman" w:hAnsi="Times New Roman" w:eastAsia="宋体" w:cs="Times New Roman"/>
          <w:szCs w:val="24"/>
          <w:highlight w:val="none"/>
          <w14:ligatures w14:val="none"/>
        </w:rPr>
        <w:fldChar w:fldCharType="end"/>
      </w:r>
      <w:r>
        <w:rPr>
          <w:rFonts w:ascii="Times New Roman" w:hAnsi="Times New Roman" w:eastAsia="宋体" w:cs="Times New Roman"/>
          <w:position w:val="-12"/>
          <w:szCs w:val="24"/>
          <w:highlight w:val="none"/>
          <w14:ligatures w14:val="none"/>
        </w:rPr>
        <w:object>
          <v:shape id="_x0000_i1025" o:spt="75" type="#_x0000_t75" style="height:18.5pt;width:58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B</w:t>
      </w:r>
      <w:r>
        <w:rPr>
          <w:rFonts w:hint="default"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0.3</w:t>
      </w:r>
      <w:r>
        <w:rPr>
          <w:rFonts w:ascii="Times New Roman" w:hAnsi="Times New Roman" w:eastAsia="宋体" w:cs="Times New Roman"/>
          <w:szCs w:val="24"/>
          <w:highlight w:val="none"/>
          <w14:ligatures w14:val="none"/>
        </w:rPr>
        <w:t>）</w:t>
      </w:r>
    </w:p>
    <w:p>
      <w:pPr>
        <w:spacing w:line="360" w:lineRule="auto"/>
        <w:ind w:right="105"/>
        <w:rPr>
          <w:rFonts w:hint="default" w:ascii="Times New Roman" w:hAnsi="Times New Roman" w:eastAsia="宋体" w:cs="Times New Roman"/>
          <w:szCs w:val="24"/>
          <w:highlight w:val="none"/>
          <w14:ligatures w14:val="none"/>
        </w:rPr>
      </w:pPr>
      <w:bookmarkStart w:id="665" w:name="_GoBack"/>
      <w:bookmarkEnd w:id="665"/>
      <w:r>
        <w:rPr>
          <w:rFonts w:hint="default" w:ascii="Times New Roman" w:hAnsi="Times New Roman" w:eastAsia="宋体" w:cs="Times New Roman"/>
          <w:szCs w:val="24"/>
          <w:highlight w:val="none"/>
          <w14:ligatures w14:val="none"/>
        </w:rPr>
        <w:t>式中：</w:t>
      </w:r>
      <w:r>
        <w:rPr>
          <w:rFonts w:hint="default" w:ascii="Times New Roman" w:hAnsi="Times New Roman" w:eastAsia="宋体" w:cs="Times New Roman"/>
          <w:i/>
          <w:szCs w:val="24"/>
          <w:highlight w:val="none"/>
          <w14:ligatures w14:val="none"/>
        </w:rPr>
        <w:t>W</w:t>
      </w:r>
      <w:r>
        <w:rPr>
          <w:rFonts w:hint="default" w:ascii="Times New Roman" w:hAnsi="Times New Roman" w:eastAsia="宋体" w:cs="Times New Roman"/>
          <w:szCs w:val="24"/>
          <w:highlight w:val="none"/>
          <w:vertAlign w:val="subscript"/>
          <w14:ligatures w14:val="none"/>
        </w:rPr>
        <w:t>f</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钢纤维混凝土中的纤维含量，单位为千克每立方米（kg/m</w:t>
      </w:r>
      <w:r>
        <w:rPr>
          <w:rFonts w:hint="default" w:ascii="Times New Roman" w:hAnsi="Times New Roman" w:eastAsia="宋体" w:cs="Times New Roman"/>
          <w:szCs w:val="24"/>
          <w:highlight w:val="none"/>
          <w:vertAlign w:val="superscript"/>
          <w14:ligatures w14:val="none"/>
        </w:rPr>
        <w:t>3</w:t>
      </w:r>
      <w:r>
        <w:rPr>
          <w:rFonts w:hint="default" w:ascii="Times New Roman" w:hAnsi="Times New Roman" w:eastAsia="宋体" w:cs="Times New Roman"/>
          <w:szCs w:val="24"/>
          <w:highlight w:val="none"/>
          <w14:ligatures w14:val="none"/>
        </w:rPr>
        <w:t>）；</w:t>
      </w:r>
    </w:p>
    <w:p>
      <w:pPr>
        <w:keepNext w:val="0"/>
        <w:keepLines w:val="0"/>
        <w:pageBreakBefore w:val="0"/>
        <w:widowControl/>
        <w:kinsoku/>
        <w:wordWrap/>
        <w:overflowPunct/>
        <w:topLinePunct w:val="0"/>
        <w:autoSpaceDE/>
        <w:autoSpaceDN/>
        <w:bidi w:val="0"/>
        <w:adjustRightInd/>
        <w:snapToGrid/>
        <w:spacing w:line="360" w:lineRule="auto"/>
        <w:ind w:left="649" w:leftChars="309" w:right="0"/>
        <w:textAlignment w:val="auto"/>
        <w:rPr>
          <w:rFonts w:hint="default" w:ascii="Times New Roman" w:hAnsi="Times New Roman" w:eastAsia="宋体" w:cs="Times New Roman"/>
          <w:szCs w:val="24"/>
          <w:highlight w:val="none"/>
          <w14:ligatures w14:val="none"/>
        </w:rPr>
      </w:pPr>
      <w:r>
        <w:rPr>
          <w:rFonts w:ascii="Times New Roman" w:hAnsi="Times New Roman" w:eastAsia="宋体" w:cs="Times New Roman"/>
          <w:i/>
          <w:szCs w:val="24"/>
          <w:highlight w:val="none"/>
          <w14:ligatures w14:val="none"/>
        </w:rPr>
        <w:t>m</w:t>
      </w:r>
      <w:r>
        <w:rPr>
          <w:rFonts w:ascii="Times New Roman" w:hAnsi="Times New Roman" w:eastAsia="宋体" w:cs="Times New Roman"/>
          <w:szCs w:val="24"/>
          <w:highlight w:val="none"/>
          <w:vertAlign w:val="subscript"/>
          <w14:ligatures w14:val="none"/>
        </w:rPr>
        <w:t>f</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容量筒中钢纤维质量，单位为克（g）；</w:t>
      </w:r>
    </w:p>
    <w:p>
      <w:pPr>
        <w:keepNext w:val="0"/>
        <w:keepLines w:val="0"/>
        <w:pageBreakBefore w:val="0"/>
        <w:widowControl/>
        <w:kinsoku/>
        <w:wordWrap/>
        <w:overflowPunct/>
        <w:topLinePunct w:val="0"/>
        <w:autoSpaceDE/>
        <w:autoSpaceDN/>
        <w:bidi w:val="0"/>
        <w:adjustRightInd/>
        <w:snapToGrid/>
        <w:spacing w:line="360" w:lineRule="auto"/>
        <w:ind w:left="714" w:leftChars="340" w:right="108"/>
        <w:textAlignment w:val="auto"/>
        <w:rPr>
          <w:rFonts w:hint="default" w:ascii="Times New Roman" w:hAnsi="Times New Roman" w:eastAsia="宋体" w:cs="Times New Roman"/>
          <w:szCs w:val="24"/>
          <w:highlight w:val="none"/>
          <w14:ligatures w14:val="none"/>
        </w:rPr>
      </w:pPr>
      <w:r>
        <w:rPr>
          <w:rFonts w:ascii="Times New Roman" w:hAnsi="Times New Roman" w:eastAsia="宋体" w:cs="Times New Roman"/>
          <w:i/>
          <w:szCs w:val="24"/>
          <w:highlight w:val="none"/>
          <w14:ligatures w14:val="none"/>
        </w:rPr>
        <w:t>V</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容量筒体积，单位为升（L）。</w:t>
      </w:r>
    </w:p>
    <w:p>
      <w:pPr>
        <w:widowControl/>
        <w:spacing w:line="360" w:lineRule="auto"/>
        <w:rPr>
          <w:rFonts w:hint="default" w:ascii="Times New Roman" w:hAnsi="Times New Roman" w:eastAsia="宋体" w:cs="Times New Roman"/>
          <w:bCs/>
          <w:kern w:val="44"/>
          <w:szCs w:val="21"/>
          <w:highlight w:val="none"/>
          <w14:ligatures w14:val="none"/>
        </w:rPr>
      </w:pPr>
      <w:r>
        <w:rPr>
          <w:rFonts w:hint="default" w:ascii="Times New Roman" w:hAnsi="Times New Roman" w:eastAsia="宋体" w:cs="Times New Roman"/>
          <w:szCs w:val="21"/>
          <w:highlight w:val="none"/>
          <w:lang w:val="en-US" w:eastAsia="zh-CN"/>
          <w14:ligatures w14:val="none"/>
        </w:rPr>
        <w:t>B</w:t>
      </w:r>
      <w:r>
        <w:rPr>
          <w:rFonts w:ascii="Times New Roman" w:hAnsi="Times New Roman" w:eastAsia="宋体" w:cs="Times New Roman"/>
          <w:szCs w:val="21"/>
          <w:highlight w:val="none"/>
          <w14:ligatures w14:val="none"/>
        </w:rPr>
        <w:t>.</w:t>
      </w:r>
      <w:r>
        <w:rPr>
          <w:rFonts w:hint="default" w:ascii="Times New Roman" w:hAnsi="Times New Roman" w:eastAsia="宋体" w:cs="Times New Roman"/>
          <w:szCs w:val="21"/>
          <w:highlight w:val="none"/>
          <w:lang w:val="en-US" w:eastAsia="zh-CN"/>
          <w14:ligatures w14:val="none"/>
        </w:rPr>
        <w:t>0</w:t>
      </w:r>
      <w:r>
        <w:rPr>
          <w:rFonts w:ascii="Times New Roman" w:hAnsi="Times New Roman" w:eastAsia="宋体" w:cs="Times New Roman"/>
          <w:szCs w:val="21"/>
          <w:highlight w:val="none"/>
          <w14:ligatures w14:val="none"/>
        </w:rPr>
        <w:t>.4</w:t>
      </w:r>
      <w:r>
        <w:rPr>
          <w:rFonts w:hint="default" w:ascii="Times New Roman" w:hAnsi="Times New Roman" w:eastAsia="宋体" w:cs="Times New Roman"/>
          <w:szCs w:val="21"/>
          <w:highlight w:val="none"/>
          <w14:ligatures w14:val="none"/>
        </w:rPr>
        <w:t xml:space="preserve"> </w:t>
      </w:r>
      <w:r>
        <w:rPr>
          <w:rFonts w:ascii="Times New Roman" w:hAnsi="Times New Roman" w:eastAsia="宋体" w:cs="Times New Roman"/>
          <w:szCs w:val="21"/>
          <w:highlight w:val="none"/>
          <w14:ligatures w14:val="none"/>
        </w:rPr>
        <w:t xml:space="preserve">  </w:t>
      </w:r>
      <w:r>
        <w:rPr>
          <w:rFonts w:hint="default" w:ascii="Times New Roman" w:hAnsi="Times New Roman" w:eastAsia="宋体" w:cs="Times New Roman"/>
          <w:szCs w:val="21"/>
          <w:highlight w:val="none"/>
          <w14:ligatures w14:val="none"/>
        </w:rPr>
        <w:t>钢纤维含量的测定值应为三个样品的平均值，三个样品的平均值不应超过配合比设计值的±10 %，其中最大值、最小值与中间值之差均应小于中间值的5</w:t>
      </w:r>
      <w:r>
        <w:rPr>
          <w:rFonts w:ascii="Times New Roman" w:hAnsi="Times New Roman" w:eastAsia="宋体" w:cs="Times New Roman"/>
          <w:szCs w:val="21"/>
          <w:highlight w:val="none"/>
          <w14:ligatures w14:val="none"/>
        </w:rPr>
        <w:t xml:space="preserve"> </w:t>
      </w:r>
      <w:r>
        <w:rPr>
          <w:rFonts w:hint="default" w:ascii="Times New Roman" w:hAnsi="Times New Roman" w:eastAsia="宋体" w:cs="Times New Roman"/>
          <w:szCs w:val="21"/>
          <w:highlight w:val="none"/>
          <w14:ligatures w14:val="none"/>
        </w:rPr>
        <w:t>%，</w:t>
      </w:r>
      <w:r>
        <w:rPr>
          <w:rFonts w:hint="default" w:ascii="Times New Roman" w:hAnsi="Times New Roman" w:eastAsia="宋体" w:cs="Times New Roman"/>
          <w:szCs w:val="24"/>
          <w:highlight w:val="none"/>
          <w14:ligatures w14:val="none"/>
        </w:rPr>
        <w:t>否则试验结果无效，且应重新调整配合比和添料拌合方式，重新检验钢纤维的含量和分散性。</w:t>
      </w:r>
    </w:p>
    <w:p>
      <w:pPr>
        <w:rPr>
          <w:rFonts w:ascii="Times New Roman" w:hAnsi="Times New Roman"/>
          <w:color w:val="000000"/>
          <w:sz w:val="28"/>
          <w:szCs w:val="28"/>
          <w:highlight w:val="none"/>
        </w:rPr>
      </w:pPr>
      <w:r>
        <w:rPr>
          <w:rFonts w:ascii="Times New Roman" w:hAnsi="Times New Roman"/>
          <w:color w:val="000000"/>
          <w:sz w:val="28"/>
          <w:szCs w:val="28"/>
          <w:highlight w:val="none"/>
        </w:rPr>
        <w:br w:type="page"/>
      </w:r>
    </w:p>
    <w:p>
      <w:pPr>
        <w:pStyle w:val="2"/>
        <w:spacing w:before="340" w:after="330" w:line="312" w:lineRule="auto"/>
        <w:rPr>
          <w:rFonts w:ascii="Times New Roman" w:hAnsi="Times New Roman"/>
          <w:color w:val="000000"/>
          <w:sz w:val="28"/>
          <w:szCs w:val="28"/>
          <w:highlight w:val="none"/>
        </w:rPr>
      </w:pPr>
      <w:bookmarkStart w:id="421" w:name="_Toc7488"/>
      <w:bookmarkStart w:id="422" w:name="_Toc12274"/>
      <w:bookmarkStart w:id="423" w:name="_Toc10417"/>
      <w:bookmarkStart w:id="424" w:name="_Toc5659"/>
      <w:bookmarkStart w:id="425" w:name="_Toc15673"/>
      <w:bookmarkStart w:id="426" w:name="_Toc15806"/>
      <w:bookmarkStart w:id="427" w:name="_Toc7638"/>
      <w:bookmarkStart w:id="428" w:name="_Toc19181"/>
      <w:bookmarkStart w:id="429" w:name="_Toc3063"/>
      <w:r>
        <w:rPr>
          <w:rFonts w:ascii="Times New Roman" w:hAnsi="Times New Roman"/>
          <w:color w:val="000000"/>
          <w:sz w:val="28"/>
          <w:szCs w:val="28"/>
          <w:highlight w:val="none"/>
        </w:rPr>
        <w:t>附录</w:t>
      </w:r>
      <w:r>
        <w:rPr>
          <w:rFonts w:hint="default" w:ascii="Times New Roman" w:hAnsi="Times New Roman"/>
          <w:color w:val="000000"/>
          <w:sz w:val="28"/>
          <w:szCs w:val="28"/>
          <w:highlight w:val="none"/>
          <w:lang w:val="en-US" w:eastAsia="zh-CN"/>
        </w:rPr>
        <w:t>C</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rPr>
        <w:t xml:space="preserve"> 喷射混凝土能量吸收等级试验</w:t>
      </w:r>
      <w:bookmarkEnd w:id="421"/>
      <w:bookmarkEnd w:id="422"/>
      <w:bookmarkEnd w:id="423"/>
      <w:bookmarkEnd w:id="424"/>
      <w:bookmarkEnd w:id="425"/>
      <w:bookmarkEnd w:id="426"/>
      <w:bookmarkEnd w:id="427"/>
      <w:bookmarkEnd w:id="428"/>
      <w:bookmarkEnd w:id="429"/>
    </w:p>
    <w:p>
      <w:pPr>
        <w:spacing w:line="360" w:lineRule="auto"/>
        <w:ind w:right="105"/>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lang w:val="en-US" w:eastAsia="zh-CN"/>
          <w14:ligatures w14:val="none"/>
        </w:rPr>
        <w:t>0</w:t>
      </w:r>
      <w:r>
        <w:rPr>
          <w:rFonts w:ascii="Times New Roman" w:hAnsi="Times New Roman" w:eastAsia="宋体" w:cs="Times New Roman"/>
          <w:szCs w:val="24"/>
          <w:highlight w:val="none"/>
          <w14:ligatures w14:val="none"/>
        </w:rPr>
        <w:t xml:space="preserve">.1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试验应使用下列仪器</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1</w:t>
      </w:r>
      <w:r>
        <w:rPr>
          <w:rFonts w:hint="default" w:ascii="Times New Roman" w:hAnsi="Times New Roman" w:eastAsia="宋体" w:cs="Times New Roman"/>
          <w:szCs w:val="24"/>
          <w:highlight w:val="none"/>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伺服万能试验机</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也可采用承力架液压千斤顶系统加压</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测量精度不应低于1.0%</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并采用等速位移控制</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2</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位移传感器，量程不应小于30mm，精度不应低于0.0lmm</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3</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荷载传感器，量程不应小于破坏荷载120%，测量精度不应低于1.0%</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4</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数据采集系统，应能进行实时采集荷载与挠度的数据</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采集频率不应低于1kHz</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5</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钢制加载垫块，边长100mm的正方形</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6</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试件支座，内边边长500mm的正方形钢框，钢框的对角误差不应大于0.5mm，其刚度应确保加载过程中不产生形变</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7</w:t>
      </w:r>
      <w:r>
        <w:rPr>
          <w:rFonts w:ascii="Times New Roman" w:hAnsi="Times New Roman" w:eastAsia="宋体" w:cs="Times New Roman"/>
          <w:szCs w:val="24"/>
          <w:highlight w:val="none"/>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钢直尺、游标卡尺、水平仪等其他辅助量具和仪表。</w:t>
      </w:r>
    </w:p>
    <w:p>
      <w:pPr>
        <w:spacing w:line="360" w:lineRule="auto"/>
        <w:ind w:right="105"/>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lang w:val="en-US" w:eastAsia="zh-CN"/>
          <w14:ligatures w14:val="none"/>
        </w:rPr>
        <w:t>0</w:t>
      </w:r>
      <w:r>
        <w:rPr>
          <w:rFonts w:ascii="Times New Roman" w:hAnsi="Times New Roman" w:eastAsia="宋体" w:cs="Times New Roman"/>
          <w:szCs w:val="24"/>
          <w:highlight w:val="none"/>
          <w14:ligatures w14:val="none"/>
        </w:rPr>
        <w:t xml:space="preserve">.2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试验应按下列步骤进行</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1</w:t>
      </w:r>
      <w:r>
        <w:rPr>
          <w:rFonts w:hint="eastAsia" w:cs="Times New Roman"/>
          <w:szCs w:val="24"/>
          <w:highlight w:val="none"/>
          <w:lang w:val="en-US" w:eastAsia="zh-CN"/>
          <w14:ligatures w14:val="none"/>
        </w:rPr>
        <w:t xml:space="preserve"> </w: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试件的尺寸为</w:t>
      </w:r>
      <w:r>
        <w:rPr>
          <w:rFonts w:hint="default" w:ascii="Times New Roman" w:hAnsi="Times New Roman" w:eastAsia="宋体" w:cs="Times New Roman"/>
          <w:szCs w:val="24"/>
          <w:highlight w:val="none"/>
          <w14:ligatures w14:val="none"/>
        </w:rPr>
        <w:t>600×600×100mm</w:t>
      </w:r>
      <w:r>
        <w:rPr>
          <w:rFonts w:ascii="Times New Roman" w:hAnsi="Times New Roman" w:eastAsia="宋体" w:cs="Times New Roman"/>
          <w:szCs w:val="24"/>
          <w:highlight w:val="none"/>
          <w14:ligatures w14:val="none"/>
        </w:rPr>
        <w:t xml:space="preserve"> (图</w:t>
      </w: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w:t>
      </w:r>
      <w:r>
        <w:rPr>
          <w:rFonts w:ascii="Times New Roman" w:hAnsi="Times New Roman" w:eastAsia="宋体" w:cs="Times New Roman"/>
          <w:szCs w:val="24"/>
          <w:highlight w:val="none"/>
          <w14:ligatures w14:val="none"/>
        </w:rPr>
        <w:t>.2)，试件的尺寸误差不应大于</w:t>
      </w:r>
      <w:r>
        <w:rPr>
          <w:rFonts w:hint="default" w:ascii="Times New Roman" w:hAnsi="Times New Roman" w:eastAsia="宋体"/>
          <w:highlight w:val="none"/>
        </w:rPr>
        <w:t>±</w:t>
      </w:r>
      <w:r>
        <w:rPr>
          <w:rFonts w:ascii="Times New Roman" w:hAnsi="Times New Roman" w:eastAsia="宋体" w:cs="Times New Roman"/>
          <w:szCs w:val="24"/>
          <w:highlight w:val="none"/>
          <w14:ligatures w14:val="none"/>
        </w:rPr>
        <w:t>2mm，试件的不平度不宜大于0.5mm/600mm，当不满足要求</w:t>
      </w:r>
      <w:r>
        <w:rPr>
          <w:rFonts w:hint="default" w:ascii="Times New Roman" w:hAnsi="Times New Roman" w:cs="Times New Roman"/>
          <w:szCs w:val="24"/>
          <w:highlight w:val="none"/>
          <w:lang w:eastAsia="zh-CN"/>
          <w14:ligatures w14:val="none"/>
        </w:rPr>
        <w:t>时</w:t>
      </w:r>
      <w:r>
        <w:rPr>
          <w:rFonts w:ascii="Times New Roman" w:hAnsi="Times New Roman" w:eastAsia="宋体" w:cs="Times New Roman"/>
          <w:szCs w:val="24"/>
          <w:highlight w:val="none"/>
          <w14:ligatures w14:val="none"/>
        </w:rPr>
        <w:t>用水泥砂浆修正使之满足要求</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切割后的试件应立即置于水中养护不少于3d</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2</w:t>
      </w:r>
      <w:r>
        <w:rPr>
          <w:rFonts w:hint="eastAsia" w:cs="Times New Roman"/>
          <w:szCs w:val="24"/>
          <w:highlight w:val="none"/>
          <w:lang w:val="en-US" w:eastAsia="zh-CN"/>
          <w14:ligatures w14:val="none"/>
        </w:rPr>
        <w:t xml:space="preserve"> </w: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试验应在试件标准养护至28d进行，试验过程中应保持表面湿润</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3</w:t>
      </w:r>
      <w:r>
        <w:rPr>
          <w:rFonts w:hint="eastAsia" w:cs="Times New Roman"/>
          <w:szCs w:val="24"/>
          <w:highlight w:val="none"/>
          <w:lang w:val="en-US" w:eastAsia="zh-CN"/>
          <w14:ligatures w14:val="none"/>
        </w:rPr>
        <w:t xml:space="preserve"> </w: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将钢框平放在试验台上，并调整其水平度，然后将试件置于支座上，使其水平形成简支，试件的喷射面应朝下</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4</w:t>
      </w:r>
      <w:r>
        <w:rPr>
          <w:rFonts w:hint="eastAsia" w:cs="Times New Roman"/>
          <w:szCs w:val="24"/>
          <w:highlight w:val="none"/>
          <w:lang w:val="en-US" w:eastAsia="zh-CN"/>
          <w14:ligatures w14:val="none"/>
        </w:rPr>
        <w:t xml:space="preserve"> </w: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加载垫块对试件中心进行加载，加载方向应与试件喷射方向相反</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5</w:t>
      </w:r>
      <w:r>
        <w:rPr>
          <w:rFonts w:hint="eastAsia" w:cs="Times New Roman"/>
          <w:szCs w:val="24"/>
          <w:highlight w:val="none"/>
          <w:lang w:val="en-US" w:eastAsia="zh-CN"/>
          <w14:ligatures w14:val="none"/>
        </w:rPr>
        <w:t xml:space="preserve"> </w:t>
      </w:r>
      <w:r>
        <w:rPr>
          <w:rFonts w:hint="default" w:ascii="Times New Roman" w:hAnsi="Times New Roman"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启动试验机，采用等速位移控制，控制速率为1.5mm</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min，试验进行至试件中心点处挠度为25mm时止</w:t>
      </w:r>
      <w:r>
        <w:rPr>
          <w:rFonts w:hint="default" w:ascii="Times New Roman" w:hAnsi="Times New Roman" w:eastAsia="宋体" w:cs="Times New Roman"/>
          <w:szCs w:val="24"/>
          <w:highlight w:val="none"/>
          <w14:ligatures w14:val="none"/>
        </w:rPr>
        <w:t>。</w:t>
      </w:r>
      <w:r>
        <w:rPr>
          <w:rFonts w:hint="default" w:ascii="Times New Roman" w:hAnsi="Times New Roman" w:eastAsia="宋体" w:cs="Times New Roman"/>
          <w:color w:val="auto"/>
          <w:szCs w:val="24"/>
          <w:highlight w:val="none"/>
          <w14:ligatures w14:val="none"/>
        </w:rPr>
        <w:t>每组试验应至少制备</w:t>
      </w:r>
      <w:r>
        <w:rPr>
          <w:rFonts w:ascii="Times New Roman" w:hAnsi="Times New Roman" w:eastAsia="宋体" w:cs="Times New Roman"/>
          <w:color w:val="auto"/>
          <w:szCs w:val="24"/>
          <w:highlight w:val="none"/>
          <w14:ligatures w14:val="none"/>
        </w:rPr>
        <w:t>3个试件</w:t>
      </w:r>
      <w:r>
        <w:rPr>
          <w:rFonts w:hint="default" w:ascii="Times New Roman" w:hAnsi="Times New Roman" w:eastAsia="宋体" w:cs="Times New Roman"/>
          <w:color w:val="auto"/>
          <w:szCs w:val="24"/>
          <w:highlight w:val="none"/>
          <w14:ligatures w14:val="none"/>
        </w:rPr>
        <w:t>。</w:t>
      </w:r>
    </w:p>
    <w:p>
      <w:pPr>
        <w:ind w:right="105" w:firstLine="2940" w:firstLineChars="1400"/>
        <w:jc w:val="left"/>
        <w:rPr>
          <w:rFonts w:ascii="Times New Roman" w:hAnsi="Times New Roman" w:eastAsia="宋体" w:cs="Times New Roman"/>
          <w:szCs w:val="24"/>
          <w:highlight w:val="none"/>
          <w14:ligatures w14:val="none"/>
        </w:rPr>
      </w:pPr>
      <w:r>
        <w:rPr>
          <w:rFonts w:ascii="Times New Roman" w:hAnsi="Times New Roman" w:eastAsia="宋体" w:cs="Times New Roman"/>
          <w:szCs w:val="24"/>
          <w:highlight w:val="none"/>
          <w14:ligatures w14:val="none"/>
        </w:rPr>
        <w:drawing>
          <wp:inline distT="0" distB="0" distL="0" distR="0">
            <wp:extent cx="1863725" cy="2692400"/>
            <wp:effectExtent l="0" t="0" r="3175" b="12700"/>
            <wp:docPr id="1006467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767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67117" cy="2697166"/>
                    </a:xfrm>
                    <a:prstGeom prst="rect">
                      <a:avLst/>
                    </a:prstGeom>
                    <a:noFill/>
                    <a:ln>
                      <a:noFill/>
                    </a:ln>
                  </pic:spPr>
                </pic:pic>
              </a:graphicData>
            </a:graphic>
          </wp:inline>
        </w:drawing>
      </w:r>
    </w:p>
    <w:p>
      <w:pPr>
        <w:ind w:right="105" w:firstLine="2730" w:firstLineChars="13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图C</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w:t>
      </w:r>
      <w:r>
        <w:rPr>
          <w:rFonts w:ascii="Times New Roman" w:hAnsi="Times New Roman" w:eastAsia="宋体" w:cs="Times New Roman"/>
          <w:szCs w:val="24"/>
          <w:highlight w:val="none"/>
          <w14:ligatures w14:val="none"/>
        </w:rPr>
        <w:t>.2</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四边简支板的加载方式(mm)</w:t>
      </w:r>
    </w:p>
    <w:p>
      <w:pPr>
        <w:spacing w:line="360" w:lineRule="auto"/>
        <w:ind w:right="105"/>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lang w:val="en-US" w:eastAsia="zh-CN"/>
          <w14:ligatures w14:val="none"/>
        </w:rPr>
        <w:t>0</w:t>
      </w:r>
      <w:r>
        <w:rPr>
          <w:rFonts w:ascii="Times New Roman" w:hAnsi="Times New Roman" w:eastAsia="宋体" w:cs="Times New Roman"/>
          <w:szCs w:val="24"/>
          <w:highlight w:val="none"/>
          <w14:ligatures w14:val="none"/>
        </w:rPr>
        <w:t>.3</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试验结果处理应符合下列规定</w:t>
      </w:r>
      <w:r>
        <w:rPr>
          <w:rFonts w:hint="default" w:ascii="Times New Roman" w:hAnsi="Times New Roman" w:eastAsia="宋体" w:cs="Times New Roman"/>
          <w:szCs w:val="24"/>
          <w:highlight w:val="none"/>
          <w14:ligatures w14:val="none"/>
        </w:rPr>
        <w:t>：</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1</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根据试验，可得到“荷载—</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w:t>
      </w:r>
      <w:r>
        <w:rPr>
          <w:rFonts w:hint="default" w:ascii="Times New Roman" w:hAnsi="Times New Roman" w:cs="Times New Roman"/>
          <w:szCs w:val="24"/>
          <w:highlight w:val="none"/>
          <w:lang w:eastAsia="zh-CN"/>
          <w14:ligatures w14:val="none"/>
        </w:rPr>
        <w:t>（</w:t>
      </w:r>
      <w:r>
        <w:rPr>
          <w:rFonts w:ascii="Times New Roman" w:hAnsi="Times New Roman" w:eastAsia="宋体" w:cs="Times New Roman"/>
          <w:szCs w:val="24"/>
          <w:highlight w:val="none"/>
          <w14:ligatures w14:val="none"/>
        </w:rPr>
        <w:t>图</w:t>
      </w: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3-1</w:t>
      </w:r>
      <w:r>
        <w:rPr>
          <w:rFonts w:hint="default" w:ascii="Times New Roman" w:hAnsi="Times New Roman" w:cs="Times New Roman"/>
          <w:szCs w:val="24"/>
          <w:highlight w:val="none"/>
          <w:lang w:eastAsia="zh-CN"/>
          <w14:ligatures w14:val="none"/>
        </w:rPr>
        <w:t>）</w:t>
      </w:r>
      <w:r>
        <w:rPr>
          <w:rFonts w:ascii="Times New Roman" w:hAnsi="Times New Roman" w:eastAsia="宋体" w:cs="Times New Roman"/>
          <w:szCs w:val="24"/>
          <w:highlight w:val="none"/>
          <w14:ligatures w14:val="none"/>
        </w:rPr>
        <w:t>，试</w:t>
      </w:r>
      <w:r>
        <w:rPr>
          <w:rFonts w:hint="default" w:ascii="Times New Roman" w:hAnsi="Times New Roman" w:eastAsia="宋体" w:cs="Times New Roman"/>
          <w:szCs w:val="24"/>
          <w:highlight w:val="none"/>
          <w14:ligatures w14:val="none"/>
        </w:rPr>
        <w:t>件吸收的能量为“荷载—</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曲线中挠度从0mm至25mm所覆盖的面积</w:t>
      </w:r>
      <w:r>
        <w:rPr>
          <w:rFonts w:hint="default" w:ascii="Times New Roman" w:hAnsi="Times New Roman" w:eastAsia="宋体" w:cs="Times New Roman"/>
          <w:szCs w:val="24"/>
          <w:highlight w:val="none"/>
          <w14:ligatures w14:val="none"/>
        </w:rPr>
        <w:t>；</w:t>
      </w:r>
    </w:p>
    <w:p>
      <w:pPr>
        <w:ind w:right="105" w:firstLine="405"/>
        <w:jc w:val="center"/>
        <w:rPr>
          <w:rFonts w:ascii="Times New Roman" w:hAnsi="Times New Roman" w:eastAsia="宋体" w:cs="Times New Roman"/>
          <w:szCs w:val="24"/>
          <w:highlight w:val="none"/>
          <w14:ligatures w14:val="none"/>
        </w:rPr>
      </w:pPr>
      <w:r>
        <w:rPr>
          <w:rFonts w:ascii="Times New Roman" w:hAnsi="Times New Roman" w:eastAsia="宋体" w:cs="Times New Roman"/>
          <w:szCs w:val="24"/>
          <w:highlight w:val="none"/>
          <w14:ligatures w14:val="none"/>
        </w:rPr>
        <w:drawing>
          <wp:inline distT="0" distB="0" distL="0" distR="0">
            <wp:extent cx="2778125" cy="2137410"/>
            <wp:effectExtent l="0" t="0" r="3175" b="15240"/>
            <wp:docPr id="6621704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70441"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86434" cy="2143727"/>
                    </a:xfrm>
                    <a:prstGeom prst="rect">
                      <a:avLst/>
                    </a:prstGeom>
                    <a:noFill/>
                    <a:ln>
                      <a:noFill/>
                    </a:ln>
                  </pic:spPr>
                </pic:pic>
              </a:graphicData>
            </a:graphic>
          </wp:inline>
        </w:drawing>
      </w:r>
    </w:p>
    <w:p>
      <w:pPr>
        <w:spacing w:line="360" w:lineRule="auto"/>
        <w:ind w:right="105" w:firstLine="420" w:firstLineChars="2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A：荷载（KN）</w:t>
      </w:r>
    </w:p>
    <w:p>
      <w:pPr>
        <w:spacing w:line="360" w:lineRule="auto"/>
        <w:ind w:right="105" w:firstLine="420" w:firstLineChars="2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B：中心挠度（mm）</w:t>
      </w:r>
    </w:p>
    <w:p>
      <w:pPr>
        <w:spacing w:line="360" w:lineRule="auto"/>
        <w:ind w:right="105" w:firstLine="2730" w:firstLineChars="13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图C</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3-1</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“荷载</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”案例</w:t>
      </w:r>
      <w:r>
        <w:rPr>
          <w:rFonts w:ascii="Times New Roman" w:hAnsi="Times New Roman" w:eastAsia="宋体" w:cs="Times New Roman"/>
          <w:szCs w:val="24"/>
          <w:highlight w:val="none"/>
          <w14:ligatures w14:val="none"/>
        </w:rPr>
        <w:t>曲线</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2</w:t>
      </w:r>
      <w:r>
        <w:rPr>
          <w:rFonts w:hint="default" w:ascii="Times New Roman" w:hAnsi="Times New Roman" w:cs="Times New Roman"/>
          <w:szCs w:val="24"/>
          <w:highlight w:val="none"/>
          <w:lang w:val="en-US" w:eastAsia="zh-CN"/>
          <w14:ligatures w14:val="none"/>
        </w:rPr>
        <w:t xml:space="preserve"> </w:t>
      </w:r>
      <w:r>
        <w:rPr>
          <w:rFonts w:hint="eastAsia" w:cs="Times New Roman"/>
          <w:szCs w:val="24"/>
          <w:highlight w:val="none"/>
          <w:lang w:val="en-US" w:eastAsia="zh-CN"/>
          <w14:ligatures w14:val="none"/>
        </w:rPr>
        <w:t xml:space="preserve"> </w:t>
      </w:r>
      <w:r>
        <w:rPr>
          <w:rFonts w:ascii="Times New Roman" w:hAnsi="Times New Roman" w:eastAsia="宋体" w:cs="Times New Roman"/>
          <w:szCs w:val="24"/>
          <w:highlight w:val="none"/>
          <w14:ligatures w14:val="none"/>
        </w:rPr>
        <w:t>根据</w:t>
      </w:r>
      <w:r>
        <w:rPr>
          <w:rFonts w:hint="default" w:ascii="Times New Roman" w:hAnsi="Times New Roman" w:eastAsia="宋体" w:cs="Times New Roman"/>
          <w:szCs w:val="24"/>
          <w:highlight w:val="none"/>
          <w14:ligatures w14:val="none"/>
        </w:rPr>
        <w:t>“荷载—</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曲线用数值积分法获得试件的</w:t>
      </w:r>
      <w:r>
        <w:rPr>
          <w:rFonts w:hint="default" w:ascii="Times New Roman" w:hAnsi="Times New Roman" w:eastAsia="宋体" w:cs="Times New Roman"/>
          <w:szCs w:val="24"/>
          <w:highlight w:val="none"/>
          <w14:ligatures w14:val="none"/>
        </w:rPr>
        <w:t>“能量—</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w:t>
      </w:r>
      <w:r>
        <w:rPr>
          <w:rFonts w:hint="default" w:ascii="Times New Roman" w:hAnsi="Times New Roman" w:cs="Times New Roman"/>
          <w:szCs w:val="24"/>
          <w:highlight w:val="none"/>
          <w:lang w:eastAsia="zh-CN"/>
          <w14:ligatures w14:val="none"/>
        </w:rPr>
        <w:t>（</w:t>
      </w: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1</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3-2</w:t>
      </w:r>
      <w:r>
        <w:rPr>
          <w:rFonts w:hint="default" w:ascii="Times New Roman" w:hAnsi="Times New Roman" w:cs="Times New Roman"/>
          <w:szCs w:val="24"/>
          <w:highlight w:val="none"/>
          <w:lang w:eastAsia="zh-CN"/>
          <w14:ligatures w14:val="none"/>
        </w:rPr>
        <w:t>）</w:t>
      </w:r>
      <w:r>
        <w:rPr>
          <w:rFonts w:hint="default" w:ascii="Times New Roman" w:hAnsi="Times New Roman" w:eastAsia="宋体" w:cs="Times New Roman"/>
          <w:szCs w:val="24"/>
          <w:highlight w:val="none"/>
          <w14:ligatures w14:val="none"/>
        </w:rPr>
        <w:t>；</w:t>
      </w:r>
    </w:p>
    <w:p>
      <w:pPr>
        <w:spacing w:line="360" w:lineRule="auto"/>
        <w:ind w:right="105" w:firstLine="420" w:firstLineChars="200"/>
        <w:rPr>
          <w:rFonts w:ascii="Times New Roman" w:hAnsi="Times New Roman" w:eastAsia="宋体" w:cs="Times New Roman"/>
          <w:szCs w:val="24"/>
          <w:highlight w:val="none"/>
          <w14:ligatures w14:val="none"/>
        </w:rPr>
      </w:pPr>
      <w:r>
        <w:rPr>
          <w:rFonts w:hint="default" w:ascii="Times New Roman" w:hAnsi="Times New Roman" w:cs="Times New Roman"/>
          <w:szCs w:val="24"/>
          <w:highlight w:val="none"/>
          <w:lang w:eastAsia="zh-CN"/>
          <w14:ligatures w14:val="none"/>
        </w:rPr>
        <w:t>3</w:t>
      </w:r>
      <w:r>
        <w:rPr>
          <w:rFonts w:hint="default" w:ascii="Times New Roman" w:hAnsi="Times New Roman"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 xml:space="preserve"> “能量—</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曲线中，试件中心点挠度为25mm时，对应的值为试件能量吸收值，单位符号为J。</w:t>
      </w:r>
    </w:p>
    <w:p>
      <w:pPr>
        <w:ind w:right="105" w:firstLine="405"/>
        <w:rPr>
          <w:rFonts w:ascii="Times New Roman" w:hAnsi="Times New Roman" w:eastAsia="宋体" w:cs="Times New Roman"/>
          <w:szCs w:val="24"/>
          <w:highlight w:val="none"/>
          <w14:ligatures w14:val="none"/>
        </w:rPr>
      </w:pPr>
    </w:p>
    <w:p>
      <w:pPr>
        <w:ind w:right="105" w:firstLine="405"/>
        <w:jc w:val="center"/>
        <w:rPr>
          <w:rFonts w:ascii="Times New Roman" w:hAnsi="Times New Roman" w:eastAsia="宋体" w:cs="Times New Roman"/>
          <w:szCs w:val="24"/>
          <w:highlight w:val="none"/>
          <w14:ligatures w14:val="none"/>
        </w:rPr>
      </w:pPr>
      <w:r>
        <w:rPr>
          <w:rFonts w:ascii="Times New Roman" w:hAnsi="Times New Roman" w:eastAsia="宋体" w:cs="Times New Roman"/>
          <w:szCs w:val="24"/>
          <w:highlight w:val="none"/>
          <w14:ligatures w14:val="none"/>
        </w:rPr>
        <w:drawing>
          <wp:inline distT="0" distB="0" distL="0" distR="0">
            <wp:extent cx="2760345" cy="2080260"/>
            <wp:effectExtent l="0" t="0" r="1905" b="15240"/>
            <wp:docPr id="20337993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9323"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92565" cy="2104488"/>
                    </a:xfrm>
                    <a:prstGeom prst="rect">
                      <a:avLst/>
                    </a:prstGeom>
                    <a:noFill/>
                    <a:ln>
                      <a:noFill/>
                    </a:ln>
                  </pic:spPr>
                </pic:pic>
              </a:graphicData>
            </a:graphic>
          </wp:inline>
        </w:drawing>
      </w:r>
    </w:p>
    <w:p>
      <w:pPr>
        <w:spacing w:line="360" w:lineRule="auto"/>
        <w:ind w:right="105" w:firstLine="420" w:firstLineChars="2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A：能量吸收（</w:t>
      </w:r>
      <w:r>
        <w:rPr>
          <w:rFonts w:hint="default" w:ascii="Times New Roman" w:hAnsi="Times New Roman" w:cs="Times New Roman"/>
          <w:szCs w:val="24"/>
          <w:highlight w:val="none"/>
          <w:lang w:val="en-US" w:eastAsia="zh-CN"/>
          <w14:ligatures w14:val="none"/>
        </w:rPr>
        <w:t>×</w:t>
      </w:r>
      <m:oMath>
        <m:sSup>
          <m:sSupPr>
            <m:ctrlPr>
              <w:rPr>
                <w:rFonts w:ascii="Cambria Math" w:hAnsi="Cambria Math" w:eastAsia="宋体" w:cs="Times New Roman"/>
                <w:szCs w:val="24"/>
                <w:highlight w:val="none"/>
                <w14:ligatures w14:val="none"/>
              </w:rPr>
            </m:ctrlPr>
          </m:sSupPr>
          <m:e>
            <m:r>
              <m:rPr/>
              <w:rPr>
                <w:rFonts w:ascii="Cambria Math" w:hAnsi="Cambria Math" w:eastAsia="宋体" w:cs="Times New Roman"/>
                <w:szCs w:val="24"/>
                <w:highlight w:val="none"/>
                <w14:ligatures w14:val="none"/>
              </w:rPr>
              <m:t>10</m:t>
            </m:r>
            <m:ctrlPr>
              <w:rPr>
                <w:rFonts w:ascii="Cambria Math" w:hAnsi="Cambria Math" w:eastAsia="宋体" w:cs="Times New Roman"/>
                <w:szCs w:val="24"/>
                <w:highlight w:val="none"/>
                <w14:ligatures w14:val="none"/>
              </w:rPr>
            </m:ctrlPr>
          </m:e>
          <m:sup>
            <m:r>
              <m:rPr/>
              <w:rPr>
                <w:rFonts w:ascii="Cambria Math" w:hAnsi="Cambria Math" w:eastAsia="宋体" w:cs="Times New Roman"/>
                <w:szCs w:val="24"/>
                <w:highlight w:val="none"/>
                <w14:ligatures w14:val="none"/>
              </w:rPr>
              <m:t>3</m:t>
            </m:r>
            <m:ctrlPr>
              <w:rPr>
                <w:rFonts w:ascii="Cambria Math" w:hAnsi="Cambria Math" w:eastAsia="宋体" w:cs="Times New Roman"/>
                <w:szCs w:val="24"/>
                <w:highlight w:val="none"/>
                <w14:ligatures w14:val="none"/>
              </w:rPr>
            </m:ctrlPr>
          </m:sup>
        </m:sSup>
      </m:oMath>
      <w:r>
        <w:rPr>
          <w:rFonts w:hint="default" w:hAnsi="Times New Roman" w:cs="Times New Roman"/>
          <w:i w:val="0"/>
          <w:szCs w:val="24"/>
          <w:highlight w:val="none"/>
          <w:lang w:val="en-US" w:eastAsia="zh-CN"/>
          <w14:ligatures w14:val="none"/>
        </w:rPr>
        <w:t>J</w:t>
      </w:r>
      <w:r>
        <w:rPr>
          <w:rFonts w:hint="default" w:ascii="Times New Roman" w:hAnsi="Times New Roman" w:eastAsia="宋体" w:cs="Times New Roman"/>
          <w:szCs w:val="24"/>
          <w:highlight w:val="none"/>
          <w14:ligatures w14:val="none"/>
        </w:rPr>
        <w:t>）</w:t>
      </w:r>
    </w:p>
    <w:p>
      <w:pPr>
        <w:spacing w:line="360" w:lineRule="auto"/>
        <w:ind w:right="105" w:firstLine="420" w:firstLineChars="2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B：中心挠度（mm）</w:t>
      </w:r>
    </w:p>
    <w:p>
      <w:pPr>
        <w:spacing w:line="360" w:lineRule="auto"/>
        <w:ind w:right="105" w:firstLine="405"/>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E：能量吸收能力</w:t>
      </w:r>
    </w:p>
    <w:p>
      <w:pPr>
        <w:ind w:right="105" w:firstLine="2730" w:firstLineChars="1300"/>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图C</w:t>
      </w:r>
      <w:r>
        <w:rPr>
          <w:rFonts w:ascii="Times New Roman" w:hAnsi="Times New Roman" w:eastAsia="宋体" w:cs="Times New Roman"/>
          <w:szCs w:val="24"/>
          <w:highlight w:val="none"/>
          <w14:ligatures w14:val="none"/>
        </w:rPr>
        <w:t>.</w:t>
      </w:r>
      <w:r>
        <w:rPr>
          <w:rFonts w:hint="eastAsia" w:cs="Times New Roman"/>
          <w:szCs w:val="24"/>
          <w:highlight w:val="none"/>
          <w:lang w:val="en-US" w:eastAsia="zh-CN"/>
          <w14:ligatures w14:val="none"/>
        </w:rPr>
        <w:t>0</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3-2</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“能量</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”案例</w:t>
      </w:r>
      <w:r>
        <w:rPr>
          <w:rFonts w:ascii="Times New Roman" w:hAnsi="Times New Roman" w:eastAsia="宋体" w:cs="Times New Roman"/>
          <w:szCs w:val="24"/>
          <w:highlight w:val="none"/>
          <w14:ligatures w14:val="none"/>
        </w:rPr>
        <w:t>曲线</w:t>
      </w:r>
    </w:p>
    <w:p>
      <w:pPr>
        <w:spacing w:line="360" w:lineRule="auto"/>
        <w:ind w:right="105"/>
        <w:rPr>
          <w:rFonts w:ascii="Times New Roman" w:hAnsi="Times New Roman" w:eastAsia="宋体" w:cs="Times New Roman"/>
          <w:szCs w:val="24"/>
          <w:highlight w:val="none"/>
          <w14:ligatures w14:val="none"/>
        </w:rPr>
      </w:pPr>
      <w:r>
        <w:rPr>
          <w:rFonts w:hint="default" w:ascii="Times New Roman" w:hAnsi="Times New Roman" w:eastAsia="宋体" w:cs="Times New Roman"/>
          <w:szCs w:val="24"/>
          <w:highlight w:val="none"/>
          <w14:ligatures w14:val="none"/>
        </w:rPr>
        <w:t>C</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lang w:val="en-US" w:eastAsia="zh-CN"/>
          <w14:ligatures w14:val="none"/>
        </w:rPr>
        <w:t>0</w:t>
      </w:r>
      <w:r>
        <w:rPr>
          <w:rFonts w:ascii="Times New Roman" w:hAnsi="Times New Roman" w:eastAsia="宋体" w:cs="Times New Roman"/>
          <w:szCs w:val="24"/>
          <w:highlight w:val="none"/>
          <w14:ligatures w14:val="none"/>
        </w:rPr>
        <w:t>.</w:t>
      </w:r>
      <w:r>
        <w:rPr>
          <w:rFonts w:hint="default" w:ascii="Times New Roman" w:hAnsi="Times New Roman" w:eastAsia="宋体" w:cs="Times New Roman"/>
          <w:szCs w:val="24"/>
          <w:highlight w:val="none"/>
          <w14:ligatures w14:val="none"/>
        </w:rPr>
        <w:t>4</w:t>
      </w:r>
      <w:r>
        <w:rPr>
          <w:rFonts w:hint="eastAsia" w:cs="Times New Roman"/>
          <w:szCs w:val="24"/>
          <w:highlight w:val="none"/>
          <w:lang w:val="en-US" w:eastAsia="zh-CN"/>
          <w14:ligatures w14:val="none"/>
        </w:rPr>
        <w:t xml:space="preserve">  </w:t>
      </w:r>
      <w:r>
        <w:rPr>
          <w:rFonts w:hint="default" w:ascii="Times New Roman" w:hAnsi="Times New Roman" w:eastAsia="宋体" w:cs="Times New Roman"/>
          <w:szCs w:val="24"/>
          <w:highlight w:val="none"/>
          <w14:ligatures w14:val="none"/>
        </w:rPr>
        <w:t>喷</w:t>
      </w:r>
      <w:r>
        <w:rPr>
          <w:rFonts w:ascii="Times New Roman" w:hAnsi="Times New Roman" w:eastAsia="宋体" w:cs="Times New Roman"/>
          <w:szCs w:val="24"/>
          <w:highlight w:val="none"/>
          <w14:ligatures w14:val="none"/>
        </w:rPr>
        <w:t>射混凝土能量吸收等级试验报告应包含试验仪器的型号、试件编号、试件尺寸、养护条件、试验龄期、</w:t>
      </w:r>
      <w:r>
        <w:rPr>
          <w:rFonts w:hint="default" w:ascii="Times New Roman" w:hAnsi="Times New Roman" w:eastAsia="宋体" w:cs="Times New Roman"/>
          <w:szCs w:val="24"/>
          <w:highlight w:val="none"/>
          <w14:ligatures w14:val="none"/>
        </w:rPr>
        <w:t>“能量—</w:t>
      </w:r>
      <w:r>
        <w:rPr>
          <w:rFonts w:ascii="Times New Roman" w:hAnsi="Times New Roman" w:eastAsia="宋体" w:cs="Times New Roman"/>
          <w:szCs w:val="24"/>
          <w:highlight w:val="none"/>
          <w14:ligatures w14:val="none"/>
        </w:rPr>
        <w:t>挠度</w:t>
      </w:r>
      <w:r>
        <w:rPr>
          <w:rFonts w:hint="default" w:ascii="Times New Roman" w:hAnsi="Times New Roman" w:eastAsia="宋体" w:cs="Times New Roman"/>
          <w:szCs w:val="24"/>
          <w:highlight w:val="none"/>
          <w14:ligatures w14:val="none"/>
        </w:rPr>
        <w:t>”</w:t>
      </w:r>
      <w:r>
        <w:rPr>
          <w:rFonts w:ascii="Times New Roman" w:hAnsi="Times New Roman" w:eastAsia="宋体" w:cs="Times New Roman"/>
          <w:szCs w:val="24"/>
          <w:highlight w:val="none"/>
          <w14:ligatures w14:val="none"/>
        </w:rPr>
        <w:t>曲线、第一次开裂荷载、最大荷载、试件中心点挠度为25mm时的能量吸收值。</w:t>
      </w:r>
    </w:p>
    <w:p>
      <w:pPr>
        <w:pStyle w:val="2"/>
        <w:spacing w:before="340" w:after="330"/>
        <w:rPr>
          <w:rFonts w:ascii="Times New Roman" w:hAnsi="Times New Roman" w:eastAsia="方正黑体简体"/>
          <w:color w:val="000000"/>
          <w:highlight w:val="none"/>
        </w:rPr>
      </w:pPr>
      <w:r>
        <w:rPr>
          <w:rFonts w:ascii="Times New Roman" w:hAnsi="Times New Roman"/>
          <w:color w:val="000000"/>
          <w:sz w:val="28"/>
          <w:szCs w:val="28"/>
          <w:highlight w:val="none"/>
        </w:rPr>
        <w:br w:type="page"/>
      </w:r>
      <w:bookmarkStart w:id="430" w:name="_Toc29574"/>
      <w:bookmarkStart w:id="431" w:name="_Toc28681"/>
      <w:bookmarkStart w:id="432" w:name="_Toc16099"/>
      <w:bookmarkStart w:id="433" w:name="_Toc8767"/>
      <w:bookmarkStart w:id="434" w:name="_Toc26214"/>
      <w:bookmarkStart w:id="435" w:name="_Toc22637"/>
      <w:bookmarkStart w:id="436" w:name="_Toc12923"/>
      <w:bookmarkStart w:id="437" w:name="_Toc23802"/>
      <w:bookmarkStart w:id="438" w:name="_Toc9242"/>
      <w:r>
        <w:rPr>
          <w:rFonts w:ascii="Times New Roman" w:hAnsi="Times New Roman"/>
          <w:color w:val="000000"/>
          <w:sz w:val="28"/>
          <w:szCs w:val="28"/>
          <w:highlight w:val="none"/>
        </w:rPr>
        <w:t>本</w:t>
      </w:r>
      <w:r>
        <w:rPr>
          <w:rFonts w:hint="default" w:ascii="Times New Roman" w:hAnsi="Times New Roman"/>
          <w:color w:val="000000"/>
          <w:sz w:val="28"/>
          <w:szCs w:val="28"/>
          <w:highlight w:val="none"/>
          <w:lang w:val="en-US" w:eastAsia="zh-CN"/>
        </w:rPr>
        <w:t>指南</w:t>
      </w:r>
      <w:r>
        <w:rPr>
          <w:rFonts w:ascii="Times New Roman" w:hAnsi="Times New Roman"/>
          <w:color w:val="000000"/>
          <w:sz w:val="28"/>
          <w:szCs w:val="28"/>
          <w:highlight w:val="none"/>
        </w:rPr>
        <w:t>用词说明</w:t>
      </w:r>
      <w:bookmarkEnd w:id="411"/>
      <w:bookmarkEnd w:id="430"/>
      <w:bookmarkEnd w:id="431"/>
      <w:bookmarkEnd w:id="432"/>
      <w:bookmarkEnd w:id="433"/>
      <w:bookmarkEnd w:id="434"/>
      <w:bookmarkEnd w:id="435"/>
      <w:bookmarkEnd w:id="436"/>
      <w:bookmarkEnd w:id="437"/>
      <w:bookmarkEnd w:id="438"/>
    </w:p>
    <w:p>
      <w:pPr>
        <w:spacing w:line="360" w:lineRule="auto"/>
        <w:rPr>
          <w:rFonts w:hint="default"/>
          <w:color w:val="000000"/>
          <w:sz w:val="24"/>
          <w:highlight w:val="none"/>
        </w:rPr>
      </w:pPr>
      <w:r>
        <w:rPr>
          <w:rFonts w:hint="default"/>
          <w:color w:val="000000"/>
          <w:sz w:val="24"/>
          <w:highlight w:val="none"/>
        </w:rPr>
        <w:t xml:space="preserve">    1  为便于在执行</w:t>
      </w:r>
      <w:r>
        <w:rPr>
          <w:rFonts w:hint="default"/>
          <w:color w:val="000000"/>
          <w:sz w:val="24"/>
          <w:highlight w:val="none"/>
          <w:lang w:val="en-US" w:eastAsia="zh-CN"/>
        </w:rPr>
        <w:t>本指南</w:t>
      </w:r>
      <w:r>
        <w:rPr>
          <w:rFonts w:hint="default"/>
          <w:color w:val="000000"/>
          <w:sz w:val="24"/>
          <w:highlight w:val="none"/>
        </w:rPr>
        <w:t>条文时区别对待，对要求严格程度不同的用词说明如下：</w:t>
      </w:r>
    </w:p>
    <w:p>
      <w:pPr>
        <w:spacing w:line="360" w:lineRule="auto"/>
        <w:rPr>
          <w:rFonts w:hint="default"/>
          <w:color w:val="000000"/>
          <w:sz w:val="24"/>
          <w:highlight w:val="none"/>
        </w:rPr>
      </w:pPr>
      <w:r>
        <w:rPr>
          <w:rFonts w:hint="default"/>
          <w:color w:val="000000"/>
          <w:sz w:val="24"/>
          <w:highlight w:val="none"/>
        </w:rPr>
        <w:t xml:space="preserve">       1） 表示很严格，非这样做不可的：</w:t>
      </w:r>
    </w:p>
    <w:p>
      <w:pPr>
        <w:spacing w:line="360" w:lineRule="auto"/>
        <w:ind w:firstLine="1320" w:firstLineChars="550"/>
        <w:rPr>
          <w:rFonts w:hint="default"/>
          <w:color w:val="000000"/>
          <w:sz w:val="24"/>
          <w:highlight w:val="none"/>
        </w:rPr>
      </w:pPr>
      <w:r>
        <w:rPr>
          <w:rFonts w:hint="default"/>
          <w:color w:val="000000"/>
          <w:sz w:val="24"/>
          <w:highlight w:val="none"/>
        </w:rPr>
        <w:t>正面词采用“必须”；反面词采用“严禁”。</w:t>
      </w:r>
    </w:p>
    <w:p>
      <w:pPr>
        <w:spacing w:line="360" w:lineRule="auto"/>
        <w:ind w:firstLine="840" w:firstLineChars="350"/>
        <w:rPr>
          <w:rFonts w:hint="default"/>
          <w:color w:val="000000"/>
          <w:sz w:val="24"/>
          <w:highlight w:val="none"/>
        </w:rPr>
      </w:pPr>
      <w:r>
        <w:rPr>
          <w:rFonts w:hint="default"/>
          <w:color w:val="000000"/>
          <w:sz w:val="24"/>
          <w:highlight w:val="none"/>
        </w:rPr>
        <w:t>2） 表示严格，在正常情况下均应这样做的：</w:t>
      </w:r>
    </w:p>
    <w:p>
      <w:pPr>
        <w:spacing w:line="360" w:lineRule="auto"/>
        <w:ind w:firstLine="1320" w:firstLineChars="550"/>
        <w:rPr>
          <w:rFonts w:hint="default"/>
          <w:color w:val="000000"/>
          <w:sz w:val="24"/>
          <w:highlight w:val="none"/>
        </w:rPr>
      </w:pPr>
      <w:r>
        <w:rPr>
          <w:rFonts w:hint="default"/>
          <w:color w:val="000000"/>
          <w:sz w:val="24"/>
          <w:highlight w:val="none"/>
        </w:rPr>
        <w:t>正面词采用“应”；反面词采用“不应”或“不得”。</w:t>
      </w:r>
    </w:p>
    <w:p>
      <w:pPr>
        <w:spacing w:line="360" w:lineRule="auto"/>
        <w:ind w:firstLine="840" w:firstLineChars="350"/>
        <w:rPr>
          <w:rFonts w:hint="default"/>
          <w:color w:val="000000"/>
          <w:sz w:val="24"/>
          <w:highlight w:val="none"/>
        </w:rPr>
      </w:pPr>
      <w:r>
        <w:rPr>
          <w:rFonts w:hint="default"/>
          <w:color w:val="000000"/>
          <w:sz w:val="24"/>
          <w:highlight w:val="none"/>
        </w:rPr>
        <w:t>3） 表示允许稍有选择，在条件许可时首先应这样做的：</w:t>
      </w:r>
    </w:p>
    <w:p>
      <w:pPr>
        <w:spacing w:line="360" w:lineRule="auto"/>
        <w:ind w:firstLine="1320" w:firstLineChars="550"/>
        <w:rPr>
          <w:rFonts w:hint="default"/>
          <w:color w:val="000000"/>
          <w:sz w:val="24"/>
          <w:highlight w:val="none"/>
        </w:rPr>
      </w:pPr>
      <w:r>
        <w:rPr>
          <w:rFonts w:hint="default"/>
          <w:color w:val="000000"/>
          <w:sz w:val="24"/>
          <w:highlight w:val="none"/>
        </w:rPr>
        <w:t>正面词采用“宜”；反面词采用“不宜”。</w:t>
      </w:r>
    </w:p>
    <w:p>
      <w:pPr>
        <w:spacing w:line="360" w:lineRule="auto"/>
        <w:ind w:firstLine="840" w:firstLineChars="350"/>
        <w:rPr>
          <w:rFonts w:hint="default"/>
          <w:color w:val="000000"/>
          <w:sz w:val="24"/>
          <w:highlight w:val="none"/>
        </w:rPr>
      </w:pPr>
      <w:r>
        <w:rPr>
          <w:rFonts w:hint="default"/>
          <w:color w:val="000000"/>
          <w:sz w:val="24"/>
          <w:highlight w:val="none"/>
        </w:rPr>
        <w:t>4） 表示有选择，在一定条件下可以这样做的，采用“可”。</w:t>
      </w:r>
    </w:p>
    <w:p>
      <w:pPr>
        <w:spacing w:line="360" w:lineRule="auto"/>
        <w:ind w:firstLine="420"/>
        <w:rPr>
          <w:rFonts w:ascii="Times New Roman"/>
          <w:color w:val="000000"/>
          <w:sz w:val="24"/>
          <w:highlight w:val="none"/>
        </w:rPr>
      </w:pPr>
      <w:r>
        <w:rPr>
          <w:rFonts w:hint="default"/>
          <w:color w:val="000000"/>
          <w:sz w:val="24"/>
          <w:highlight w:val="none"/>
        </w:rPr>
        <w:t>2  条文中指明应按其它有关标准执行时的写法为“应符合</w:t>
      </w:r>
      <w:r>
        <w:rPr>
          <w:rFonts w:hint="default" w:ascii="Times New Roman"/>
          <w:color w:val="000000"/>
          <w:sz w:val="24"/>
          <w:highlight w:val="none"/>
        </w:rPr>
        <w:t>……</w:t>
      </w:r>
      <w:r>
        <w:rPr>
          <w:rFonts w:hint="default"/>
          <w:color w:val="000000"/>
          <w:sz w:val="24"/>
          <w:highlight w:val="none"/>
        </w:rPr>
        <w:t>的规定”或“应按</w:t>
      </w:r>
      <w:r>
        <w:rPr>
          <w:rFonts w:hint="default" w:ascii="Times New Roman"/>
          <w:color w:val="000000"/>
          <w:sz w:val="24"/>
          <w:highlight w:val="none"/>
        </w:rPr>
        <w:t>……执行”。</w:t>
      </w:r>
    </w:p>
    <w:p>
      <w:pPr>
        <w:spacing w:before="300" w:line="375" w:lineRule="atLeast"/>
        <w:jc w:val="center"/>
        <w:rPr>
          <w:rFonts w:ascii="Times New Roman" w:hAnsi="Times New Roman"/>
          <w:b/>
          <w:color w:val="000000"/>
          <w:sz w:val="32"/>
          <w:szCs w:val="32"/>
          <w:highlight w:val="none"/>
        </w:rPr>
        <w:sectPr>
          <w:headerReference r:id="rId12" w:type="first"/>
          <w:footerReference r:id="rId15" w:type="first"/>
          <w:headerReference r:id="rId10" w:type="default"/>
          <w:footerReference r:id="rId13" w:type="default"/>
          <w:headerReference r:id="rId11" w:type="even"/>
          <w:footerReference r:id="rId14" w:type="even"/>
          <w:pgSz w:w="11906" w:h="16838"/>
          <w:pgMar w:top="1417" w:right="1417" w:bottom="1417" w:left="1417" w:header="851" w:footer="992" w:gutter="0"/>
          <w:pgNumType w:fmt="decimal" w:start="1"/>
          <w:cols w:space="720" w:num="1"/>
          <w:titlePg/>
          <w:docGrid w:type="lines" w:linePitch="312" w:charSpace="0"/>
        </w:sectPr>
      </w:pPr>
    </w:p>
    <w:p>
      <w:pPr>
        <w:spacing w:before="300" w:line="375" w:lineRule="atLeast"/>
        <w:jc w:val="center"/>
        <w:rPr>
          <w:rFonts w:ascii="Times New Roman" w:hAnsi="Times New Roman"/>
          <w:b/>
          <w:color w:val="000000"/>
          <w:sz w:val="32"/>
          <w:szCs w:val="32"/>
          <w:highlight w:val="none"/>
        </w:rPr>
      </w:pPr>
    </w:p>
    <w:p>
      <w:pPr>
        <w:spacing w:before="300" w:line="375" w:lineRule="atLeast"/>
        <w:jc w:val="center"/>
        <w:rPr>
          <w:rFonts w:ascii="Times New Roman" w:hAnsi="Times New Roman"/>
          <w:b/>
          <w:color w:val="000000"/>
          <w:sz w:val="32"/>
          <w:szCs w:val="32"/>
          <w:highlight w:val="none"/>
        </w:rPr>
      </w:pPr>
    </w:p>
    <w:p>
      <w:pPr>
        <w:spacing w:before="300" w:line="375" w:lineRule="atLeast"/>
        <w:jc w:val="center"/>
        <w:rPr>
          <w:rFonts w:ascii="Times New Roman" w:hAnsi="Times New Roman"/>
          <w:b/>
          <w:color w:val="000000"/>
          <w:sz w:val="32"/>
          <w:szCs w:val="32"/>
          <w:highlight w:val="none"/>
        </w:rPr>
      </w:pPr>
      <w:r>
        <w:rPr>
          <w:rFonts w:hint="default" w:ascii="Times New Roman" w:hAnsi="Times New Roman"/>
          <w:b/>
          <w:color w:val="000000"/>
          <w:sz w:val="32"/>
          <w:szCs w:val="32"/>
          <w:highlight w:val="none"/>
        </w:rPr>
        <w:t>中国土木工程学会标准</w:t>
      </w:r>
    </w:p>
    <w:p>
      <w:pPr>
        <w:spacing w:before="300" w:line="375" w:lineRule="atLeast"/>
        <w:jc w:val="center"/>
        <w:rPr>
          <w:rFonts w:hint="default" w:ascii="Times New Roman" w:hAnsi="Times New Roman" w:eastAsia="黑体"/>
          <w:b/>
          <w:bCs/>
          <w:color w:val="000000"/>
          <w:kern w:val="36"/>
          <w:sz w:val="32"/>
          <w:szCs w:val="32"/>
          <w:highlight w:val="none"/>
        </w:rPr>
      </w:pPr>
      <w:r>
        <w:rPr>
          <w:rFonts w:hint="eastAsia" w:eastAsia="黑体"/>
          <w:b/>
          <w:bCs/>
          <w:color w:val="000000"/>
          <w:kern w:val="36"/>
          <w:sz w:val="32"/>
          <w:szCs w:val="32"/>
          <w:highlight w:val="none"/>
          <w:lang w:val="en-US" w:eastAsia="zh-CN"/>
        </w:rPr>
        <w:t>隧道单层衬砌技术指南</w:t>
      </w:r>
    </w:p>
    <w:p>
      <w:pPr>
        <w:spacing w:before="300" w:line="375" w:lineRule="atLeast"/>
        <w:jc w:val="center"/>
        <w:rPr>
          <w:rFonts w:hint="default" w:ascii="Times New Roman" w:hAnsi="Times New Roman" w:eastAsia="黑体" w:cs="Times New Roman"/>
          <w:color w:val="000000"/>
          <w:kern w:val="0"/>
          <w:sz w:val="30"/>
          <w:szCs w:val="30"/>
          <w:highlight w:val="none"/>
        </w:rPr>
      </w:pPr>
      <w:r>
        <w:rPr>
          <w:rFonts w:hint="default" w:ascii="Times New Roman" w:hAnsi="Times New Roman" w:eastAsia="黑体" w:cs="Times New Roman"/>
          <w:color w:val="000000"/>
          <w:kern w:val="0"/>
          <w:sz w:val="30"/>
          <w:szCs w:val="30"/>
          <w:highlight w:val="none"/>
        </w:rPr>
        <w:t>T/CCES</w:t>
      </w:r>
      <w:r>
        <w:rPr>
          <w:rFonts w:eastAsia="黑体"/>
          <w:color w:val="000000"/>
          <w:kern w:val="0"/>
          <w:sz w:val="30"/>
          <w:szCs w:val="30"/>
          <w:highlight w:val="none"/>
        </w:rPr>
        <w:t xml:space="preserve"> </w:t>
      </w:r>
      <w:r>
        <w:rPr>
          <w:rFonts w:ascii="Times New Roman" w:hAnsi="Times New Roman" w:eastAsia="黑体" w:cs="Times New Roman"/>
          <w:color w:val="000000"/>
          <w:kern w:val="0"/>
          <w:sz w:val="30"/>
          <w:szCs w:val="30"/>
          <w:highlight w:val="none"/>
        </w:rPr>
        <w:t>X</w:t>
      </w:r>
      <w:r>
        <w:rPr>
          <w:rFonts w:hint="default" w:ascii="Times New Roman" w:hAnsi="Times New Roman" w:eastAsia="黑体" w:cs="Times New Roman"/>
          <w:color w:val="000000"/>
          <w:kern w:val="0"/>
          <w:sz w:val="30"/>
          <w:szCs w:val="30"/>
          <w:highlight w:val="none"/>
        </w:rPr>
        <w:t>－20</w:t>
      </w:r>
      <w:r>
        <w:rPr>
          <w:rFonts w:ascii="Times New Roman" w:hAnsi="Times New Roman" w:eastAsia="黑体" w:cs="Times New Roman"/>
          <w:color w:val="000000"/>
          <w:kern w:val="0"/>
          <w:sz w:val="30"/>
          <w:szCs w:val="30"/>
          <w:highlight w:val="none"/>
        </w:rPr>
        <w:t>XX</w:t>
      </w:r>
    </w:p>
    <w:p>
      <w:pPr>
        <w:spacing w:before="300" w:line="375" w:lineRule="atLeast"/>
        <w:jc w:val="center"/>
        <w:rPr>
          <w:rFonts w:hint="default" w:ascii="Times New Roman" w:hAnsi="Times New Roman" w:eastAsia="黑体" w:cs="Times New Roman"/>
          <w:color w:val="000000"/>
          <w:kern w:val="0"/>
          <w:sz w:val="30"/>
          <w:szCs w:val="30"/>
          <w:highlight w:val="none"/>
        </w:rPr>
      </w:pPr>
    </w:p>
    <w:p>
      <w:pPr>
        <w:spacing w:before="300" w:line="375" w:lineRule="atLeast"/>
        <w:jc w:val="center"/>
        <w:rPr>
          <w:rFonts w:ascii="Times New Roman" w:hAnsi="Times New Roman"/>
          <w:color w:val="000000"/>
          <w:kern w:val="0"/>
          <w:sz w:val="30"/>
          <w:szCs w:val="30"/>
          <w:highlight w:val="none"/>
        </w:rPr>
      </w:pPr>
      <w:r>
        <w:rPr>
          <w:rFonts w:hint="default" w:ascii="Times New Roman" w:hAnsi="Times New Roman"/>
          <w:color w:val="000000"/>
          <w:kern w:val="0"/>
          <w:sz w:val="30"/>
          <w:szCs w:val="30"/>
          <w:highlight w:val="none"/>
        </w:rPr>
        <w:t>条 文 说 明</w:t>
      </w:r>
    </w:p>
    <w:p>
      <w:pPr>
        <w:spacing w:before="300" w:line="375" w:lineRule="atLeast"/>
        <w:jc w:val="center"/>
        <w:rPr>
          <w:rFonts w:hint="default" w:ascii="Times New Roman" w:hAnsi="Times New Roman"/>
          <w:b/>
          <w:color w:val="000000"/>
          <w:sz w:val="32"/>
          <w:szCs w:val="32"/>
          <w:highlight w:val="none"/>
        </w:rPr>
        <w:sectPr>
          <w:footerReference r:id="rId17" w:type="first"/>
          <w:footerReference r:id="rId16" w:type="default"/>
          <w:pgSz w:w="11906" w:h="16838"/>
          <w:pgMar w:top="1417" w:right="1417" w:bottom="1417" w:left="1417" w:header="851" w:footer="992" w:gutter="0"/>
          <w:pgNumType w:fmt="decimal" w:start="1"/>
          <w:cols w:space="720" w:num="1"/>
          <w:titlePg/>
          <w:docGrid w:type="lines" w:linePitch="312" w:charSpace="0"/>
        </w:sectPr>
      </w:pPr>
    </w:p>
    <w:p>
      <w:pPr>
        <w:spacing w:before="300" w:line="375" w:lineRule="atLeast"/>
        <w:jc w:val="center"/>
        <w:rPr>
          <w:rFonts w:ascii="Times New Roman" w:hAnsi="Times New Roman"/>
          <w:b/>
          <w:color w:val="000000"/>
          <w:sz w:val="32"/>
          <w:szCs w:val="32"/>
          <w:highlight w:val="none"/>
        </w:rPr>
      </w:pPr>
      <w:r>
        <w:rPr>
          <w:rFonts w:hint="default" w:ascii="Times New Roman" w:hAnsi="Times New Roman"/>
          <w:b/>
          <w:color w:val="000000"/>
          <w:sz w:val="32"/>
          <w:szCs w:val="32"/>
          <w:highlight w:val="none"/>
        </w:rPr>
        <w:t>制订说明</w:t>
      </w:r>
    </w:p>
    <w:p>
      <w:pPr>
        <w:widowControl w:val="0"/>
        <w:spacing w:line="360" w:lineRule="auto"/>
        <w:ind w:firstLine="420"/>
        <w:rPr>
          <w:szCs w:val="20"/>
          <w:highlight w:val="none"/>
        </w:rPr>
      </w:pPr>
    </w:p>
    <w:p>
      <w:pPr>
        <w:widowControl w:val="0"/>
        <w:spacing w:line="360" w:lineRule="auto"/>
        <w:ind w:firstLine="420"/>
        <w:rPr>
          <w:rFonts w:ascii="Times New Roman" w:hAnsi="Times New Roman"/>
          <w:sz w:val="24"/>
          <w:highlight w:val="none"/>
        </w:rPr>
      </w:pPr>
      <w:r>
        <w:rPr>
          <w:rFonts w:ascii="Times New Roman" w:hAnsi="Times New Roman"/>
          <w:sz w:val="24"/>
          <w:highlight w:val="none"/>
        </w:rPr>
        <w:t>《</w:t>
      </w:r>
      <w:r>
        <w:rPr>
          <w:rFonts w:hint="default" w:ascii="Times New Roman" w:hAnsi="Times New Roman"/>
          <w:sz w:val="24"/>
          <w:highlight w:val="none"/>
          <w:lang w:val="en-US" w:eastAsia="zh-CN"/>
        </w:rPr>
        <w:t>隧道单层衬砌技术指南</w:t>
      </w:r>
      <w:r>
        <w:rPr>
          <w:rFonts w:ascii="Times New Roman" w:hAnsi="Times New Roman"/>
          <w:sz w:val="24"/>
          <w:highlight w:val="none"/>
        </w:rPr>
        <w:t>》T/</w:t>
      </w:r>
      <w:r>
        <w:rPr>
          <w:rFonts w:hint="default" w:ascii="Times New Roman" w:hAnsi="Times New Roman"/>
          <w:sz w:val="24"/>
          <w:highlight w:val="none"/>
        </w:rPr>
        <w:t>CCE</w:t>
      </w:r>
      <w:r>
        <w:rPr>
          <w:rFonts w:ascii="Times New Roman" w:hAnsi="Times New Roman"/>
          <w:sz w:val="24"/>
          <w:highlight w:val="none"/>
        </w:rPr>
        <w:t xml:space="preserve">S </w:t>
      </w:r>
      <w:r>
        <w:rPr>
          <w:rFonts w:hint="default" w:ascii="Times New Roman" w:hAnsi="Times New Roman"/>
          <w:sz w:val="24"/>
          <w:highlight w:val="none"/>
        </w:rPr>
        <w:t>XXX</w:t>
      </w:r>
      <w:r>
        <w:rPr>
          <w:rFonts w:ascii="Times New Roman" w:hAnsi="Times New Roman"/>
          <w:sz w:val="24"/>
          <w:highlight w:val="none"/>
        </w:rPr>
        <w:t>-20XX，经</w:t>
      </w:r>
      <w:r>
        <w:rPr>
          <w:rFonts w:hint="default" w:ascii="Times New Roman" w:hAnsi="Times New Roman"/>
          <w:sz w:val="24"/>
          <w:highlight w:val="none"/>
        </w:rPr>
        <w:t>中国土木</w:t>
      </w:r>
      <w:r>
        <w:rPr>
          <w:rFonts w:ascii="Times New Roman" w:hAnsi="Times New Roman"/>
          <w:sz w:val="24"/>
          <w:highlight w:val="none"/>
        </w:rPr>
        <w:t>工程学会XXXX年</w:t>
      </w:r>
      <w:r>
        <w:rPr>
          <w:rFonts w:hint="default" w:ascii="Times New Roman" w:hAnsi="Times New Roman"/>
          <w:sz w:val="24"/>
          <w:highlight w:val="none"/>
        </w:rPr>
        <w:t>XX</w:t>
      </w:r>
      <w:r>
        <w:rPr>
          <w:rFonts w:ascii="Times New Roman" w:hAnsi="Times New Roman"/>
          <w:sz w:val="24"/>
          <w:highlight w:val="none"/>
        </w:rPr>
        <w:t>月XX日</w:t>
      </w:r>
      <w:r>
        <w:rPr>
          <w:rFonts w:hint="default" w:ascii="Times New Roman" w:hAnsi="Times New Roman"/>
          <w:sz w:val="24"/>
          <w:highlight w:val="none"/>
        </w:rPr>
        <w:t>以</w:t>
      </w:r>
      <w:r>
        <w:rPr>
          <w:rFonts w:ascii="Times New Roman" w:hAnsi="Times New Roman"/>
          <w:sz w:val="24"/>
          <w:highlight w:val="none"/>
        </w:rPr>
        <w:t>XX号函文批准发布</w:t>
      </w:r>
      <w:r>
        <w:rPr>
          <w:rFonts w:hint="default" w:ascii="Times New Roman" w:hAnsi="Times New Roman"/>
          <w:sz w:val="24"/>
          <w:highlight w:val="none"/>
        </w:rPr>
        <w:t>。</w:t>
      </w:r>
    </w:p>
    <w:p>
      <w:pPr>
        <w:widowControl w:val="0"/>
        <w:spacing w:line="360" w:lineRule="auto"/>
        <w:ind w:firstLine="420"/>
        <w:rPr>
          <w:rFonts w:ascii="Times New Roman" w:hAnsi="Times New Roman"/>
          <w:sz w:val="24"/>
          <w:highlight w:val="none"/>
        </w:rPr>
      </w:pPr>
      <w:r>
        <w:rPr>
          <w:rFonts w:hint="default" w:ascii="Times New Roman" w:hAnsi="Times New Roman"/>
          <w:sz w:val="24"/>
          <w:highlight w:val="none"/>
        </w:rPr>
        <w:t>本</w:t>
      </w:r>
      <w:r>
        <w:rPr>
          <w:rFonts w:hint="default" w:ascii="Times New Roman" w:hAnsi="Times New Roman"/>
          <w:sz w:val="24"/>
          <w:highlight w:val="none"/>
          <w:lang w:val="en-US" w:eastAsia="zh-CN"/>
        </w:rPr>
        <w:t>指南</w:t>
      </w:r>
      <w:r>
        <w:rPr>
          <w:rFonts w:hint="default" w:ascii="Times New Roman" w:hAnsi="Times New Roman"/>
          <w:sz w:val="24"/>
          <w:highlight w:val="none"/>
        </w:rPr>
        <w:t>制订</w:t>
      </w:r>
      <w:r>
        <w:rPr>
          <w:rFonts w:ascii="Times New Roman" w:hAnsi="Times New Roman"/>
          <w:sz w:val="24"/>
          <w:highlight w:val="none"/>
        </w:rPr>
        <w:t>过程中，</w:t>
      </w:r>
      <w:r>
        <w:rPr>
          <w:rFonts w:hint="default" w:ascii="Times New Roman" w:hAnsi="Times New Roman"/>
          <w:sz w:val="24"/>
          <w:highlight w:val="none"/>
        </w:rPr>
        <w:t>编制组</w:t>
      </w:r>
      <w:r>
        <w:rPr>
          <w:rFonts w:ascii="Times New Roman" w:hAnsi="Times New Roman"/>
          <w:sz w:val="24"/>
          <w:highlight w:val="none"/>
        </w:rPr>
        <w:t>进行了</w:t>
      </w:r>
      <w:r>
        <w:rPr>
          <w:rFonts w:hint="default" w:ascii="Times New Roman" w:hAnsi="Times New Roman"/>
          <w:sz w:val="24"/>
          <w:highlight w:val="none"/>
          <w:lang w:val="en-US" w:eastAsia="zh-CN"/>
        </w:rPr>
        <w:t>国内外隧道单层衬砌技术</w:t>
      </w:r>
      <w:r>
        <w:rPr>
          <w:rFonts w:ascii="Times New Roman" w:hAnsi="Times New Roman"/>
          <w:sz w:val="24"/>
          <w:highlight w:val="none"/>
        </w:rPr>
        <w:t>的调查研究，总结了我国</w:t>
      </w:r>
      <w:r>
        <w:rPr>
          <w:rFonts w:hint="default" w:ascii="Times New Roman" w:hAnsi="Times New Roman"/>
          <w:sz w:val="24"/>
          <w:highlight w:val="none"/>
          <w:lang w:val="en-US" w:eastAsia="zh-CN"/>
        </w:rPr>
        <w:t>隧道单层衬砌地质调查、建筑材料、设计、施工及质量验收等</w:t>
      </w:r>
      <w:r>
        <w:rPr>
          <w:rFonts w:ascii="Times New Roman" w:hAnsi="Times New Roman"/>
          <w:sz w:val="24"/>
          <w:highlight w:val="none"/>
        </w:rPr>
        <w:t>领域的实践经验，同时参考了</w:t>
      </w:r>
      <w:r>
        <w:rPr>
          <w:rFonts w:hint="default" w:ascii="Times New Roman" w:hAnsi="Times New Roman"/>
          <w:sz w:val="24"/>
          <w:highlight w:val="none"/>
        </w:rPr>
        <w:t>相关</w:t>
      </w:r>
      <w:r>
        <w:rPr>
          <w:rFonts w:ascii="Times New Roman" w:hAnsi="Times New Roman"/>
          <w:sz w:val="24"/>
          <w:highlight w:val="none"/>
        </w:rPr>
        <w:t>先进技术法规、技术标准</w:t>
      </w:r>
      <w:r>
        <w:rPr>
          <w:rFonts w:hint="default" w:ascii="Times New Roman" w:hAnsi="Times New Roman"/>
          <w:sz w:val="24"/>
          <w:highlight w:val="none"/>
        </w:rPr>
        <w:t>，</w:t>
      </w:r>
      <w:r>
        <w:rPr>
          <w:rFonts w:ascii="Times New Roman" w:hAnsi="Times New Roman"/>
          <w:sz w:val="24"/>
          <w:highlight w:val="none"/>
        </w:rPr>
        <w:t>通过</w:t>
      </w:r>
      <w:r>
        <w:rPr>
          <w:rFonts w:hint="default" w:ascii="Times New Roman" w:hAnsi="Times New Roman"/>
          <w:sz w:val="24"/>
          <w:highlight w:val="none"/>
        </w:rPr>
        <w:t>试验取得</w:t>
      </w:r>
      <w:r>
        <w:rPr>
          <w:rFonts w:ascii="Times New Roman" w:hAnsi="Times New Roman"/>
          <w:sz w:val="24"/>
          <w:highlight w:val="none"/>
        </w:rPr>
        <w:t>了</w:t>
      </w:r>
      <w:r>
        <w:rPr>
          <w:rFonts w:hint="default" w:ascii="Times New Roman" w:hAnsi="Times New Roman"/>
          <w:sz w:val="24"/>
          <w:highlight w:val="none"/>
          <w:lang w:val="en-US" w:eastAsia="zh-CN"/>
        </w:rPr>
        <w:t>单层衬砌设计和施工的</w:t>
      </w:r>
      <w:r>
        <w:rPr>
          <w:rFonts w:ascii="Times New Roman" w:hAnsi="Times New Roman"/>
          <w:sz w:val="24"/>
          <w:highlight w:val="none"/>
        </w:rPr>
        <w:t>重要技术参数。</w:t>
      </w:r>
    </w:p>
    <w:p>
      <w:pPr>
        <w:widowControl w:val="0"/>
        <w:spacing w:line="360" w:lineRule="auto"/>
        <w:ind w:firstLine="412"/>
        <w:rPr>
          <w:rFonts w:hint="default" w:ascii="Times New Roman" w:hAnsi="Times New Roman"/>
          <w:bCs/>
          <w:kern w:val="44"/>
          <w:sz w:val="24"/>
          <w:highlight w:val="none"/>
        </w:rPr>
      </w:pPr>
      <w:r>
        <w:rPr>
          <w:rFonts w:ascii="Times New Roman" w:hAnsi="Times New Roman"/>
          <w:sz w:val="24"/>
          <w:highlight w:val="none"/>
        </w:rPr>
        <w:t>为便于广大检测、设计、施工、科研、学校等单位有关人员在使用本</w:t>
      </w:r>
      <w:r>
        <w:rPr>
          <w:rFonts w:hint="eastAsia"/>
          <w:sz w:val="24"/>
          <w:highlight w:val="none"/>
          <w:lang w:val="en-US" w:eastAsia="zh-CN"/>
        </w:rPr>
        <w:t>指南</w:t>
      </w:r>
      <w:r>
        <w:rPr>
          <w:rFonts w:ascii="Times New Roman" w:hAnsi="Times New Roman"/>
          <w:sz w:val="24"/>
          <w:highlight w:val="none"/>
        </w:rPr>
        <w:t>时能正确理解和执行条文规定，本</w:t>
      </w:r>
      <w:r>
        <w:rPr>
          <w:rFonts w:hint="default" w:ascii="Times New Roman" w:hAnsi="Times New Roman"/>
          <w:sz w:val="24"/>
          <w:highlight w:val="none"/>
          <w:lang w:val="en-US" w:eastAsia="zh-CN"/>
        </w:rPr>
        <w:t>指南</w:t>
      </w:r>
      <w:r>
        <w:rPr>
          <w:rFonts w:hint="default" w:ascii="Times New Roman" w:hAnsi="Times New Roman"/>
          <w:sz w:val="24"/>
          <w:highlight w:val="none"/>
        </w:rPr>
        <w:t>编制</w:t>
      </w:r>
      <w:r>
        <w:rPr>
          <w:rFonts w:ascii="Times New Roman" w:hAnsi="Times New Roman"/>
          <w:sz w:val="24"/>
          <w:highlight w:val="none"/>
        </w:rPr>
        <w:t>组按章、节、条顺序编制了本</w:t>
      </w:r>
      <w:r>
        <w:rPr>
          <w:rFonts w:hint="default" w:ascii="Times New Roman" w:hAnsi="Times New Roman"/>
          <w:sz w:val="24"/>
          <w:highlight w:val="none"/>
          <w:lang w:val="en-US" w:eastAsia="zh-CN"/>
        </w:rPr>
        <w:t>指南</w:t>
      </w:r>
      <w:r>
        <w:rPr>
          <w:rFonts w:ascii="Times New Roman" w:hAnsi="Times New Roman"/>
          <w:sz w:val="24"/>
          <w:highlight w:val="none"/>
        </w:rPr>
        <w:t>的条文说明，对条文规定的目的、依据以及执行中需注意的有关事项进行了说明。需要注意的是，本条文说明不具备与</w:t>
      </w:r>
      <w:r>
        <w:rPr>
          <w:rFonts w:hint="default" w:ascii="Times New Roman" w:hAnsi="Times New Roman"/>
          <w:sz w:val="24"/>
          <w:highlight w:val="none"/>
          <w:lang w:val="en-US" w:eastAsia="zh-CN"/>
        </w:rPr>
        <w:t>指南</w:t>
      </w:r>
      <w:r>
        <w:rPr>
          <w:rFonts w:ascii="Times New Roman" w:hAnsi="Times New Roman"/>
          <w:sz w:val="24"/>
          <w:highlight w:val="none"/>
        </w:rPr>
        <w:t>正文同等的法律效力，仅供使用者作为理解和把握</w:t>
      </w:r>
      <w:r>
        <w:rPr>
          <w:rFonts w:hint="default" w:ascii="Times New Roman" w:hAnsi="Times New Roman"/>
          <w:sz w:val="24"/>
          <w:highlight w:val="none"/>
          <w:lang w:val="en-US" w:eastAsia="zh-CN"/>
        </w:rPr>
        <w:t>指南</w:t>
      </w:r>
      <w:r>
        <w:rPr>
          <w:rFonts w:ascii="Times New Roman" w:hAnsi="Times New Roman"/>
          <w:sz w:val="24"/>
          <w:highlight w:val="none"/>
        </w:rPr>
        <w:t>规定的参考。</w:t>
      </w:r>
    </w:p>
    <w:p>
      <w:pPr>
        <w:spacing w:before="300" w:line="375" w:lineRule="atLeast"/>
        <w:jc w:val="center"/>
        <w:rPr>
          <w:rFonts w:hint="default" w:ascii="Times New Roman" w:hAnsi="Times New Roman"/>
          <w:color w:val="000000"/>
          <w:kern w:val="0"/>
          <w:sz w:val="30"/>
          <w:szCs w:val="30"/>
          <w:highlight w:val="none"/>
        </w:rPr>
      </w:pPr>
    </w:p>
    <w:p>
      <w:pPr>
        <w:spacing w:before="300" w:line="375" w:lineRule="atLeast"/>
        <w:jc w:val="center"/>
        <w:rPr>
          <w:rFonts w:hint="default" w:ascii="Times New Roman" w:hAnsi="Times New Roman" w:eastAsia="黑体" w:cs="Times New Roman"/>
          <w:color w:val="000000"/>
          <w:kern w:val="0"/>
          <w:sz w:val="30"/>
          <w:szCs w:val="30"/>
          <w:highlight w:val="none"/>
        </w:rPr>
      </w:pPr>
    </w:p>
    <w:p>
      <w:pPr>
        <w:spacing w:before="300" w:line="375" w:lineRule="atLeast"/>
        <w:jc w:val="center"/>
        <w:rPr>
          <w:rFonts w:hint="default" w:ascii="Times New Roman" w:hAnsi="Times New Roman" w:eastAsia="黑体" w:cs="Times New Roman"/>
          <w:color w:val="000000"/>
          <w:kern w:val="0"/>
          <w:sz w:val="30"/>
          <w:szCs w:val="30"/>
          <w:highlight w:val="none"/>
        </w:rPr>
      </w:pPr>
    </w:p>
    <w:p>
      <w:pPr>
        <w:spacing w:before="300" w:line="375" w:lineRule="atLeast"/>
        <w:jc w:val="center"/>
        <w:rPr>
          <w:rFonts w:hint="default" w:ascii="Times New Roman" w:hAnsi="Times New Roman" w:eastAsia="黑体" w:cs="Times New Roman"/>
          <w:color w:val="000000"/>
          <w:kern w:val="0"/>
          <w:sz w:val="30"/>
          <w:szCs w:val="30"/>
          <w:highlight w:val="none"/>
        </w:rPr>
      </w:pPr>
    </w:p>
    <w:p>
      <w:pPr>
        <w:spacing w:before="300" w:line="375" w:lineRule="atLeast"/>
        <w:jc w:val="center"/>
        <w:rPr>
          <w:rFonts w:hint="default" w:ascii="Times New Roman" w:hAnsi="Times New Roman" w:eastAsia="黑体" w:cs="Times New Roman"/>
          <w:color w:val="000000"/>
          <w:kern w:val="0"/>
          <w:sz w:val="30"/>
          <w:szCs w:val="30"/>
          <w:highlight w:val="none"/>
        </w:rPr>
      </w:pPr>
    </w:p>
    <w:p>
      <w:pPr>
        <w:spacing w:before="300" w:line="375" w:lineRule="atLeast"/>
        <w:rPr>
          <w:rFonts w:hint="default" w:ascii="Times New Roman" w:hAnsi="Times New Roman" w:eastAsia="黑体" w:cs="Times New Roman"/>
          <w:color w:val="000000"/>
          <w:kern w:val="0"/>
          <w:sz w:val="30"/>
          <w:szCs w:val="30"/>
          <w:highlight w:val="none"/>
        </w:rPr>
        <w:sectPr>
          <w:footerReference r:id="rId19" w:type="first"/>
          <w:footerReference r:id="rId18" w:type="default"/>
          <w:pgSz w:w="11906" w:h="16838"/>
          <w:pgMar w:top="1417" w:right="1417" w:bottom="1417" w:left="1417" w:header="851" w:footer="992" w:gutter="0"/>
          <w:pgNumType w:fmt="decimal" w:start="52"/>
          <w:cols w:space="720" w:num="1"/>
          <w:docGrid w:type="lines" w:linePitch="312" w:charSpace="0"/>
        </w:sectPr>
      </w:pPr>
    </w:p>
    <w:p>
      <w:pPr>
        <w:tabs>
          <w:tab w:val="left" w:pos="1350"/>
          <w:tab w:val="center" w:pos="4536"/>
        </w:tabs>
        <w:spacing w:before="300" w:line="375" w:lineRule="atLeast"/>
        <w:jc w:val="center"/>
        <w:rPr>
          <w:rFonts w:hint="default" w:ascii="Times New Roman" w:hAnsi="Times New Roman" w:cs="Times New Roman"/>
          <w:b/>
          <w:color w:val="000000"/>
          <w:kern w:val="0"/>
          <w:sz w:val="32"/>
          <w:szCs w:val="32"/>
          <w:highlight w:val="none"/>
        </w:rPr>
      </w:pPr>
      <w:r>
        <w:rPr>
          <w:rFonts w:ascii="Times New Roman" w:hAnsi="Times New Roman" w:cs="Times New Roman"/>
          <w:b/>
          <w:color w:val="000000"/>
          <w:kern w:val="0"/>
          <w:sz w:val="32"/>
          <w:szCs w:val="32"/>
          <w:highlight w:val="none"/>
        </w:rPr>
        <w:t>目</w:t>
      </w:r>
      <w:r>
        <w:rPr>
          <w:rFonts w:hint="default" w:ascii="Times New Roman" w:hAnsi="Times New Roman" w:cs="Times New Roman"/>
          <w:b/>
          <w:color w:val="000000"/>
          <w:kern w:val="0"/>
          <w:sz w:val="32"/>
          <w:szCs w:val="32"/>
          <w:highlight w:val="none"/>
        </w:rPr>
        <w:t xml:space="preserve">  </w:t>
      </w:r>
      <w:r>
        <w:rPr>
          <w:rFonts w:ascii="Times New Roman" w:hAnsi="Times New Roman" w:cs="Times New Roman"/>
          <w:b/>
          <w:color w:val="000000"/>
          <w:kern w:val="0"/>
          <w:sz w:val="32"/>
          <w:szCs w:val="32"/>
          <w:highlight w:val="none"/>
        </w:rPr>
        <w:t>次</w:t>
      </w:r>
    </w:p>
    <w:p>
      <w:pPr>
        <w:pStyle w:val="24"/>
        <w:tabs>
          <w:tab w:val="right" w:leader="dot" w:pos="9072"/>
        </w:tabs>
        <w:rPr>
          <w:b/>
          <w:bCs/>
          <w:highlight w:val="none"/>
        </w:rPr>
      </w:pPr>
      <w:r>
        <w:rPr>
          <w:rFonts w:ascii="Times New Roman" w:hAnsi="Times New Roman" w:cs="Times New Roman"/>
          <w:b/>
          <w:bCs/>
          <w:color w:val="000000"/>
          <w:kern w:val="0"/>
          <w:sz w:val="28"/>
          <w:szCs w:val="28"/>
          <w:highlight w:val="none"/>
        </w:rPr>
        <w:fldChar w:fldCharType="begin"/>
      </w:r>
      <w:r>
        <w:rPr>
          <w:rFonts w:ascii="Times New Roman" w:hAnsi="Times New Roman" w:cs="Times New Roman"/>
          <w:b/>
          <w:bCs/>
          <w:color w:val="000000"/>
          <w:kern w:val="0"/>
          <w:sz w:val="28"/>
          <w:szCs w:val="28"/>
          <w:highlight w:val="none"/>
        </w:rPr>
        <w:instrText xml:space="preserve"> TOC \o "1-2" \h \z \u </w:instrText>
      </w:r>
      <w:r>
        <w:rPr>
          <w:rFonts w:ascii="Times New Roman" w:hAnsi="Times New Roman" w:cs="Times New Roman"/>
          <w:b/>
          <w:bCs/>
          <w:color w:val="000000"/>
          <w:kern w:val="0"/>
          <w:sz w:val="28"/>
          <w:szCs w:val="28"/>
          <w:highlight w:val="none"/>
        </w:rPr>
        <w:fldChar w:fldCharType="separate"/>
      </w: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_Toc3254 </w:instrText>
      </w:r>
      <w:r>
        <w:rPr>
          <w:rFonts w:ascii="Times New Roman" w:hAnsi="Times New Roman" w:cs="Times New Roman"/>
          <w:b/>
          <w:bCs/>
          <w:kern w:val="0"/>
          <w:szCs w:val="28"/>
          <w:highlight w:val="none"/>
        </w:rPr>
        <w:fldChar w:fldCharType="separate"/>
      </w:r>
      <w:r>
        <w:rPr>
          <w:rFonts w:ascii="Times New Roman" w:hAnsi="Times New Roman"/>
          <w:b/>
          <w:bCs/>
          <w:szCs w:val="28"/>
          <w:highlight w:val="none"/>
        </w:rPr>
        <w:t>1  总  则</w:t>
      </w:r>
      <w:r>
        <w:rPr>
          <w:b/>
          <w:bCs/>
          <w:highlight w:val="none"/>
        </w:rPr>
        <w:tab/>
      </w:r>
      <w:r>
        <w:rPr>
          <w:b/>
          <w:bCs/>
          <w:highlight w:val="none"/>
        </w:rPr>
        <w:fldChar w:fldCharType="begin"/>
      </w:r>
      <w:r>
        <w:rPr>
          <w:b/>
          <w:bCs/>
          <w:highlight w:val="none"/>
        </w:rPr>
        <w:instrText xml:space="preserve"> PAGEREF _Toc3254 \h </w:instrText>
      </w:r>
      <w:r>
        <w:rPr>
          <w:b/>
          <w:bCs/>
          <w:highlight w:val="none"/>
        </w:rPr>
        <w:fldChar w:fldCharType="separate"/>
      </w:r>
      <w:r>
        <w:rPr>
          <w:b/>
          <w:bCs/>
          <w:highlight w:val="none"/>
        </w:rPr>
        <w:t>54</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_Toc17273 </w:instrText>
      </w:r>
      <w:r>
        <w:rPr>
          <w:rFonts w:ascii="Times New Roman" w:hAnsi="Times New Roman" w:cs="Times New Roman"/>
          <w:b/>
          <w:bCs/>
          <w:kern w:val="0"/>
          <w:szCs w:val="28"/>
          <w:highlight w:val="none"/>
        </w:rPr>
        <w:fldChar w:fldCharType="separate"/>
      </w:r>
      <w:r>
        <w:rPr>
          <w:rFonts w:hint="default" w:ascii="Times New Roman" w:hAnsi="Times New Roman"/>
          <w:b/>
          <w:bCs/>
          <w:szCs w:val="28"/>
          <w:highlight w:val="none"/>
          <w:lang w:val="en-US" w:eastAsia="zh-CN"/>
        </w:rPr>
        <w:t>3</w:t>
      </w:r>
      <w:r>
        <w:rPr>
          <w:rFonts w:ascii="Times New Roman" w:hAnsi="Times New Roman"/>
          <w:b/>
          <w:bCs/>
          <w:szCs w:val="28"/>
          <w:highlight w:val="none"/>
        </w:rPr>
        <w:t xml:space="preserve">  </w:t>
      </w:r>
      <w:r>
        <w:rPr>
          <w:rFonts w:hint="default" w:ascii="Times New Roman" w:hAnsi="Times New Roman"/>
          <w:b/>
          <w:bCs/>
          <w:szCs w:val="28"/>
          <w:highlight w:val="none"/>
          <w:lang w:val="en-US" w:eastAsia="zh-CN"/>
        </w:rPr>
        <w:t>基本规定</w:t>
      </w:r>
      <w:r>
        <w:rPr>
          <w:b/>
          <w:bCs/>
          <w:highlight w:val="none"/>
        </w:rPr>
        <w:tab/>
      </w:r>
      <w:r>
        <w:rPr>
          <w:b/>
          <w:bCs/>
          <w:highlight w:val="none"/>
        </w:rPr>
        <w:fldChar w:fldCharType="begin"/>
      </w:r>
      <w:r>
        <w:rPr>
          <w:b/>
          <w:bCs/>
          <w:highlight w:val="none"/>
        </w:rPr>
        <w:instrText xml:space="preserve"> PAGEREF _Toc17273 \h </w:instrText>
      </w:r>
      <w:r>
        <w:rPr>
          <w:b/>
          <w:bCs/>
          <w:highlight w:val="none"/>
        </w:rPr>
        <w:fldChar w:fldCharType="separate"/>
      </w:r>
      <w:r>
        <w:rPr>
          <w:b/>
          <w:bCs/>
          <w:highlight w:val="none"/>
        </w:rPr>
        <w:t>55</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_Toc19945 </w:instrText>
      </w:r>
      <w:r>
        <w:rPr>
          <w:rFonts w:ascii="Times New Roman" w:hAnsi="Times New Roman" w:cs="Times New Roman"/>
          <w:b/>
          <w:bCs/>
          <w:kern w:val="0"/>
          <w:szCs w:val="28"/>
          <w:highlight w:val="none"/>
        </w:rPr>
        <w:fldChar w:fldCharType="separate"/>
      </w:r>
      <w:r>
        <w:rPr>
          <w:rFonts w:hint="default" w:ascii="Times New Roman" w:hAnsi="Times New Roman" w:cs="Times New Roman"/>
          <w:b/>
          <w:bCs/>
          <w:szCs w:val="32"/>
          <w:highlight w:val="none"/>
          <w:lang w:val="en-US" w:eastAsia="zh-CN"/>
        </w:rPr>
        <w:t>4</w:t>
      </w:r>
      <w:r>
        <w:rPr>
          <w:rFonts w:hint="default" w:ascii="Times New Roman" w:hAnsi="Times New Roman" w:cs="Times New Roman"/>
          <w:b/>
          <w:bCs/>
          <w:szCs w:val="32"/>
          <w:highlight w:val="none"/>
        </w:rPr>
        <w:t xml:space="preserve">  </w:t>
      </w:r>
      <w:r>
        <w:rPr>
          <w:rFonts w:hint="default" w:ascii="Times New Roman" w:hAnsi="Times New Roman" w:cs="Times New Roman"/>
          <w:b/>
          <w:bCs/>
          <w:szCs w:val="32"/>
          <w:highlight w:val="none"/>
          <w:lang w:val="en-US" w:eastAsia="zh-CN"/>
        </w:rPr>
        <w:t>地质调查</w:t>
      </w:r>
      <w:r>
        <w:rPr>
          <w:b/>
          <w:bCs/>
          <w:highlight w:val="none"/>
        </w:rPr>
        <w:tab/>
      </w:r>
      <w:r>
        <w:rPr>
          <w:b/>
          <w:bCs/>
          <w:highlight w:val="none"/>
        </w:rPr>
        <w:fldChar w:fldCharType="begin"/>
      </w:r>
      <w:r>
        <w:rPr>
          <w:b/>
          <w:bCs/>
          <w:highlight w:val="none"/>
        </w:rPr>
        <w:instrText xml:space="preserve"> PAGEREF _Toc19945 \h </w:instrText>
      </w:r>
      <w:r>
        <w:rPr>
          <w:b/>
          <w:bCs/>
          <w:highlight w:val="none"/>
        </w:rPr>
        <w:fldChar w:fldCharType="separate"/>
      </w:r>
      <w:r>
        <w:rPr>
          <w:b/>
          <w:bCs/>
          <w:highlight w:val="none"/>
        </w:rPr>
        <w:t>56</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_Toc13345 </w:instrText>
      </w:r>
      <w:r>
        <w:rPr>
          <w:rFonts w:ascii="Times New Roman" w:hAnsi="Times New Roman" w:cs="Times New Roman"/>
          <w:b/>
          <w:bCs/>
          <w:kern w:val="0"/>
          <w:szCs w:val="28"/>
          <w:highlight w:val="none"/>
        </w:rPr>
        <w:fldChar w:fldCharType="separate"/>
      </w:r>
      <w:r>
        <w:rPr>
          <w:rFonts w:hint="default" w:ascii="Times New Roman" w:hAnsi="Times New Roman" w:cs="Times New Roman"/>
          <w:b/>
          <w:bCs/>
          <w:szCs w:val="32"/>
          <w:highlight w:val="none"/>
          <w:lang w:val="en-US" w:eastAsia="zh-CN"/>
        </w:rPr>
        <w:t>4</w:t>
      </w:r>
      <w:r>
        <w:rPr>
          <w:rFonts w:hint="default" w:ascii="Times New Roman" w:hAnsi="Times New Roman" w:cs="Times New Roman"/>
          <w:b/>
          <w:bCs/>
          <w:szCs w:val="32"/>
          <w:highlight w:val="none"/>
        </w:rPr>
        <w:t xml:space="preserve">.1  </w:t>
      </w:r>
      <w:r>
        <w:rPr>
          <w:rFonts w:hint="default" w:ascii="Times New Roman" w:hAnsi="Times New Roman" w:cs="Times New Roman"/>
          <w:b/>
          <w:bCs/>
          <w:szCs w:val="32"/>
          <w:highlight w:val="none"/>
          <w:lang w:val="en-US" w:eastAsia="zh-CN"/>
        </w:rPr>
        <w:t>一般规定</w:t>
      </w:r>
      <w:r>
        <w:rPr>
          <w:b/>
          <w:bCs/>
          <w:highlight w:val="none"/>
        </w:rPr>
        <w:tab/>
      </w:r>
      <w:r>
        <w:rPr>
          <w:b/>
          <w:bCs/>
          <w:highlight w:val="none"/>
        </w:rPr>
        <w:fldChar w:fldCharType="begin"/>
      </w:r>
      <w:r>
        <w:rPr>
          <w:b/>
          <w:bCs/>
          <w:highlight w:val="none"/>
        </w:rPr>
        <w:instrText xml:space="preserve"> PAGEREF _Toc13345 \h </w:instrText>
      </w:r>
      <w:r>
        <w:rPr>
          <w:b/>
          <w:bCs/>
          <w:highlight w:val="none"/>
        </w:rPr>
        <w:fldChar w:fldCharType="separate"/>
      </w:r>
      <w:r>
        <w:rPr>
          <w:b/>
          <w:bCs/>
          <w:highlight w:val="none"/>
        </w:rPr>
        <w:t>56</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_Toc31703 </w:instrText>
      </w:r>
      <w:r>
        <w:rPr>
          <w:rFonts w:ascii="Times New Roman" w:hAnsi="Times New Roman" w:cs="Times New Roman"/>
          <w:b/>
          <w:bCs/>
          <w:kern w:val="0"/>
          <w:szCs w:val="28"/>
          <w:highlight w:val="none"/>
        </w:rPr>
        <w:fldChar w:fldCharType="separate"/>
      </w:r>
      <w:r>
        <w:rPr>
          <w:rFonts w:hint="default" w:ascii="Times New Roman" w:hAnsi="Times New Roman" w:cs="Times New Roman"/>
          <w:b/>
          <w:bCs/>
          <w:szCs w:val="32"/>
          <w:highlight w:val="none"/>
          <w:lang w:val="en-US" w:eastAsia="zh-CN"/>
        </w:rPr>
        <w:t>4.2  开挖前地质调查</w:t>
      </w:r>
      <w:r>
        <w:rPr>
          <w:b/>
          <w:bCs/>
          <w:highlight w:val="none"/>
        </w:rPr>
        <w:tab/>
      </w:r>
      <w:r>
        <w:rPr>
          <w:b/>
          <w:bCs/>
          <w:highlight w:val="none"/>
        </w:rPr>
        <w:fldChar w:fldCharType="begin"/>
      </w:r>
      <w:r>
        <w:rPr>
          <w:b/>
          <w:bCs/>
          <w:highlight w:val="none"/>
        </w:rPr>
        <w:instrText xml:space="preserve"> PAGEREF _Toc31703 \h </w:instrText>
      </w:r>
      <w:r>
        <w:rPr>
          <w:b/>
          <w:bCs/>
          <w:highlight w:val="none"/>
        </w:rPr>
        <w:fldChar w:fldCharType="separate"/>
      </w:r>
      <w:r>
        <w:rPr>
          <w:b/>
          <w:bCs/>
          <w:highlight w:val="none"/>
        </w:rPr>
        <w:t>57</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_Toc21707 </w:instrText>
      </w:r>
      <w:r>
        <w:rPr>
          <w:rFonts w:ascii="Times New Roman" w:hAnsi="Times New Roman" w:cs="Times New Roman"/>
          <w:b/>
          <w:bCs/>
          <w:kern w:val="0"/>
          <w:szCs w:val="28"/>
          <w:highlight w:val="none"/>
        </w:rPr>
        <w:fldChar w:fldCharType="separate"/>
      </w:r>
      <w:r>
        <w:rPr>
          <w:rFonts w:hint="default" w:ascii="Times New Roman" w:hAnsi="Times New Roman" w:cs="Times New Roman"/>
          <w:b/>
          <w:bCs/>
          <w:szCs w:val="32"/>
          <w:highlight w:val="none"/>
          <w:lang w:val="en-US" w:eastAsia="zh-CN"/>
        </w:rPr>
        <w:t>4.</w:t>
      </w:r>
      <w:r>
        <w:rPr>
          <w:rFonts w:hint="eastAsia" w:ascii="Times New Roman" w:hAnsi="Times New Roman" w:cs="Times New Roman"/>
          <w:b/>
          <w:bCs/>
          <w:szCs w:val="32"/>
          <w:highlight w:val="none"/>
          <w:lang w:val="en-US" w:eastAsia="zh-CN"/>
        </w:rPr>
        <w:t>3</w:t>
      </w:r>
      <w:r>
        <w:rPr>
          <w:rFonts w:hint="default" w:ascii="Times New Roman" w:hAnsi="Times New Roman" w:cs="Times New Roman"/>
          <w:b/>
          <w:bCs/>
          <w:szCs w:val="32"/>
          <w:highlight w:val="none"/>
          <w:lang w:val="en-US" w:eastAsia="zh-CN"/>
        </w:rPr>
        <w:t xml:space="preserve">  开挖后地质调查</w:t>
      </w:r>
      <w:r>
        <w:rPr>
          <w:b/>
          <w:bCs/>
          <w:highlight w:val="none"/>
        </w:rPr>
        <w:tab/>
      </w:r>
      <w:r>
        <w:rPr>
          <w:b/>
          <w:bCs/>
          <w:highlight w:val="none"/>
        </w:rPr>
        <w:fldChar w:fldCharType="begin"/>
      </w:r>
      <w:r>
        <w:rPr>
          <w:b/>
          <w:bCs/>
          <w:highlight w:val="none"/>
        </w:rPr>
        <w:instrText xml:space="preserve"> PAGEREF _Toc21707 \h </w:instrText>
      </w:r>
      <w:r>
        <w:rPr>
          <w:b/>
          <w:bCs/>
          <w:highlight w:val="none"/>
        </w:rPr>
        <w:fldChar w:fldCharType="separate"/>
      </w:r>
      <w:r>
        <w:rPr>
          <w:b/>
          <w:bCs/>
          <w:highlight w:val="none"/>
        </w:rPr>
        <w:t>57</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_Toc7197 </w:instrText>
      </w:r>
      <w:r>
        <w:rPr>
          <w:rFonts w:ascii="Times New Roman" w:hAnsi="Times New Roman" w:cs="Times New Roman"/>
          <w:b/>
          <w:bCs/>
          <w:kern w:val="0"/>
          <w:szCs w:val="28"/>
          <w:highlight w:val="none"/>
        </w:rPr>
        <w:fldChar w:fldCharType="separate"/>
      </w:r>
      <w:r>
        <w:rPr>
          <w:rFonts w:hint="default" w:ascii="Times New Roman" w:hAnsi="Times New Roman" w:eastAsia="宋体" w:cs="Times New Roman"/>
          <w:b/>
          <w:bCs/>
          <w:kern w:val="2"/>
          <w:szCs w:val="28"/>
          <w:highlight w:val="none"/>
          <w:lang w:val="en-US" w:eastAsia="zh-CN" w:bidi="ar-SA"/>
        </w:rPr>
        <w:t xml:space="preserve">5 </w:t>
      </w:r>
      <w:r>
        <w:rPr>
          <w:rFonts w:hint="default" w:cs="Times New Roman"/>
          <w:b/>
          <w:bCs/>
          <w:kern w:val="2"/>
          <w:szCs w:val="28"/>
          <w:highlight w:val="none"/>
          <w:lang w:val="en-US" w:eastAsia="zh-CN" w:bidi="ar-SA"/>
        </w:rPr>
        <w:t xml:space="preserve"> </w:t>
      </w:r>
      <w:r>
        <w:rPr>
          <w:rFonts w:hint="default" w:ascii="Times New Roman" w:hAnsi="Times New Roman" w:eastAsia="宋体" w:cs="Times New Roman"/>
          <w:b/>
          <w:bCs/>
          <w:kern w:val="2"/>
          <w:szCs w:val="28"/>
          <w:highlight w:val="none"/>
          <w:lang w:val="en-US" w:eastAsia="zh-CN" w:bidi="ar-SA"/>
        </w:rPr>
        <w:t>建筑材料</w:t>
      </w:r>
      <w:r>
        <w:rPr>
          <w:b/>
          <w:bCs/>
          <w:highlight w:val="none"/>
        </w:rPr>
        <w:tab/>
      </w:r>
      <w:r>
        <w:rPr>
          <w:b/>
          <w:bCs/>
          <w:highlight w:val="none"/>
        </w:rPr>
        <w:fldChar w:fldCharType="begin"/>
      </w:r>
      <w:r>
        <w:rPr>
          <w:b/>
          <w:bCs/>
          <w:highlight w:val="none"/>
        </w:rPr>
        <w:instrText xml:space="preserve"> PAGEREF _Toc7197 \h </w:instrText>
      </w:r>
      <w:r>
        <w:rPr>
          <w:b/>
          <w:bCs/>
          <w:highlight w:val="none"/>
        </w:rPr>
        <w:fldChar w:fldCharType="separate"/>
      </w:r>
      <w:r>
        <w:rPr>
          <w:b/>
          <w:bCs/>
          <w:highlight w:val="none"/>
        </w:rPr>
        <w:t>59</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_Toc26698 </w:instrText>
      </w:r>
      <w:r>
        <w:rPr>
          <w:rFonts w:ascii="Times New Roman" w:hAnsi="Times New Roman" w:cs="Times New Roman"/>
          <w:b/>
          <w:bCs/>
          <w:kern w:val="0"/>
          <w:szCs w:val="28"/>
          <w:highlight w:val="none"/>
        </w:rPr>
        <w:fldChar w:fldCharType="separate"/>
      </w:r>
      <w:r>
        <w:rPr>
          <w:rFonts w:hint="default" w:ascii="Times New Roman" w:hAnsi="Times New Roman" w:cs="Times New Roman" w:eastAsiaTheme="minorEastAsia"/>
          <w:b/>
          <w:bCs/>
          <w:kern w:val="0"/>
          <w:szCs w:val="21"/>
          <w:highlight w:val="none"/>
          <w:lang w:val="en-US" w:eastAsia="zh-CN" w:bidi="ar-SA"/>
        </w:rPr>
        <w:t>5.</w:t>
      </w:r>
      <w:r>
        <w:rPr>
          <w:rFonts w:hint="default" w:cs="Times New Roman" w:eastAsiaTheme="minorEastAsia"/>
          <w:b/>
          <w:bCs/>
          <w:kern w:val="0"/>
          <w:szCs w:val="21"/>
          <w:highlight w:val="none"/>
          <w:lang w:val="en-US" w:eastAsia="zh-CN" w:bidi="ar-SA"/>
        </w:rPr>
        <w:t>1</w:t>
      </w:r>
      <w:r>
        <w:rPr>
          <w:rFonts w:hint="default" w:ascii="Times New Roman" w:hAnsi="Times New Roman" w:cs="Times New Roman" w:eastAsiaTheme="minorEastAsia"/>
          <w:b/>
          <w:bCs/>
          <w:kern w:val="0"/>
          <w:szCs w:val="21"/>
          <w:highlight w:val="none"/>
          <w:lang w:val="en-US" w:eastAsia="zh-CN" w:bidi="ar-SA"/>
        </w:rPr>
        <w:t xml:space="preserve">  </w:t>
      </w:r>
      <w:r>
        <w:rPr>
          <w:rFonts w:hint="default" w:cs="Times New Roman" w:eastAsiaTheme="minorEastAsia"/>
          <w:b/>
          <w:bCs/>
          <w:kern w:val="0"/>
          <w:szCs w:val="21"/>
          <w:highlight w:val="none"/>
          <w:lang w:val="en-US" w:eastAsia="zh-CN" w:bidi="ar-SA"/>
        </w:rPr>
        <w:t>胶凝材料</w:t>
      </w:r>
      <w:r>
        <w:rPr>
          <w:b/>
          <w:bCs/>
          <w:highlight w:val="none"/>
        </w:rPr>
        <w:tab/>
      </w:r>
      <w:r>
        <w:rPr>
          <w:b/>
          <w:bCs/>
          <w:highlight w:val="none"/>
        </w:rPr>
        <w:fldChar w:fldCharType="begin"/>
      </w:r>
      <w:r>
        <w:rPr>
          <w:b/>
          <w:bCs/>
          <w:highlight w:val="none"/>
        </w:rPr>
        <w:instrText xml:space="preserve"> PAGEREF _Toc26698 \h </w:instrText>
      </w:r>
      <w:r>
        <w:rPr>
          <w:b/>
          <w:bCs/>
          <w:highlight w:val="none"/>
        </w:rPr>
        <w:fldChar w:fldCharType="separate"/>
      </w:r>
      <w:r>
        <w:rPr>
          <w:b/>
          <w:bCs/>
          <w:highlight w:val="none"/>
        </w:rPr>
        <w:t>59</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_Toc4932 </w:instrText>
      </w:r>
      <w:r>
        <w:rPr>
          <w:rFonts w:ascii="Times New Roman" w:hAnsi="Times New Roman" w:cs="Times New Roman"/>
          <w:b/>
          <w:bCs/>
          <w:kern w:val="0"/>
          <w:szCs w:val="28"/>
          <w:highlight w:val="none"/>
        </w:rPr>
        <w:fldChar w:fldCharType="separate"/>
      </w:r>
      <w:r>
        <w:rPr>
          <w:rFonts w:hint="default" w:ascii="Times New Roman" w:hAnsi="Times New Roman" w:cs="Times New Roman" w:eastAsiaTheme="minorEastAsia"/>
          <w:b/>
          <w:bCs/>
          <w:szCs w:val="21"/>
          <w:highlight w:val="none"/>
          <w:lang w:val="en-US" w:eastAsia="zh-CN"/>
        </w:rPr>
        <w:t>5.2  骨料</w:t>
      </w:r>
      <w:r>
        <w:rPr>
          <w:b/>
          <w:bCs/>
          <w:highlight w:val="none"/>
        </w:rPr>
        <w:tab/>
      </w:r>
      <w:r>
        <w:rPr>
          <w:b/>
          <w:bCs/>
          <w:highlight w:val="none"/>
        </w:rPr>
        <w:fldChar w:fldCharType="begin"/>
      </w:r>
      <w:r>
        <w:rPr>
          <w:b/>
          <w:bCs/>
          <w:highlight w:val="none"/>
        </w:rPr>
        <w:instrText xml:space="preserve"> PAGEREF _Toc4932 \h </w:instrText>
      </w:r>
      <w:r>
        <w:rPr>
          <w:b/>
          <w:bCs/>
          <w:highlight w:val="none"/>
        </w:rPr>
        <w:fldChar w:fldCharType="separate"/>
      </w:r>
      <w:r>
        <w:rPr>
          <w:b/>
          <w:bCs/>
          <w:highlight w:val="none"/>
        </w:rPr>
        <w:t>59</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_Toc16898 </w:instrText>
      </w:r>
      <w:r>
        <w:rPr>
          <w:rFonts w:ascii="Times New Roman" w:hAnsi="Times New Roman" w:cs="Times New Roman"/>
          <w:b/>
          <w:bCs/>
          <w:kern w:val="0"/>
          <w:szCs w:val="28"/>
          <w:highlight w:val="none"/>
        </w:rPr>
        <w:fldChar w:fldCharType="separate"/>
      </w:r>
      <w:r>
        <w:rPr>
          <w:rFonts w:hint="default" w:ascii="Times New Roman" w:hAnsi="Times New Roman" w:cs="Times New Roman" w:eastAsiaTheme="minorEastAsia"/>
          <w:b/>
          <w:bCs/>
          <w:kern w:val="0"/>
          <w:szCs w:val="21"/>
          <w:highlight w:val="none"/>
          <w:lang w:val="en-US" w:eastAsia="zh-CN" w:bidi="ar-SA"/>
        </w:rPr>
        <w:t xml:space="preserve">5.3  </w:t>
      </w:r>
      <w:r>
        <w:rPr>
          <w:rFonts w:hint="default" w:cs="Times New Roman" w:eastAsiaTheme="minorEastAsia"/>
          <w:b/>
          <w:bCs/>
          <w:kern w:val="0"/>
          <w:szCs w:val="21"/>
          <w:highlight w:val="none"/>
          <w:lang w:val="en-US" w:eastAsia="zh-CN" w:bidi="ar-SA"/>
        </w:rPr>
        <w:t>外加剂</w:t>
      </w:r>
      <w:r>
        <w:rPr>
          <w:b/>
          <w:bCs/>
          <w:highlight w:val="none"/>
        </w:rPr>
        <w:tab/>
      </w:r>
      <w:r>
        <w:rPr>
          <w:b/>
          <w:bCs/>
          <w:highlight w:val="none"/>
        </w:rPr>
        <w:fldChar w:fldCharType="begin"/>
      </w:r>
      <w:r>
        <w:rPr>
          <w:b/>
          <w:bCs/>
          <w:highlight w:val="none"/>
        </w:rPr>
        <w:instrText xml:space="preserve"> PAGEREF _Toc16898 \h </w:instrText>
      </w:r>
      <w:r>
        <w:rPr>
          <w:b/>
          <w:bCs/>
          <w:highlight w:val="none"/>
        </w:rPr>
        <w:fldChar w:fldCharType="separate"/>
      </w:r>
      <w:r>
        <w:rPr>
          <w:b/>
          <w:bCs/>
          <w:highlight w:val="none"/>
        </w:rPr>
        <w:t>60</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_Toc19511 </w:instrText>
      </w:r>
      <w:r>
        <w:rPr>
          <w:rFonts w:ascii="Times New Roman" w:hAnsi="Times New Roman" w:cs="Times New Roman"/>
          <w:b/>
          <w:bCs/>
          <w:kern w:val="0"/>
          <w:szCs w:val="28"/>
          <w:highlight w:val="none"/>
        </w:rPr>
        <w:fldChar w:fldCharType="separate"/>
      </w:r>
      <w:r>
        <w:rPr>
          <w:rFonts w:hint="default" w:ascii="Times New Roman" w:hAnsi="Times New Roman" w:cs="Times New Roman" w:eastAsiaTheme="minorEastAsia"/>
          <w:b/>
          <w:bCs/>
          <w:kern w:val="0"/>
          <w:szCs w:val="21"/>
          <w:highlight w:val="none"/>
          <w:lang w:val="en-US" w:eastAsia="zh-CN" w:bidi="ar-SA"/>
        </w:rPr>
        <w:t>5.</w:t>
      </w:r>
      <w:r>
        <w:rPr>
          <w:rFonts w:hint="default" w:cs="Times New Roman" w:eastAsiaTheme="minorEastAsia"/>
          <w:b/>
          <w:bCs/>
          <w:kern w:val="0"/>
          <w:szCs w:val="21"/>
          <w:highlight w:val="none"/>
          <w:lang w:val="en-US" w:eastAsia="zh-CN" w:bidi="ar-SA"/>
        </w:rPr>
        <w:t>4</w:t>
      </w:r>
      <w:r>
        <w:rPr>
          <w:rFonts w:hint="default" w:ascii="Times New Roman" w:hAnsi="Times New Roman" w:cs="Times New Roman" w:eastAsiaTheme="minorEastAsia"/>
          <w:b/>
          <w:bCs/>
          <w:kern w:val="0"/>
          <w:szCs w:val="21"/>
          <w:highlight w:val="none"/>
          <w:lang w:val="en-US" w:eastAsia="zh-CN" w:bidi="ar-SA"/>
        </w:rPr>
        <w:t xml:space="preserve"> </w:t>
      </w:r>
      <w:r>
        <w:rPr>
          <w:rFonts w:hint="default" w:cs="Times New Roman" w:eastAsiaTheme="minorEastAsia"/>
          <w:b/>
          <w:bCs/>
          <w:kern w:val="0"/>
          <w:szCs w:val="21"/>
          <w:highlight w:val="none"/>
          <w:lang w:val="en-US" w:eastAsia="zh-CN" w:bidi="ar-SA"/>
        </w:rPr>
        <w:t xml:space="preserve"> 钢</w:t>
      </w:r>
      <w:r>
        <w:rPr>
          <w:rFonts w:hint="default" w:ascii="Times New Roman" w:hAnsi="Times New Roman" w:cs="Times New Roman" w:eastAsiaTheme="minorEastAsia"/>
          <w:b/>
          <w:bCs/>
          <w:kern w:val="0"/>
          <w:szCs w:val="21"/>
          <w:highlight w:val="none"/>
          <w:lang w:val="en-US" w:eastAsia="zh-CN" w:bidi="ar-SA"/>
        </w:rPr>
        <w:t>纤维</w:t>
      </w:r>
      <w:r>
        <w:rPr>
          <w:b/>
          <w:bCs/>
          <w:highlight w:val="none"/>
        </w:rPr>
        <w:tab/>
      </w:r>
      <w:r>
        <w:rPr>
          <w:b/>
          <w:bCs/>
          <w:highlight w:val="none"/>
        </w:rPr>
        <w:fldChar w:fldCharType="begin"/>
      </w:r>
      <w:r>
        <w:rPr>
          <w:b/>
          <w:bCs/>
          <w:highlight w:val="none"/>
        </w:rPr>
        <w:instrText xml:space="preserve"> PAGEREF _Toc19511 \h </w:instrText>
      </w:r>
      <w:r>
        <w:rPr>
          <w:b/>
          <w:bCs/>
          <w:highlight w:val="none"/>
        </w:rPr>
        <w:fldChar w:fldCharType="separate"/>
      </w:r>
      <w:r>
        <w:rPr>
          <w:b/>
          <w:bCs/>
          <w:highlight w:val="none"/>
        </w:rPr>
        <w:t>60</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_Toc14841 </w:instrText>
      </w:r>
      <w:r>
        <w:rPr>
          <w:rFonts w:ascii="Times New Roman" w:hAnsi="Times New Roman" w:cs="Times New Roman"/>
          <w:b/>
          <w:bCs/>
          <w:kern w:val="0"/>
          <w:szCs w:val="28"/>
          <w:highlight w:val="none"/>
        </w:rPr>
        <w:fldChar w:fldCharType="separate"/>
      </w:r>
      <w:r>
        <w:rPr>
          <w:rFonts w:hint="default" w:ascii="Times New Roman" w:hAnsi="Times New Roman" w:cs="Times New Roman" w:eastAsiaTheme="minorEastAsia"/>
          <w:b/>
          <w:bCs/>
          <w:kern w:val="0"/>
          <w:szCs w:val="21"/>
          <w:highlight w:val="none"/>
          <w:lang w:val="en-US" w:eastAsia="zh-CN" w:bidi="ar-SA"/>
        </w:rPr>
        <w:t>5.</w:t>
      </w:r>
      <w:r>
        <w:rPr>
          <w:rFonts w:hint="default" w:cs="Times New Roman" w:eastAsiaTheme="minorEastAsia"/>
          <w:b/>
          <w:bCs/>
          <w:kern w:val="0"/>
          <w:szCs w:val="21"/>
          <w:highlight w:val="none"/>
          <w:lang w:val="en-US" w:eastAsia="zh-CN" w:bidi="ar-SA"/>
        </w:rPr>
        <w:t>5</w:t>
      </w:r>
      <w:r>
        <w:rPr>
          <w:rFonts w:hint="default" w:ascii="Times New Roman" w:hAnsi="Times New Roman" w:cs="Times New Roman" w:eastAsiaTheme="minorEastAsia"/>
          <w:b/>
          <w:bCs/>
          <w:kern w:val="0"/>
          <w:szCs w:val="21"/>
          <w:highlight w:val="none"/>
          <w:lang w:val="en-US" w:eastAsia="zh-CN" w:bidi="ar-SA"/>
        </w:rPr>
        <w:t xml:space="preserve"> </w:t>
      </w:r>
      <w:r>
        <w:rPr>
          <w:rFonts w:hint="default" w:cs="Times New Roman" w:eastAsiaTheme="minorEastAsia"/>
          <w:b/>
          <w:bCs/>
          <w:kern w:val="0"/>
          <w:szCs w:val="21"/>
          <w:highlight w:val="none"/>
          <w:lang w:val="en-US" w:eastAsia="zh-CN" w:bidi="ar-SA"/>
        </w:rPr>
        <w:t xml:space="preserve"> 合成</w:t>
      </w:r>
      <w:r>
        <w:rPr>
          <w:rFonts w:hint="default" w:ascii="Times New Roman" w:hAnsi="Times New Roman" w:cs="Times New Roman" w:eastAsiaTheme="minorEastAsia"/>
          <w:b/>
          <w:bCs/>
          <w:kern w:val="0"/>
          <w:szCs w:val="21"/>
          <w:highlight w:val="none"/>
          <w:lang w:val="en-US" w:eastAsia="zh-CN" w:bidi="ar-SA"/>
        </w:rPr>
        <w:t>纤维</w:t>
      </w:r>
      <w:r>
        <w:rPr>
          <w:b/>
          <w:bCs/>
          <w:highlight w:val="none"/>
        </w:rPr>
        <w:tab/>
      </w:r>
      <w:r>
        <w:rPr>
          <w:b/>
          <w:bCs/>
          <w:highlight w:val="none"/>
        </w:rPr>
        <w:fldChar w:fldCharType="begin"/>
      </w:r>
      <w:r>
        <w:rPr>
          <w:b/>
          <w:bCs/>
          <w:highlight w:val="none"/>
        </w:rPr>
        <w:instrText xml:space="preserve"> PAGEREF _Toc14841 \h </w:instrText>
      </w:r>
      <w:r>
        <w:rPr>
          <w:b/>
          <w:bCs/>
          <w:highlight w:val="none"/>
        </w:rPr>
        <w:fldChar w:fldCharType="separate"/>
      </w:r>
      <w:r>
        <w:rPr>
          <w:b/>
          <w:bCs/>
          <w:highlight w:val="none"/>
        </w:rPr>
        <w:t>60</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_Toc7299 </w:instrText>
      </w:r>
      <w:r>
        <w:rPr>
          <w:rFonts w:ascii="Times New Roman" w:hAnsi="Times New Roman" w:cs="Times New Roman"/>
          <w:b/>
          <w:bCs/>
          <w:kern w:val="0"/>
          <w:szCs w:val="28"/>
          <w:highlight w:val="none"/>
        </w:rPr>
        <w:fldChar w:fldCharType="separate"/>
      </w:r>
      <w:r>
        <w:rPr>
          <w:rFonts w:hint="default" w:ascii="Times New Roman" w:hAnsi="Times New Roman"/>
          <w:b/>
          <w:bCs/>
          <w:szCs w:val="28"/>
          <w:highlight w:val="none"/>
          <w:lang w:val="en-US" w:eastAsia="zh-CN"/>
        </w:rPr>
        <w:t>6</w:t>
      </w:r>
      <w:r>
        <w:rPr>
          <w:rFonts w:ascii="Times New Roman" w:hAnsi="Times New Roman"/>
          <w:b/>
          <w:bCs/>
          <w:szCs w:val="28"/>
          <w:highlight w:val="none"/>
        </w:rPr>
        <w:t xml:space="preserve">  </w:t>
      </w:r>
      <w:r>
        <w:rPr>
          <w:rFonts w:hint="default" w:ascii="Times New Roman" w:hAnsi="Times New Roman"/>
          <w:b/>
          <w:bCs/>
          <w:szCs w:val="28"/>
          <w:highlight w:val="none"/>
          <w:lang w:val="en-US" w:eastAsia="zh-CN"/>
        </w:rPr>
        <w:t>单层衬砌设计</w:t>
      </w:r>
      <w:r>
        <w:rPr>
          <w:b/>
          <w:bCs/>
          <w:highlight w:val="none"/>
        </w:rPr>
        <w:tab/>
      </w:r>
      <w:r>
        <w:rPr>
          <w:b/>
          <w:bCs/>
          <w:highlight w:val="none"/>
        </w:rPr>
        <w:fldChar w:fldCharType="begin"/>
      </w:r>
      <w:r>
        <w:rPr>
          <w:b/>
          <w:bCs/>
          <w:highlight w:val="none"/>
        </w:rPr>
        <w:instrText xml:space="preserve"> PAGEREF _Toc7299 \h </w:instrText>
      </w:r>
      <w:r>
        <w:rPr>
          <w:b/>
          <w:bCs/>
          <w:highlight w:val="none"/>
        </w:rPr>
        <w:fldChar w:fldCharType="separate"/>
      </w:r>
      <w:r>
        <w:rPr>
          <w:b/>
          <w:bCs/>
          <w:highlight w:val="none"/>
        </w:rPr>
        <w:t>61</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_Toc16035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6.1</w:t>
      </w:r>
      <w:r>
        <w:rPr>
          <w:b/>
          <w:bCs/>
          <w:szCs w:val="22"/>
          <w:highlight w:val="none"/>
        </w:rPr>
        <w:t xml:space="preserve">  </w:t>
      </w:r>
      <w:r>
        <w:rPr>
          <w:rFonts w:hint="default"/>
          <w:b/>
          <w:bCs/>
          <w:szCs w:val="22"/>
          <w:highlight w:val="none"/>
          <w:lang w:val="en-US" w:eastAsia="zh-CN"/>
        </w:rPr>
        <w:t>一般规定</w:t>
      </w:r>
      <w:r>
        <w:rPr>
          <w:b/>
          <w:bCs/>
          <w:highlight w:val="none"/>
        </w:rPr>
        <w:tab/>
      </w:r>
      <w:r>
        <w:rPr>
          <w:b/>
          <w:bCs/>
          <w:highlight w:val="none"/>
        </w:rPr>
        <w:fldChar w:fldCharType="begin"/>
      </w:r>
      <w:r>
        <w:rPr>
          <w:b/>
          <w:bCs/>
          <w:highlight w:val="none"/>
        </w:rPr>
        <w:instrText xml:space="preserve"> PAGEREF _Toc16035 \h </w:instrText>
      </w:r>
      <w:r>
        <w:rPr>
          <w:b/>
          <w:bCs/>
          <w:highlight w:val="none"/>
        </w:rPr>
        <w:fldChar w:fldCharType="separate"/>
      </w:r>
      <w:r>
        <w:rPr>
          <w:b/>
          <w:bCs/>
          <w:highlight w:val="none"/>
        </w:rPr>
        <w:t>61</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_Toc21377 </w:instrText>
      </w:r>
      <w:r>
        <w:rPr>
          <w:rFonts w:ascii="Times New Roman" w:hAnsi="Times New Roman" w:cs="Times New Roman"/>
          <w:b/>
          <w:bCs/>
          <w:kern w:val="0"/>
          <w:szCs w:val="28"/>
          <w:highlight w:val="none"/>
        </w:rPr>
        <w:fldChar w:fldCharType="separate"/>
      </w:r>
      <w:r>
        <w:rPr>
          <w:rFonts w:hint="default" w:ascii="Times New Roman"/>
          <w:b/>
          <w:bCs/>
          <w:szCs w:val="22"/>
          <w:highlight w:val="none"/>
          <w:lang w:val="en-US" w:eastAsia="zh-CN"/>
        </w:rPr>
        <w:t>6.2</w:t>
      </w:r>
      <w:r>
        <w:rPr>
          <w:rFonts w:ascii="Times New Roman"/>
          <w:b/>
          <w:bCs/>
          <w:szCs w:val="22"/>
          <w:highlight w:val="none"/>
        </w:rPr>
        <w:t xml:space="preserve">  </w:t>
      </w:r>
      <w:r>
        <w:rPr>
          <w:rFonts w:hint="default" w:ascii="Times New Roman"/>
          <w:b/>
          <w:bCs/>
          <w:szCs w:val="22"/>
          <w:highlight w:val="none"/>
          <w:lang w:val="en-US" w:eastAsia="zh-CN"/>
        </w:rPr>
        <w:t>设计程序</w:t>
      </w:r>
      <w:r>
        <w:rPr>
          <w:b/>
          <w:bCs/>
          <w:highlight w:val="none"/>
        </w:rPr>
        <w:tab/>
      </w:r>
      <w:r>
        <w:rPr>
          <w:b/>
          <w:bCs/>
          <w:highlight w:val="none"/>
        </w:rPr>
        <w:fldChar w:fldCharType="begin"/>
      </w:r>
      <w:r>
        <w:rPr>
          <w:b/>
          <w:bCs/>
          <w:highlight w:val="none"/>
        </w:rPr>
        <w:instrText xml:space="preserve"> PAGEREF _Toc21377 \h </w:instrText>
      </w:r>
      <w:r>
        <w:rPr>
          <w:b/>
          <w:bCs/>
          <w:highlight w:val="none"/>
        </w:rPr>
        <w:fldChar w:fldCharType="separate"/>
      </w:r>
      <w:r>
        <w:rPr>
          <w:b/>
          <w:bCs/>
          <w:highlight w:val="none"/>
        </w:rPr>
        <w:t>61</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_Toc23005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6.3</w:t>
      </w:r>
      <w:r>
        <w:rPr>
          <w:b/>
          <w:bCs/>
          <w:szCs w:val="22"/>
          <w:highlight w:val="none"/>
        </w:rPr>
        <w:t xml:space="preserve">  </w:t>
      </w:r>
      <w:r>
        <w:rPr>
          <w:rFonts w:hint="default"/>
          <w:b/>
          <w:bCs/>
          <w:szCs w:val="22"/>
          <w:highlight w:val="none"/>
          <w:lang w:val="en-US" w:eastAsia="zh-CN"/>
        </w:rPr>
        <w:t>衬砌设计</w:t>
      </w:r>
      <w:r>
        <w:rPr>
          <w:b/>
          <w:bCs/>
          <w:highlight w:val="none"/>
        </w:rPr>
        <w:tab/>
      </w:r>
      <w:r>
        <w:rPr>
          <w:b/>
          <w:bCs/>
          <w:highlight w:val="none"/>
        </w:rPr>
        <w:fldChar w:fldCharType="begin"/>
      </w:r>
      <w:r>
        <w:rPr>
          <w:b/>
          <w:bCs/>
          <w:highlight w:val="none"/>
        </w:rPr>
        <w:instrText xml:space="preserve"> PAGEREF _Toc23005 \h </w:instrText>
      </w:r>
      <w:r>
        <w:rPr>
          <w:b/>
          <w:bCs/>
          <w:highlight w:val="none"/>
        </w:rPr>
        <w:fldChar w:fldCharType="separate"/>
      </w:r>
      <w:r>
        <w:rPr>
          <w:b/>
          <w:bCs/>
          <w:highlight w:val="none"/>
        </w:rPr>
        <w:t>62</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_Toc5077 </w:instrText>
      </w:r>
      <w:r>
        <w:rPr>
          <w:rFonts w:ascii="Times New Roman" w:hAnsi="Times New Roman" w:cs="Times New Roman"/>
          <w:b/>
          <w:bCs/>
          <w:kern w:val="0"/>
          <w:szCs w:val="28"/>
          <w:highlight w:val="none"/>
        </w:rPr>
        <w:fldChar w:fldCharType="separate"/>
      </w:r>
      <w:r>
        <w:rPr>
          <w:rFonts w:hint="default" w:ascii="Times New Roman"/>
          <w:b/>
          <w:bCs/>
          <w:szCs w:val="22"/>
          <w:highlight w:val="none"/>
          <w:lang w:val="en-US" w:eastAsia="zh-CN"/>
        </w:rPr>
        <w:t>6.4</w:t>
      </w:r>
      <w:r>
        <w:rPr>
          <w:rFonts w:ascii="Times New Roman"/>
          <w:b/>
          <w:bCs/>
          <w:szCs w:val="22"/>
          <w:highlight w:val="none"/>
        </w:rPr>
        <w:t xml:space="preserve">  </w:t>
      </w:r>
      <w:r>
        <w:rPr>
          <w:rFonts w:hint="default" w:ascii="Times New Roman"/>
          <w:b/>
          <w:bCs/>
          <w:szCs w:val="22"/>
          <w:highlight w:val="none"/>
          <w:lang w:val="en-US" w:eastAsia="zh-CN"/>
        </w:rPr>
        <w:t>构造规定</w:t>
      </w:r>
      <w:r>
        <w:rPr>
          <w:b/>
          <w:bCs/>
          <w:highlight w:val="none"/>
        </w:rPr>
        <w:tab/>
      </w:r>
      <w:r>
        <w:rPr>
          <w:b/>
          <w:bCs/>
          <w:highlight w:val="none"/>
        </w:rPr>
        <w:fldChar w:fldCharType="begin"/>
      </w:r>
      <w:r>
        <w:rPr>
          <w:b/>
          <w:bCs/>
          <w:highlight w:val="none"/>
        </w:rPr>
        <w:instrText xml:space="preserve"> PAGEREF _Toc5077 \h </w:instrText>
      </w:r>
      <w:r>
        <w:rPr>
          <w:b/>
          <w:bCs/>
          <w:highlight w:val="none"/>
        </w:rPr>
        <w:fldChar w:fldCharType="separate"/>
      </w:r>
      <w:r>
        <w:rPr>
          <w:b/>
          <w:bCs/>
          <w:highlight w:val="none"/>
        </w:rPr>
        <w:t>63</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_Toc27381 </w:instrText>
      </w:r>
      <w:r>
        <w:rPr>
          <w:rFonts w:ascii="Times New Roman" w:hAnsi="Times New Roman" w:cs="Times New Roman"/>
          <w:b/>
          <w:bCs/>
          <w:kern w:val="0"/>
          <w:szCs w:val="28"/>
          <w:highlight w:val="none"/>
        </w:rPr>
        <w:fldChar w:fldCharType="separate"/>
      </w:r>
      <w:r>
        <w:rPr>
          <w:rFonts w:hint="default" w:ascii="Times New Roman" w:hAnsi="Times New Roman"/>
          <w:b/>
          <w:bCs/>
          <w:szCs w:val="28"/>
          <w:highlight w:val="none"/>
          <w:lang w:val="en-US" w:eastAsia="zh-CN"/>
        </w:rPr>
        <w:t>7</w:t>
      </w:r>
      <w:r>
        <w:rPr>
          <w:rFonts w:ascii="Times New Roman" w:hAnsi="Times New Roman"/>
          <w:b/>
          <w:bCs/>
          <w:szCs w:val="28"/>
          <w:highlight w:val="none"/>
        </w:rPr>
        <w:t xml:space="preserve">  </w:t>
      </w:r>
      <w:r>
        <w:rPr>
          <w:rFonts w:hint="default" w:ascii="Times New Roman" w:hAnsi="Times New Roman"/>
          <w:b/>
          <w:bCs/>
          <w:szCs w:val="28"/>
          <w:highlight w:val="none"/>
          <w:lang w:val="en-US" w:eastAsia="zh-CN"/>
        </w:rPr>
        <w:t>单层衬砌防排水设计</w:t>
      </w:r>
      <w:r>
        <w:rPr>
          <w:b/>
          <w:bCs/>
          <w:highlight w:val="none"/>
        </w:rPr>
        <w:tab/>
      </w:r>
      <w:r>
        <w:rPr>
          <w:b/>
          <w:bCs/>
          <w:highlight w:val="none"/>
        </w:rPr>
        <w:fldChar w:fldCharType="begin"/>
      </w:r>
      <w:r>
        <w:rPr>
          <w:b/>
          <w:bCs/>
          <w:highlight w:val="none"/>
        </w:rPr>
        <w:instrText xml:space="preserve"> PAGEREF _Toc27381 \h </w:instrText>
      </w:r>
      <w:r>
        <w:rPr>
          <w:b/>
          <w:bCs/>
          <w:highlight w:val="none"/>
        </w:rPr>
        <w:fldChar w:fldCharType="separate"/>
      </w:r>
      <w:r>
        <w:rPr>
          <w:b/>
          <w:bCs/>
          <w:highlight w:val="none"/>
        </w:rPr>
        <w:t>65</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_Toc20973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7.2</w:t>
      </w:r>
      <w:r>
        <w:rPr>
          <w:b/>
          <w:bCs/>
          <w:szCs w:val="22"/>
          <w:highlight w:val="none"/>
        </w:rPr>
        <w:t xml:space="preserve">  </w:t>
      </w:r>
      <w:r>
        <w:rPr>
          <w:rFonts w:hint="default"/>
          <w:b/>
          <w:bCs/>
          <w:szCs w:val="22"/>
          <w:highlight w:val="none"/>
          <w:lang w:val="en-US" w:eastAsia="zh-CN"/>
        </w:rPr>
        <w:t>防水设计</w:t>
      </w:r>
      <w:r>
        <w:rPr>
          <w:b/>
          <w:bCs/>
          <w:highlight w:val="none"/>
        </w:rPr>
        <w:tab/>
      </w:r>
      <w:r>
        <w:rPr>
          <w:b/>
          <w:bCs/>
          <w:highlight w:val="none"/>
        </w:rPr>
        <w:fldChar w:fldCharType="begin"/>
      </w:r>
      <w:r>
        <w:rPr>
          <w:b/>
          <w:bCs/>
          <w:highlight w:val="none"/>
        </w:rPr>
        <w:instrText xml:space="preserve"> PAGEREF _Toc20973 \h </w:instrText>
      </w:r>
      <w:r>
        <w:rPr>
          <w:b/>
          <w:bCs/>
          <w:highlight w:val="none"/>
        </w:rPr>
        <w:fldChar w:fldCharType="separate"/>
      </w:r>
      <w:r>
        <w:rPr>
          <w:b/>
          <w:bCs/>
          <w:highlight w:val="none"/>
        </w:rPr>
        <w:t>65</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_Toc9646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7.3</w:t>
      </w:r>
      <w:r>
        <w:rPr>
          <w:b/>
          <w:bCs/>
          <w:szCs w:val="22"/>
          <w:highlight w:val="none"/>
        </w:rPr>
        <w:t xml:space="preserve">  </w:t>
      </w:r>
      <w:r>
        <w:rPr>
          <w:rFonts w:hint="default"/>
          <w:b/>
          <w:bCs/>
          <w:szCs w:val="22"/>
          <w:highlight w:val="none"/>
          <w:lang w:val="en-US" w:eastAsia="zh-CN"/>
        </w:rPr>
        <w:t>排水设计</w:t>
      </w:r>
      <w:r>
        <w:rPr>
          <w:b/>
          <w:bCs/>
          <w:highlight w:val="none"/>
        </w:rPr>
        <w:tab/>
      </w:r>
      <w:r>
        <w:rPr>
          <w:b/>
          <w:bCs/>
          <w:highlight w:val="none"/>
        </w:rPr>
        <w:fldChar w:fldCharType="begin"/>
      </w:r>
      <w:r>
        <w:rPr>
          <w:b/>
          <w:bCs/>
          <w:highlight w:val="none"/>
        </w:rPr>
        <w:instrText xml:space="preserve"> PAGEREF _Toc9646 \h </w:instrText>
      </w:r>
      <w:r>
        <w:rPr>
          <w:b/>
          <w:bCs/>
          <w:highlight w:val="none"/>
        </w:rPr>
        <w:fldChar w:fldCharType="separate"/>
      </w:r>
      <w:r>
        <w:rPr>
          <w:b/>
          <w:bCs/>
          <w:highlight w:val="none"/>
        </w:rPr>
        <w:t>65</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_Toc26462 </w:instrText>
      </w:r>
      <w:r>
        <w:rPr>
          <w:rFonts w:ascii="Times New Roman" w:hAnsi="Times New Roman" w:cs="Times New Roman"/>
          <w:b/>
          <w:bCs/>
          <w:kern w:val="0"/>
          <w:szCs w:val="28"/>
          <w:highlight w:val="none"/>
        </w:rPr>
        <w:fldChar w:fldCharType="separate"/>
      </w:r>
      <w:r>
        <w:rPr>
          <w:rFonts w:hint="default"/>
          <w:b/>
          <w:bCs/>
          <w:szCs w:val="28"/>
          <w:highlight w:val="none"/>
          <w:lang w:val="en-US" w:eastAsia="zh-CN"/>
        </w:rPr>
        <w:t>8</w:t>
      </w:r>
      <w:r>
        <w:rPr>
          <w:b/>
          <w:bCs/>
          <w:szCs w:val="28"/>
          <w:highlight w:val="none"/>
        </w:rPr>
        <w:t xml:space="preserve">  </w:t>
      </w:r>
      <w:r>
        <w:rPr>
          <w:rFonts w:hint="default"/>
          <w:b/>
          <w:bCs/>
          <w:szCs w:val="28"/>
          <w:highlight w:val="none"/>
          <w:lang w:val="en-US" w:eastAsia="zh-CN"/>
        </w:rPr>
        <w:t>单层衬砌施工</w:t>
      </w:r>
      <w:r>
        <w:rPr>
          <w:b/>
          <w:bCs/>
          <w:highlight w:val="none"/>
        </w:rPr>
        <w:tab/>
      </w:r>
      <w:r>
        <w:rPr>
          <w:b/>
          <w:bCs/>
          <w:highlight w:val="none"/>
        </w:rPr>
        <w:fldChar w:fldCharType="begin"/>
      </w:r>
      <w:r>
        <w:rPr>
          <w:b/>
          <w:bCs/>
          <w:highlight w:val="none"/>
        </w:rPr>
        <w:instrText xml:space="preserve"> PAGEREF _Toc26462 \h </w:instrText>
      </w:r>
      <w:r>
        <w:rPr>
          <w:b/>
          <w:bCs/>
          <w:highlight w:val="none"/>
        </w:rPr>
        <w:fldChar w:fldCharType="separate"/>
      </w:r>
      <w:r>
        <w:rPr>
          <w:b/>
          <w:bCs/>
          <w:highlight w:val="none"/>
        </w:rPr>
        <w:t>66</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_Toc9888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8.2</w:t>
      </w:r>
      <w:r>
        <w:rPr>
          <w:b/>
          <w:bCs/>
          <w:szCs w:val="22"/>
          <w:highlight w:val="none"/>
        </w:rPr>
        <w:t xml:space="preserve">  </w:t>
      </w:r>
      <w:r>
        <w:rPr>
          <w:rFonts w:hint="default"/>
          <w:b/>
          <w:bCs/>
          <w:szCs w:val="22"/>
          <w:highlight w:val="none"/>
          <w:lang w:val="en-US" w:eastAsia="zh-CN"/>
        </w:rPr>
        <w:t>一般规定</w:t>
      </w:r>
      <w:r>
        <w:rPr>
          <w:b/>
          <w:bCs/>
          <w:highlight w:val="none"/>
        </w:rPr>
        <w:tab/>
      </w:r>
      <w:r>
        <w:rPr>
          <w:b/>
          <w:bCs/>
          <w:highlight w:val="none"/>
        </w:rPr>
        <w:fldChar w:fldCharType="begin"/>
      </w:r>
      <w:r>
        <w:rPr>
          <w:b/>
          <w:bCs/>
          <w:highlight w:val="none"/>
        </w:rPr>
        <w:instrText xml:space="preserve"> PAGEREF _Toc9888 \h </w:instrText>
      </w:r>
      <w:r>
        <w:rPr>
          <w:b/>
          <w:bCs/>
          <w:highlight w:val="none"/>
        </w:rPr>
        <w:fldChar w:fldCharType="separate"/>
      </w:r>
      <w:r>
        <w:rPr>
          <w:b/>
          <w:bCs/>
          <w:highlight w:val="none"/>
        </w:rPr>
        <w:t>66</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_Toc27225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8.3</w:t>
      </w:r>
      <w:r>
        <w:rPr>
          <w:b/>
          <w:bCs/>
          <w:szCs w:val="22"/>
          <w:highlight w:val="none"/>
        </w:rPr>
        <w:t xml:space="preserve">  </w:t>
      </w:r>
      <w:r>
        <w:rPr>
          <w:rFonts w:hint="default"/>
          <w:b/>
          <w:bCs/>
          <w:szCs w:val="22"/>
          <w:highlight w:val="none"/>
          <w:lang w:val="en-US" w:eastAsia="zh-CN"/>
        </w:rPr>
        <w:t>喷射人员及机具</w:t>
      </w:r>
      <w:r>
        <w:rPr>
          <w:b/>
          <w:bCs/>
          <w:highlight w:val="none"/>
        </w:rPr>
        <w:tab/>
      </w:r>
      <w:r>
        <w:rPr>
          <w:b/>
          <w:bCs/>
          <w:highlight w:val="none"/>
        </w:rPr>
        <w:fldChar w:fldCharType="begin"/>
      </w:r>
      <w:r>
        <w:rPr>
          <w:b/>
          <w:bCs/>
          <w:highlight w:val="none"/>
        </w:rPr>
        <w:instrText xml:space="preserve"> PAGEREF _Toc27225 \h </w:instrText>
      </w:r>
      <w:r>
        <w:rPr>
          <w:b/>
          <w:bCs/>
          <w:highlight w:val="none"/>
        </w:rPr>
        <w:fldChar w:fldCharType="separate"/>
      </w:r>
      <w:r>
        <w:rPr>
          <w:b/>
          <w:bCs/>
          <w:highlight w:val="none"/>
        </w:rPr>
        <w:t>66</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_Toc12134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8.5</w:t>
      </w:r>
      <w:r>
        <w:rPr>
          <w:b/>
          <w:bCs/>
          <w:szCs w:val="22"/>
          <w:highlight w:val="none"/>
        </w:rPr>
        <w:t xml:space="preserve">  </w:t>
      </w:r>
      <w:r>
        <w:rPr>
          <w:rFonts w:hint="default"/>
          <w:b/>
          <w:bCs/>
          <w:szCs w:val="22"/>
          <w:highlight w:val="none"/>
          <w:lang w:val="en-US" w:eastAsia="zh-CN"/>
        </w:rPr>
        <w:t>纤维混凝土制备</w:t>
      </w:r>
      <w:r>
        <w:rPr>
          <w:b/>
          <w:bCs/>
          <w:highlight w:val="none"/>
        </w:rPr>
        <w:tab/>
      </w:r>
      <w:r>
        <w:rPr>
          <w:b/>
          <w:bCs/>
          <w:highlight w:val="none"/>
        </w:rPr>
        <w:fldChar w:fldCharType="begin"/>
      </w:r>
      <w:r>
        <w:rPr>
          <w:b/>
          <w:bCs/>
          <w:highlight w:val="none"/>
        </w:rPr>
        <w:instrText xml:space="preserve"> PAGEREF _Toc12134 \h </w:instrText>
      </w:r>
      <w:r>
        <w:rPr>
          <w:b/>
          <w:bCs/>
          <w:highlight w:val="none"/>
        </w:rPr>
        <w:fldChar w:fldCharType="separate"/>
      </w:r>
      <w:r>
        <w:rPr>
          <w:b/>
          <w:bCs/>
          <w:highlight w:val="none"/>
        </w:rPr>
        <w:t>67</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_Toc12679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 xml:space="preserve">8.6 </w:t>
      </w:r>
      <w:r>
        <w:rPr>
          <w:b/>
          <w:bCs/>
          <w:szCs w:val="22"/>
          <w:highlight w:val="none"/>
        </w:rPr>
        <w:t xml:space="preserve"> </w:t>
      </w:r>
      <w:r>
        <w:rPr>
          <w:rFonts w:hint="default"/>
          <w:b/>
          <w:bCs/>
          <w:szCs w:val="22"/>
          <w:highlight w:val="none"/>
          <w:lang w:val="en-US" w:eastAsia="zh-CN"/>
        </w:rPr>
        <w:t>喷射施工</w:t>
      </w:r>
      <w:r>
        <w:rPr>
          <w:b/>
          <w:bCs/>
          <w:highlight w:val="none"/>
        </w:rPr>
        <w:tab/>
      </w:r>
      <w:r>
        <w:rPr>
          <w:b/>
          <w:bCs/>
          <w:highlight w:val="none"/>
        </w:rPr>
        <w:fldChar w:fldCharType="begin"/>
      </w:r>
      <w:r>
        <w:rPr>
          <w:b/>
          <w:bCs/>
          <w:highlight w:val="none"/>
        </w:rPr>
        <w:instrText xml:space="preserve"> PAGEREF _Toc12679 \h </w:instrText>
      </w:r>
      <w:r>
        <w:rPr>
          <w:b/>
          <w:bCs/>
          <w:highlight w:val="none"/>
        </w:rPr>
        <w:fldChar w:fldCharType="separate"/>
      </w:r>
      <w:r>
        <w:rPr>
          <w:b/>
          <w:bCs/>
          <w:highlight w:val="none"/>
        </w:rPr>
        <w:t>67</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_Toc29049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 xml:space="preserve">8.7 </w:t>
      </w:r>
      <w:r>
        <w:rPr>
          <w:b/>
          <w:bCs/>
          <w:szCs w:val="22"/>
          <w:highlight w:val="none"/>
        </w:rPr>
        <w:t xml:space="preserve"> </w:t>
      </w:r>
      <w:r>
        <w:rPr>
          <w:rFonts w:hint="default"/>
          <w:b/>
          <w:bCs/>
          <w:szCs w:val="22"/>
          <w:highlight w:val="none"/>
          <w:lang w:val="en-US" w:eastAsia="zh-CN"/>
        </w:rPr>
        <w:t>锚杆施工</w:t>
      </w:r>
      <w:r>
        <w:rPr>
          <w:b/>
          <w:bCs/>
          <w:highlight w:val="none"/>
        </w:rPr>
        <w:tab/>
      </w:r>
      <w:r>
        <w:rPr>
          <w:b/>
          <w:bCs/>
          <w:highlight w:val="none"/>
        </w:rPr>
        <w:fldChar w:fldCharType="begin"/>
      </w:r>
      <w:r>
        <w:rPr>
          <w:b/>
          <w:bCs/>
          <w:highlight w:val="none"/>
        </w:rPr>
        <w:instrText xml:space="preserve"> PAGEREF _Toc29049 \h </w:instrText>
      </w:r>
      <w:r>
        <w:rPr>
          <w:b/>
          <w:bCs/>
          <w:highlight w:val="none"/>
        </w:rPr>
        <w:fldChar w:fldCharType="separate"/>
      </w:r>
      <w:r>
        <w:rPr>
          <w:b/>
          <w:bCs/>
          <w:highlight w:val="none"/>
        </w:rPr>
        <w:t>69</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_Toc28689 </w:instrText>
      </w:r>
      <w:r>
        <w:rPr>
          <w:rFonts w:ascii="Times New Roman" w:hAnsi="Times New Roman" w:cs="Times New Roman"/>
          <w:b/>
          <w:bCs/>
          <w:kern w:val="0"/>
          <w:szCs w:val="28"/>
          <w:highlight w:val="none"/>
        </w:rPr>
        <w:fldChar w:fldCharType="separate"/>
      </w:r>
      <w:r>
        <w:rPr>
          <w:rFonts w:hint="default" w:ascii="Times New Roman" w:hAnsi="Times New Roman"/>
          <w:b/>
          <w:bCs/>
          <w:szCs w:val="28"/>
          <w:highlight w:val="none"/>
          <w:lang w:val="en-US" w:eastAsia="zh-CN"/>
        </w:rPr>
        <w:t>9</w:t>
      </w:r>
      <w:r>
        <w:rPr>
          <w:rFonts w:ascii="Times New Roman" w:hAnsi="Times New Roman"/>
          <w:b/>
          <w:bCs/>
          <w:szCs w:val="28"/>
          <w:highlight w:val="none"/>
        </w:rPr>
        <w:t xml:space="preserve">  </w:t>
      </w:r>
      <w:r>
        <w:rPr>
          <w:rFonts w:hint="default" w:ascii="Times New Roman" w:hAnsi="Times New Roman"/>
          <w:b/>
          <w:bCs/>
          <w:szCs w:val="28"/>
          <w:highlight w:val="none"/>
          <w:lang w:val="en-US" w:eastAsia="zh-CN"/>
        </w:rPr>
        <w:t>单层衬砌防排水施工</w:t>
      </w:r>
      <w:r>
        <w:rPr>
          <w:b/>
          <w:bCs/>
          <w:highlight w:val="none"/>
        </w:rPr>
        <w:tab/>
      </w:r>
      <w:r>
        <w:rPr>
          <w:b/>
          <w:bCs/>
          <w:highlight w:val="none"/>
        </w:rPr>
        <w:fldChar w:fldCharType="begin"/>
      </w:r>
      <w:r>
        <w:rPr>
          <w:b/>
          <w:bCs/>
          <w:highlight w:val="none"/>
        </w:rPr>
        <w:instrText xml:space="preserve"> PAGEREF _Toc28689 \h </w:instrText>
      </w:r>
      <w:r>
        <w:rPr>
          <w:b/>
          <w:bCs/>
          <w:highlight w:val="none"/>
        </w:rPr>
        <w:fldChar w:fldCharType="separate"/>
      </w:r>
      <w:r>
        <w:rPr>
          <w:b/>
          <w:bCs/>
          <w:highlight w:val="none"/>
        </w:rPr>
        <w:t>70</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_Toc17581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9.1</w:t>
      </w:r>
      <w:r>
        <w:rPr>
          <w:b/>
          <w:bCs/>
          <w:szCs w:val="22"/>
          <w:highlight w:val="none"/>
        </w:rPr>
        <w:t xml:space="preserve">  </w:t>
      </w:r>
      <w:r>
        <w:rPr>
          <w:rFonts w:hint="default"/>
          <w:b/>
          <w:bCs/>
          <w:szCs w:val="22"/>
          <w:highlight w:val="none"/>
          <w:lang w:val="en-US" w:eastAsia="zh-CN"/>
        </w:rPr>
        <w:t>一般规定</w:t>
      </w:r>
      <w:r>
        <w:rPr>
          <w:b/>
          <w:bCs/>
          <w:highlight w:val="none"/>
        </w:rPr>
        <w:tab/>
      </w:r>
      <w:r>
        <w:rPr>
          <w:b/>
          <w:bCs/>
          <w:highlight w:val="none"/>
        </w:rPr>
        <w:fldChar w:fldCharType="begin"/>
      </w:r>
      <w:r>
        <w:rPr>
          <w:b/>
          <w:bCs/>
          <w:highlight w:val="none"/>
        </w:rPr>
        <w:instrText xml:space="preserve"> PAGEREF _Toc17581 \h </w:instrText>
      </w:r>
      <w:r>
        <w:rPr>
          <w:b/>
          <w:bCs/>
          <w:highlight w:val="none"/>
        </w:rPr>
        <w:fldChar w:fldCharType="separate"/>
      </w:r>
      <w:r>
        <w:rPr>
          <w:b/>
          <w:bCs/>
          <w:highlight w:val="none"/>
        </w:rPr>
        <w:t>70</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_Toc29345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9.2</w:t>
      </w:r>
      <w:r>
        <w:rPr>
          <w:b/>
          <w:bCs/>
          <w:szCs w:val="22"/>
          <w:highlight w:val="none"/>
        </w:rPr>
        <w:t xml:space="preserve">  </w:t>
      </w:r>
      <w:r>
        <w:rPr>
          <w:rFonts w:hint="default"/>
          <w:b/>
          <w:bCs/>
          <w:szCs w:val="22"/>
          <w:highlight w:val="none"/>
          <w:lang w:val="en-US" w:eastAsia="zh-CN"/>
        </w:rPr>
        <w:t>喷膜防水施工</w:t>
      </w:r>
      <w:r>
        <w:rPr>
          <w:b/>
          <w:bCs/>
          <w:highlight w:val="none"/>
        </w:rPr>
        <w:tab/>
      </w:r>
      <w:r>
        <w:rPr>
          <w:b/>
          <w:bCs/>
          <w:highlight w:val="none"/>
        </w:rPr>
        <w:fldChar w:fldCharType="begin"/>
      </w:r>
      <w:r>
        <w:rPr>
          <w:b/>
          <w:bCs/>
          <w:highlight w:val="none"/>
        </w:rPr>
        <w:instrText xml:space="preserve"> PAGEREF _Toc29345 \h </w:instrText>
      </w:r>
      <w:r>
        <w:rPr>
          <w:b/>
          <w:bCs/>
          <w:highlight w:val="none"/>
        </w:rPr>
        <w:fldChar w:fldCharType="separate"/>
      </w:r>
      <w:r>
        <w:rPr>
          <w:b/>
          <w:bCs/>
          <w:highlight w:val="none"/>
        </w:rPr>
        <w:t>71</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4"/>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_Toc20125 </w:instrText>
      </w:r>
      <w:r>
        <w:rPr>
          <w:rFonts w:ascii="Times New Roman" w:hAnsi="Times New Roman" w:cs="Times New Roman"/>
          <w:b/>
          <w:bCs/>
          <w:kern w:val="0"/>
          <w:szCs w:val="28"/>
          <w:highlight w:val="none"/>
        </w:rPr>
        <w:fldChar w:fldCharType="separate"/>
      </w:r>
      <w:r>
        <w:rPr>
          <w:rFonts w:hint="default" w:ascii="Times New Roman" w:hAnsi="Times New Roman" w:eastAsia="宋体" w:cs="Times New Roman"/>
          <w:b/>
          <w:bCs/>
          <w:kern w:val="2"/>
          <w:szCs w:val="28"/>
          <w:highlight w:val="none"/>
          <w:lang w:val="en-US" w:eastAsia="zh-CN" w:bidi="ar-SA"/>
        </w:rPr>
        <w:t xml:space="preserve">10 </w:t>
      </w:r>
      <w:r>
        <w:rPr>
          <w:rFonts w:hint="eastAsia" w:cs="Times New Roman"/>
          <w:b/>
          <w:bCs/>
          <w:kern w:val="2"/>
          <w:szCs w:val="28"/>
          <w:highlight w:val="none"/>
          <w:lang w:val="en-US" w:eastAsia="zh-CN" w:bidi="ar-SA"/>
        </w:rPr>
        <w:t xml:space="preserve"> </w:t>
      </w:r>
      <w:r>
        <w:rPr>
          <w:rFonts w:hint="default" w:ascii="Times New Roman" w:hAnsi="Times New Roman" w:eastAsia="宋体" w:cs="Times New Roman"/>
          <w:b/>
          <w:bCs/>
          <w:kern w:val="2"/>
          <w:szCs w:val="28"/>
          <w:highlight w:val="none"/>
          <w:lang w:val="en-US" w:eastAsia="zh-CN" w:bidi="ar-SA"/>
        </w:rPr>
        <w:t>单层衬砌质量检验和验收</w:t>
      </w:r>
      <w:r>
        <w:rPr>
          <w:b/>
          <w:bCs/>
          <w:highlight w:val="none"/>
        </w:rPr>
        <w:tab/>
      </w:r>
      <w:r>
        <w:rPr>
          <w:b/>
          <w:bCs/>
          <w:highlight w:val="none"/>
        </w:rPr>
        <w:fldChar w:fldCharType="begin"/>
      </w:r>
      <w:r>
        <w:rPr>
          <w:b/>
          <w:bCs/>
          <w:highlight w:val="none"/>
        </w:rPr>
        <w:instrText xml:space="preserve"> PAGEREF _Toc20125 \h </w:instrText>
      </w:r>
      <w:r>
        <w:rPr>
          <w:b/>
          <w:bCs/>
          <w:highlight w:val="none"/>
        </w:rPr>
        <w:fldChar w:fldCharType="separate"/>
      </w:r>
      <w:r>
        <w:rPr>
          <w:b/>
          <w:bCs/>
          <w:highlight w:val="none"/>
        </w:rPr>
        <w:t>72</w:t>
      </w:r>
      <w:r>
        <w:rPr>
          <w:b/>
          <w:bCs/>
          <w:highlight w:val="none"/>
        </w:rPr>
        <w:fldChar w:fldCharType="end"/>
      </w:r>
      <w:r>
        <w:rPr>
          <w:rFonts w:ascii="Times New Roman" w:hAnsi="Times New Roman" w:cs="Times New Roman"/>
          <w:b/>
          <w:bCs/>
          <w:color w:val="000000"/>
          <w:kern w:val="0"/>
          <w:szCs w:val="28"/>
          <w:highlight w:val="none"/>
        </w:rPr>
        <w:fldChar w:fldCharType="end"/>
      </w:r>
    </w:p>
    <w:p>
      <w:pPr>
        <w:pStyle w:val="29"/>
        <w:tabs>
          <w:tab w:val="right" w:leader="dot" w:pos="9072"/>
        </w:tabs>
        <w:rPr>
          <w:b/>
          <w:bCs/>
          <w:highlight w:val="none"/>
        </w:rPr>
      </w:pPr>
      <w:r>
        <w:rPr>
          <w:rFonts w:ascii="Times New Roman" w:hAnsi="Times New Roman" w:cs="Times New Roman"/>
          <w:b/>
          <w:bCs/>
          <w:color w:val="000000"/>
          <w:kern w:val="0"/>
          <w:szCs w:val="28"/>
          <w:highlight w:val="none"/>
        </w:rPr>
        <w:fldChar w:fldCharType="begin"/>
      </w:r>
      <w:r>
        <w:rPr>
          <w:rFonts w:ascii="Times New Roman" w:hAnsi="Times New Roman" w:cs="Times New Roman"/>
          <w:b/>
          <w:bCs/>
          <w:kern w:val="0"/>
          <w:szCs w:val="28"/>
          <w:highlight w:val="none"/>
        </w:rPr>
        <w:instrText xml:space="preserve"> HYPERLINK \l _Toc3477 </w:instrText>
      </w:r>
      <w:r>
        <w:rPr>
          <w:rFonts w:ascii="Times New Roman" w:hAnsi="Times New Roman" w:cs="Times New Roman"/>
          <w:b/>
          <w:bCs/>
          <w:kern w:val="0"/>
          <w:szCs w:val="28"/>
          <w:highlight w:val="none"/>
        </w:rPr>
        <w:fldChar w:fldCharType="separate"/>
      </w:r>
      <w:r>
        <w:rPr>
          <w:rFonts w:hint="default"/>
          <w:b/>
          <w:bCs/>
          <w:szCs w:val="22"/>
          <w:highlight w:val="none"/>
          <w:lang w:val="en-US" w:eastAsia="zh-CN"/>
        </w:rPr>
        <w:t>10.2</w:t>
      </w:r>
      <w:r>
        <w:rPr>
          <w:b/>
          <w:bCs/>
          <w:szCs w:val="22"/>
          <w:highlight w:val="none"/>
        </w:rPr>
        <w:t xml:space="preserve">  </w:t>
      </w:r>
      <w:r>
        <w:rPr>
          <w:rFonts w:hint="default"/>
          <w:b/>
          <w:bCs/>
          <w:szCs w:val="22"/>
          <w:highlight w:val="none"/>
          <w:lang w:val="en-US" w:eastAsia="zh-CN"/>
        </w:rPr>
        <w:t>质量检验与验收标准</w:t>
      </w:r>
      <w:r>
        <w:rPr>
          <w:b/>
          <w:bCs/>
          <w:highlight w:val="none"/>
        </w:rPr>
        <w:tab/>
      </w:r>
      <w:r>
        <w:rPr>
          <w:b/>
          <w:bCs/>
          <w:highlight w:val="none"/>
        </w:rPr>
        <w:fldChar w:fldCharType="begin"/>
      </w:r>
      <w:r>
        <w:rPr>
          <w:b/>
          <w:bCs/>
          <w:highlight w:val="none"/>
        </w:rPr>
        <w:instrText xml:space="preserve"> PAGEREF _Toc3477 \h </w:instrText>
      </w:r>
      <w:r>
        <w:rPr>
          <w:b/>
          <w:bCs/>
          <w:highlight w:val="none"/>
        </w:rPr>
        <w:fldChar w:fldCharType="separate"/>
      </w:r>
      <w:r>
        <w:rPr>
          <w:b/>
          <w:bCs/>
          <w:highlight w:val="none"/>
        </w:rPr>
        <w:t>72</w:t>
      </w:r>
      <w:r>
        <w:rPr>
          <w:b/>
          <w:bCs/>
          <w:highlight w:val="none"/>
        </w:rPr>
        <w:fldChar w:fldCharType="end"/>
      </w:r>
      <w:r>
        <w:rPr>
          <w:rFonts w:ascii="Times New Roman" w:hAnsi="Times New Roman" w:cs="Times New Roman"/>
          <w:b/>
          <w:bCs/>
          <w:color w:val="000000"/>
          <w:kern w:val="0"/>
          <w:szCs w:val="28"/>
          <w:highlight w:val="none"/>
        </w:rPr>
        <w:fldChar w:fldCharType="end"/>
      </w:r>
    </w:p>
    <w:p>
      <w:pPr>
        <w:spacing w:before="156" w:beforeLines="50" w:line="360" w:lineRule="auto"/>
        <w:jc w:val="center"/>
        <w:rPr>
          <w:rFonts w:ascii="Times New Roman" w:hAnsi="Times New Roman" w:cs="Times New Roman"/>
          <w:color w:val="000000"/>
          <w:kern w:val="0"/>
          <w:sz w:val="28"/>
          <w:szCs w:val="28"/>
          <w:highlight w:val="none"/>
        </w:rPr>
        <w:sectPr>
          <w:pgSz w:w="11906" w:h="16838"/>
          <w:pgMar w:top="1417" w:right="1417" w:bottom="1417" w:left="1417" w:header="851" w:footer="992" w:gutter="0"/>
          <w:pgNumType w:fmt="decimal"/>
          <w:cols w:space="720" w:num="1"/>
          <w:docGrid w:type="lines" w:linePitch="312" w:charSpace="0"/>
        </w:sectPr>
      </w:pPr>
      <w:r>
        <w:rPr>
          <w:rFonts w:ascii="Times New Roman" w:hAnsi="Times New Roman" w:cs="Times New Roman"/>
          <w:b/>
          <w:bCs/>
          <w:color w:val="000000"/>
          <w:kern w:val="0"/>
          <w:sz w:val="28"/>
          <w:szCs w:val="28"/>
          <w:highlight w:val="none"/>
        </w:rPr>
        <w:fldChar w:fldCharType="end"/>
      </w:r>
    </w:p>
    <w:p>
      <w:pPr>
        <w:pStyle w:val="2"/>
        <w:spacing w:before="340" w:after="330"/>
        <w:rPr>
          <w:rFonts w:ascii="Times New Roman" w:hAnsi="Times New Roman"/>
          <w:color w:val="000000"/>
          <w:sz w:val="28"/>
          <w:szCs w:val="28"/>
          <w:highlight w:val="none"/>
        </w:rPr>
      </w:pPr>
      <w:bookmarkStart w:id="439" w:name="_Toc3254"/>
      <w:bookmarkStart w:id="440" w:name="_Toc30355"/>
      <w:bookmarkStart w:id="441" w:name="_Toc456970966"/>
      <w:bookmarkStart w:id="442" w:name="_Toc6057"/>
      <w:bookmarkStart w:id="443" w:name="_Toc28717"/>
      <w:bookmarkStart w:id="444" w:name="_Toc13891"/>
      <w:bookmarkStart w:id="445" w:name="_Toc28087"/>
      <w:bookmarkStart w:id="446" w:name="_Toc16209"/>
      <w:bookmarkStart w:id="447" w:name="_Toc22552"/>
      <w:bookmarkStart w:id="448" w:name="_Toc10645"/>
      <w:r>
        <w:rPr>
          <w:rFonts w:ascii="Times New Roman" w:hAnsi="Times New Roman"/>
          <w:color w:val="000000"/>
          <w:sz w:val="28"/>
          <w:szCs w:val="28"/>
          <w:highlight w:val="none"/>
        </w:rPr>
        <w:t>1  总  则</w:t>
      </w:r>
      <w:bookmarkEnd w:id="439"/>
      <w:bookmarkEnd w:id="440"/>
      <w:bookmarkEnd w:id="441"/>
      <w:bookmarkEnd w:id="442"/>
      <w:bookmarkEnd w:id="443"/>
      <w:bookmarkEnd w:id="444"/>
      <w:bookmarkEnd w:id="445"/>
      <w:bookmarkEnd w:id="446"/>
      <w:bookmarkEnd w:id="447"/>
      <w:bookmarkEnd w:id="448"/>
    </w:p>
    <w:p>
      <w:pPr>
        <w:spacing w:line="360" w:lineRule="auto"/>
        <w:rPr>
          <w:rFonts w:hint="default" w:ascii="Times New Roman" w:hAnsi="Times New Roman"/>
          <w:color w:val="000000"/>
          <w:szCs w:val="21"/>
          <w:highlight w:val="none"/>
        </w:rPr>
      </w:pPr>
      <w:r>
        <w:rPr>
          <w:rFonts w:hint="default" w:eastAsia="方正书宋简体"/>
          <w:b/>
          <w:color w:val="000000"/>
          <w:szCs w:val="21"/>
          <w:highlight w:val="none"/>
        </w:rPr>
        <w:t>1</w:t>
      </w:r>
      <w:r>
        <w:rPr>
          <w:rFonts w:eastAsia="方正书宋简体"/>
          <w:b/>
          <w:color w:val="000000"/>
          <w:szCs w:val="21"/>
          <w:highlight w:val="none"/>
        </w:rPr>
        <w:t>.</w:t>
      </w:r>
      <w:r>
        <w:rPr>
          <w:rFonts w:hint="default" w:eastAsia="方正书宋简体"/>
          <w:b/>
          <w:color w:val="000000"/>
          <w:szCs w:val="21"/>
          <w:highlight w:val="none"/>
        </w:rPr>
        <w:t>0.</w:t>
      </w:r>
      <w:r>
        <w:rPr>
          <w:rFonts w:hint="default" w:eastAsia="方正书宋简体"/>
          <w:b/>
          <w:color w:val="000000"/>
          <w:szCs w:val="21"/>
          <w:highlight w:val="none"/>
          <w:lang w:val="en-US" w:eastAsia="zh-CN"/>
        </w:rPr>
        <w:t>1</w:t>
      </w:r>
      <w:r>
        <w:rPr>
          <w:rFonts w:hint="default" w:eastAsia="方正书宋简体"/>
          <w:color w:val="000000"/>
          <w:szCs w:val="21"/>
          <w:highlight w:val="none"/>
        </w:rPr>
        <w:t xml:space="preserve">  </w:t>
      </w:r>
      <w:r>
        <w:rPr>
          <w:rFonts w:hint="default" w:ascii="Times New Roman" w:hAnsi="Times New Roman"/>
          <w:color w:val="000000"/>
          <w:szCs w:val="21"/>
          <w:highlight w:val="none"/>
        </w:rPr>
        <w:t>单层衬砌可以适应多种地质条件，特别是在地质条件较好、荷载要求不高的情况下，单层衬砌是经济有效的选择。</w:t>
      </w:r>
      <w:r>
        <w:rPr>
          <w:rFonts w:hint="default" w:ascii="Times New Roman" w:hAnsi="Times New Roman"/>
          <w:color w:val="000000"/>
          <w:szCs w:val="21"/>
          <w:highlight w:val="none"/>
          <w:lang w:val="en-US" w:eastAsia="zh-CN"/>
        </w:rPr>
        <w:t>由于</w:t>
      </w:r>
      <w:r>
        <w:rPr>
          <w:rFonts w:hint="default" w:ascii="Times New Roman" w:hAnsi="Times New Roman"/>
          <w:color w:val="000000"/>
          <w:szCs w:val="21"/>
          <w:highlight w:val="none"/>
        </w:rPr>
        <w:t>单层衬砌的结构简单，单层衬砌的施工过程也较为简便，可以节省施工时间，</w:t>
      </w:r>
      <w:r>
        <w:rPr>
          <w:rFonts w:hint="default" w:ascii="Times New Roman" w:hAnsi="Times New Roman"/>
          <w:color w:val="000000"/>
          <w:szCs w:val="21"/>
          <w:highlight w:val="none"/>
          <w:lang w:val="en-US" w:eastAsia="zh-CN"/>
        </w:rPr>
        <w:t>同时</w:t>
      </w:r>
      <w:r>
        <w:rPr>
          <w:rFonts w:hint="default" w:ascii="Times New Roman" w:hAnsi="Times New Roman"/>
          <w:color w:val="000000"/>
          <w:szCs w:val="21"/>
          <w:highlight w:val="none"/>
        </w:rPr>
        <w:t>方便进行日常的维护和管理工作。</w:t>
      </w:r>
      <w:r>
        <w:rPr>
          <w:rFonts w:hint="default" w:ascii="Times New Roman" w:hAnsi="Times New Roman"/>
          <w:color w:val="000000"/>
          <w:szCs w:val="21"/>
          <w:highlight w:val="none"/>
          <w:lang w:val="en-US" w:eastAsia="zh-CN"/>
        </w:rPr>
        <w:t>相比较于传统复合式衬砌</w:t>
      </w:r>
      <w:r>
        <w:rPr>
          <w:rFonts w:hint="default" w:ascii="Times New Roman" w:hAnsi="Times New Roman"/>
          <w:color w:val="000000"/>
          <w:szCs w:val="21"/>
          <w:highlight w:val="none"/>
        </w:rPr>
        <w:t>，单层衬砌的材料和劳动力成本都相对较低</w:t>
      </w:r>
      <w:r>
        <w:rPr>
          <w:rFonts w:hint="default" w:ascii="Times New Roman" w:hAnsi="Times New Roman"/>
          <w:color w:val="000000"/>
          <w:szCs w:val="21"/>
          <w:highlight w:val="none"/>
          <w:lang w:eastAsia="zh-CN"/>
        </w:rPr>
        <w:t>，</w:t>
      </w:r>
      <w:r>
        <w:rPr>
          <w:rFonts w:hint="default" w:ascii="Times New Roman" w:hAnsi="Times New Roman"/>
          <w:color w:val="000000"/>
          <w:szCs w:val="21"/>
          <w:highlight w:val="none"/>
        </w:rPr>
        <w:t>减少对自然资源的消耗，符合环保节能的理念。</w:t>
      </w:r>
    </w:p>
    <w:p>
      <w:pPr>
        <w:spacing w:line="360" w:lineRule="auto"/>
        <w:rPr>
          <w:rFonts w:ascii="Times New Roman" w:hAnsi="Times New Roman"/>
          <w:color w:val="000000"/>
          <w:szCs w:val="21"/>
          <w:highlight w:val="none"/>
        </w:rPr>
      </w:pPr>
      <w:r>
        <w:rPr>
          <w:rFonts w:hint="default" w:eastAsia="方正书宋简体"/>
          <w:b/>
          <w:color w:val="000000"/>
          <w:szCs w:val="21"/>
          <w:highlight w:val="none"/>
        </w:rPr>
        <w:t>1</w:t>
      </w:r>
      <w:r>
        <w:rPr>
          <w:rFonts w:eastAsia="方正书宋简体"/>
          <w:b/>
          <w:color w:val="000000"/>
          <w:szCs w:val="21"/>
          <w:highlight w:val="none"/>
        </w:rPr>
        <w:t>.</w:t>
      </w:r>
      <w:r>
        <w:rPr>
          <w:rFonts w:hint="default" w:eastAsia="方正书宋简体"/>
          <w:b/>
          <w:color w:val="000000"/>
          <w:szCs w:val="21"/>
          <w:highlight w:val="none"/>
        </w:rPr>
        <w:t>0.</w:t>
      </w:r>
      <w:r>
        <w:rPr>
          <w:rFonts w:hint="default" w:eastAsia="方正书宋简体"/>
          <w:b/>
          <w:color w:val="000000"/>
          <w:szCs w:val="21"/>
          <w:highlight w:val="none"/>
          <w:lang w:val="en-US" w:eastAsia="zh-CN"/>
        </w:rPr>
        <w:t>2</w:t>
      </w:r>
      <w:r>
        <w:rPr>
          <w:rFonts w:hint="default" w:eastAsia="方正书宋简体"/>
          <w:color w:val="000000"/>
          <w:szCs w:val="21"/>
          <w:highlight w:val="none"/>
        </w:rPr>
        <w:t xml:space="preserve">  </w:t>
      </w:r>
      <w:r>
        <w:rPr>
          <w:rFonts w:hint="default" w:ascii="Times New Roman" w:hAnsi="Times New Roman" w:eastAsia="宋体" w:cs="Times New Roman"/>
          <w:color w:val="000000"/>
          <w:szCs w:val="21"/>
          <w:highlight w:val="none"/>
          <w:lang w:val="en-US" w:eastAsia="zh-CN"/>
        </w:rPr>
        <w:t>单层衬砌技术可应用于新建铁路隧道、公路隧道、地铁隧道等，也可用于储气洞室、引水隧洞、发电厂房及防空洞等工程。</w:t>
      </w:r>
    </w:p>
    <w:p>
      <w:pPr>
        <w:spacing w:line="360" w:lineRule="auto"/>
        <w:rPr>
          <w:rFonts w:hint="default" w:ascii="Times New Roman" w:hAnsi="Times New Roman"/>
          <w:color w:val="000000"/>
          <w:szCs w:val="21"/>
          <w:highlight w:val="none"/>
        </w:rPr>
      </w:pPr>
    </w:p>
    <w:p>
      <w:pPr>
        <w:rPr>
          <w:rFonts w:ascii="Times New Roman" w:hAnsi="Times New Roman"/>
          <w:color w:val="000000"/>
          <w:szCs w:val="21"/>
          <w:highlight w:val="none"/>
        </w:rPr>
      </w:pPr>
      <w:r>
        <w:rPr>
          <w:rFonts w:ascii="Times New Roman" w:hAnsi="Times New Roman"/>
          <w:color w:val="000000"/>
          <w:szCs w:val="21"/>
          <w:highlight w:val="none"/>
        </w:rPr>
        <w:br w:type="page"/>
      </w:r>
    </w:p>
    <w:p>
      <w:pPr>
        <w:pStyle w:val="2"/>
        <w:keepLines/>
        <w:spacing w:before="340" w:beforeLines="0" w:after="330" w:afterLines="0"/>
        <w:rPr>
          <w:rFonts w:hint="default" w:ascii="Times New Roman" w:hAnsi="Times New Roman" w:eastAsia="宋体"/>
          <w:color w:val="000000"/>
          <w:szCs w:val="28"/>
          <w:highlight w:val="none"/>
          <w:lang w:val="en-US" w:eastAsia="zh-CN"/>
        </w:rPr>
      </w:pPr>
      <w:bookmarkStart w:id="449" w:name="_Toc19865"/>
      <w:bookmarkStart w:id="450" w:name="_Toc30583"/>
      <w:bookmarkStart w:id="451" w:name="_Toc8735"/>
      <w:bookmarkStart w:id="452" w:name="_Toc32313"/>
      <w:bookmarkStart w:id="453" w:name="_Toc2627"/>
      <w:bookmarkStart w:id="454" w:name="_Toc27688"/>
      <w:bookmarkStart w:id="455" w:name="_Toc13384"/>
      <w:bookmarkStart w:id="456" w:name="_Toc31260"/>
      <w:bookmarkStart w:id="457" w:name="_Toc17273"/>
      <w:r>
        <w:rPr>
          <w:rFonts w:hint="default" w:ascii="Times New Roman" w:hAnsi="Times New Roman"/>
          <w:bCs w:val="0"/>
          <w:color w:val="000000"/>
          <w:sz w:val="28"/>
          <w:szCs w:val="24"/>
          <w:highlight w:val="none"/>
          <w:lang w:val="en-US" w:eastAsia="zh-CN"/>
        </w:rPr>
        <w:t>3</w:t>
      </w:r>
      <w:r>
        <w:rPr>
          <w:rFonts w:ascii="Times New Roman" w:hAnsi="Times New Roman"/>
          <w:bCs w:val="0"/>
          <w:color w:val="000000"/>
          <w:sz w:val="28"/>
          <w:szCs w:val="24"/>
          <w:highlight w:val="none"/>
        </w:rPr>
        <w:t xml:space="preserve">  </w:t>
      </w:r>
      <w:bookmarkEnd w:id="449"/>
      <w:r>
        <w:rPr>
          <w:rFonts w:hint="default" w:ascii="Times New Roman" w:hAnsi="Times New Roman"/>
          <w:bCs w:val="0"/>
          <w:color w:val="000000"/>
          <w:sz w:val="28"/>
          <w:szCs w:val="24"/>
          <w:highlight w:val="none"/>
          <w:lang w:val="en-US" w:eastAsia="zh-CN"/>
        </w:rPr>
        <w:t>基本规定</w:t>
      </w:r>
      <w:bookmarkEnd w:id="450"/>
      <w:bookmarkEnd w:id="451"/>
      <w:bookmarkEnd w:id="452"/>
      <w:bookmarkEnd w:id="453"/>
      <w:bookmarkEnd w:id="454"/>
      <w:bookmarkEnd w:id="455"/>
      <w:bookmarkEnd w:id="456"/>
      <w:bookmarkEnd w:id="457"/>
    </w:p>
    <w:p>
      <w:pPr>
        <w:spacing w:line="360" w:lineRule="auto"/>
        <w:rPr>
          <w:rFonts w:hint="default" w:ascii="Times New Roman" w:hAnsi="Times New Roman"/>
          <w:color w:val="000000"/>
          <w:szCs w:val="21"/>
          <w:highlight w:val="none"/>
        </w:rPr>
      </w:pPr>
      <w:r>
        <w:rPr>
          <w:rFonts w:hint="default" w:eastAsia="方正书宋简体"/>
          <w:b/>
          <w:color w:val="000000"/>
          <w:szCs w:val="21"/>
          <w:highlight w:val="none"/>
          <w:lang w:val="en-US" w:eastAsia="zh-CN"/>
        </w:rPr>
        <w:t>3</w:t>
      </w:r>
      <w:r>
        <w:rPr>
          <w:rFonts w:eastAsia="方正书宋简体"/>
          <w:b/>
          <w:color w:val="000000"/>
          <w:szCs w:val="21"/>
          <w:highlight w:val="none"/>
        </w:rPr>
        <w:t>.</w:t>
      </w:r>
      <w:r>
        <w:rPr>
          <w:rFonts w:hint="default" w:eastAsia="方正书宋简体"/>
          <w:b/>
          <w:color w:val="000000"/>
          <w:szCs w:val="21"/>
          <w:highlight w:val="none"/>
        </w:rPr>
        <w:t>0.</w:t>
      </w:r>
      <w:r>
        <w:rPr>
          <w:rFonts w:hint="default" w:eastAsia="方正书宋简体"/>
          <w:b/>
          <w:color w:val="000000"/>
          <w:szCs w:val="21"/>
          <w:highlight w:val="none"/>
          <w:lang w:val="en-US" w:eastAsia="zh-CN"/>
        </w:rPr>
        <w:t>1</w:t>
      </w:r>
      <w:r>
        <w:rPr>
          <w:rFonts w:hint="default" w:eastAsia="方正书宋简体"/>
          <w:color w:val="000000"/>
          <w:szCs w:val="21"/>
          <w:highlight w:val="none"/>
        </w:rPr>
        <w:t xml:space="preserve">  </w:t>
      </w:r>
      <w:r>
        <w:rPr>
          <w:rFonts w:hint="default" w:ascii="Times New Roman" w:hAnsi="Times New Roman"/>
          <w:color w:val="000000"/>
          <w:szCs w:val="21"/>
          <w:highlight w:val="none"/>
        </w:rPr>
        <w:t>单层衬砌适用于那些地质条件相对较好、地下水位较低以及围岩稳定性较高的工程环境。具体来说，当隧道周围的岩石具有较强的自稳能力，能够在施工过程中保持稳定，不需要额外的支护结构来确保安全时，采用单层衬砌是一种经济且有效的选择。这种衬砌方式通常在围岩条件较为理想的情况下使用，能够减少施工成本和时间，同时也能满足隧道工程的安全要求。</w:t>
      </w:r>
    </w:p>
    <w:p>
      <w:pPr>
        <w:spacing w:line="360" w:lineRule="auto"/>
        <w:ind w:firstLine="420" w:firstLineChars="200"/>
        <w:rPr>
          <w:rFonts w:hint="default" w:ascii="Times New Roman" w:hAnsi="Times New Roman"/>
          <w:color w:val="000000"/>
          <w:szCs w:val="21"/>
          <w:highlight w:val="none"/>
        </w:rPr>
      </w:pPr>
      <w:r>
        <w:rPr>
          <w:rFonts w:hint="default" w:ascii="Times New Roman" w:hAnsi="Times New Roman"/>
          <w:color w:val="000000"/>
          <w:szCs w:val="21"/>
          <w:highlight w:val="none"/>
        </w:rPr>
        <w:t>在中或强腐蚀等级环境中，采用单层衬砌时确保其耐久性难度大，如要采用需进行专题论证。对于V级和VI级围岩，原则上按照新奥法原理采用复合式衬砌。</w:t>
      </w:r>
    </w:p>
    <w:p>
      <w:pPr>
        <w:keepNext/>
        <w:keepLines w:val="0"/>
        <w:pageBreakBefore w:val="0"/>
        <w:widowControl w:val="0"/>
        <w:kinsoku/>
        <w:wordWrap/>
        <w:overflowPunct/>
        <w:topLinePunct w:val="0"/>
        <w:autoSpaceDE/>
        <w:autoSpaceDN/>
        <w:bidi w:val="0"/>
        <w:adjustRightInd w:val="0"/>
        <w:snapToGrid w:val="0"/>
        <w:spacing w:before="200" w:after="200" w:line="360" w:lineRule="auto"/>
        <w:jc w:val="center"/>
        <w:textAlignment w:val="auto"/>
        <w:outlineLvl w:val="0"/>
        <w:rPr>
          <w:rFonts w:hint="default" w:ascii="Times New Roman" w:hAnsi="Times New Roman" w:eastAsia="宋体" w:cs="Times New Roman"/>
          <w:b/>
          <w:color w:val="auto"/>
          <w:sz w:val="32"/>
          <w:szCs w:val="32"/>
          <w:highlight w:val="none"/>
          <w:lang w:val="en-US" w:eastAsia="zh-CN"/>
        </w:rPr>
      </w:pPr>
      <w:bookmarkStart w:id="458" w:name="_Toc10743"/>
      <w:bookmarkStart w:id="459" w:name="_Toc19945"/>
      <w:bookmarkStart w:id="460" w:name="_Toc4393"/>
      <w:bookmarkStart w:id="461" w:name="_Toc4250"/>
      <w:bookmarkStart w:id="462" w:name="_Toc9063"/>
      <w:r>
        <w:rPr>
          <w:rFonts w:hint="default" w:ascii="Times New Roman" w:hAnsi="Times New Roman" w:cs="Times New Roman"/>
          <w:b/>
          <w:color w:val="auto"/>
          <w:sz w:val="28"/>
          <w:szCs w:val="28"/>
          <w:highlight w:val="none"/>
          <w:lang w:val="en-US" w:eastAsia="zh-CN"/>
        </w:rPr>
        <w:t>4</w:t>
      </w:r>
      <w:r>
        <w:rPr>
          <w:rFonts w:hint="default" w:ascii="Times New Roman" w:hAnsi="Times New Roman" w:cs="Times New Roman"/>
          <w:b/>
          <w:color w:val="auto"/>
          <w:sz w:val="28"/>
          <w:szCs w:val="28"/>
          <w:highlight w:val="none"/>
        </w:rPr>
        <w:t xml:space="preserve">  </w:t>
      </w:r>
      <w:r>
        <w:rPr>
          <w:rFonts w:hint="default" w:ascii="Times New Roman" w:hAnsi="Times New Roman" w:cs="Times New Roman"/>
          <w:b/>
          <w:color w:val="auto"/>
          <w:sz w:val="28"/>
          <w:szCs w:val="28"/>
          <w:highlight w:val="none"/>
          <w:lang w:val="en-US" w:eastAsia="zh-CN"/>
        </w:rPr>
        <w:t>地质调查</w:t>
      </w:r>
      <w:bookmarkEnd w:id="458"/>
      <w:bookmarkEnd w:id="459"/>
      <w:bookmarkEnd w:id="460"/>
      <w:bookmarkEnd w:id="461"/>
      <w:bookmarkEnd w:id="462"/>
    </w:p>
    <w:p>
      <w:pPr>
        <w:keepNext/>
        <w:keepLines w:val="0"/>
        <w:pageBreakBefore w:val="0"/>
        <w:widowControl w:val="0"/>
        <w:kinsoku/>
        <w:wordWrap/>
        <w:overflowPunct/>
        <w:topLinePunct w:val="0"/>
        <w:autoSpaceDE/>
        <w:autoSpaceDN/>
        <w:bidi w:val="0"/>
        <w:adjustRightInd w:val="0"/>
        <w:snapToGrid w:val="0"/>
        <w:spacing w:before="200" w:after="200" w:line="360" w:lineRule="auto"/>
        <w:jc w:val="center"/>
        <w:textAlignment w:val="auto"/>
        <w:outlineLvl w:val="1"/>
        <w:rPr>
          <w:rFonts w:hint="default" w:ascii="Times New Roman" w:hAnsi="Times New Roman" w:eastAsia="宋体" w:cs="Times New Roman"/>
          <w:b/>
          <w:bCs/>
          <w:color w:val="auto"/>
          <w:sz w:val="28"/>
          <w:szCs w:val="32"/>
          <w:highlight w:val="none"/>
          <w:lang w:val="en-US" w:eastAsia="zh-CN"/>
        </w:rPr>
      </w:pPr>
      <w:bookmarkStart w:id="463" w:name="_Toc11291"/>
      <w:bookmarkStart w:id="464" w:name="_Toc5814"/>
      <w:bookmarkStart w:id="465" w:name="_Toc3321"/>
      <w:bookmarkStart w:id="466" w:name="_Toc13345"/>
      <w:bookmarkStart w:id="467" w:name="_Toc15718"/>
      <w:r>
        <w:rPr>
          <w:rFonts w:hint="default" w:ascii="Times New Roman" w:hAnsi="Times New Roman" w:cs="Times New Roman"/>
          <w:b/>
          <w:bCs/>
          <w:color w:val="auto"/>
          <w:sz w:val="21"/>
          <w:szCs w:val="22"/>
          <w:highlight w:val="none"/>
          <w:lang w:val="en-US" w:eastAsia="zh-CN"/>
        </w:rPr>
        <w:t>4</w:t>
      </w:r>
      <w:r>
        <w:rPr>
          <w:rFonts w:hint="default" w:ascii="Times New Roman" w:hAnsi="Times New Roman" w:cs="Times New Roman"/>
          <w:b/>
          <w:bCs/>
          <w:color w:val="auto"/>
          <w:sz w:val="21"/>
          <w:szCs w:val="22"/>
          <w:highlight w:val="none"/>
        </w:rPr>
        <w:t xml:space="preserve">.1  </w:t>
      </w:r>
      <w:r>
        <w:rPr>
          <w:rFonts w:hint="default" w:ascii="Times New Roman" w:hAnsi="Times New Roman" w:cs="Times New Roman"/>
          <w:b/>
          <w:bCs/>
          <w:color w:val="auto"/>
          <w:sz w:val="21"/>
          <w:szCs w:val="22"/>
          <w:highlight w:val="none"/>
          <w:lang w:val="en-US" w:eastAsia="zh-CN"/>
        </w:rPr>
        <w:t>一般规定</w:t>
      </w:r>
      <w:bookmarkEnd w:id="463"/>
      <w:bookmarkEnd w:id="464"/>
      <w:bookmarkEnd w:id="465"/>
      <w:bookmarkEnd w:id="466"/>
      <w:bookmarkEnd w:id="467"/>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本指南单层衬砌隧道地质调查是以查明</w:t>
      </w:r>
      <w:r>
        <w:rPr>
          <w:rFonts w:hint="default" w:ascii="Times New Roman" w:hAnsi="Times New Roman" w:cs="Times New Roman"/>
          <w:color w:val="auto"/>
          <w:sz w:val="21"/>
          <w:szCs w:val="21"/>
          <w:highlight w:val="none"/>
          <w:lang w:val="en-US" w:eastAsia="zh-CN"/>
        </w:rPr>
        <w:t>隧道质量指标（Q值）</w:t>
      </w:r>
      <w:r>
        <w:rPr>
          <w:rFonts w:hint="eastAsia" w:ascii="Times New Roman" w:hAnsi="Times New Roman" w:cs="Times New Roman"/>
          <w:color w:val="auto"/>
          <w:sz w:val="21"/>
          <w:szCs w:val="21"/>
          <w:highlight w:val="none"/>
          <w:lang w:val="en-US" w:eastAsia="zh-CN"/>
        </w:rPr>
        <w:t>相关参数为核心任务。在挪威，</w:t>
      </w:r>
      <w:r>
        <w:rPr>
          <w:rFonts w:hint="default" w:ascii="Times New Roman" w:hAnsi="Times New Roman" w:cs="Times New Roman"/>
          <w:color w:val="auto"/>
          <w:sz w:val="21"/>
          <w:szCs w:val="21"/>
          <w:highlight w:val="none"/>
          <w:lang w:val="en-US" w:eastAsia="zh-CN"/>
        </w:rPr>
        <w:t>Q值</w:t>
      </w:r>
      <w:r>
        <w:rPr>
          <w:rFonts w:hint="eastAsia" w:ascii="Times New Roman" w:hAnsi="Times New Roman" w:cs="Times New Roman"/>
          <w:color w:val="auto"/>
          <w:sz w:val="21"/>
          <w:szCs w:val="21"/>
          <w:highlight w:val="none"/>
          <w:lang w:val="en-US" w:eastAsia="zh-CN"/>
        </w:rPr>
        <w:t>的地质调查是以开挖后调查为主体，但为在开挖前需要对单层衬砌隧道支护有较为准确的设计，以确保工程在技术上的可行性和经济上的合理性，并控制投资，因此，开挖前地质调查不可缺少。‌</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 xml:space="preserve">4.1.4  </w:t>
      </w:r>
      <w:r>
        <w:rPr>
          <w:rFonts w:hint="default" w:ascii="Times New Roman" w:hAnsi="Times New Roman" w:cs="Times New Roman"/>
          <w:color w:val="auto"/>
          <w:sz w:val="21"/>
          <w:szCs w:val="21"/>
          <w:highlight w:val="none"/>
          <w:lang w:val="en-US" w:eastAsia="zh-CN"/>
        </w:rPr>
        <w:t>复杂地质条件</w:t>
      </w:r>
      <w:r>
        <w:rPr>
          <w:rFonts w:hint="eastAsia" w:ascii="Times New Roman" w:hAnsi="Times New Roman" w:cs="Times New Roman"/>
          <w:color w:val="auto"/>
          <w:sz w:val="21"/>
          <w:szCs w:val="21"/>
          <w:highlight w:val="none"/>
          <w:lang w:val="en-US" w:eastAsia="zh-CN"/>
        </w:rPr>
        <w:t>是指地质复杂程度分级为极复杂、</w:t>
      </w:r>
      <w:r>
        <w:rPr>
          <w:rFonts w:hint="default" w:ascii="Times New Roman" w:hAnsi="Times New Roman" w:cs="Times New Roman"/>
          <w:color w:val="auto"/>
          <w:sz w:val="21"/>
          <w:szCs w:val="21"/>
          <w:highlight w:val="none"/>
          <w:lang w:val="en-US" w:eastAsia="zh-CN"/>
        </w:rPr>
        <w:t>复杂</w:t>
      </w:r>
      <w:r>
        <w:rPr>
          <w:rFonts w:hint="eastAsia" w:ascii="Times New Roman" w:hAnsi="Times New Roman" w:cs="Times New Roman"/>
          <w:color w:val="auto"/>
          <w:sz w:val="21"/>
          <w:szCs w:val="21"/>
          <w:highlight w:val="none"/>
          <w:lang w:val="en-US" w:eastAsia="zh-CN"/>
        </w:rPr>
        <w:t>和较</w:t>
      </w:r>
      <w:r>
        <w:rPr>
          <w:rFonts w:hint="default" w:ascii="Times New Roman" w:hAnsi="Times New Roman" w:cs="Times New Roman"/>
          <w:color w:val="auto"/>
          <w:sz w:val="21"/>
          <w:szCs w:val="21"/>
          <w:highlight w:val="none"/>
          <w:lang w:val="en-US" w:eastAsia="zh-CN"/>
        </w:rPr>
        <w:t>复杂</w:t>
      </w:r>
      <w:r>
        <w:rPr>
          <w:rFonts w:hint="eastAsia" w:ascii="Times New Roman" w:hAnsi="Times New Roman" w:cs="Times New Roman"/>
          <w:color w:val="auto"/>
          <w:sz w:val="21"/>
          <w:szCs w:val="21"/>
          <w:highlight w:val="none"/>
          <w:lang w:val="en-US" w:eastAsia="zh-CN"/>
        </w:rPr>
        <w:t>。地质复杂程度分级见表1。</w:t>
      </w:r>
    </w:p>
    <w:p>
      <w:pPr>
        <w:keepNext/>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Q</w:t>
      </w:r>
      <w:r>
        <w:rPr>
          <w:rFonts w:hint="eastAsia" w:ascii="Times New Roman" w:hAnsi="Times New Roman" w:cs="Times New Roman"/>
          <w:color w:val="auto"/>
          <w:sz w:val="21"/>
          <w:szCs w:val="21"/>
          <w:highlight w:val="none"/>
          <w:lang w:val="en-US" w:eastAsia="zh-CN"/>
        </w:rPr>
        <w:t>法</w:t>
      </w:r>
      <w:r>
        <w:rPr>
          <w:rFonts w:hint="default" w:ascii="Times New Roman" w:hAnsi="Times New Roman" w:cs="Times New Roman"/>
          <w:color w:val="auto"/>
          <w:sz w:val="21"/>
          <w:szCs w:val="21"/>
          <w:highlight w:val="none"/>
          <w:lang w:val="en-US" w:eastAsia="zh-CN"/>
        </w:rPr>
        <w:t>值</w:t>
      </w:r>
      <w:r>
        <w:rPr>
          <w:rFonts w:hint="eastAsia" w:ascii="Times New Roman" w:hAnsi="Times New Roman" w:cs="Times New Roman"/>
          <w:color w:val="auto"/>
          <w:sz w:val="21"/>
          <w:szCs w:val="21"/>
          <w:highlight w:val="none"/>
          <w:lang w:val="en-US" w:eastAsia="zh-CN"/>
        </w:rPr>
        <w:t>是以挪威硬岩隧道经验为基础，因此</w:t>
      </w:r>
      <w:r>
        <w:rPr>
          <w:rFonts w:hint="default" w:ascii="Times New Roman" w:hAnsi="Times New Roman" w:cs="Times New Roman"/>
          <w:color w:val="auto"/>
          <w:sz w:val="21"/>
          <w:szCs w:val="21"/>
          <w:highlight w:val="none"/>
          <w:lang w:val="en-US" w:eastAsia="zh-CN"/>
        </w:rPr>
        <w:t>Q值</w:t>
      </w:r>
      <w:r>
        <w:rPr>
          <w:rFonts w:hint="eastAsia" w:ascii="Times New Roman" w:hAnsi="Times New Roman" w:cs="Times New Roman"/>
          <w:color w:val="auto"/>
          <w:sz w:val="21"/>
          <w:szCs w:val="21"/>
          <w:highlight w:val="none"/>
          <w:lang w:val="en-US" w:eastAsia="zh-CN"/>
        </w:rPr>
        <w:t>计算中并未有关于岩体强度的参数，因此围岩饱和单轴抗压强度小于30MPa的软岩隧道采用</w:t>
      </w:r>
      <w:r>
        <w:rPr>
          <w:rFonts w:hint="default" w:ascii="Times New Roman" w:hAnsi="Times New Roman" w:cs="Times New Roman"/>
          <w:color w:val="auto"/>
          <w:sz w:val="21"/>
          <w:szCs w:val="21"/>
          <w:highlight w:val="none"/>
          <w:lang w:val="en-US" w:eastAsia="zh-CN"/>
        </w:rPr>
        <w:t>单层衬砌</w:t>
      </w:r>
      <w:r>
        <w:rPr>
          <w:rFonts w:hint="eastAsia" w:ascii="Times New Roman" w:hAnsi="Times New Roman" w:cs="Times New Roman"/>
          <w:color w:val="auto"/>
          <w:sz w:val="21"/>
          <w:szCs w:val="21"/>
          <w:highlight w:val="none"/>
          <w:lang w:val="en-US" w:eastAsia="zh-CN"/>
        </w:rPr>
        <w:t>时，地质</w:t>
      </w:r>
      <w:r>
        <w:rPr>
          <w:rFonts w:hint="default" w:ascii="Times New Roman" w:hAnsi="Times New Roman" w:cs="Times New Roman"/>
          <w:color w:val="auto"/>
          <w:sz w:val="21"/>
          <w:szCs w:val="21"/>
          <w:highlight w:val="none"/>
          <w:lang w:val="en-US" w:eastAsia="zh-CN"/>
        </w:rPr>
        <w:t>调查阶段和工作内容</w:t>
      </w:r>
      <w:r>
        <w:rPr>
          <w:rFonts w:hint="eastAsia" w:ascii="Times New Roman" w:hAnsi="Times New Roman" w:cs="Times New Roman"/>
          <w:color w:val="auto"/>
          <w:sz w:val="21"/>
          <w:szCs w:val="21"/>
          <w:highlight w:val="none"/>
          <w:lang w:val="en-US" w:eastAsia="zh-CN"/>
        </w:rPr>
        <w:t>也需进行</w:t>
      </w:r>
      <w:r>
        <w:rPr>
          <w:rFonts w:hint="default" w:ascii="Times New Roman" w:hAnsi="Times New Roman" w:cs="Times New Roman"/>
          <w:color w:val="auto"/>
          <w:sz w:val="21"/>
          <w:szCs w:val="21"/>
          <w:highlight w:val="none"/>
          <w:lang w:val="en-US" w:eastAsia="zh-CN"/>
        </w:rPr>
        <w:t>专项论证</w:t>
      </w:r>
      <w:r>
        <w:rPr>
          <w:rFonts w:hint="eastAsia" w:ascii="Times New Roman" w:hAnsi="Times New Roman" w:cs="Times New Roman"/>
          <w:color w:val="auto"/>
          <w:sz w:val="21"/>
          <w:szCs w:val="21"/>
          <w:highlight w:val="none"/>
          <w:lang w:val="en-US" w:eastAsia="zh-CN"/>
        </w:rPr>
        <w:t>。</w:t>
      </w:r>
    </w:p>
    <w:p>
      <w:pPr>
        <w:keepNext/>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cs="Times New Roman"/>
          <w:b/>
          <w:color w:val="auto"/>
          <w:sz w:val="24"/>
          <w:highlight w:val="none"/>
          <w:lang w:val="en-US" w:eastAsia="zh-CN"/>
        </w:rPr>
      </w:pPr>
      <w:r>
        <w:rPr>
          <w:rFonts w:hint="eastAsia" w:ascii="黑体" w:hAnsi="黑体" w:eastAsia="黑体" w:cs="黑体"/>
          <w:color w:val="auto"/>
          <w:sz w:val="21"/>
          <w:szCs w:val="21"/>
          <w:highlight w:val="none"/>
          <w:lang w:val="en-US" w:eastAsia="zh-CN"/>
        </w:rPr>
        <w:t>表1 地质复杂程度分级</w:t>
      </w:r>
    </w:p>
    <w:tbl>
      <w:tblPr>
        <w:tblStyle w:val="3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5"/>
        <w:gridCol w:w="395"/>
        <w:gridCol w:w="2202"/>
        <w:gridCol w:w="2202"/>
        <w:gridCol w:w="2203"/>
        <w:gridCol w:w="1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8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影响因素</w:t>
            </w:r>
          </w:p>
        </w:tc>
        <w:tc>
          <w:tcPr>
            <w:tcW w:w="45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复杂程度分级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8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极</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较复杂</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简单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260"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 xml:space="preserve">地 质 </w:t>
            </w:r>
            <w:r>
              <w:rPr>
                <w:rStyle w:val="173"/>
                <w:rFonts w:hint="default" w:ascii="Times New Roman" w:hAnsi="Times New Roman" w:eastAsia="宋体" w:cs="Times New Roman"/>
                <w:b w:val="0"/>
                <w:bCs w:val="0"/>
                <w:color w:val="auto"/>
                <w:sz w:val="18"/>
                <w:szCs w:val="18"/>
                <w:highlight w:val="none"/>
                <w:lang w:val="en-US" w:eastAsia="zh-CN" w:bidi="ar"/>
              </w:rPr>
              <w:t xml:space="preserve">复 杂 </w:t>
            </w:r>
            <w:r>
              <w:rPr>
                <w:rStyle w:val="172"/>
                <w:rFonts w:hint="default" w:ascii="Times New Roman" w:hAnsi="Times New Roman" w:eastAsia="宋体" w:cs="Times New Roman"/>
                <w:b w:val="0"/>
                <w:bCs w:val="0"/>
                <w:color w:val="auto"/>
                <w:sz w:val="18"/>
                <w:szCs w:val="18"/>
                <w:highlight w:val="none"/>
                <w:lang w:val="en-US" w:eastAsia="zh-CN" w:bidi="ar"/>
              </w:rPr>
              <w:t>程 度</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岩溶发育程度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极强，厚层块状质纯灰岩，大型溶洞、暗河发育，岩溶密度每平方公里大于15个，最大泉流量&gt;50L/s，钻孔岩溶率&gt;10%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强烈，中厚层灰岩夹白云岩，地表溶洞落水洞密集，地下以管道水为主，岩溶密度可平方公里5~15个，最大泉流量10L/s~50L/s，钻孔岩溶率5%~10%</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中等，中薄层灰岩，地表出现溶洞，岩溶密度每平方公里1~5个，最大泉流量5L/s~10L/s，钻孔岩溶率2%~5%</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微弱，不纯灰岩与碎屑岩互层，地表地下以溶隙为主，最大泉流量&lt;5L/s</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钻孔岩溶率&lt;2%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涌水涌泥程度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特大突水</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涌水量&gt;1×10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5</w:t>
            </w:r>
            <w:r>
              <w:rPr>
                <w:rFonts w:hint="eastAsia" w:ascii="Times New Roman" w:hAnsi="Times New Roman" w:eastAsia="宋体" w:cs="Times New Roman"/>
                <w:b w:val="0"/>
                <w:bCs w:val="0"/>
                <w:i w:val="0"/>
                <w:iCs w:val="0"/>
                <w:color w:val="auto"/>
                <w:kern w:val="0"/>
                <w:sz w:val="18"/>
                <w:szCs w:val="18"/>
                <w:highlight w:val="none"/>
                <w:u w:val="none"/>
                <w:vertAlign w:val="baseli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、大型突水</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涌水量1×10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4</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5</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、突泥，高水压</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中小型突水</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涌水量1×10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4</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、突泥</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小型涌水</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涌水量1×10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2</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、涌泥</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涌水量&lt;1×10</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2</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/d，涌突水可能性极小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断层稳定程度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大型断层破碎带、自稳能力差、富水，可能引起大型失稳坍塌</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中型断层带，软弱，中~弱富水，可能引起中型坍塌</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中小型断层，弱富水，可能引起小型坍塌</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中小型断层，无水，无掉块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地应力影响程度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高地应力</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最大主应力和岩石单轴抗压强度的比值&gt;0.4</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中等地应力</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最大主应</w:t>
            </w:r>
          </w:p>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力和岩石单轴抗压强度的比值0.15~0.4</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低地应力</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最大主应力和岩石单轴抗压强度的比值&lt;0.15</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lang w:val="en-US"/>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瓦斯影响程度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瓦斯突出：瓦斯压力</w:t>
            </w:r>
            <w:r>
              <w:rPr>
                <w:rFonts w:hint="default" w:ascii="Times New Roman" w:hAnsi="Times New Roman" w:eastAsia="宋体" w:cs="Times New Roman"/>
                <w:b w:val="0"/>
                <w:bCs w:val="0"/>
                <w:i/>
                <w:iCs/>
                <w:color w:val="auto"/>
                <w:kern w:val="0"/>
                <w:sz w:val="18"/>
                <w:szCs w:val="18"/>
                <w:highlight w:val="none"/>
                <w:u w:val="none"/>
                <w:lang w:val="en-US" w:eastAsia="zh-CN" w:bidi="ar"/>
              </w:rPr>
              <w:t>P</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0.74</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Pa，瓦斯放散初</w:t>
            </w:r>
          </w:p>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速度</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10，煤的坚固性系数</w:t>
            </w:r>
            <w:r>
              <w:rPr>
                <w:rFonts w:hint="eastAsia" w:ascii="Times New Roman" w:hAnsi="Times New Roman" w:eastAsia="宋体" w:cs="Times New Roman"/>
                <w:b w:val="0"/>
                <w:bCs w:val="0"/>
                <w:i/>
                <w:iCs/>
                <w:color w:val="auto"/>
                <w:kern w:val="0"/>
                <w:sz w:val="18"/>
                <w:szCs w:val="18"/>
                <w:highlight w:val="none"/>
                <w:u w:val="none"/>
                <w:lang w:val="en-US" w:eastAsia="zh-CN" w:bidi="ar"/>
              </w:rPr>
              <w:t>f</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0.5，煤的破坏类型为Ⅲ类及以上</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高瓦斯：全工区的瓦斯</w:t>
            </w:r>
          </w:p>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涌出量</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0.5</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in</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低瓦斯：全工区瓦斯涌出量&lt;0.5</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eastAsia" w:ascii="Times New Roman" w:hAnsi="Times New Roman" w:eastAsia="宋体" w:cs="Times New Roman"/>
                <w:b w:val="0"/>
                <w:bCs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m</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in</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r>
    </w:tbl>
    <w:p>
      <w:pPr>
        <w:keepNext/>
        <w:keepLines w:val="0"/>
        <w:pageBreakBefore w:val="0"/>
        <w:widowControl w:val="0"/>
        <w:kinsoku/>
        <w:wordWrap/>
        <w:overflowPunct/>
        <w:topLinePunct w:val="0"/>
        <w:autoSpaceDE/>
        <w:autoSpaceDN/>
        <w:bidi w:val="0"/>
        <w:adjustRightInd w:val="0"/>
        <w:snapToGrid w:val="0"/>
        <w:spacing w:before="200" w:line="360" w:lineRule="auto"/>
        <w:jc w:val="center"/>
        <w:textAlignment w:val="auto"/>
        <w:outlineLvl w:val="1"/>
        <w:rPr>
          <w:rFonts w:hint="default" w:ascii="Times New Roman" w:hAnsi="Times New Roman" w:cs="Times New Roman"/>
          <w:b/>
          <w:bCs/>
          <w:color w:val="auto"/>
          <w:sz w:val="21"/>
          <w:szCs w:val="22"/>
          <w:highlight w:val="none"/>
          <w:lang w:val="en-US" w:eastAsia="zh-CN"/>
        </w:rPr>
      </w:pPr>
      <w:bookmarkStart w:id="468" w:name="_Toc10568"/>
      <w:bookmarkStart w:id="469" w:name="_Toc31703"/>
      <w:bookmarkStart w:id="470" w:name="_Toc23669"/>
      <w:bookmarkStart w:id="471" w:name="_Toc19825"/>
      <w:bookmarkStart w:id="472" w:name="_Toc2335"/>
      <w:r>
        <w:rPr>
          <w:rFonts w:hint="eastAsia" w:cs="Times New Roman"/>
          <w:b w:val="0"/>
          <w:bCs w:val="0"/>
          <w:color w:val="auto"/>
          <w:sz w:val="21"/>
          <w:szCs w:val="22"/>
          <w:highlight w:val="none"/>
          <w:lang w:val="en-US" w:eastAsia="zh-CN"/>
        </w:rPr>
        <w:t>续表1</w:t>
      </w:r>
    </w:p>
    <w:tbl>
      <w:tblPr>
        <w:tblStyle w:val="3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2201"/>
        <w:gridCol w:w="2201"/>
        <w:gridCol w:w="2203"/>
        <w:gridCol w:w="1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影响因素</w:t>
            </w:r>
          </w:p>
        </w:tc>
        <w:tc>
          <w:tcPr>
            <w:tcW w:w="45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复杂程度分级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b w:val="0"/>
                <w:bCs w:val="0"/>
                <w:i w:val="0"/>
                <w:iCs w:val="0"/>
                <w:color w:val="auto"/>
                <w:sz w:val="18"/>
                <w:szCs w:val="18"/>
                <w:highlight w:val="none"/>
                <w:u w:val="none"/>
              </w:rPr>
            </w:pP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极</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复杂</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较复杂</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简单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地质因素对隧道施工影响程度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危及施工安全，可能造成重大安全事故</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存在安全隐患</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可能存在安全问题</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局部可能存在安全问题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诱发环境问题的程度</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可能造成重大环境灾害</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施工、防治不当，可能</w:t>
            </w:r>
          </w:p>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诱发一般环境问题</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特殊情况下可能出现一般环境问题</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val="0"/>
              <w:pageBreakBefore w:val="0"/>
              <w:widowControl w:val="0"/>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w:t>
            </w:r>
          </w:p>
        </w:tc>
      </w:tr>
    </w:tbl>
    <w:p>
      <w:pPr>
        <w:keepNext/>
        <w:keepLines w:val="0"/>
        <w:pageBreakBefore w:val="0"/>
        <w:widowControl w:val="0"/>
        <w:kinsoku/>
        <w:wordWrap/>
        <w:overflowPunct/>
        <w:topLinePunct w:val="0"/>
        <w:autoSpaceDE/>
        <w:autoSpaceDN/>
        <w:bidi w:val="0"/>
        <w:adjustRightInd w:val="0"/>
        <w:snapToGrid w:val="0"/>
        <w:spacing w:before="200" w:after="200" w:line="360" w:lineRule="auto"/>
        <w:jc w:val="center"/>
        <w:textAlignment w:val="auto"/>
        <w:outlineLvl w:val="1"/>
        <w:rPr>
          <w:rFonts w:hint="default" w:ascii="Times New Roman" w:hAnsi="Times New Roman" w:cs="Times New Roman"/>
          <w:b/>
          <w:bCs/>
          <w:color w:val="auto"/>
          <w:sz w:val="28"/>
          <w:szCs w:val="32"/>
          <w:highlight w:val="none"/>
          <w:lang w:val="en-US" w:eastAsia="zh-CN"/>
        </w:rPr>
      </w:pPr>
      <w:r>
        <w:rPr>
          <w:rFonts w:hint="default" w:ascii="Times New Roman" w:hAnsi="Times New Roman" w:cs="Times New Roman"/>
          <w:b/>
          <w:bCs/>
          <w:color w:val="auto"/>
          <w:sz w:val="21"/>
          <w:szCs w:val="22"/>
          <w:highlight w:val="none"/>
          <w:lang w:val="en-US" w:eastAsia="zh-CN"/>
        </w:rPr>
        <w:t>4.2  开挖前地质调查</w:t>
      </w:r>
      <w:bookmarkEnd w:id="468"/>
      <w:bookmarkEnd w:id="469"/>
      <w:bookmarkEnd w:id="470"/>
      <w:bookmarkEnd w:id="471"/>
      <w:bookmarkEnd w:id="472"/>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 xml:space="preserve">2.1  </w:t>
      </w:r>
      <w:r>
        <w:rPr>
          <w:rFonts w:hint="eastAsia" w:ascii="Times New Roman" w:hAnsi="Times New Roman" w:cs="Times New Roman"/>
          <w:color w:val="auto"/>
          <w:sz w:val="21"/>
          <w:szCs w:val="21"/>
          <w:highlight w:val="none"/>
          <w:lang w:val="en-US" w:eastAsia="zh-CN"/>
        </w:rPr>
        <w:t>要求单层衬砌隧道开挖前地质调查工作内容符合《铁路工程地质勘察规范》TB10012关于隧道工程的规定，是为保证单层衬砌隧道的地质调查工作内容不低于现有隧道标准。</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4.2.2  </w:t>
      </w:r>
      <w:r>
        <w:rPr>
          <w:rFonts w:hint="default" w:ascii="Times New Roman" w:hAnsi="Times New Roman" w:cs="Times New Roman"/>
          <w:color w:val="auto"/>
          <w:sz w:val="21"/>
          <w:szCs w:val="21"/>
          <w:highlight w:val="none"/>
          <w:lang w:val="en-US" w:eastAsia="zh-CN"/>
        </w:rPr>
        <w:t>节</w:t>
      </w:r>
      <w:r>
        <w:rPr>
          <w:rFonts w:hint="default" w:ascii="Times New Roman" w:hAnsi="Times New Roman" w:eastAsia="宋体" w:cs="Times New Roman"/>
          <w:color w:val="auto"/>
          <w:sz w:val="21"/>
          <w:szCs w:val="21"/>
          <w:highlight w:val="none"/>
          <w:lang w:val="en-US" w:eastAsia="zh-CN"/>
        </w:rPr>
        <w:t>理</w:t>
      </w:r>
      <w:r>
        <w:rPr>
          <w:rFonts w:hint="eastAsia" w:ascii="Times New Roman" w:hAnsi="Times New Roman" w:cs="Times New Roman"/>
          <w:color w:val="auto"/>
          <w:sz w:val="21"/>
          <w:szCs w:val="21"/>
          <w:highlight w:val="none"/>
          <w:lang w:val="en-US" w:eastAsia="zh-CN"/>
        </w:rPr>
        <w:t>面状态是开挖前</w:t>
      </w:r>
      <w:r>
        <w:rPr>
          <w:rFonts w:hint="default" w:ascii="Times New Roman" w:hAnsi="Times New Roman" w:cs="Times New Roman"/>
          <w:color w:val="auto"/>
          <w:sz w:val="21"/>
          <w:szCs w:val="21"/>
          <w:highlight w:val="none"/>
          <w:lang w:val="en-US" w:eastAsia="zh-CN"/>
        </w:rPr>
        <w:t>地质</w:t>
      </w:r>
      <w:r>
        <w:rPr>
          <w:rFonts w:hint="eastAsia" w:ascii="Times New Roman" w:hAnsi="Times New Roman" w:cs="Times New Roman"/>
          <w:color w:val="auto"/>
          <w:sz w:val="21"/>
          <w:szCs w:val="21"/>
          <w:highlight w:val="none"/>
          <w:lang w:val="en-US" w:eastAsia="zh-CN"/>
        </w:rPr>
        <w:t>调查的难点，特别是在岩体露头少、堆积层厚大的地区，很难通过地面观察确定，采用</w:t>
      </w:r>
      <w:r>
        <w:rPr>
          <w:rFonts w:hint="eastAsia"/>
          <w:color w:val="auto"/>
          <w:sz w:val="21"/>
          <w:szCs w:val="21"/>
          <w:highlight w:val="none"/>
        </w:rPr>
        <w:t>钻孔摄像技术</w:t>
      </w:r>
      <w:r>
        <w:rPr>
          <w:rFonts w:hint="eastAsia"/>
          <w:color w:val="auto"/>
          <w:sz w:val="21"/>
          <w:szCs w:val="21"/>
          <w:highlight w:val="none"/>
          <w:lang w:val="en-US" w:eastAsia="zh-CN"/>
        </w:rPr>
        <w:t>对</w:t>
      </w:r>
      <w:r>
        <w:rPr>
          <w:rFonts w:hint="default" w:ascii="Times New Roman" w:hAnsi="Times New Roman" w:cs="Times New Roman"/>
          <w:color w:val="auto"/>
          <w:sz w:val="21"/>
          <w:szCs w:val="21"/>
          <w:highlight w:val="none"/>
          <w:lang w:val="en-US" w:eastAsia="zh-CN"/>
        </w:rPr>
        <w:t>节</w:t>
      </w:r>
      <w:r>
        <w:rPr>
          <w:rFonts w:hint="default" w:ascii="Times New Roman" w:hAnsi="Times New Roman" w:eastAsia="宋体" w:cs="Times New Roman"/>
          <w:color w:val="auto"/>
          <w:sz w:val="21"/>
          <w:szCs w:val="21"/>
          <w:highlight w:val="none"/>
          <w:lang w:val="en-US" w:eastAsia="zh-CN"/>
        </w:rPr>
        <w:t>理</w:t>
      </w:r>
      <w:r>
        <w:rPr>
          <w:rFonts w:hint="eastAsia" w:ascii="Times New Roman" w:hAnsi="Times New Roman" w:cs="Times New Roman"/>
          <w:color w:val="auto"/>
          <w:sz w:val="21"/>
          <w:szCs w:val="21"/>
          <w:highlight w:val="none"/>
          <w:lang w:val="en-US" w:eastAsia="zh-CN"/>
        </w:rPr>
        <w:t>面进行调查，已经成为应用较为广泛的勘测方法，可为岩体质量评价提供支撑。</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本指南在开挖前地质调查阶段确定</w:t>
      </w:r>
      <w:r>
        <w:rPr>
          <w:rFonts w:hint="default" w:cs="Times New Roman"/>
          <w:color w:val="auto"/>
          <w:sz w:val="21"/>
          <w:szCs w:val="21"/>
          <w:highlight w:val="none"/>
          <w:lang w:val="en-US" w:eastAsia="zh-CN"/>
        </w:rPr>
        <w:t>隧道质量指标</w:t>
      </w:r>
      <w:r>
        <w:rPr>
          <w:rFonts w:hint="default" w:ascii="Times New Roman" w:hAnsi="Times New Roman" w:eastAsia="宋体" w:cs="Times New Roman"/>
          <w:color w:val="auto"/>
          <w:sz w:val="21"/>
          <w:szCs w:val="21"/>
          <w:highlight w:val="none"/>
          <w:lang w:val="en-US" w:eastAsia="zh-CN"/>
        </w:rPr>
        <w:t>Q值</w:t>
      </w:r>
      <w:r>
        <w:rPr>
          <w:rFonts w:hint="eastAsia" w:ascii="Times New Roman" w:hAnsi="Times New Roman" w:eastAsia="宋体" w:cs="Times New Roman"/>
          <w:color w:val="auto"/>
          <w:sz w:val="21"/>
          <w:szCs w:val="21"/>
          <w:highlight w:val="none"/>
          <w:lang w:val="en-US" w:eastAsia="zh-CN"/>
        </w:rPr>
        <w:t>时，采用两种方法平行进行，以便互相校核和检验，一种是根据</w:t>
      </w:r>
      <w:r>
        <w:rPr>
          <w:rFonts w:hint="default" w:cs="Times New Roman"/>
          <w:color w:val="auto"/>
          <w:sz w:val="21"/>
          <w:szCs w:val="21"/>
          <w:highlight w:val="none"/>
          <w:lang w:val="en-US" w:eastAsia="zh-CN"/>
        </w:rPr>
        <w:t>地面</w:t>
      </w:r>
      <w:r>
        <w:rPr>
          <w:rFonts w:hint="eastAsia" w:cs="Times New Roman"/>
          <w:color w:val="auto"/>
          <w:sz w:val="21"/>
          <w:szCs w:val="21"/>
          <w:highlight w:val="none"/>
          <w:lang w:val="en-US" w:eastAsia="zh-CN"/>
        </w:rPr>
        <w:t>调查、钻探和物探等手段，估算相关地质参数，再</w:t>
      </w:r>
      <w:r>
        <w:rPr>
          <w:rFonts w:hint="eastAsia"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Q值</w:t>
      </w:r>
      <w:r>
        <w:rPr>
          <w:rFonts w:hint="eastAsia" w:ascii="Times New Roman" w:hAnsi="Times New Roman" w:eastAsia="宋体" w:cs="Times New Roman"/>
          <w:color w:val="auto"/>
          <w:sz w:val="21"/>
          <w:szCs w:val="21"/>
          <w:highlight w:val="none"/>
          <w:lang w:val="en-US" w:eastAsia="zh-CN"/>
        </w:rPr>
        <w:t>公式计算；另一种是根据统计分析，总结</w:t>
      </w:r>
      <w:r>
        <w:rPr>
          <w:rFonts w:hint="default" w:ascii="Times New Roman" w:hAnsi="Times New Roman" w:eastAsia="宋体" w:cs="Times New Roman"/>
          <w:color w:val="auto"/>
          <w:sz w:val="21"/>
          <w:szCs w:val="21"/>
          <w:highlight w:val="none"/>
          <w:lang w:val="en-US" w:eastAsia="zh-CN"/>
        </w:rPr>
        <w:t>Q值与BQ值的对应关系</w:t>
      </w:r>
      <w:r>
        <w:rPr>
          <w:rFonts w:hint="eastAsia" w:ascii="Times New Roman" w:hAnsi="Times New Roman" w:eastAsia="宋体" w:cs="Times New Roman"/>
          <w:color w:val="auto"/>
          <w:sz w:val="21"/>
          <w:szCs w:val="21"/>
          <w:highlight w:val="none"/>
          <w:lang w:val="en-US" w:eastAsia="zh-CN"/>
        </w:rPr>
        <w:t>，通过与</w:t>
      </w:r>
      <w:r>
        <w:rPr>
          <w:rFonts w:hint="default" w:ascii="Times New Roman" w:hAnsi="Times New Roman" w:eastAsia="宋体" w:cs="Times New Roman"/>
          <w:color w:val="auto"/>
          <w:sz w:val="21"/>
          <w:szCs w:val="21"/>
          <w:highlight w:val="none"/>
          <w:lang w:val="en-US" w:eastAsia="zh-CN"/>
        </w:rPr>
        <w:t>BQ值</w:t>
      </w:r>
      <w:r>
        <w:rPr>
          <w:rFonts w:hint="eastAsia" w:ascii="Times New Roman" w:hAnsi="Times New Roman" w:eastAsia="宋体" w:cs="Times New Roman"/>
          <w:color w:val="auto"/>
          <w:sz w:val="21"/>
          <w:szCs w:val="21"/>
          <w:highlight w:val="none"/>
          <w:lang w:val="en-US" w:eastAsia="zh-CN"/>
        </w:rPr>
        <w:t>对比确定</w:t>
      </w:r>
      <w:r>
        <w:rPr>
          <w:rFonts w:hint="default" w:ascii="Times New Roman" w:hAnsi="Times New Roman" w:eastAsia="宋体" w:cs="Times New Roman"/>
          <w:color w:val="auto"/>
          <w:sz w:val="21"/>
          <w:szCs w:val="21"/>
          <w:highlight w:val="none"/>
          <w:lang w:val="en-US" w:eastAsia="zh-CN"/>
        </w:rPr>
        <w:t>Q值</w:t>
      </w:r>
      <w:r>
        <w:rPr>
          <w:rFonts w:hint="eastAsia" w:ascii="Times New Roman" w:hAnsi="Times New Roman" w:eastAsia="宋体" w:cs="Times New Roman"/>
          <w:color w:val="auto"/>
          <w:sz w:val="21"/>
          <w:szCs w:val="21"/>
          <w:highlight w:val="none"/>
          <w:lang w:val="en-US" w:eastAsia="zh-CN"/>
        </w:rPr>
        <w:t>。</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4.2.5  </w:t>
      </w:r>
      <w:r>
        <w:rPr>
          <w:rFonts w:hint="eastAsia" w:ascii="Times New Roman" w:hAnsi="Times New Roman" w:cs="Times New Roman"/>
          <w:color w:val="auto"/>
          <w:sz w:val="21"/>
          <w:szCs w:val="21"/>
          <w:highlight w:val="none"/>
          <w:lang w:val="en-US" w:eastAsia="zh-CN"/>
        </w:rPr>
        <w:t>表4.2.4-5中</w:t>
      </w:r>
      <w:r>
        <w:rPr>
          <w:rFonts w:hint="default" w:ascii="Times New Roman" w:hAnsi="Times New Roman" w:eastAsia="宋体" w:cs="Times New Roman"/>
          <w:color w:val="auto"/>
          <w:sz w:val="21"/>
          <w:szCs w:val="21"/>
          <w:highlight w:val="none"/>
          <w:lang w:val="en-US" w:eastAsia="zh-CN"/>
        </w:rPr>
        <w:t>软弱区</w:t>
      </w:r>
      <w:r>
        <w:rPr>
          <w:rFonts w:hint="eastAsia" w:ascii="Times New Roman" w:hAnsi="Times New Roman" w:eastAsia="宋体" w:cs="Times New Roman"/>
          <w:color w:val="auto"/>
          <w:sz w:val="21"/>
          <w:szCs w:val="21"/>
          <w:highlight w:val="none"/>
          <w:lang w:val="en-US" w:eastAsia="zh-CN"/>
        </w:rPr>
        <w:t>是指是指节理密集或蚀变强烈的区域。</w:t>
      </w:r>
    </w:p>
    <w:p>
      <w:pPr>
        <w:keepNext/>
        <w:keepLines w:val="0"/>
        <w:pageBreakBefore w:val="0"/>
        <w:widowControl w:val="0"/>
        <w:kinsoku/>
        <w:wordWrap/>
        <w:overflowPunct/>
        <w:topLinePunct w:val="0"/>
        <w:autoSpaceDE/>
        <w:autoSpaceDN/>
        <w:bidi w:val="0"/>
        <w:adjustRightInd w:val="0"/>
        <w:snapToGrid w:val="0"/>
        <w:spacing w:before="200" w:after="200" w:line="360" w:lineRule="auto"/>
        <w:jc w:val="center"/>
        <w:textAlignment w:val="auto"/>
        <w:outlineLvl w:val="1"/>
        <w:rPr>
          <w:rFonts w:hint="default" w:ascii="Times New Roman" w:hAnsi="Times New Roman" w:cs="Times New Roman"/>
          <w:b/>
          <w:bCs/>
          <w:color w:val="auto"/>
          <w:sz w:val="28"/>
          <w:szCs w:val="32"/>
          <w:highlight w:val="none"/>
          <w:lang w:val="en-US" w:eastAsia="zh-CN"/>
        </w:rPr>
      </w:pPr>
      <w:bookmarkStart w:id="473" w:name="_Toc21707"/>
      <w:bookmarkStart w:id="474" w:name="_Toc24724"/>
      <w:bookmarkStart w:id="475" w:name="_Toc25665"/>
      <w:bookmarkStart w:id="476" w:name="_Toc3102"/>
      <w:bookmarkStart w:id="477" w:name="_Toc11567"/>
      <w:r>
        <w:rPr>
          <w:rFonts w:hint="default" w:ascii="Times New Roman" w:hAnsi="Times New Roman" w:cs="Times New Roman"/>
          <w:b/>
          <w:bCs/>
          <w:color w:val="auto"/>
          <w:sz w:val="21"/>
          <w:szCs w:val="22"/>
          <w:highlight w:val="none"/>
          <w:lang w:val="en-US" w:eastAsia="zh-CN"/>
        </w:rPr>
        <w:t>4.</w:t>
      </w:r>
      <w:r>
        <w:rPr>
          <w:rFonts w:hint="eastAsia" w:ascii="Times New Roman" w:hAnsi="Times New Roman" w:cs="Times New Roman"/>
          <w:b/>
          <w:bCs/>
          <w:color w:val="auto"/>
          <w:sz w:val="21"/>
          <w:szCs w:val="22"/>
          <w:highlight w:val="none"/>
          <w:lang w:val="en-US" w:eastAsia="zh-CN"/>
        </w:rPr>
        <w:t>3</w:t>
      </w:r>
      <w:r>
        <w:rPr>
          <w:rFonts w:hint="default" w:ascii="Times New Roman" w:hAnsi="Times New Roman" w:cs="Times New Roman"/>
          <w:b/>
          <w:bCs/>
          <w:color w:val="auto"/>
          <w:sz w:val="21"/>
          <w:szCs w:val="22"/>
          <w:highlight w:val="none"/>
          <w:lang w:val="en-US" w:eastAsia="zh-CN"/>
        </w:rPr>
        <w:t xml:space="preserve">  开挖后地质调查</w:t>
      </w:r>
      <w:bookmarkEnd w:id="473"/>
      <w:bookmarkEnd w:id="474"/>
      <w:bookmarkEnd w:id="475"/>
      <w:bookmarkEnd w:id="476"/>
      <w:bookmarkEnd w:id="477"/>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4.3.3  </w:t>
      </w:r>
      <w:r>
        <w:rPr>
          <w:rFonts w:hint="eastAsia" w:ascii="Times New Roman" w:hAnsi="Times New Roman" w:cs="Times New Roman"/>
          <w:color w:val="auto"/>
          <w:sz w:val="21"/>
          <w:szCs w:val="21"/>
          <w:highlight w:val="none"/>
          <w:lang w:val="en-US" w:eastAsia="zh-CN"/>
        </w:rPr>
        <w:t>在开挖过程中，每一个爆破开挖循环都可以是单独一轮的调查。考虑到在非复杂地质条件下，局部范围内的地质情况较为稳定，可在一定间距范围内完成一轮全部地质调查内容，但该间距应在超前物探和超前钻探覆盖的范围内，以确保每一轮地质调查内不会出现剧烈的地质变化。</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4.3.6  </w:t>
      </w:r>
      <w:r>
        <w:rPr>
          <w:rFonts w:hint="eastAsia" w:ascii="Times New Roman" w:hAnsi="Times New Roman" w:cs="Times New Roman"/>
          <w:color w:val="auto"/>
          <w:sz w:val="21"/>
          <w:szCs w:val="21"/>
          <w:highlight w:val="none"/>
          <w:lang w:val="en-US" w:eastAsia="zh-CN"/>
        </w:rPr>
        <w:t>为更全面的反应隧道洞身范围，</w:t>
      </w:r>
      <w:r>
        <w:rPr>
          <w:rFonts w:hint="default" w:ascii="Times New Roman" w:hAnsi="Times New Roman" w:cs="Times New Roman"/>
          <w:color w:val="auto"/>
          <w:sz w:val="21"/>
          <w:szCs w:val="21"/>
          <w:highlight w:val="none"/>
          <w:lang w:val="en-US" w:eastAsia="zh-CN"/>
        </w:rPr>
        <w:t>体积节理数</w:t>
      </w:r>
      <w:r>
        <w:rPr>
          <w:rFonts w:hint="eastAsia" w:ascii="Times New Roman" w:hAnsi="Times New Roman" w:cs="Times New Roman"/>
          <w:color w:val="auto"/>
          <w:sz w:val="21"/>
          <w:szCs w:val="21"/>
          <w:highlight w:val="none"/>
          <w:lang w:val="en-US" w:eastAsia="zh-CN"/>
        </w:rPr>
        <w:t>应在隧道不同方向调查取数，并应尽量相互垂直，然后取平均值。</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 xml:space="preserve">4.3.7  </w:t>
      </w:r>
      <w:r>
        <w:rPr>
          <w:rFonts w:hint="eastAsia" w:ascii="Times New Roman" w:hAnsi="Times New Roman" w:cs="Times New Roman"/>
          <w:color w:val="auto"/>
          <w:sz w:val="21"/>
          <w:szCs w:val="21"/>
          <w:highlight w:val="none"/>
          <w:lang w:val="en-US" w:eastAsia="zh-CN"/>
        </w:rPr>
        <w:t>在国内勘察规范中</w:t>
      </w:r>
      <w:r>
        <w:rPr>
          <w:rFonts w:hint="default" w:ascii="Times New Roman" w:hAnsi="Times New Roman" w:cs="Times New Roman"/>
          <w:color w:val="auto"/>
          <w:sz w:val="21"/>
          <w:szCs w:val="21"/>
          <w:highlight w:val="none"/>
          <w:lang w:val="en-US" w:eastAsia="zh-CN"/>
        </w:rPr>
        <w:t>RQD</w:t>
      </w:r>
      <w:r>
        <w:rPr>
          <w:rFonts w:hint="eastAsia" w:ascii="Times New Roman" w:hAnsi="Times New Roman" w:cs="Times New Roman"/>
          <w:color w:val="auto"/>
          <w:sz w:val="21"/>
          <w:szCs w:val="21"/>
          <w:highlight w:val="none"/>
          <w:lang w:val="en-US" w:eastAsia="zh-CN"/>
        </w:rPr>
        <w:t>都是通过钻探岩芯来确定的，并且这一定量指标的钻头和钻径都有严格的规定，但在开挖后地质调查中，隧道洞内暴露的岩体</w:t>
      </w:r>
      <w:r>
        <w:rPr>
          <w:rFonts w:hint="default" w:ascii="Times New Roman" w:hAnsi="Times New Roman" w:eastAsia="宋体" w:cs="Times New Roman"/>
          <w:color w:val="auto"/>
          <w:sz w:val="21"/>
          <w:szCs w:val="21"/>
          <w:highlight w:val="none"/>
          <w:lang w:val="en-US" w:eastAsia="zh-CN"/>
        </w:rPr>
        <w:t>体积节理数</w:t>
      </w:r>
      <w:r>
        <w:rPr>
          <w:rFonts w:hint="eastAsia" w:ascii="Times New Roman" w:hAnsi="Times New Roman" w:eastAsia="宋体" w:cs="Times New Roman"/>
          <w:color w:val="auto"/>
          <w:sz w:val="21"/>
          <w:szCs w:val="21"/>
          <w:highlight w:val="none"/>
          <w:lang w:val="en-US" w:eastAsia="zh-CN"/>
        </w:rPr>
        <w:t>更能</w:t>
      </w:r>
      <w:r>
        <w:rPr>
          <w:rFonts w:hint="eastAsia" w:ascii="Times New Roman" w:hAnsi="Times New Roman" w:cs="Times New Roman"/>
          <w:color w:val="auto"/>
          <w:sz w:val="21"/>
          <w:szCs w:val="21"/>
          <w:highlight w:val="none"/>
          <w:lang w:val="en-US" w:eastAsia="zh-CN"/>
        </w:rPr>
        <w:t>准确反应岩石质量，所以开挖后，采用与</w:t>
      </w:r>
      <w:r>
        <w:rPr>
          <w:rFonts w:hint="default" w:ascii="Times New Roman" w:hAnsi="Times New Roman" w:cs="Times New Roman"/>
          <w:color w:val="auto"/>
          <w:sz w:val="21"/>
          <w:szCs w:val="21"/>
          <w:highlight w:val="none"/>
          <w:lang w:val="en-US" w:eastAsia="zh-CN"/>
        </w:rPr>
        <w:t>岩体体积节理数</w:t>
      </w:r>
      <w:r>
        <w:rPr>
          <w:rFonts w:hint="eastAsia" w:ascii="Times New Roman" w:hAnsi="Times New Roman" w:cs="Times New Roman"/>
          <w:color w:val="auto"/>
          <w:sz w:val="21"/>
          <w:szCs w:val="21"/>
          <w:highlight w:val="none"/>
          <w:lang w:val="en-US" w:eastAsia="zh-CN"/>
        </w:rPr>
        <w:t>相关的经验公式计算</w:t>
      </w:r>
      <w:r>
        <w:rPr>
          <w:rFonts w:hint="default" w:ascii="Times New Roman" w:hAnsi="Times New Roman" w:cs="Times New Roman"/>
          <w:color w:val="auto"/>
          <w:sz w:val="21"/>
          <w:szCs w:val="21"/>
          <w:highlight w:val="none"/>
          <w:lang w:val="en-US" w:eastAsia="zh-CN"/>
        </w:rPr>
        <w:t>RQD</w:t>
      </w:r>
      <w:r>
        <w:rPr>
          <w:rFonts w:hint="eastAsia" w:ascii="Times New Roman" w:hAnsi="Times New Roman" w:cs="Times New Roman"/>
          <w:color w:val="auto"/>
          <w:sz w:val="21"/>
          <w:szCs w:val="21"/>
          <w:highlight w:val="none"/>
          <w:lang w:val="en-US" w:eastAsia="zh-CN"/>
        </w:rPr>
        <w:t>。需要注意的是，片理岩的</w:t>
      </w:r>
      <w:r>
        <w:rPr>
          <w:rFonts w:hint="default" w:ascii="Times New Roman" w:hAnsi="Times New Roman" w:cs="Times New Roman"/>
          <w:color w:val="auto"/>
          <w:sz w:val="21"/>
          <w:szCs w:val="21"/>
          <w:highlight w:val="none"/>
          <w:lang w:val="en-US" w:eastAsia="zh-CN"/>
        </w:rPr>
        <w:t>RQD</w:t>
      </w:r>
      <w:r>
        <w:rPr>
          <w:rFonts w:hint="eastAsia" w:ascii="Times New Roman" w:hAnsi="Times New Roman" w:cs="Times New Roman"/>
          <w:color w:val="auto"/>
          <w:sz w:val="21"/>
          <w:szCs w:val="21"/>
          <w:highlight w:val="none"/>
          <w:lang w:val="en-US" w:eastAsia="zh-CN"/>
        </w:rPr>
        <w:t>具有很强的不确定性，可结合岩体的风化程度进行判断，例如，在未风化的片理岩中，只有少数由风化形成的表面可能是真实的节理。</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4.3.8  </w:t>
      </w:r>
      <w:r>
        <w:rPr>
          <w:rFonts w:hint="eastAsia" w:ascii="Times New Roman" w:hAnsi="Times New Roman" w:cs="Times New Roman"/>
          <w:color w:val="auto"/>
          <w:sz w:val="21"/>
          <w:szCs w:val="21"/>
          <w:highlight w:val="none"/>
          <w:lang w:val="en-US" w:eastAsia="zh-CN"/>
        </w:rPr>
        <w:t>不成系统出现的节理称为随机节理。如果节理间距大于跨度或高度，则由该特定节理组形成的块体通常会太大而无法脱落，应将该节理视为随机的。如果节理组难以直接识别，可以在立体网络中绘制节理方向，不同的节理方向将在立体图中体现，参见图1。</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drawing>
          <wp:inline distT="0" distB="0" distL="114300" distR="114300">
            <wp:extent cx="5755005" cy="4016375"/>
            <wp:effectExtent l="0" t="0" r="17145" b="3175"/>
            <wp:docPr id="11" name="图片 11" descr="173468873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4688731986"/>
                    <pic:cNvPicPr>
                      <a:picLocks noChangeAspect="1"/>
                    </pic:cNvPicPr>
                  </pic:nvPicPr>
                  <pic:blipFill>
                    <a:blip r:embed="rId34"/>
                    <a:stretch>
                      <a:fillRect/>
                    </a:stretch>
                  </pic:blipFill>
                  <pic:spPr>
                    <a:xfrm>
                      <a:off x="0" y="0"/>
                      <a:ext cx="5755005" cy="4016375"/>
                    </a:xfrm>
                    <a:prstGeom prst="rect">
                      <a:avLst/>
                    </a:prstGeom>
                  </pic:spPr>
                </pic:pic>
              </a:graphicData>
            </a:graphic>
          </wp:inline>
        </w:drawing>
      </w:r>
    </w:p>
    <w:p>
      <w:pPr>
        <w:keepNext/>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cs="Times New Roman"/>
          <w:color w:val="auto"/>
          <w:sz w:val="24"/>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图1 不同组数节理立体图</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 xml:space="preserve">4.3.9  </w:t>
      </w:r>
      <w:r>
        <w:rPr>
          <w:rFonts w:hint="default" w:ascii="Times New Roman" w:hAnsi="Times New Roman" w:cs="Times New Roman"/>
          <w:color w:val="auto"/>
          <w:sz w:val="21"/>
          <w:szCs w:val="21"/>
          <w:highlight w:val="none"/>
          <w:lang w:val="en-US" w:eastAsia="zh-CN"/>
        </w:rPr>
        <w:t>计算</w:t>
      </w:r>
      <w:r>
        <w:rPr>
          <w:rFonts w:hint="default" w:ascii="Times New Roman" w:hAnsi="Times New Roman" w:eastAsia="黑体" w:cs="Times New Roman"/>
          <w:color w:val="auto"/>
          <w:sz w:val="21"/>
          <w:szCs w:val="21"/>
          <w:highlight w:val="none"/>
          <w:lang w:val="en-US" w:eastAsia="zh-CN"/>
        </w:rPr>
        <w:t>J</w:t>
      </w:r>
      <w:r>
        <w:rPr>
          <w:rFonts w:hint="default" w:ascii="Times New Roman" w:hAnsi="Times New Roman" w:eastAsia="黑体" w:cs="Times New Roman"/>
          <w:color w:val="auto"/>
          <w:sz w:val="21"/>
          <w:szCs w:val="21"/>
          <w:highlight w:val="none"/>
          <w:vertAlign w:val="subscript"/>
          <w:lang w:val="en-US" w:eastAsia="zh-CN"/>
        </w:rPr>
        <w:t>a</w:t>
      </w:r>
      <w:r>
        <w:rPr>
          <w:rFonts w:hint="default" w:ascii="Times New Roman" w:hAnsi="Times New Roman" w:cs="Times New Roman"/>
          <w:color w:val="auto"/>
          <w:sz w:val="21"/>
          <w:szCs w:val="21"/>
          <w:highlight w:val="none"/>
          <w:lang w:val="en-US" w:eastAsia="zh-CN"/>
        </w:rPr>
        <w:t>值时，必须</w:t>
      </w:r>
      <w:r>
        <w:rPr>
          <w:rFonts w:hint="eastAsia" w:ascii="Times New Roman" w:hAnsi="Times New Roman" w:cs="Times New Roman"/>
          <w:color w:val="auto"/>
          <w:sz w:val="21"/>
          <w:szCs w:val="21"/>
          <w:highlight w:val="none"/>
          <w:lang w:val="en-US" w:eastAsia="zh-CN"/>
        </w:rPr>
        <w:t>采用对</w:t>
      </w:r>
      <w:r>
        <w:rPr>
          <w:rFonts w:hint="default" w:ascii="Times New Roman" w:hAnsi="Times New Roman" w:cs="Times New Roman"/>
          <w:color w:val="auto"/>
          <w:sz w:val="21"/>
          <w:szCs w:val="21"/>
          <w:highlight w:val="none"/>
          <w:lang w:val="en-US" w:eastAsia="zh-CN"/>
        </w:rPr>
        <w:t>稳定性最不利</w:t>
      </w:r>
      <w:r>
        <w:rPr>
          <w:rFonts w:hint="eastAsia" w:ascii="Times New Roman" w:hAnsi="Times New Roman" w:cs="Times New Roman"/>
          <w:color w:val="auto"/>
          <w:sz w:val="21"/>
          <w:szCs w:val="21"/>
          <w:highlight w:val="none"/>
          <w:lang w:val="en-US" w:eastAsia="zh-CN"/>
        </w:rPr>
        <w:t>的</w:t>
      </w:r>
      <w:r>
        <w:rPr>
          <w:rFonts w:hint="default" w:ascii="Times New Roman" w:hAnsi="Times New Roman" w:cs="Times New Roman"/>
          <w:color w:val="auto"/>
          <w:sz w:val="21"/>
          <w:szCs w:val="21"/>
          <w:highlight w:val="none"/>
          <w:lang w:val="en-US" w:eastAsia="zh-CN"/>
        </w:rPr>
        <w:t>节理组，即最有可能发生剪切的节理组。膨胀粘土</w:t>
      </w:r>
      <w:r>
        <w:rPr>
          <w:rFonts w:hint="eastAsia" w:ascii="Times New Roman" w:hAnsi="Times New Roman" w:cs="Times New Roman"/>
          <w:color w:val="auto"/>
          <w:sz w:val="21"/>
          <w:szCs w:val="21"/>
          <w:highlight w:val="none"/>
          <w:lang w:val="en-US" w:eastAsia="zh-CN"/>
        </w:rPr>
        <w:t>节理填充将对</w:t>
      </w:r>
      <w:r>
        <w:rPr>
          <w:rFonts w:hint="default" w:ascii="Times New Roman" w:hAnsi="Times New Roman" w:cs="Times New Roman"/>
          <w:color w:val="auto"/>
          <w:sz w:val="21"/>
          <w:szCs w:val="21"/>
          <w:highlight w:val="none"/>
          <w:lang w:val="en-US" w:eastAsia="zh-CN"/>
        </w:rPr>
        <w:t>稳定性</w:t>
      </w:r>
      <w:r>
        <w:rPr>
          <w:rFonts w:hint="eastAsia" w:ascii="Times New Roman" w:hAnsi="Times New Roman" w:cs="Times New Roman"/>
          <w:color w:val="auto"/>
          <w:sz w:val="21"/>
          <w:szCs w:val="21"/>
          <w:highlight w:val="none"/>
          <w:lang w:val="en-US" w:eastAsia="zh-CN"/>
        </w:rPr>
        <w:t>产生十分不利的影响，</w:t>
      </w:r>
      <w:r>
        <w:rPr>
          <w:rFonts w:hint="default" w:ascii="Times New Roman" w:hAnsi="Times New Roman" w:cs="Times New Roman"/>
          <w:color w:val="auto"/>
          <w:sz w:val="21"/>
          <w:szCs w:val="21"/>
          <w:highlight w:val="none"/>
          <w:lang w:val="en-US" w:eastAsia="zh-CN"/>
        </w:rPr>
        <w:t>因此需要对可能</w:t>
      </w:r>
      <w:r>
        <w:rPr>
          <w:rFonts w:hint="eastAsia" w:ascii="Times New Roman" w:hAnsi="Times New Roman" w:cs="Times New Roman"/>
          <w:color w:val="auto"/>
          <w:sz w:val="21"/>
          <w:szCs w:val="21"/>
          <w:highlight w:val="none"/>
          <w:lang w:val="en-US" w:eastAsia="zh-CN"/>
        </w:rPr>
        <w:t>具有膨胀性的</w:t>
      </w:r>
      <w:r>
        <w:rPr>
          <w:rFonts w:hint="default" w:ascii="Times New Roman" w:hAnsi="Times New Roman" w:cs="Times New Roman"/>
          <w:color w:val="auto"/>
          <w:sz w:val="21"/>
          <w:szCs w:val="21"/>
          <w:highlight w:val="none"/>
          <w:lang w:val="en-US" w:eastAsia="zh-CN"/>
        </w:rPr>
        <w:t>粘土填充物进行</w:t>
      </w:r>
      <w:r>
        <w:rPr>
          <w:rFonts w:hint="eastAsia" w:ascii="Times New Roman" w:hAnsi="Times New Roman" w:cs="Times New Roman"/>
          <w:color w:val="auto"/>
          <w:sz w:val="21"/>
          <w:szCs w:val="21"/>
          <w:highlight w:val="none"/>
          <w:lang w:val="en-US" w:eastAsia="zh-CN"/>
        </w:rPr>
        <w:t>试验测试</w:t>
      </w:r>
      <w:r>
        <w:rPr>
          <w:rFonts w:hint="default" w:ascii="Times New Roman" w:hAnsi="Times New Roman" w:cs="Times New Roman"/>
          <w:color w:val="auto"/>
          <w:sz w:val="21"/>
          <w:szCs w:val="21"/>
          <w:highlight w:val="none"/>
          <w:lang w:val="en-US" w:eastAsia="zh-CN"/>
        </w:rPr>
        <w:t>。</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lang w:val="en-US" w:eastAsia="zh-CN"/>
        </w:rPr>
        <w:t>3.14</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节理面</w:t>
      </w:r>
      <w:r>
        <w:rPr>
          <w:rFonts w:hint="eastAsia" w:ascii="Times New Roman" w:hAnsi="Times New Roman" w:eastAsia="宋体" w:cs="Times New Roman"/>
          <w:color w:val="auto"/>
          <w:sz w:val="21"/>
          <w:szCs w:val="21"/>
          <w:highlight w:val="none"/>
          <w:lang w:val="en-US" w:eastAsia="zh-CN"/>
        </w:rPr>
        <w:t>摩擦角</w:t>
      </w:r>
      <w:r>
        <w:rPr>
          <w:rFonts w:hint="default" w:ascii="Times New Roman" w:hAnsi="Times New Roman" w:cs="Times New Roman"/>
          <w:color w:val="auto"/>
          <w:sz w:val="21"/>
          <w:szCs w:val="21"/>
          <w:highlight w:val="none"/>
          <w:lang w:val="en-US" w:eastAsia="zh-CN"/>
        </w:rPr>
        <w:t>φ</w:t>
      </w:r>
      <w:r>
        <w:rPr>
          <w:rFonts w:hint="default" w:ascii="Times New Roman" w:hAnsi="Times New Roman" w:eastAsia="宋体" w:cs="Times New Roman"/>
          <w:b w:val="0"/>
          <w:bCs w:val="0"/>
          <w:color w:val="auto"/>
          <w:kern w:val="0"/>
          <w:sz w:val="21"/>
          <w:szCs w:val="21"/>
          <w:highlight w:val="none"/>
          <w:vertAlign w:val="subscript"/>
        </w:rPr>
        <w:t>r</w:t>
      </w:r>
      <w:r>
        <w:rPr>
          <w:rFonts w:hint="eastAsia"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lang w:val="en-US" w:eastAsia="zh-CN"/>
        </w:rPr>
        <w:t>J</w:t>
      </w:r>
      <w:r>
        <w:rPr>
          <w:rFonts w:hint="default" w:ascii="Times New Roman" w:hAnsi="Times New Roman" w:cs="Times New Roman"/>
          <w:color w:val="auto"/>
          <w:sz w:val="21"/>
          <w:szCs w:val="21"/>
          <w:highlight w:val="none"/>
          <w:vertAlign w:val="subscript"/>
          <w:lang w:val="en-US" w:eastAsia="zh-CN"/>
        </w:rPr>
        <w:t>r</w:t>
      </w:r>
      <w:r>
        <w:rPr>
          <w:rFonts w:hint="default" w:ascii="Times New Roman" w:hAnsi="Times New Roman" w:cs="Times New Roman"/>
          <w:color w:val="auto"/>
          <w:sz w:val="21"/>
          <w:szCs w:val="21"/>
          <w:highlight w:val="none"/>
          <w:lang w:val="en-US" w:eastAsia="zh-CN"/>
        </w:rPr>
        <w:t>/J</w:t>
      </w:r>
      <w:r>
        <w:rPr>
          <w:rFonts w:hint="default" w:ascii="Times New Roman" w:hAnsi="Times New Roman" w:cs="Times New Roman"/>
          <w:color w:val="auto"/>
          <w:sz w:val="21"/>
          <w:szCs w:val="21"/>
          <w:highlight w:val="none"/>
          <w:vertAlign w:val="subscript"/>
          <w:lang w:val="en-US" w:eastAsia="zh-CN"/>
        </w:rPr>
        <w:t>a</w:t>
      </w:r>
      <w:r>
        <w:rPr>
          <w:rFonts w:hint="eastAsia" w:ascii="Times New Roman" w:hAnsi="Times New Roman" w:cs="Times New Roman"/>
          <w:color w:val="auto"/>
          <w:sz w:val="21"/>
          <w:szCs w:val="21"/>
          <w:highlight w:val="none"/>
          <w:lang w:val="en-US" w:eastAsia="zh-CN"/>
        </w:rPr>
        <w:t>之间有相对固定的函数关系，可用于对调查取值的检查核算，具体函数关系为：</w:t>
      </w:r>
      <w:r>
        <w:rPr>
          <w:rFonts w:hint="default" w:ascii="Times New Roman" w:hAnsi="Times New Roman" w:cs="Times New Roman"/>
          <w:color w:val="auto"/>
          <w:sz w:val="21"/>
          <w:szCs w:val="21"/>
          <w:highlight w:val="none"/>
          <w:lang w:val="en-US" w:eastAsia="zh-CN"/>
        </w:rPr>
        <w:t>φ</w:t>
      </w:r>
      <w:r>
        <w:rPr>
          <w:rFonts w:hint="default" w:ascii="Times New Roman" w:hAnsi="Times New Roman" w:eastAsia="宋体" w:cs="Times New Roman"/>
          <w:b w:val="0"/>
          <w:bCs w:val="0"/>
          <w:color w:val="auto"/>
          <w:kern w:val="0"/>
          <w:sz w:val="21"/>
          <w:szCs w:val="21"/>
          <w:highlight w:val="none"/>
          <w:vertAlign w:val="subscript"/>
        </w:rPr>
        <w:t>r</w:t>
      </w:r>
      <w:r>
        <w:rPr>
          <w:rFonts w:hint="eastAsia" w:ascii="Times New Roman" w:hAnsi="Times New Roman" w:eastAsia="宋体" w:cs="Times New Roman"/>
          <w:b w:val="0"/>
          <w:bCs w:val="0"/>
          <w:color w:val="auto"/>
          <w:kern w:val="0"/>
          <w:sz w:val="21"/>
          <w:szCs w:val="21"/>
          <w:highlight w:val="none"/>
          <w:vertAlign w:val="baseline"/>
          <w:lang w:val="en-US" w:eastAsia="zh-CN"/>
        </w:rPr>
        <w:t>=tan</w:t>
      </w:r>
      <w:r>
        <w:rPr>
          <w:rFonts w:hint="eastAsia" w:ascii="Times New Roman" w:hAnsi="Times New Roman" w:eastAsia="宋体" w:cs="Times New Roman"/>
          <w:b w:val="0"/>
          <w:bCs w:val="0"/>
          <w:color w:val="auto"/>
          <w:kern w:val="0"/>
          <w:sz w:val="21"/>
          <w:szCs w:val="21"/>
          <w:highlight w:val="none"/>
          <w:vertAlign w:val="superscript"/>
          <w:lang w:val="en-US" w:eastAsia="zh-CN"/>
        </w:rPr>
        <w:t>-1</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J</w:t>
      </w:r>
      <w:r>
        <w:rPr>
          <w:rFonts w:hint="default" w:ascii="Times New Roman" w:hAnsi="Times New Roman" w:cs="Times New Roman"/>
          <w:color w:val="auto"/>
          <w:sz w:val="21"/>
          <w:szCs w:val="21"/>
          <w:highlight w:val="none"/>
          <w:vertAlign w:val="subscript"/>
          <w:lang w:val="en-US" w:eastAsia="zh-CN"/>
        </w:rPr>
        <w:t>r</w:t>
      </w:r>
      <w:r>
        <w:rPr>
          <w:rFonts w:hint="default" w:ascii="Times New Roman" w:hAnsi="Times New Roman" w:cs="Times New Roman"/>
          <w:color w:val="auto"/>
          <w:sz w:val="21"/>
          <w:szCs w:val="21"/>
          <w:highlight w:val="none"/>
          <w:lang w:val="en-US" w:eastAsia="zh-CN"/>
        </w:rPr>
        <w:t>/J</w:t>
      </w:r>
      <w:r>
        <w:rPr>
          <w:rFonts w:hint="default" w:ascii="Times New Roman" w:hAnsi="Times New Roman" w:cs="Times New Roman"/>
          <w:color w:val="auto"/>
          <w:sz w:val="21"/>
          <w:szCs w:val="21"/>
          <w:highlight w:val="none"/>
          <w:vertAlign w:val="subscript"/>
          <w:lang w:val="en-US" w:eastAsia="zh-CN"/>
        </w:rPr>
        <w:t>a</w:t>
      </w:r>
      <w:r>
        <w:rPr>
          <w:rFonts w:hint="eastAsia" w:ascii="Times New Roman" w:hAnsi="Times New Roman" w:eastAsia="宋体" w:cs="Times New Roman"/>
          <w:b w:val="0"/>
          <w:bCs w:val="0"/>
          <w:color w:val="auto"/>
          <w:kern w:val="0"/>
          <w:sz w:val="21"/>
          <w:szCs w:val="21"/>
          <w:highlight w:val="none"/>
          <w:vertAlign w:val="baseline"/>
          <w:lang w:val="en-US" w:eastAsia="zh-CN"/>
        </w:rPr>
        <w:t>)。</w:t>
      </w:r>
    </w:p>
    <w:p>
      <w:pPr>
        <w:keepNext/>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当J</w:t>
      </w:r>
      <w:r>
        <w:rPr>
          <w:rFonts w:hint="eastAsia" w:ascii="Times New Roman" w:hAnsi="Times New Roman" w:cs="Times New Roman"/>
          <w:color w:val="auto"/>
          <w:sz w:val="21"/>
          <w:szCs w:val="21"/>
          <w:highlight w:val="none"/>
          <w:vertAlign w:val="subscript"/>
          <w:lang w:val="en-US" w:eastAsia="zh-CN"/>
        </w:rPr>
        <w:t>w</w:t>
      </w:r>
      <w:r>
        <w:rPr>
          <w:rFonts w:hint="eastAsia" w:ascii="Times New Roman" w:hAnsi="Times New Roman" w:cs="Times New Roman"/>
          <w:color w:val="auto"/>
          <w:sz w:val="21"/>
          <w:szCs w:val="21"/>
          <w:highlight w:val="none"/>
          <w:lang w:val="en-US" w:eastAsia="zh-CN"/>
        </w:rPr>
        <w:t>值根据涌水量和裂隙水压力判断在0.66至1之间时，可根据以下情况进一步核实取值：(1) 当调查范围内局部偶有滴水，J</w:t>
      </w:r>
      <w:r>
        <w:rPr>
          <w:rFonts w:hint="eastAsia" w:ascii="Times New Roman" w:hAnsi="Times New Roman" w:cs="Times New Roman"/>
          <w:color w:val="auto"/>
          <w:sz w:val="21"/>
          <w:szCs w:val="21"/>
          <w:highlight w:val="none"/>
          <w:vertAlign w:val="subscript"/>
          <w:lang w:val="en-US" w:eastAsia="zh-CN"/>
        </w:rPr>
        <w:t>w</w:t>
      </w:r>
      <w:r>
        <w:rPr>
          <w:rFonts w:hint="eastAsia" w:ascii="Times New Roman" w:hAnsi="Times New Roman" w:cs="Times New Roman"/>
          <w:color w:val="auto"/>
          <w:sz w:val="21"/>
          <w:szCs w:val="21"/>
          <w:highlight w:val="none"/>
          <w:vertAlign w:val="baseline"/>
          <w:lang w:val="en-US" w:eastAsia="zh-CN"/>
        </w:rPr>
        <w:t>取1</w:t>
      </w:r>
      <w:r>
        <w:rPr>
          <w:rFonts w:hint="eastAsia" w:ascii="Times New Roman" w:hAnsi="Times New Roman" w:cs="Times New Roman"/>
          <w:color w:val="auto"/>
          <w:sz w:val="21"/>
          <w:szCs w:val="21"/>
          <w:highlight w:val="none"/>
          <w:lang w:val="en-US" w:eastAsia="zh-CN"/>
        </w:rPr>
        <w:t>；(2)当调查范围内有集中的淋水，或广泛的频繁的滴水，J</w:t>
      </w:r>
      <w:r>
        <w:rPr>
          <w:rFonts w:hint="eastAsia" w:ascii="Times New Roman" w:hAnsi="Times New Roman" w:cs="Times New Roman"/>
          <w:color w:val="auto"/>
          <w:sz w:val="21"/>
          <w:szCs w:val="21"/>
          <w:highlight w:val="none"/>
          <w:vertAlign w:val="subscript"/>
          <w:lang w:val="en-US" w:eastAsia="zh-CN"/>
        </w:rPr>
        <w:t>w</w:t>
      </w:r>
      <w:r>
        <w:rPr>
          <w:rFonts w:hint="eastAsia" w:ascii="Times New Roman" w:hAnsi="Times New Roman" w:cs="Times New Roman"/>
          <w:color w:val="auto"/>
          <w:sz w:val="21"/>
          <w:szCs w:val="21"/>
          <w:highlight w:val="none"/>
          <w:vertAlign w:val="baseline"/>
          <w:lang w:val="en-US" w:eastAsia="zh-CN"/>
        </w:rPr>
        <w:t>取0.66</w:t>
      </w:r>
      <w:r>
        <w:rPr>
          <w:rFonts w:hint="eastAsia" w:ascii="Times New Roman" w:hAnsi="Times New Roman" w:cs="Times New Roman"/>
          <w:color w:val="auto"/>
          <w:sz w:val="21"/>
          <w:szCs w:val="21"/>
          <w:highlight w:val="none"/>
          <w:lang w:val="en-US" w:eastAsia="zh-CN"/>
        </w:rPr>
        <w:t>；(3)当调查范围内有集中的小股射流时，J</w:t>
      </w:r>
      <w:r>
        <w:rPr>
          <w:rFonts w:hint="eastAsia" w:ascii="Times New Roman" w:hAnsi="Times New Roman" w:cs="Times New Roman"/>
          <w:color w:val="auto"/>
          <w:sz w:val="21"/>
          <w:szCs w:val="21"/>
          <w:highlight w:val="none"/>
          <w:vertAlign w:val="subscript"/>
          <w:lang w:val="en-US" w:eastAsia="zh-CN"/>
        </w:rPr>
        <w:t>w</w:t>
      </w:r>
      <w:r>
        <w:rPr>
          <w:rFonts w:hint="eastAsia" w:ascii="Times New Roman" w:hAnsi="Times New Roman" w:cs="Times New Roman"/>
          <w:color w:val="auto"/>
          <w:sz w:val="21"/>
          <w:szCs w:val="21"/>
          <w:highlight w:val="none"/>
          <w:vertAlign w:val="baseline"/>
          <w:lang w:val="en-US" w:eastAsia="zh-CN"/>
        </w:rPr>
        <w:t>取0.66。</w:t>
      </w:r>
    </w:p>
    <w:p>
      <w:pPr>
        <w:keepNext/>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4.3.16  </w:t>
      </w:r>
      <w:r>
        <w:rPr>
          <w:rFonts w:hint="eastAsia" w:ascii="Times New Roman" w:hAnsi="Times New Roman" w:cs="Times New Roman"/>
          <w:color w:val="auto"/>
          <w:sz w:val="21"/>
          <w:szCs w:val="21"/>
          <w:highlight w:val="none"/>
          <w:lang w:val="en-US" w:eastAsia="zh-CN"/>
        </w:rPr>
        <w:t>开挖后地质调查是以揭露后的围岩为对象，在推算掌子面前方围岩稳定性和</w:t>
      </w:r>
      <w:r>
        <w:rPr>
          <w:rFonts w:hint="default" w:ascii="Times New Roman" w:hAnsi="Times New Roman" w:cs="Times New Roman"/>
          <w:color w:val="auto"/>
          <w:sz w:val="21"/>
          <w:szCs w:val="21"/>
          <w:highlight w:val="none"/>
          <w:lang w:val="en-US" w:eastAsia="zh-CN"/>
        </w:rPr>
        <w:t>分级</w:t>
      </w:r>
      <w:r>
        <w:rPr>
          <w:rFonts w:hint="eastAsia" w:ascii="Times New Roman" w:hAnsi="Times New Roman" w:cs="Times New Roman"/>
          <w:color w:val="auto"/>
          <w:sz w:val="21"/>
          <w:szCs w:val="21"/>
          <w:highlight w:val="none"/>
          <w:lang w:val="en-US" w:eastAsia="zh-CN"/>
        </w:rPr>
        <w:t>是具有一定的局限性，通过与超前物探或超前钻探结果对比，可以避免局部地质突变对隧道开挖造成的影响。Q值法中</w:t>
      </w:r>
      <w:r>
        <w:rPr>
          <w:rFonts w:hint="default" w:ascii="Times New Roman" w:hAnsi="Times New Roman" w:eastAsia="宋体" w:cs="Times New Roman"/>
          <w:i w:val="0"/>
          <w:iCs w:val="0"/>
          <w:color w:val="auto"/>
          <w:kern w:val="0"/>
          <w:sz w:val="21"/>
          <w:szCs w:val="21"/>
          <w:highlight w:val="none"/>
          <w:u w:val="none"/>
          <w:lang w:val="en-US" w:eastAsia="zh-CN" w:bidi="ar"/>
        </w:rPr>
        <w:t>RQD/Jn</w:t>
      </w:r>
      <w:r>
        <w:rPr>
          <w:rFonts w:hint="eastAsia" w:ascii="Times New Roman" w:hAnsi="Times New Roman" w:cs="Times New Roman"/>
          <w:color w:val="auto"/>
          <w:sz w:val="21"/>
          <w:szCs w:val="21"/>
          <w:highlight w:val="none"/>
          <w:lang w:val="en-US" w:eastAsia="zh-CN"/>
        </w:rPr>
        <w:t>是表征围岩完整性的参数，</w:t>
      </w:r>
      <w:r>
        <w:rPr>
          <w:rFonts w:hint="default" w:ascii="Times New Roman" w:hAnsi="Times New Roman" w:eastAsia="宋体" w:cs="Times New Roman"/>
          <w:b w:val="0"/>
          <w:bCs w:val="0"/>
          <w:color w:val="auto"/>
          <w:sz w:val="21"/>
          <w:szCs w:val="21"/>
          <w:highlight w:val="none"/>
        </w:rPr>
        <w:t>J</w:t>
      </w:r>
      <w:r>
        <w:rPr>
          <w:rFonts w:hint="default" w:ascii="Times New Roman" w:hAnsi="Times New Roman" w:eastAsia="宋体" w:cs="Times New Roman"/>
          <w:b w:val="0"/>
          <w:bCs w:val="0"/>
          <w:color w:val="auto"/>
          <w:sz w:val="21"/>
          <w:szCs w:val="21"/>
          <w:highlight w:val="none"/>
          <w:vertAlign w:val="subscript"/>
        </w:rPr>
        <w:t>w</w:t>
      </w:r>
      <w:r>
        <w:rPr>
          <w:rFonts w:hint="eastAsia" w:ascii="Times New Roman" w:hAnsi="Times New Roman" w:cs="Times New Roman"/>
          <w:color w:val="auto"/>
          <w:sz w:val="21"/>
          <w:szCs w:val="21"/>
          <w:highlight w:val="none"/>
          <w:lang w:val="en-US" w:eastAsia="zh-CN"/>
        </w:rPr>
        <w:t>取值可与涌水量关联，这两种参数值都可以较为方便的与超前勘察结果比对。</w:t>
      </w:r>
    </w:p>
    <w:p>
      <w:pPr>
        <w:keepNext/>
        <w:spacing w:before="340" w:after="330" w:line="360" w:lineRule="auto"/>
        <w:jc w:val="center"/>
        <w:outlineLvl w:val="0"/>
        <w:rPr>
          <w:rFonts w:hint="default" w:ascii="Times New Roman" w:hAnsi="Times New Roman" w:eastAsia="宋体" w:cs="Times New Roman"/>
          <w:b/>
          <w:color w:val="000000"/>
          <w:kern w:val="2"/>
          <w:sz w:val="28"/>
          <w:szCs w:val="28"/>
          <w:highlight w:val="none"/>
          <w:lang w:val="en-US" w:eastAsia="zh-CN" w:bidi="ar-SA"/>
        </w:rPr>
      </w:pPr>
      <w:r>
        <w:rPr>
          <w:rFonts w:hint="default" w:ascii="Times New Roman" w:hAnsi="Times New Roman"/>
          <w:color w:val="000000"/>
          <w:sz w:val="28"/>
          <w:szCs w:val="28"/>
          <w:highlight w:val="none"/>
          <w:lang w:val="en-US" w:eastAsia="zh-CN"/>
        </w:rPr>
        <w:br w:type="page"/>
      </w:r>
      <w:bookmarkStart w:id="478" w:name="_Toc21927"/>
      <w:bookmarkStart w:id="479" w:name="_Toc18208"/>
      <w:bookmarkStart w:id="480" w:name="_Toc7197"/>
      <w:bookmarkStart w:id="481" w:name="_Toc1065"/>
      <w:bookmarkStart w:id="482" w:name="_Toc16731"/>
      <w:bookmarkStart w:id="483" w:name="_Toc31596"/>
      <w:bookmarkStart w:id="484" w:name="_Toc6843"/>
      <w:bookmarkStart w:id="485" w:name="_Toc29337"/>
      <w:r>
        <w:rPr>
          <w:rFonts w:hint="default" w:ascii="Times New Roman" w:hAnsi="Times New Roman" w:eastAsia="宋体" w:cs="Times New Roman"/>
          <w:b/>
          <w:color w:val="000000"/>
          <w:kern w:val="2"/>
          <w:sz w:val="28"/>
          <w:szCs w:val="28"/>
          <w:highlight w:val="none"/>
          <w:lang w:val="en-US" w:eastAsia="zh-CN" w:bidi="ar-SA"/>
        </w:rPr>
        <w:t xml:space="preserve">5 </w:t>
      </w:r>
      <w:r>
        <w:rPr>
          <w:rFonts w:hint="default" w:cs="Times New Roman"/>
          <w:b/>
          <w:color w:val="000000"/>
          <w:kern w:val="2"/>
          <w:sz w:val="28"/>
          <w:szCs w:val="28"/>
          <w:highlight w:val="none"/>
          <w:lang w:val="en-US" w:eastAsia="zh-CN" w:bidi="ar-SA"/>
        </w:rPr>
        <w:t xml:space="preserve"> </w:t>
      </w:r>
      <w:r>
        <w:rPr>
          <w:rFonts w:hint="default" w:ascii="Times New Roman" w:hAnsi="Times New Roman" w:eastAsia="宋体" w:cs="Times New Roman"/>
          <w:b/>
          <w:color w:val="000000"/>
          <w:kern w:val="2"/>
          <w:sz w:val="28"/>
          <w:szCs w:val="28"/>
          <w:highlight w:val="none"/>
          <w:lang w:val="en-US" w:eastAsia="zh-CN" w:bidi="ar-SA"/>
        </w:rPr>
        <w:t>建筑材料</w:t>
      </w:r>
      <w:bookmarkEnd w:id="478"/>
      <w:bookmarkEnd w:id="479"/>
      <w:bookmarkEnd w:id="480"/>
      <w:bookmarkEnd w:id="481"/>
      <w:bookmarkEnd w:id="482"/>
      <w:bookmarkEnd w:id="483"/>
      <w:bookmarkEnd w:id="484"/>
      <w:bookmarkEnd w:id="485"/>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color w:val="000000"/>
          <w:kern w:val="2"/>
          <w:sz w:val="28"/>
          <w:szCs w:val="28"/>
          <w:highlight w:val="none"/>
          <w:lang w:val="en-US" w:eastAsia="zh-CN" w:bidi="ar-SA"/>
        </w:rPr>
      </w:pPr>
      <w:bookmarkStart w:id="486" w:name="_Toc28235"/>
      <w:bookmarkStart w:id="487" w:name="_Toc6994"/>
      <w:bookmarkStart w:id="488" w:name="_Toc9400"/>
      <w:bookmarkStart w:id="489" w:name="_Toc12980"/>
      <w:bookmarkStart w:id="490" w:name="_Toc20936"/>
      <w:bookmarkStart w:id="491" w:name="_Toc26698"/>
      <w:bookmarkStart w:id="492" w:name="_Toc32608"/>
      <w:bookmarkStart w:id="493" w:name="_Toc20464"/>
      <w:r>
        <w:rPr>
          <w:rFonts w:hint="default" w:ascii="Times New Roman" w:hAnsi="Times New Roman" w:cs="Times New Roman" w:eastAsiaTheme="minorEastAsia"/>
          <w:b/>
          <w:bCs/>
          <w:kern w:val="0"/>
          <w:sz w:val="21"/>
          <w:szCs w:val="21"/>
          <w:highlight w:val="none"/>
          <w:lang w:val="en-US" w:eastAsia="zh-CN" w:bidi="ar-SA"/>
        </w:rPr>
        <w:t>5.</w:t>
      </w:r>
      <w:r>
        <w:rPr>
          <w:rFonts w:hint="default" w:cs="Times New Roman" w:eastAsiaTheme="minorEastAsia"/>
          <w:b/>
          <w:bCs/>
          <w:kern w:val="0"/>
          <w:sz w:val="21"/>
          <w:szCs w:val="21"/>
          <w:highlight w:val="none"/>
          <w:lang w:val="en-US" w:eastAsia="zh-CN" w:bidi="ar-SA"/>
        </w:rPr>
        <w:t>1</w:t>
      </w:r>
      <w:r>
        <w:rPr>
          <w:rFonts w:hint="default" w:ascii="Times New Roman" w:hAnsi="Times New Roman" w:cs="Times New Roman" w:eastAsiaTheme="minorEastAsia"/>
          <w:b/>
          <w:bCs/>
          <w:kern w:val="0"/>
          <w:sz w:val="21"/>
          <w:szCs w:val="21"/>
          <w:highlight w:val="none"/>
          <w:lang w:val="en-US" w:eastAsia="zh-CN" w:bidi="ar-SA"/>
        </w:rPr>
        <w:t xml:space="preserve">  </w:t>
      </w:r>
      <w:r>
        <w:rPr>
          <w:rFonts w:hint="default" w:cs="Times New Roman" w:eastAsiaTheme="minorEastAsia"/>
          <w:b/>
          <w:bCs/>
          <w:kern w:val="0"/>
          <w:sz w:val="21"/>
          <w:szCs w:val="21"/>
          <w:highlight w:val="none"/>
          <w:lang w:val="en-US" w:eastAsia="zh-CN" w:bidi="ar-SA"/>
        </w:rPr>
        <w:t>胶凝材料</w:t>
      </w:r>
      <w:bookmarkEnd w:id="486"/>
      <w:bookmarkEnd w:id="487"/>
      <w:bookmarkEnd w:id="488"/>
      <w:bookmarkEnd w:id="489"/>
      <w:bookmarkEnd w:id="490"/>
      <w:bookmarkEnd w:id="491"/>
      <w:bookmarkEnd w:id="492"/>
      <w:bookmarkEnd w:id="493"/>
    </w:p>
    <w:p>
      <w:pPr>
        <w:spacing w:line="360" w:lineRule="auto"/>
        <w:rPr>
          <w:rFonts w:hint="default" w:ascii="Times New Roman" w:hAnsi="Times New Roman"/>
          <w:color w:val="000000"/>
          <w:sz w:val="21"/>
          <w:szCs w:val="21"/>
          <w:highlight w:val="none"/>
        </w:rPr>
      </w:pPr>
      <w:r>
        <w:rPr>
          <w:rFonts w:hint="default" w:ascii="Times New Roman" w:hAnsi="Times New Roman" w:eastAsia="宋体" w:cs="Times New Roman"/>
          <w:b/>
          <w:bCs/>
          <w:sz w:val="21"/>
          <w:szCs w:val="21"/>
          <w:highlight w:val="none"/>
          <w:lang w:val="en-US" w:eastAsia="zh-CN"/>
        </w:rPr>
        <w:t>5.1.1</w:t>
      </w:r>
      <w:r>
        <w:rPr>
          <w:rFonts w:hint="eastAsia" w:cs="Times New Roman"/>
          <w:b/>
          <w:bCs/>
          <w:sz w:val="21"/>
          <w:szCs w:val="21"/>
          <w:highlight w:val="none"/>
          <w:lang w:val="en-US" w:eastAsia="zh-CN"/>
        </w:rPr>
        <w:t xml:space="preserve">  </w:t>
      </w:r>
      <w:r>
        <w:rPr>
          <w:rFonts w:hint="default" w:ascii="Times New Roman" w:hAnsi="Times New Roman"/>
          <w:color w:val="000000"/>
          <w:sz w:val="21"/>
          <w:szCs w:val="21"/>
          <w:highlight w:val="none"/>
        </w:rPr>
        <w:t>本条文对喷射混凝土用水泥品种和强度进行了规定。推荐优先使用硅酸盐水泥或普通硅酸盐水泥。硅酸盐水泥和普通硅酸盐水泥含有较多和C</w:t>
      </w:r>
      <w:r>
        <w:rPr>
          <w:rFonts w:hint="default" w:ascii="Times New Roman" w:hAnsi="Times New Roman"/>
          <w:color w:val="000000"/>
          <w:sz w:val="21"/>
          <w:szCs w:val="21"/>
          <w:highlight w:val="none"/>
          <w:vertAlign w:val="subscript"/>
          <w:lang w:val="en-US" w:eastAsia="zh-CN"/>
        </w:rPr>
        <w:t>2</w:t>
      </w:r>
      <w:r>
        <w:rPr>
          <w:rFonts w:hint="default" w:ascii="Times New Roman" w:hAnsi="Times New Roman"/>
          <w:color w:val="000000"/>
          <w:sz w:val="21"/>
          <w:szCs w:val="21"/>
          <w:highlight w:val="none"/>
        </w:rPr>
        <w:t>S，凝结时间较快，与速凝剂的适应性较好。当存在含硫酸盐地下水或存在碱骨料反应时，应该采用C</w:t>
      </w:r>
      <w:r>
        <w:rPr>
          <w:rFonts w:hint="default" w:ascii="Times New Roman" w:hAnsi="Times New Roman"/>
          <w:color w:val="000000"/>
          <w:sz w:val="21"/>
          <w:szCs w:val="21"/>
          <w:highlight w:val="none"/>
          <w:vertAlign w:val="subscript"/>
          <w:lang w:val="en-US" w:eastAsia="zh-CN"/>
        </w:rPr>
        <w:t>3</w:t>
      </w:r>
      <w:r>
        <w:rPr>
          <w:rFonts w:hint="default" w:ascii="Times New Roman" w:hAnsi="Times New Roman"/>
          <w:color w:val="000000"/>
          <w:sz w:val="21"/>
          <w:szCs w:val="21"/>
          <w:highlight w:val="none"/>
        </w:rPr>
        <w:t>A含量较低的抗硫酸盐水泥。当有防火和防腐蚀等其他特殊要求时，可采用特种水泥。此外，由于喷射混凝土强度受到原材料和喷射作业的影响，强度波动较大，为更好</w:t>
      </w:r>
      <w:r>
        <w:rPr>
          <w:rFonts w:hint="default" w:ascii="Times New Roman" w:hAnsi="Times New Roman" w:cs="Times New Roman"/>
          <w:color w:val="000000"/>
          <w:sz w:val="21"/>
          <w:szCs w:val="21"/>
          <w:highlight w:val="none"/>
          <w:lang w:eastAsia="zh-CN"/>
        </w:rPr>
        <w:t>地</w:t>
      </w:r>
      <w:r>
        <w:rPr>
          <w:rFonts w:hint="default" w:ascii="Times New Roman" w:hAnsi="Times New Roman"/>
          <w:color w:val="000000"/>
          <w:sz w:val="21"/>
          <w:szCs w:val="21"/>
          <w:highlight w:val="none"/>
        </w:rPr>
        <w:t>保证喷射混凝土的质量，用于永久性结构时水泥强度等级不应低于42.5级。</w:t>
      </w:r>
    </w:p>
    <w:p>
      <w:pPr>
        <w:spacing w:line="360" w:lineRule="auto"/>
        <w:rPr>
          <w:rFonts w:hint="default" w:ascii="Times New Roman" w:hAnsi="Times New Roman"/>
          <w:color w:val="0000FF"/>
          <w:sz w:val="24"/>
          <w:szCs w:val="24"/>
          <w:highlight w:val="none"/>
          <w:u w:val="single"/>
          <w:lang w:val="en-US" w:eastAsia="zh-CN"/>
        </w:rPr>
      </w:pPr>
      <w:r>
        <w:rPr>
          <w:rFonts w:hint="default" w:ascii="Times New Roman" w:hAnsi="Times New Roman" w:eastAsia="宋体" w:cs="Times New Roman"/>
          <w:b/>
          <w:bCs/>
          <w:sz w:val="21"/>
          <w:szCs w:val="21"/>
          <w:highlight w:val="none"/>
          <w:lang w:val="en-US" w:eastAsia="zh-CN"/>
        </w:rPr>
        <w:t>5.1.2</w:t>
      </w:r>
      <w:r>
        <w:rPr>
          <w:rFonts w:hint="eastAsia" w:cs="Times New Roman"/>
          <w:b/>
          <w:bCs/>
          <w:sz w:val="21"/>
          <w:szCs w:val="21"/>
          <w:highlight w:val="none"/>
          <w:lang w:val="en-US" w:eastAsia="zh-CN"/>
        </w:rPr>
        <w:t xml:space="preserve">  </w:t>
      </w:r>
      <w:r>
        <w:rPr>
          <w:rFonts w:hint="default" w:ascii="Times New Roman" w:hAnsi="Times New Roman"/>
          <w:color w:val="000000"/>
          <w:sz w:val="21"/>
          <w:szCs w:val="21"/>
          <w:highlight w:val="none"/>
          <w:lang w:val="en-US" w:eastAsia="zh-CN"/>
        </w:rPr>
        <w:t>硅灰</w:t>
      </w:r>
      <w:r>
        <w:rPr>
          <w:rFonts w:hint="default" w:ascii="Times New Roman" w:hAnsi="Times New Roman"/>
          <w:color w:val="000000"/>
          <w:sz w:val="21"/>
          <w:szCs w:val="21"/>
          <w:highlight w:val="none"/>
        </w:rPr>
        <w:t>对喷射混凝土工作性、力学性能和耐久性所产生的作用不相同，应根据混凝土所处环境、设计要求、施工工艺等因素，经试验确定矿物掺合料种类及掺量。</w:t>
      </w:r>
    </w:p>
    <w:p>
      <w:pPr>
        <w:pStyle w:val="165"/>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360" w:lineRule="auto"/>
        <w:ind w:leftChars="0"/>
        <w:jc w:val="center"/>
        <w:textAlignment w:val="auto"/>
        <w:outlineLvl w:val="1"/>
        <w:rPr>
          <w:rFonts w:hint="default" w:ascii="Times New Roman" w:hAnsi="Times New Roman"/>
          <w:color w:val="0000FF"/>
          <w:sz w:val="24"/>
          <w:szCs w:val="24"/>
          <w:highlight w:val="none"/>
          <w:u w:val="single"/>
          <w:lang w:val="en-US" w:eastAsia="zh-CN"/>
        </w:rPr>
      </w:pPr>
      <w:bookmarkStart w:id="494" w:name="_Toc441"/>
      <w:bookmarkStart w:id="495" w:name="_Toc12045"/>
      <w:bookmarkStart w:id="496" w:name="_Toc4932"/>
      <w:bookmarkStart w:id="497" w:name="_Toc11478"/>
      <w:bookmarkStart w:id="498" w:name="_Toc18394"/>
      <w:bookmarkStart w:id="499" w:name="_Toc674"/>
      <w:bookmarkStart w:id="500" w:name="_Toc6286"/>
      <w:bookmarkStart w:id="501" w:name="_Toc2502"/>
      <w:r>
        <w:rPr>
          <w:rFonts w:hint="default" w:ascii="Times New Roman" w:hAnsi="Times New Roman" w:cs="Times New Roman" w:eastAsiaTheme="minorEastAsia"/>
          <w:b/>
          <w:bCs/>
          <w:sz w:val="21"/>
          <w:szCs w:val="21"/>
          <w:highlight w:val="none"/>
          <w:lang w:val="en-US" w:eastAsia="zh-CN"/>
        </w:rPr>
        <w:t>5.2  骨料</w:t>
      </w:r>
      <w:bookmarkEnd w:id="494"/>
      <w:bookmarkEnd w:id="495"/>
      <w:bookmarkEnd w:id="496"/>
      <w:bookmarkEnd w:id="497"/>
      <w:bookmarkEnd w:id="498"/>
      <w:bookmarkEnd w:id="499"/>
      <w:bookmarkEnd w:id="500"/>
      <w:bookmarkEnd w:id="501"/>
    </w:p>
    <w:p>
      <w:pPr>
        <w:spacing w:line="360" w:lineRule="auto"/>
        <w:rPr>
          <w:rFonts w:hint="default" w:ascii="Times New Roman" w:hAnsi="Times New Roman" w:eastAsia="宋体"/>
          <w:color w:val="0000FF"/>
          <w:sz w:val="21"/>
          <w:szCs w:val="21"/>
          <w:highlight w:val="none"/>
          <w:u w:val="single"/>
          <w:lang w:val="en-US" w:eastAsia="zh-CN"/>
        </w:rPr>
      </w:pPr>
      <w:r>
        <w:rPr>
          <w:rFonts w:hint="default" w:ascii="Times New Roman" w:hAnsi="Times New Roman" w:eastAsia="宋体" w:cs="Times New Roman"/>
          <w:b/>
          <w:bCs/>
          <w:sz w:val="21"/>
          <w:szCs w:val="21"/>
          <w:highlight w:val="none"/>
          <w:lang w:val="en-US" w:eastAsia="zh-CN"/>
        </w:rPr>
        <w:t xml:space="preserve">5.2.1 </w:t>
      </w:r>
      <w:r>
        <w:rPr>
          <w:rFonts w:hint="eastAsia" w:cs="Times New Roman"/>
          <w:b/>
          <w:bCs/>
          <w:sz w:val="21"/>
          <w:szCs w:val="21"/>
          <w:highlight w:val="none"/>
          <w:lang w:val="en-US" w:eastAsia="zh-CN"/>
        </w:rPr>
        <w:t xml:space="preserve"> </w:t>
      </w:r>
      <w:r>
        <w:rPr>
          <w:rFonts w:hint="default" w:ascii="Times New Roman" w:hAnsi="Times New Roman"/>
          <w:color w:val="000000"/>
          <w:sz w:val="21"/>
          <w:szCs w:val="21"/>
          <w:highlight w:val="none"/>
        </w:rPr>
        <w:t>在满足喷射混凝土性能的前提下，可根据经济、优质就地取材的原则选择粗骨料来制备喷射混凝土。粗骨料的最大粒径对喷射混凝土拌合物工作性和回弹影响较大，为了减少回弹和防止管道堵塞，粗骨料最大尺寸一般多采用</w:t>
      </w:r>
      <w:r>
        <w:rPr>
          <w:rFonts w:hint="default" w:ascii="Times New Roman" w:hAnsi="Times New Roman"/>
          <w:color w:val="000000"/>
          <w:sz w:val="21"/>
          <w:szCs w:val="21"/>
          <w:highlight w:val="none"/>
          <w:lang w:val="en-US" w:eastAsia="zh-CN"/>
        </w:rPr>
        <w:t>5</w:t>
      </w:r>
      <w:r>
        <w:rPr>
          <w:rFonts w:hint="default" w:ascii="Times New Roman" w:hAnsi="Times New Roman"/>
          <w:color w:val="000000"/>
          <w:sz w:val="21"/>
          <w:szCs w:val="21"/>
          <w:highlight w:val="none"/>
        </w:rPr>
        <w:t>mm</w:t>
      </w:r>
      <w:r>
        <w:rPr>
          <w:rFonts w:hint="eastAsia"/>
          <w:color w:val="000000"/>
          <w:sz w:val="21"/>
          <w:szCs w:val="21"/>
          <w:highlight w:val="none"/>
          <w:lang w:val="en-US" w:eastAsia="zh-CN"/>
        </w:rPr>
        <w:t>~</w:t>
      </w:r>
      <w:r>
        <w:rPr>
          <w:rFonts w:hint="default" w:ascii="Times New Roman" w:hAnsi="Times New Roman"/>
          <w:color w:val="000000"/>
          <w:sz w:val="21"/>
          <w:szCs w:val="21"/>
          <w:highlight w:val="none"/>
        </w:rPr>
        <w:t>1</w:t>
      </w:r>
      <w:r>
        <w:rPr>
          <w:rFonts w:hint="default" w:ascii="Times New Roman" w:hAnsi="Times New Roman"/>
          <w:color w:val="000000"/>
          <w:sz w:val="21"/>
          <w:szCs w:val="21"/>
          <w:highlight w:val="none"/>
          <w:lang w:val="en-US" w:eastAsia="zh-CN"/>
        </w:rPr>
        <w:t>0</w:t>
      </w:r>
      <w:r>
        <w:rPr>
          <w:rFonts w:hint="default" w:ascii="Times New Roman" w:hAnsi="Times New Roman"/>
          <w:color w:val="000000"/>
          <w:sz w:val="21"/>
          <w:szCs w:val="21"/>
          <w:highlight w:val="none"/>
        </w:rPr>
        <w:t>mm。</w:t>
      </w:r>
    </w:p>
    <w:p>
      <w:pPr>
        <w:spacing w:line="360" w:lineRule="auto"/>
        <w:ind w:firstLine="420" w:firstLineChars="200"/>
        <w:rPr>
          <w:rFonts w:hint="default" w:ascii="Times New Roman" w:hAnsi="Times New Roman"/>
          <w:color w:val="0000FF"/>
          <w:sz w:val="21"/>
          <w:szCs w:val="21"/>
          <w:highlight w:val="none"/>
          <w:u w:val="single"/>
          <w:lang w:val="en-US" w:eastAsia="zh-CN"/>
        </w:rPr>
      </w:pPr>
      <w:r>
        <w:rPr>
          <w:rFonts w:hint="default" w:ascii="Times New Roman" w:hAnsi="Times New Roman" w:eastAsia="宋体"/>
          <w:color w:val="000000"/>
          <w:sz w:val="21"/>
          <w:szCs w:val="21"/>
          <w:highlight w:val="none"/>
          <w:lang w:val="en-US" w:eastAsia="zh-CN"/>
        </w:rPr>
        <w:t>喷射混凝土中掺人速凝剂时，不得使用含有活性二氧化硅的石材作为粗骨料，以避免碱骨料反应而使喷射混凝土开裂破坏。</w:t>
      </w:r>
    </w:p>
    <w:p>
      <w:pPr>
        <w:spacing w:line="360" w:lineRule="auto"/>
        <w:ind w:firstLine="420" w:firstLineChars="200"/>
        <w:rPr>
          <w:rFonts w:hint="default" w:ascii="Times New Roman" w:hAnsi="Times New Roman"/>
          <w:color w:val="0000FF"/>
          <w:sz w:val="21"/>
          <w:szCs w:val="21"/>
          <w:highlight w:val="none"/>
          <w:u w:val="single"/>
          <w:lang w:val="en-US" w:eastAsia="zh-CN"/>
        </w:rPr>
      </w:pPr>
      <w:r>
        <w:rPr>
          <w:rFonts w:hint="default" w:ascii="Times New Roman" w:hAnsi="Times New Roman" w:eastAsia="宋体"/>
          <w:color w:val="000000"/>
          <w:sz w:val="21"/>
          <w:szCs w:val="21"/>
          <w:highlight w:val="none"/>
          <w:lang w:val="en-US" w:eastAsia="zh-CN"/>
        </w:rPr>
        <w:t>骨料含泥量、泥块含量等性能指标对喷射混凝土性能也有较大影响，本指南按《普通混凝土用砂、石质量及检验方法标准》JGJ52相关要求严格取值，规定含泥量、泥块含量应分别小于 1.0%、0.5%。</w:t>
      </w:r>
    </w:p>
    <w:p>
      <w:pPr>
        <w:spacing w:line="360" w:lineRule="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 xml:space="preserve">5.2.2  </w:t>
      </w:r>
      <w:r>
        <w:rPr>
          <w:rFonts w:hint="default" w:ascii="Times New Roman" w:hAnsi="Times New Roman" w:eastAsia="宋体"/>
          <w:color w:val="000000"/>
          <w:sz w:val="21"/>
          <w:szCs w:val="21"/>
          <w:highlight w:val="none"/>
          <w:lang w:val="en-US" w:eastAsia="zh-CN"/>
        </w:rPr>
        <w:t>喷射混凝土所用细骨料宜选用Ⅱ区砂。喷射混凝土用细骨料可为天然砂、人工砂。砂的细度模数过细会导致喷射混凝土产生过大的收缩，细度模数过大对喷射混凝土的和易性和喷射效果产生影响。人工砂中的石粉能改善喷射混凝土的工作性，降低喷射混凝土胶凝材料的用量。但过量的石粉会导致喷射混凝土过黏，工作性变差。石粉含量应按《普通混凝土用砂、石质量及检验方法标准》JGJ52中高强混凝土要求严格取值，人工砂中石粉含量宜小于5%。</w:t>
      </w:r>
    </w:p>
    <w:p>
      <w:pPr>
        <w:spacing w:line="360" w:lineRule="auto"/>
        <w:rPr>
          <w:rFonts w:hint="default" w:ascii="Times New Roman" w:hAnsi="Times New Roman" w:eastAsia="宋体"/>
          <w:color w:val="000000"/>
          <w:sz w:val="24"/>
          <w:szCs w:val="24"/>
          <w:highlight w:val="none"/>
          <w:lang w:val="en-US" w:eastAsia="zh-CN"/>
        </w:rPr>
      </w:pPr>
      <w:r>
        <w:rPr>
          <w:rFonts w:hint="default" w:ascii="Times New Roman" w:hAnsi="Times New Roman" w:eastAsia="宋体" w:cs="Times New Roman"/>
          <w:b/>
          <w:bCs/>
          <w:sz w:val="21"/>
          <w:szCs w:val="21"/>
          <w:highlight w:val="none"/>
          <w:lang w:val="en-US" w:eastAsia="zh-CN"/>
        </w:rPr>
        <w:t>5.2.3</w:t>
      </w:r>
      <w:r>
        <w:rPr>
          <w:rFonts w:hint="eastAsia" w:cs="Times New Roman"/>
          <w:b/>
          <w:bCs/>
          <w:sz w:val="21"/>
          <w:szCs w:val="21"/>
          <w:highlight w:val="none"/>
          <w:lang w:val="en-US" w:eastAsia="zh-CN"/>
        </w:rPr>
        <w:t xml:space="preserve">  </w:t>
      </w:r>
      <w:r>
        <w:rPr>
          <w:rFonts w:hint="default" w:ascii="Times New Roman" w:hAnsi="Times New Roman" w:eastAsia="宋体"/>
          <w:color w:val="000000"/>
          <w:sz w:val="21"/>
          <w:szCs w:val="21"/>
          <w:highlight w:val="none"/>
          <w:lang w:val="en-US" w:eastAsia="zh-CN"/>
        </w:rPr>
        <w:t>骨料级配对喷射混凝土的施工性、通过管道的流动性、对受喷面的粘附、回弹率以及最终混凝土的表观密度和经济性都有重要的影响。为获得最大的表观密度，应避免使用间断级配的骨料。对于薄壁、形状复杂的结构及特殊工程，应优先选用最大公称粒径为10mm的骨料级配。</w:t>
      </w: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cs="Times New Roman" w:eastAsiaTheme="minorEastAsia"/>
          <w:b/>
          <w:bCs/>
          <w:kern w:val="0"/>
          <w:sz w:val="28"/>
          <w:szCs w:val="28"/>
          <w:highlight w:val="none"/>
          <w:lang w:val="en-US" w:eastAsia="zh-CN" w:bidi="ar-SA"/>
        </w:rPr>
      </w:pPr>
      <w:bookmarkStart w:id="502" w:name="_Toc32763"/>
      <w:bookmarkStart w:id="503" w:name="_Toc6749"/>
      <w:bookmarkStart w:id="504" w:name="_Toc24912"/>
      <w:bookmarkStart w:id="505" w:name="_Toc5777"/>
      <w:bookmarkStart w:id="506" w:name="_Toc24372"/>
      <w:bookmarkStart w:id="507" w:name="_Toc32152"/>
      <w:bookmarkStart w:id="508" w:name="_Toc16898"/>
      <w:bookmarkStart w:id="509" w:name="_Toc15275"/>
      <w:r>
        <w:rPr>
          <w:rFonts w:hint="default" w:ascii="Times New Roman" w:hAnsi="Times New Roman" w:cs="Times New Roman" w:eastAsiaTheme="minorEastAsia"/>
          <w:b/>
          <w:bCs/>
          <w:kern w:val="0"/>
          <w:sz w:val="21"/>
          <w:szCs w:val="21"/>
          <w:highlight w:val="none"/>
          <w:lang w:val="en-US" w:eastAsia="zh-CN" w:bidi="ar-SA"/>
        </w:rPr>
        <w:t xml:space="preserve">5.3  </w:t>
      </w:r>
      <w:r>
        <w:rPr>
          <w:rFonts w:hint="default" w:cs="Times New Roman" w:eastAsiaTheme="minorEastAsia"/>
          <w:b/>
          <w:bCs/>
          <w:kern w:val="0"/>
          <w:sz w:val="21"/>
          <w:szCs w:val="21"/>
          <w:highlight w:val="none"/>
          <w:lang w:val="en-US" w:eastAsia="zh-CN" w:bidi="ar-SA"/>
        </w:rPr>
        <w:t>外加剂</w:t>
      </w:r>
      <w:bookmarkEnd w:id="502"/>
      <w:bookmarkEnd w:id="503"/>
      <w:bookmarkEnd w:id="504"/>
      <w:bookmarkEnd w:id="505"/>
      <w:bookmarkEnd w:id="506"/>
      <w:bookmarkEnd w:id="507"/>
      <w:bookmarkEnd w:id="508"/>
      <w:bookmarkEnd w:id="509"/>
    </w:p>
    <w:p>
      <w:pPr>
        <w:spacing w:line="36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5.3.1</w:t>
      </w:r>
      <w:r>
        <w:rPr>
          <w:rFonts w:hint="eastAsia" w:cs="Times New Roman"/>
          <w:b/>
          <w:bCs/>
          <w:sz w:val="21"/>
          <w:szCs w:val="21"/>
          <w:highlight w:val="none"/>
          <w:lang w:val="en-US" w:eastAsia="zh-CN"/>
        </w:rPr>
        <w:t xml:space="preserve">  </w:t>
      </w:r>
      <w:r>
        <w:rPr>
          <w:rFonts w:hint="default" w:ascii="Times New Roman" w:hAnsi="Times New Roman" w:eastAsia="宋体"/>
          <w:color w:val="000000"/>
          <w:sz w:val="21"/>
          <w:szCs w:val="21"/>
          <w:highlight w:val="none"/>
          <w:lang w:val="en-US" w:eastAsia="zh-CN"/>
        </w:rPr>
        <w:t>为了使喷射混凝土拌合物获得良好的黏聚性和施工性，喷射混凝土中可掺入减水剂、速凝剂等外加剂。外加剂掺量应通过试验确定，且其性能应符合国家现行相关标准的规定。掺入的外加剂之间应具有良好的适应性，尤其是减水剂与速凝剂的适应性。当掺入速凝剂时宜选择无缓凝效果的减水剂，如减水剂具有缓凝效果，应考虑减水剂对速凝剂的影响。</w:t>
      </w:r>
    </w:p>
    <w:p>
      <w:pPr>
        <w:spacing w:line="360" w:lineRule="auto"/>
        <w:rPr>
          <w:rFonts w:hint="default" w:ascii="Times New Roman" w:hAnsi="Times New Roman" w:eastAsia="宋体"/>
          <w:color w:val="000000"/>
          <w:sz w:val="24"/>
          <w:szCs w:val="24"/>
          <w:highlight w:val="none"/>
          <w:lang w:val="en-US" w:eastAsia="zh-CN"/>
        </w:rPr>
      </w:pPr>
      <w:r>
        <w:rPr>
          <w:rFonts w:hint="default" w:ascii="Times New Roman" w:hAnsi="Times New Roman" w:eastAsia="宋体" w:cs="Times New Roman"/>
          <w:b/>
          <w:bCs/>
          <w:sz w:val="21"/>
          <w:szCs w:val="21"/>
          <w:highlight w:val="none"/>
          <w:lang w:val="en-US" w:eastAsia="zh-CN"/>
        </w:rPr>
        <w:t xml:space="preserve">5.3.2 </w:t>
      </w:r>
      <w:r>
        <w:rPr>
          <w:rFonts w:hint="eastAsia" w:cs="Times New Roman"/>
          <w:b/>
          <w:bCs/>
          <w:sz w:val="21"/>
          <w:szCs w:val="21"/>
          <w:highlight w:val="none"/>
          <w:lang w:val="en-US" w:eastAsia="zh-CN"/>
        </w:rPr>
        <w:t xml:space="preserve"> </w:t>
      </w:r>
      <w:r>
        <w:rPr>
          <w:rFonts w:hint="default" w:ascii="Times New Roman" w:hAnsi="Times New Roman" w:eastAsia="宋体"/>
          <w:color w:val="000000"/>
          <w:sz w:val="21"/>
          <w:szCs w:val="21"/>
          <w:highlight w:val="none"/>
          <w:lang w:val="en-US" w:eastAsia="zh-CN"/>
        </w:rPr>
        <w:t>为加速喷射混凝土的凝结、硬化，提高早期强度和减少喷射混凝土施工过程中的回弹，一般在喷射混凝土</w:t>
      </w:r>
      <w:r>
        <w:rPr>
          <w:rFonts w:hint="default"/>
          <w:color w:val="000000"/>
          <w:sz w:val="21"/>
          <w:szCs w:val="21"/>
          <w:highlight w:val="none"/>
          <w:lang w:val="en-US" w:eastAsia="zh-CN"/>
        </w:rPr>
        <w:t>中加入</w:t>
      </w:r>
      <w:r>
        <w:rPr>
          <w:rFonts w:hint="default" w:ascii="Times New Roman" w:hAnsi="Times New Roman" w:eastAsia="宋体"/>
          <w:color w:val="000000"/>
          <w:sz w:val="21"/>
          <w:szCs w:val="21"/>
          <w:highlight w:val="none"/>
          <w:lang w:val="en-US" w:eastAsia="zh-CN"/>
        </w:rPr>
        <w:t>速凝剂。但速凝剂掺量过大，会影响喷射混凝土的喷射效果及后期强度，因此速凝剂的掺量不宜超过10%，以便降低速凝剂对混凝土强度的影响。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eastAsiaTheme="minorEastAsia"/>
          <w:b/>
          <w:bCs/>
          <w:kern w:val="0"/>
          <w:sz w:val="28"/>
          <w:szCs w:val="28"/>
          <w:highlight w:val="none"/>
          <w:lang w:val="en-US" w:eastAsia="zh-CN" w:bidi="ar-SA"/>
        </w:rPr>
      </w:pPr>
      <w:bookmarkStart w:id="510" w:name="_Toc28937"/>
      <w:bookmarkStart w:id="511" w:name="_Toc11433"/>
      <w:bookmarkStart w:id="512" w:name="_Toc8834"/>
      <w:bookmarkStart w:id="513" w:name="_Toc6115"/>
      <w:bookmarkStart w:id="514" w:name="_Toc19511"/>
      <w:bookmarkStart w:id="515" w:name="_Toc25640"/>
      <w:bookmarkStart w:id="516" w:name="_Toc30326"/>
      <w:bookmarkStart w:id="517" w:name="_Toc17995"/>
      <w:r>
        <w:rPr>
          <w:rFonts w:hint="default" w:ascii="Times New Roman" w:hAnsi="Times New Roman" w:cs="Times New Roman" w:eastAsiaTheme="minorEastAsia"/>
          <w:b/>
          <w:bCs/>
          <w:kern w:val="0"/>
          <w:sz w:val="21"/>
          <w:szCs w:val="21"/>
          <w:highlight w:val="none"/>
          <w:lang w:val="en-US" w:eastAsia="zh-CN" w:bidi="ar-SA"/>
        </w:rPr>
        <w:t>5.</w:t>
      </w:r>
      <w:r>
        <w:rPr>
          <w:rFonts w:hint="default" w:cs="Times New Roman" w:eastAsiaTheme="minorEastAsia"/>
          <w:b/>
          <w:bCs/>
          <w:kern w:val="0"/>
          <w:sz w:val="21"/>
          <w:szCs w:val="21"/>
          <w:highlight w:val="none"/>
          <w:lang w:val="en-US" w:eastAsia="zh-CN" w:bidi="ar-SA"/>
        </w:rPr>
        <w:t>4</w:t>
      </w:r>
      <w:r>
        <w:rPr>
          <w:rFonts w:hint="default" w:ascii="Times New Roman" w:hAnsi="Times New Roman" w:cs="Times New Roman" w:eastAsiaTheme="minorEastAsia"/>
          <w:b/>
          <w:bCs/>
          <w:kern w:val="0"/>
          <w:sz w:val="21"/>
          <w:szCs w:val="21"/>
          <w:highlight w:val="none"/>
          <w:lang w:val="en-US" w:eastAsia="zh-CN" w:bidi="ar-SA"/>
        </w:rPr>
        <w:t xml:space="preserve"> </w:t>
      </w:r>
      <w:r>
        <w:rPr>
          <w:rFonts w:hint="default" w:cs="Times New Roman" w:eastAsiaTheme="minorEastAsia"/>
          <w:b/>
          <w:bCs/>
          <w:kern w:val="0"/>
          <w:sz w:val="21"/>
          <w:szCs w:val="21"/>
          <w:highlight w:val="none"/>
          <w:lang w:val="en-US" w:eastAsia="zh-CN" w:bidi="ar-SA"/>
        </w:rPr>
        <w:t xml:space="preserve"> 钢</w:t>
      </w:r>
      <w:r>
        <w:rPr>
          <w:rFonts w:hint="default" w:ascii="Times New Roman" w:hAnsi="Times New Roman" w:cs="Times New Roman" w:eastAsiaTheme="minorEastAsia"/>
          <w:b/>
          <w:bCs/>
          <w:kern w:val="0"/>
          <w:sz w:val="21"/>
          <w:szCs w:val="21"/>
          <w:highlight w:val="none"/>
          <w:lang w:val="en-US" w:eastAsia="zh-CN" w:bidi="ar-SA"/>
        </w:rPr>
        <w:t>纤维</w:t>
      </w:r>
      <w:bookmarkEnd w:id="510"/>
      <w:bookmarkEnd w:id="511"/>
      <w:bookmarkEnd w:id="512"/>
      <w:bookmarkEnd w:id="513"/>
      <w:bookmarkEnd w:id="514"/>
      <w:bookmarkEnd w:id="515"/>
      <w:bookmarkEnd w:id="516"/>
      <w:bookmarkEnd w:id="517"/>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olor w:val="000000"/>
          <w:sz w:val="21"/>
          <w:szCs w:val="21"/>
          <w:highlight w:val="none"/>
          <w:lang w:val="en-US" w:eastAsia="zh-CN"/>
        </w:rPr>
      </w:pPr>
      <w:r>
        <w:rPr>
          <w:rFonts w:hint="default" w:cs="Times New Roman" w:eastAsiaTheme="minorEastAsia"/>
          <w:b/>
          <w:bCs/>
          <w:kern w:val="0"/>
          <w:sz w:val="21"/>
          <w:szCs w:val="21"/>
          <w:highlight w:val="none"/>
          <w:lang w:val="en-US" w:eastAsia="zh-CN" w:bidi="ar-SA"/>
        </w:rPr>
        <w:t>5.4.2</w:t>
      </w:r>
      <w:r>
        <w:rPr>
          <w:rFonts w:hint="eastAsia" w:cs="Times New Roman" w:eastAsiaTheme="minorEastAsia"/>
          <w:b/>
          <w:bCs/>
          <w:kern w:val="0"/>
          <w:sz w:val="21"/>
          <w:szCs w:val="21"/>
          <w:highlight w:val="none"/>
          <w:lang w:val="en-US" w:eastAsia="zh-CN" w:bidi="ar-SA"/>
        </w:rPr>
        <w:t xml:space="preserve">  </w:t>
      </w:r>
      <w:r>
        <w:rPr>
          <w:rFonts w:hint="default" w:ascii="Times New Roman" w:hAnsi="Times New Roman" w:eastAsia="宋体"/>
          <w:color w:val="000000"/>
          <w:sz w:val="21"/>
          <w:szCs w:val="21"/>
          <w:highlight w:val="none"/>
          <w:lang w:val="en-US" w:eastAsia="zh-CN"/>
        </w:rPr>
        <w:t>钢纤维的增强、增韧效果与钢纤维的长度、直径</w:t>
      </w:r>
      <w:r>
        <w:rPr>
          <w:rFonts w:hint="default"/>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或当量直径</w:t>
      </w:r>
      <w:r>
        <w:rPr>
          <w:rFonts w:hint="default"/>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、长径比、纤维形状和表面特性等因素有关。钢纤维的增强作用随长径比增大而提高，钢纤维长度太短增强作用不明显，太长则影响拌合物性能</w:t>
      </w:r>
      <w:r>
        <w:rPr>
          <w:rFonts w:hint="default" w:ascii="Times New Roman" w:hAnsi="Times New Roman" w:cs="Times New Roman"/>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太细在拌合过程中易被弯折甚至结团，太粗则在等体积含量时增强效果差。大量试验研究和工程经验表明</w:t>
      </w:r>
      <w:r>
        <w:rPr>
          <w:rFonts w:hint="default" w:ascii="Times New Roman" w:hAnsi="Times New Roman" w:cs="Times New Roman"/>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长度在20mm</w:t>
      </w:r>
      <w:r>
        <w:rPr>
          <w:rFonts w:hint="eastAsia"/>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60mm，直径在0.3mm</w:t>
      </w:r>
      <w:r>
        <w:rPr>
          <w:rFonts w:hint="eastAsia"/>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0.9mm，长径比在 30~80范围内的钢纤维，增强效果和拌合物性能较佳。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color w:val="0000FF"/>
          <w:sz w:val="24"/>
          <w:szCs w:val="24"/>
          <w:highlight w:val="none"/>
          <w:lang w:val="en-US" w:eastAsia="zh-CN"/>
        </w:rPr>
      </w:pPr>
      <w:r>
        <w:rPr>
          <w:rFonts w:hint="default" w:cs="Times New Roman" w:eastAsiaTheme="minorEastAsia"/>
          <w:b/>
          <w:bCs/>
          <w:kern w:val="0"/>
          <w:sz w:val="21"/>
          <w:szCs w:val="21"/>
          <w:highlight w:val="none"/>
          <w:lang w:val="en-US" w:eastAsia="zh-CN" w:bidi="ar-SA"/>
        </w:rPr>
        <w:t>5.4.3</w:t>
      </w:r>
      <w:r>
        <w:rPr>
          <w:rFonts w:hint="eastAsia" w:cs="Times New Roman" w:eastAsiaTheme="minorEastAsia"/>
          <w:b/>
          <w:bCs/>
          <w:kern w:val="0"/>
          <w:sz w:val="21"/>
          <w:szCs w:val="21"/>
          <w:highlight w:val="none"/>
          <w:lang w:val="en-US" w:eastAsia="zh-CN" w:bidi="ar-SA"/>
        </w:rPr>
        <w:t xml:space="preserve">  </w:t>
      </w:r>
      <w:r>
        <w:rPr>
          <w:rFonts w:hint="default" w:ascii="Times New Roman" w:hAnsi="Times New Roman" w:eastAsia="宋体"/>
          <w:color w:val="000000"/>
          <w:sz w:val="21"/>
          <w:szCs w:val="21"/>
          <w:highlight w:val="none"/>
          <w:lang w:val="en-US" w:eastAsia="zh-CN"/>
        </w:rPr>
        <w:t>钢纤维表面粘有油污等不利于与水泥粘结的物质，会影响与混凝土的粘结强度</w:t>
      </w:r>
      <w:r>
        <w:rPr>
          <w:rFonts w:hint="default" w:ascii="Times New Roman" w:hAnsi="Times New Roman" w:cs="Times New Roman"/>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钢纤维中含有杂质会影响钢纤维混凝土性能。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eastAsiaTheme="minorEastAsia"/>
          <w:b/>
          <w:bCs/>
          <w:kern w:val="0"/>
          <w:sz w:val="28"/>
          <w:szCs w:val="28"/>
          <w:highlight w:val="none"/>
          <w:lang w:val="en-US" w:eastAsia="zh-CN" w:bidi="ar-SA"/>
        </w:rPr>
      </w:pPr>
      <w:bookmarkStart w:id="518" w:name="_Toc10219"/>
      <w:bookmarkStart w:id="519" w:name="_Toc25198"/>
      <w:bookmarkStart w:id="520" w:name="_Toc6811"/>
      <w:bookmarkStart w:id="521" w:name="_Toc29059"/>
      <w:bookmarkStart w:id="522" w:name="_Toc15664"/>
      <w:bookmarkStart w:id="523" w:name="_Toc30635"/>
      <w:bookmarkStart w:id="524" w:name="_Toc14841"/>
      <w:bookmarkStart w:id="525" w:name="_Toc26033"/>
      <w:r>
        <w:rPr>
          <w:rFonts w:hint="default" w:ascii="Times New Roman" w:hAnsi="Times New Roman" w:cs="Times New Roman" w:eastAsiaTheme="minorEastAsia"/>
          <w:b/>
          <w:bCs/>
          <w:kern w:val="0"/>
          <w:sz w:val="21"/>
          <w:szCs w:val="21"/>
          <w:highlight w:val="none"/>
          <w:lang w:val="en-US" w:eastAsia="zh-CN" w:bidi="ar-SA"/>
        </w:rPr>
        <w:t>5.</w:t>
      </w:r>
      <w:r>
        <w:rPr>
          <w:rFonts w:hint="default" w:cs="Times New Roman" w:eastAsiaTheme="minorEastAsia"/>
          <w:b/>
          <w:bCs/>
          <w:kern w:val="0"/>
          <w:sz w:val="21"/>
          <w:szCs w:val="21"/>
          <w:highlight w:val="none"/>
          <w:lang w:val="en-US" w:eastAsia="zh-CN" w:bidi="ar-SA"/>
        </w:rPr>
        <w:t>5</w:t>
      </w:r>
      <w:r>
        <w:rPr>
          <w:rFonts w:hint="default" w:ascii="Times New Roman" w:hAnsi="Times New Roman" w:cs="Times New Roman" w:eastAsiaTheme="minorEastAsia"/>
          <w:b/>
          <w:bCs/>
          <w:kern w:val="0"/>
          <w:sz w:val="21"/>
          <w:szCs w:val="21"/>
          <w:highlight w:val="none"/>
          <w:lang w:val="en-US" w:eastAsia="zh-CN" w:bidi="ar-SA"/>
        </w:rPr>
        <w:t xml:space="preserve"> </w:t>
      </w:r>
      <w:r>
        <w:rPr>
          <w:rFonts w:hint="default" w:cs="Times New Roman" w:eastAsiaTheme="minorEastAsia"/>
          <w:b/>
          <w:bCs/>
          <w:kern w:val="0"/>
          <w:sz w:val="21"/>
          <w:szCs w:val="21"/>
          <w:highlight w:val="none"/>
          <w:lang w:val="en-US" w:eastAsia="zh-CN" w:bidi="ar-SA"/>
        </w:rPr>
        <w:t xml:space="preserve"> 合成</w:t>
      </w:r>
      <w:r>
        <w:rPr>
          <w:rFonts w:hint="default" w:ascii="Times New Roman" w:hAnsi="Times New Roman" w:cs="Times New Roman" w:eastAsiaTheme="minorEastAsia"/>
          <w:b/>
          <w:bCs/>
          <w:kern w:val="0"/>
          <w:sz w:val="21"/>
          <w:szCs w:val="21"/>
          <w:highlight w:val="none"/>
          <w:lang w:val="en-US" w:eastAsia="zh-CN" w:bidi="ar-SA"/>
        </w:rPr>
        <w:t>纤维</w:t>
      </w:r>
      <w:bookmarkEnd w:id="518"/>
      <w:bookmarkEnd w:id="519"/>
      <w:bookmarkEnd w:id="520"/>
      <w:bookmarkEnd w:id="521"/>
      <w:bookmarkEnd w:id="522"/>
      <w:bookmarkEnd w:id="523"/>
      <w:bookmarkEnd w:id="524"/>
      <w:bookmarkEnd w:id="525"/>
    </w:p>
    <w:p>
      <w:pPr>
        <w:spacing w:line="360" w:lineRule="auto"/>
        <w:rPr>
          <w:rFonts w:hint="default" w:ascii="Times New Roman" w:hAnsi="Times New Roman" w:eastAsia="宋体" w:cs="Times New Roman"/>
          <w:color w:val="000000"/>
          <w:sz w:val="21"/>
          <w:szCs w:val="21"/>
          <w:highlight w:val="none"/>
          <w:lang w:val="en-US" w:eastAsia="zh-CN"/>
        </w:rPr>
      </w:pPr>
      <w:r>
        <w:rPr>
          <w:rFonts w:hint="default" w:cs="Times New Roman" w:eastAsiaTheme="minorEastAsia"/>
          <w:b/>
          <w:bCs/>
          <w:kern w:val="0"/>
          <w:sz w:val="21"/>
          <w:szCs w:val="21"/>
          <w:highlight w:val="none"/>
          <w:lang w:val="en-US" w:eastAsia="zh-CN" w:bidi="ar-SA"/>
        </w:rPr>
        <w:t>5.5.1</w:t>
      </w:r>
      <w:r>
        <w:rPr>
          <w:rFonts w:hint="eastAsia" w:cs="Times New Roman" w:eastAsiaTheme="minorEastAsia"/>
          <w:b/>
          <w:bCs/>
          <w:kern w:val="0"/>
          <w:sz w:val="21"/>
          <w:szCs w:val="21"/>
          <w:highlight w:val="none"/>
          <w:lang w:val="en-US" w:eastAsia="zh-CN" w:bidi="ar-SA"/>
        </w:rPr>
        <w:t xml:space="preserve">  </w:t>
      </w:r>
      <w:r>
        <w:rPr>
          <w:rFonts w:hint="default" w:ascii="Times New Roman" w:hAnsi="Times New Roman" w:eastAsia="宋体"/>
          <w:color w:val="000000"/>
          <w:sz w:val="21"/>
          <w:szCs w:val="21"/>
          <w:highlight w:val="none"/>
          <w:lang w:val="en-US" w:eastAsia="zh-CN"/>
        </w:rPr>
        <w:t>目前国内外生产的粗合成纤维绝大多数都是聚烯烃类的，主要为聚丙烯粗纤维</w:t>
      </w:r>
      <w:r>
        <w:rPr>
          <w:rFonts w:hint="default" w:ascii="Times New Roman" w:hAnsi="Times New Roman" w:cs="Times New Roman"/>
          <w:color w:val="000000"/>
          <w:sz w:val="21"/>
          <w:szCs w:val="21"/>
          <w:highlight w:val="none"/>
          <w:lang w:val="en-US" w:eastAsia="zh-CN"/>
        </w:rPr>
        <w:t>；</w:t>
      </w:r>
      <w:r>
        <w:rPr>
          <w:rFonts w:hint="default" w:ascii="Times New Roman" w:hAnsi="Times New Roman" w:eastAsia="宋体"/>
          <w:color w:val="000000"/>
          <w:sz w:val="21"/>
          <w:szCs w:val="21"/>
          <w:highlight w:val="none"/>
          <w:lang w:val="en-US" w:eastAsia="zh-CN"/>
        </w:rPr>
        <w:t>另有一种聚乙烯醇粗纤维，国内开始同类产品生产，在混凝土中应用尚不广泛。抗拉强度是合成纤维主要技术指标之一，直接影响合成纤维的增强和增韧效果</w:t>
      </w:r>
      <w:r>
        <w:rPr>
          <w:rFonts w:hint="default" w:ascii="Times New Roman" w:hAnsi="Times New Roman" w:cs="Times New Roman"/>
          <w:color w:val="000000"/>
          <w:sz w:val="21"/>
          <w:szCs w:val="21"/>
          <w:highlight w:val="none"/>
          <w:lang w:val="en-US" w:eastAsia="zh-CN"/>
        </w:rPr>
        <w:t>。</w:t>
      </w:r>
    </w:p>
    <w:p>
      <w:pPr>
        <w:rPr>
          <w:rFonts w:hint="default" w:ascii="Times New Roman" w:hAnsi="Times New Roman"/>
          <w:color w:val="000000"/>
          <w:sz w:val="28"/>
          <w:szCs w:val="28"/>
          <w:highlight w:val="none"/>
          <w:lang w:val="en-US" w:eastAsia="zh-CN"/>
        </w:rPr>
      </w:pPr>
      <w:r>
        <w:rPr>
          <w:rFonts w:hint="default" w:ascii="Times New Roman" w:hAnsi="Times New Roman"/>
          <w:color w:val="000000"/>
          <w:sz w:val="28"/>
          <w:szCs w:val="28"/>
          <w:highlight w:val="none"/>
          <w:lang w:val="en-US" w:eastAsia="zh-CN"/>
        </w:rPr>
        <w:br w:type="page"/>
      </w:r>
    </w:p>
    <w:p>
      <w:pPr>
        <w:pStyle w:val="2"/>
        <w:spacing w:before="340" w:after="330"/>
        <w:rPr>
          <w:rFonts w:ascii="Times New Roman" w:hAnsi="Times New Roman"/>
          <w:color w:val="000000"/>
          <w:sz w:val="28"/>
          <w:szCs w:val="28"/>
          <w:highlight w:val="none"/>
        </w:rPr>
      </w:pPr>
      <w:bookmarkStart w:id="526" w:name="_Toc3556"/>
      <w:bookmarkStart w:id="527" w:name="_Toc28567"/>
      <w:bookmarkStart w:id="528" w:name="_Toc18580"/>
      <w:bookmarkStart w:id="529" w:name="_Toc15651"/>
      <w:bookmarkStart w:id="530" w:name="_Toc14109"/>
      <w:bookmarkStart w:id="531" w:name="_Toc21804"/>
      <w:bookmarkStart w:id="532" w:name="_Toc7299"/>
      <w:r>
        <w:rPr>
          <w:rFonts w:hint="default" w:ascii="Times New Roman" w:hAnsi="Times New Roman"/>
          <w:color w:val="000000"/>
          <w:sz w:val="28"/>
          <w:szCs w:val="28"/>
          <w:highlight w:val="none"/>
          <w:lang w:val="en-US" w:eastAsia="zh-CN"/>
        </w:rPr>
        <w:t>6</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lang w:val="en-US" w:eastAsia="zh-CN"/>
        </w:rPr>
        <w:t>单层衬砌设计</w:t>
      </w:r>
      <w:bookmarkEnd w:id="526"/>
      <w:bookmarkEnd w:id="527"/>
      <w:bookmarkEnd w:id="528"/>
      <w:bookmarkEnd w:id="529"/>
      <w:bookmarkEnd w:id="530"/>
      <w:bookmarkEnd w:id="531"/>
      <w:bookmarkEnd w:id="532"/>
    </w:p>
    <w:p>
      <w:pPr>
        <w:spacing w:line="360" w:lineRule="auto"/>
        <w:jc w:val="center"/>
        <w:outlineLvl w:val="1"/>
        <w:rPr>
          <w:rFonts w:hint="default" w:eastAsia="方正书宋简体"/>
          <w:b/>
          <w:color w:val="000000"/>
          <w:szCs w:val="21"/>
          <w:highlight w:val="none"/>
          <w:lang w:val="en-US" w:eastAsia="zh-CN"/>
        </w:rPr>
      </w:pPr>
      <w:bookmarkStart w:id="533" w:name="_Toc16035"/>
      <w:bookmarkStart w:id="534" w:name="_Toc24263"/>
      <w:bookmarkStart w:id="535" w:name="_Toc9097"/>
      <w:bookmarkStart w:id="536" w:name="_Toc28578"/>
      <w:bookmarkStart w:id="537" w:name="_Toc12561"/>
      <w:bookmarkStart w:id="538" w:name="_Toc16618"/>
      <w:bookmarkStart w:id="539" w:name="_Toc14167"/>
      <w:r>
        <w:rPr>
          <w:rFonts w:hint="default"/>
          <w:b/>
          <w:bCs/>
          <w:color w:val="000000"/>
          <w:sz w:val="21"/>
          <w:szCs w:val="22"/>
          <w:highlight w:val="none"/>
          <w:lang w:val="en-US" w:eastAsia="zh-CN"/>
        </w:rPr>
        <w:t>6.1</w:t>
      </w:r>
      <w:r>
        <w:rPr>
          <w:b/>
          <w:bCs/>
          <w:color w:val="000000"/>
          <w:sz w:val="21"/>
          <w:szCs w:val="22"/>
          <w:highlight w:val="none"/>
        </w:rPr>
        <w:t xml:space="preserve">  </w:t>
      </w:r>
      <w:r>
        <w:rPr>
          <w:rFonts w:hint="default"/>
          <w:b/>
          <w:bCs/>
          <w:color w:val="000000"/>
          <w:sz w:val="21"/>
          <w:szCs w:val="22"/>
          <w:highlight w:val="none"/>
          <w:lang w:val="en-US" w:eastAsia="zh-CN"/>
        </w:rPr>
        <w:t>一般规定</w:t>
      </w:r>
      <w:bookmarkEnd w:id="533"/>
      <w:bookmarkEnd w:id="534"/>
      <w:bookmarkEnd w:id="535"/>
      <w:bookmarkEnd w:id="536"/>
      <w:bookmarkEnd w:id="537"/>
      <w:bookmarkEnd w:id="538"/>
      <w:bookmarkEnd w:id="539"/>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6.1.1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单层衬砌设计理念即为考虑支护结构与围岩的协同作用，充分发挥围岩的自承载能力。隧道围岩自身具有一定的结构作用，通过一些有效的工程措施、合理的衬砌形式和适宜的施工方法，使围岩这一特性得以充分发挥，达到保持围岩稳定、节省工程投资的目的。</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6.1.2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单层衬砌设计主要为参考Q系统的工程类比法，由于地质条件复杂性不同围岩地质条件自身的承载能力不同，隧道围岩级别、埋置深度、开挖方式、支护手段和支护时间直接影响到围岩的应力状态和结构受力，有时仅凭Q系统设计方法还不足以保证设计的合理性和可靠性，还要进行理论及数值验算。同时隧道前期设计阶段，由于未进行隧道开挖，围岩的节理裂隙难以全部揭示，设计准确性不足，需要结合施工阶段监测和实际揭示的围岩性质进行动态设计。对重要工程、特殊地段、工程类比无可借鉴时，需通过试验确定。</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6.1.3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隧道衬砌是永久性重要构筑物，在运营和使用过程中会随时间的增长导致材料强度减弱，且运营中一旦破坏很难恢复，维护费用很高，给交通运营管理带来极大困难。因此，衬砌设计时需考虑强度、刚度折减，且满足耐久性要求，以保证隧道长期使用安全。</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6.1.4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围岩较差地段衬砌应向围岩较好地段延伸5</w:t>
      </w:r>
      <w:r>
        <w:rPr>
          <w:rFonts w:hint="eastAsia" w:ascii="Times New Roman" w:eastAsia="宋体"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10m；净宽大于3.0m的横通道与主洞的交叉段，主洞与横通道衬砌均应加强。加强段衬砌应向各交叉洞延伸，主洞延伸长度不应小于5.0m，横通道延伸长度不应小于3.0m。加固可采取调整锚杆间距或采用高能量吸收率的喷射混凝土等措施。</w:t>
      </w:r>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6.1.5~6.1.6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围岩开挖暴露后会产生一定的变形。为了减小衬砌所承受的变形压力，允许围岩产生一定的变形，释放一定的能量，故在确定开挖尺寸时需预留一定的变形量。对于复杂地质条件及大跨度洞室，要确定标准预留变形量是困难的，一般通过实地监控测量，得出结果加以研究分析才能设定。</w:t>
      </w:r>
    </w:p>
    <w:p>
      <w:pPr>
        <w:pStyle w:val="161"/>
        <w:autoSpaceDE/>
        <w:autoSpaceDN/>
        <w:ind w:firstLine="0" w:firstLineChars="0"/>
        <w:jc w:val="center"/>
        <w:outlineLvl w:val="1"/>
        <w:rPr>
          <w:rFonts w:hint="default" w:ascii="Times New Roman"/>
          <w:highlight w:val="none"/>
          <w:lang w:val="en-US" w:eastAsia="zh-CN"/>
        </w:rPr>
      </w:pPr>
      <w:bookmarkStart w:id="540" w:name="_Toc25864"/>
      <w:bookmarkStart w:id="541" w:name="_Toc17465"/>
      <w:bookmarkStart w:id="542" w:name="_Toc8089"/>
      <w:bookmarkStart w:id="543" w:name="_Toc22211"/>
      <w:bookmarkStart w:id="544" w:name="_Toc21377"/>
      <w:bookmarkStart w:id="545" w:name="_Toc31476"/>
      <w:bookmarkStart w:id="546" w:name="_Toc10079"/>
      <w:r>
        <w:rPr>
          <w:rFonts w:hint="default" w:ascii="Times New Roman"/>
          <w:b/>
          <w:bCs/>
          <w:color w:val="000000"/>
          <w:sz w:val="21"/>
          <w:szCs w:val="22"/>
          <w:highlight w:val="none"/>
          <w:lang w:val="en-US" w:eastAsia="zh-CN"/>
        </w:rPr>
        <w:t>6.2</w:t>
      </w:r>
      <w:r>
        <w:rPr>
          <w:rFonts w:ascii="Times New Roman"/>
          <w:b/>
          <w:bCs/>
          <w:color w:val="000000"/>
          <w:sz w:val="21"/>
          <w:szCs w:val="22"/>
          <w:highlight w:val="none"/>
        </w:rPr>
        <w:t xml:space="preserve">  </w:t>
      </w:r>
      <w:r>
        <w:rPr>
          <w:rFonts w:hint="default" w:ascii="Times New Roman"/>
          <w:b/>
          <w:bCs/>
          <w:color w:val="000000"/>
          <w:sz w:val="21"/>
          <w:szCs w:val="22"/>
          <w:highlight w:val="none"/>
          <w:lang w:val="en-US" w:eastAsia="zh-CN"/>
        </w:rPr>
        <w:t>设计程序</w:t>
      </w:r>
      <w:bookmarkEnd w:id="540"/>
      <w:bookmarkEnd w:id="541"/>
      <w:bookmarkEnd w:id="542"/>
      <w:bookmarkEnd w:id="543"/>
      <w:bookmarkEnd w:id="544"/>
      <w:bookmarkEnd w:id="545"/>
      <w:bookmarkEnd w:id="546"/>
    </w:p>
    <w:p>
      <w:pPr>
        <w:pStyle w:val="166"/>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line="360" w:lineRule="auto"/>
        <w:ind w:leftChars="0" w:firstLine="422" w:firstLineChars="20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6.2.1~6.2.5 </w:t>
      </w:r>
      <w:r>
        <w:rPr>
          <w:rFonts w:hint="eastAsia" w:asci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本条内容为单层衬砌设计的常规流程。单层衬砌设计过程中，勘察所占比重较大，但在隧道勘察设计阶段，设计者难以准确揭示隧道内围岩的节理裂隙情况，仅能通过有限钻孔提取相关信息，进行结构设计，这会导致设计方案与实际情况存在出入。在隧道施工阶段，必须进行设计方案校核修正，通过开挖过程揭示的围岩情况进行方案设计，并对局部稳定性进行验算，同时通过施工监测，及时调整支护参数和施工方法，实现动态设计和信息化施工，确保设计合理性及施工安全性。</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0" w:firstLineChars="0"/>
        <w:jc w:val="center"/>
        <w:textAlignment w:val="auto"/>
        <w:outlineLvl w:val="1"/>
        <w:rPr>
          <w:rFonts w:hint="default" w:ascii="Times New Roman" w:hAnsi="Times New Roman" w:eastAsia="宋体" w:cs="Times New Roman"/>
          <w:b/>
          <w:bCs/>
          <w:kern w:val="2"/>
          <w:sz w:val="21"/>
          <w:szCs w:val="21"/>
          <w:highlight w:val="none"/>
          <w:lang w:val="en-US" w:eastAsia="zh-CN" w:bidi="ar-SA"/>
        </w:rPr>
      </w:pPr>
      <w:bookmarkStart w:id="547" w:name="_Toc32380"/>
      <w:bookmarkStart w:id="548" w:name="_Toc31459"/>
      <w:bookmarkStart w:id="549" w:name="_Toc23446"/>
      <w:bookmarkStart w:id="550" w:name="_Toc23005"/>
      <w:bookmarkStart w:id="551" w:name="_Toc24613"/>
      <w:bookmarkStart w:id="552" w:name="_Toc31580"/>
      <w:bookmarkStart w:id="553" w:name="_Toc24975"/>
      <w:r>
        <w:rPr>
          <w:rFonts w:hint="default"/>
          <w:b/>
          <w:bCs/>
          <w:color w:val="000000"/>
          <w:sz w:val="21"/>
          <w:szCs w:val="22"/>
          <w:highlight w:val="none"/>
          <w:lang w:val="en-US" w:eastAsia="zh-CN"/>
        </w:rPr>
        <w:t>6.3</w:t>
      </w:r>
      <w:r>
        <w:rPr>
          <w:b/>
          <w:bCs/>
          <w:color w:val="000000"/>
          <w:sz w:val="21"/>
          <w:szCs w:val="22"/>
          <w:highlight w:val="none"/>
        </w:rPr>
        <w:t xml:space="preserve">  </w:t>
      </w:r>
      <w:r>
        <w:rPr>
          <w:rFonts w:hint="default"/>
          <w:b/>
          <w:bCs/>
          <w:color w:val="000000"/>
          <w:sz w:val="21"/>
          <w:szCs w:val="22"/>
          <w:highlight w:val="none"/>
          <w:lang w:val="en-US" w:eastAsia="zh-CN"/>
        </w:rPr>
        <w:t>衬砌设计</w:t>
      </w:r>
      <w:bookmarkEnd w:id="547"/>
      <w:bookmarkEnd w:id="548"/>
      <w:bookmarkEnd w:id="549"/>
      <w:bookmarkEnd w:id="550"/>
      <w:bookmarkEnd w:id="551"/>
      <w:bookmarkEnd w:id="552"/>
      <w:bookmarkEnd w:id="553"/>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2"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6.3.2 </w:t>
      </w:r>
      <w:r>
        <w:rPr>
          <w:rFonts w:hint="eastAsia"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本条内容介绍了Q系统的相关设计内容，围岩Q值计算详见本指南勘察章节。采用Q系统设计时，需考虑围岩Q值及等效跨度De两个关键信息，依据图6.3.2-1分别选取对应支护区的锚杆长度、锚杆间距、喷砼厚度、对应的能量吸收值等支护参数。对于Q值≤0.4的围岩，建议采用复合式衬砌支护形式。</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单层衬砌纤维喷混凝土、系统锚杆、局部锚杆。其中纤维喷射混凝土厚度、能量吸收值、系统锚杆是依据查图表进行确定。喷射混凝土控制指标为喷射混凝土能量吸收值，围岩越差（Q值越小），能量吸收值要求越高，能量吸收值可依据附录C进行测定。局部锚杆是依据局部块体的稳定性计算求得。</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等效跨度De计算中，ESR为开挖支护比，其与洞室的使用目的、维护洞室稳定所要求支护系统的安全程度有关，ESR因子可以改变支护规模，对费用和安全性影响很大，建议</w:t>
      </w:r>
      <w:r>
        <w:rPr>
          <w:rFonts w:hint="eastAsia" w:cs="Times New Roman"/>
          <w:kern w:val="2"/>
          <w:sz w:val="21"/>
          <w:szCs w:val="21"/>
          <w:highlight w:val="none"/>
          <w:lang w:val="en-US" w:eastAsia="zh-CN" w:bidi="ar-SA"/>
        </w:rPr>
        <w:t>按照</w:t>
      </w:r>
      <w:r>
        <w:rPr>
          <w:rFonts w:hint="default" w:ascii="Times New Roman" w:hAnsi="Times New Roman" w:eastAsia="宋体" w:cs="Times New Roman"/>
          <w:kern w:val="2"/>
          <w:sz w:val="21"/>
          <w:szCs w:val="21"/>
          <w:highlight w:val="none"/>
          <w:lang w:val="en-US" w:eastAsia="zh-CN" w:bidi="ar-SA"/>
        </w:rPr>
        <w:t>表</w:t>
      </w:r>
      <w:r>
        <w:rPr>
          <w:rFonts w:hint="eastAsia" w:cs="Times New Roman"/>
          <w:kern w:val="2"/>
          <w:sz w:val="21"/>
          <w:szCs w:val="21"/>
          <w:highlight w:val="none"/>
          <w:lang w:val="en-US" w:eastAsia="zh-CN" w:bidi="ar-SA"/>
        </w:rPr>
        <w:t>2的规定确定</w:t>
      </w:r>
      <w:r>
        <w:rPr>
          <w:rFonts w:hint="default" w:ascii="Times New Roman" w:hAnsi="Times New Roman" w:eastAsia="宋体" w:cs="Times New Roman"/>
          <w:kern w:val="2"/>
          <w:sz w:val="21"/>
          <w:szCs w:val="21"/>
          <w:highlight w:val="none"/>
          <w:lang w:val="en-US" w:eastAsia="zh-CN" w:bidi="ar-SA"/>
        </w:rPr>
        <w:t>。</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0" w:firstLineChars="20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黑体" w:hAnsi="黑体" w:eastAsia="黑体" w:cs="黑体"/>
          <w:kern w:val="2"/>
          <w:sz w:val="21"/>
          <w:szCs w:val="21"/>
          <w:highlight w:val="none"/>
          <w:lang w:val="en-US" w:eastAsia="zh-CN" w:bidi="ar-SA"/>
        </w:rPr>
        <w:t>表2  ESR取值参考表</w:t>
      </w:r>
    </w:p>
    <w:tbl>
      <w:tblPr>
        <w:tblStyle w:val="3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8"/>
        <w:gridCol w:w="7161"/>
        <w:gridCol w:w="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4495"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开挖类型</w:t>
            </w:r>
          </w:p>
        </w:tc>
        <w:tc>
          <w:tcPr>
            <w:tcW w:w="504"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ESR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A</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临时采矿巷道等</w:t>
            </w:r>
          </w:p>
        </w:tc>
        <w:tc>
          <w:tcPr>
            <w:tcW w:w="504"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389"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B</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竖井：</w:t>
            </w:r>
            <w:r>
              <w:rPr>
                <w:rStyle w:val="171"/>
                <w:rFonts w:hint="default" w:ascii="Times New Roman" w:hAnsi="Times New Roman" w:eastAsia="宋体" w:cs="Times New Roman"/>
                <w:sz w:val="18"/>
                <w:szCs w:val="18"/>
                <w:highlight w:val="none"/>
                <w:lang w:val="en-US" w:eastAsia="zh-CN" w:bidi="ar"/>
              </w:rPr>
              <w:t>1</w:t>
            </w:r>
            <w:r>
              <w:rPr>
                <w:rStyle w:val="172"/>
                <w:rFonts w:hint="default" w:ascii="Times New Roman" w:hAnsi="Times New Roman" w:eastAsia="宋体" w:cs="Times New Roman"/>
                <w:sz w:val="18"/>
                <w:szCs w:val="18"/>
                <w:highlight w:val="none"/>
                <w:lang w:val="en-US" w:eastAsia="zh-CN" w:bidi="ar"/>
              </w:rPr>
              <w:t>）圆形断面</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389"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18"/>
                <w:szCs w:val="18"/>
                <w:highlight w:val="none"/>
                <w:u w:val="none"/>
              </w:rPr>
            </w:pP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540" w:firstLineChars="30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2）矩形或正方形断面</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C</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永久采矿巷道，水力发电引水隧洞（具有高压压力管道），供水隧道等</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D</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小型公路或铁路隧道，调压室（水力），出入口隧道，排污隧道等</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E</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电力房、储藏室、水处理厂、主要道路和铁路隧道，人防室、洞口、交叉路口等。</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F</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地下核电站、铁路车站、体育和公共设施，工厂，等。</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38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G</w:t>
            </w:r>
          </w:p>
        </w:tc>
        <w:tc>
          <w:tcPr>
            <w:tcW w:w="4105"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非常重要的洞穴和地下洞室（百年工程或无维修通道）。</w:t>
            </w:r>
          </w:p>
        </w:tc>
        <w:tc>
          <w:tcPr>
            <w:tcW w:w="504"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0.5</w:t>
            </w:r>
          </w:p>
        </w:tc>
      </w:tr>
    </w:tbl>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单层衬砌防水设计详见本指南第7章，对于防水型单层衬砌，受限于喷射混凝土技术，喷射混凝土厚度最小值为100mm，其防水形式为：50mm厚喷射混凝土+喷射混凝土层+50mm厚喷射混凝土。</w:t>
      </w:r>
    </w:p>
    <w:p>
      <w:pPr>
        <w:keepNext w:val="0"/>
        <w:keepLines w:val="0"/>
        <w:pageBreakBefore w:val="0"/>
        <w:widowControl/>
        <w:numPr>
          <w:ilvl w:val="2"/>
          <w:numId w:val="0"/>
        </w:numPr>
        <w:kinsoku/>
        <w:wordWrap/>
        <w:overflowPunct/>
        <w:topLinePunct w:val="0"/>
        <w:bidi w:val="0"/>
        <w:adjustRightInd/>
        <w:snapToGrid/>
        <w:spacing w:before="0" w:beforeLines="0" w:after="0" w:afterLines="0" w:line="360" w:lineRule="auto"/>
        <w:ind w:left="0" w:leftChars="0" w:firstLine="422" w:firstLineChars="20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6.3.3</w:t>
      </w:r>
      <w:r>
        <w:rPr>
          <w:rFonts w:hint="default" w:ascii="Times New Roman" w:hAnsi="Times New Roman" w:eastAsia="宋体" w:cs="Times New Roman"/>
          <w:b w:val="0"/>
          <w:bCs w:val="0"/>
          <w:kern w:val="2"/>
          <w:sz w:val="21"/>
          <w:szCs w:val="21"/>
          <w:highlight w:val="none"/>
          <w:lang w:val="en-US" w:eastAsia="zh-CN" w:bidi="ar-SA"/>
        </w:rPr>
        <w:t xml:space="preserve"> </w:t>
      </w:r>
      <w:r>
        <w:rPr>
          <w:rFonts w:hint="eastAsia" w:cs="Times New Roman"/>
          <w:b w:val="0"/>
          <w:bCs w:val="0"/>
          <w:kern w:val="2"/>
          <w:sz w:val="21"/>
          <w:szCs w:val="21"/>
          <w:highlight w:val="none"/>
          <w:lang w:val="en-US" w:eastAsia="zh-CN" w:bidi="ar-SA"/>
        </w:rPr>
        <w:t xml:space="preserve"> </w:t>
      </w:r>
      <w:r>
        <w:rPr>
          <w:rFonts w:hint="default" w:ascii="Times New Roman" w:hAnsi="Times New Roman" w:eastAsia="宋体" w:cs="Times New Roman"/>
          <w:b w:val="0"/>
          <w:bCs w:val="0"/>
          <w:kern w:val="2"/>
          <w:sz w:val="21"/>
          <w:szCs w:val="21"/>
          <w:highlight w:val="none"/>
          <w:lang w:val="en-US" w:eastAsia="zh-CN" w:bidi="ar-SA"/>
        </w:rPr>
        <w:t>可动块体与关键块体识别：应判断多条定位结构面组合切割后能否形成可动块体和关键块体。块体的失稳模式宜采用矢量运算法进行判别，失稳模式分析应输入主动力合力大小及方向。当主动力合力发生变化时，应重新分析块体的失稳模式。</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块体形态分析：块体</w:t>
      </w:r>
      <w:bookmarkStart w:id="554" w:name="OLE_LINK1"/>
      <w:r>
        <w:rPr>
          <w:rFonts w:hint="default" w:ascii="Times New Roman" w:hAnsi="Times New Roman" w:eastAsia="宋体" w:cs="Times New Roman"/>
          <w:b w:val="0"/>
          <w:bCs w:val="0"/>
          <w:kern w:val="2"/>
          <w:sz w:val="21"/>
          <w:szCs w:val="21"/>
          <w:highlight w:val="none"/>
          <w:lang w:val="en-US" w:eastAsia="zh-CN" w:bidi="ar-SA"/>
        </w:rPr>
        <w:t>形态分析应得</w:t>
      </w:r>
      <w:bookmarkEnd w:id="554"/>
      <w:r>
        <w:rPr>
          <w:rFonts w:hint="default" w:ascii="Times New Roman" w:hAnsi="Times New Roman" w:eastAsia="宋体" w:cs="Times New Roman"/>
          <w:b w:val="0"/>
          <w:bCs w:val="0"/>
          <w:kern w:val="2"/>
          <w:sz w:val="21"/>
          <w:szCs w:val="21"/>
          <w:highlight w:val="none"/>
          <w:lang w:val="en-US" w:eastAsia="zh-CN" w:bidi="ar-SA"/>
        </w:rPr>
        <w:t>到块体的体积、最大埋深、滑面面积、块体临空面面积。应根据定位结构面产状、坐标、迹线延伸及相交情况，以及临空面形态，通过几何分析确定定位块体形态特征。</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块体稳定性分析：块体稳定性分析应同时考虑结构面黏聚力和摩擦系数的作用。②块体稳定性分析应首先求得主动力合力，宜采用矢量法编程计算。地下洞室的块体稳定分析中，当洞室浅埋时，可忽略围岩对块体的夹持力等附加作用力，只考虑重力、锚固力等主动力。当洞室深埋时，围岩块体所受的主动力合力可结合围岩应力水平进行估算。</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块体支护分析：根据块体的实际形态特征及受力特征进行块体支护分析。支护分析应综合考虑锚杆及喷射混凝土协同作用，以期使用最经济的设计支护体系，保证工程的稳定与安全。</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6.3.4 </w:t>
      </w:r>
      <w:r>
        <w:rPr>
          <w:rFonts w:hint="eastAsia" w:ascii="Times New Roman" w:cs="Times New Roman"/>
          <w:b/>
          <w:bCs/>
          <w:kern w:val="2"/>
          <w:sz w:val="21"/>
          <w:szCs w:val="21"/>
          <w:highlight w:val="none"/>
          <w:lang w:val="en-US" w:eastAsia="zh-CN" w:bidi="ar-SA"/>
        </w:rPr>
        <w:t xml:space="preserve"> </w:t>
      </w:r>
      <w:r>
        <w:rPr>
          <w:rFonts w:hint="default" w:ascii="Times New Roman" w:hAnsi="Times New Roman" w:eastAsia="宋体" w:cs="Times New Roman"/>
          <w:b w:val="0"/>
          <w:bCs w:val="0"/>
          <w:kern w:val="2"/>
          <w:sz w:val="21"/>
          <w:szCs w:val="21"/>
          <w:highlight w:val="none"/>
          <w:lang w:val="en-US" w:eastAsia="zh-CN" w:bidi="ar-SA"/>
        </w:rPr>
        <w:t>在进行数值模拟分析时，应采用成熟的理论基础。节理裂隙较少的硬岩，可采用有限元或有限差分法，不连续体，可采用离散元法。围岩参数采用工程类比法或现场试验反分析确定，以确保模拟结果更能反映实际情况。</w:t>
      </w:r>
    </w:p>
    <w:p>
      <w:pPr>
        <w:pStyle w:val="161"/>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b/>
          <w:bCs/>
          <w:kern w:val="2"/>
          <w:sz w:val="21"/>
          <w:szCs w:val="21"/>
          <w:highlight w:val="none"/>
          <w:lang w:val="en-US" w:eastAsia="zh-CN" w:bidi="ar-SA"/>
        </w:rPr>
      </w:pPr>
      <w:bookmarkStart w:id="555" w:name="_Toc5077"/>
      <w:bookmarkStart w:id="556" w:name="_Toc3973"/>
      <w:bookmarkStart w:id="557" w:name="_Toc29006"/>
      <w:bookmarkStart w:id="558" w:name="_Toc28975"/>
      <w:bookmarkStart w:id="559" w:name="_Toc31694"/>
      <w:bookmarkStart w:id="560" w:name="_Toc278"/>
      <w:bookmarkStart w:id="561" w:name="_Toc49"/>
      <w:r>
        <w:rPr>
          <w:rFonts w:hint="default" w:ascii="Times New Roman"/>
          <w:b/>
          <w:bCs/>
          <w:color w:val="000000"/>
          <w:sz w:val="21"/>
          <w:szCs w:val="22"/>
          <w:highlight w:val="none"/>
          <w:lang w:val="en-US" w:eastAsia="zh-CN"/>
        </w:rPr>
        <w:t>6.4</w:t>
      </w:r>
      <w:r>
        <w:rPr>
          <w:rFonts w:ascii="Times New Roman"/>
          <w:b/>
          <w:bCs/>
          <w:color w:val="000000"/>
          <w:sz w:val="21"/>
          <w:szCs w:val="22"/>
          <w:highlight w:val="none"/>
        </w:rPr>
        <w:t xml:space="preserve">  </w:t>
      </w:r>
      <w:r>
        <w:rPr>
          <w:rFonts w:hint="default" w:ascii="Times New Roman"/>
          <w:b/>
          <w:bCs/>
          <w:color w:val="000000"/>
          <w:sz w:val="21"/>
          <w:szCs w:val="22"/>
          <w:highlight w:val="none"/>
          <w:lang w:val="en-US" w:eastAsia="zh-CN"/>
        </w:rPr>
        <w:t>构造规定</w:t>
      </w:r>
      <w:bookmarkEnd w:id="555"/>
      <w:bookmarkEnd w:id="556"/>
      <w:bookmarkEnd w:id="557"/>
      <w:bookmarkEnd w:id="558"/>
      <w:bookmarkEnd w:id="559"/>
      <w:bookmarkEnd w:id="560"/>
      <w:bookmarkEnd w:id="561"/>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6.4.1 </w:t>
      </w:r>
      <w:r>
        <w:rPr>
          <w:rFonts w:hint="eastAsia" w:ascii="Times New Roman" w:cs="Times New Roman"/>
          <w:b/>
          <w:bCs/>
          <w:kern w:val="2"/>
          <w:sz w:val="21"/>
          <w:szCs w:val="21"/>
          <w:highlight w:val="none"/>
          <w:lang w:val="en-US" w:eastAsia="zh-CN" w:bidi="ar-SA"/>
        </w:rPr>
        <w:t xml:space="preserve"> </w:t>
      </w:r>
      <w:r>
        <w:rPr>
          <w:rFonts w:hint="default" w:ascii="Times New Roman" w:hAnsi="Times New Roman" w:eastAsia="宋体" w:cs="Times New Roman"/>
          <w:kern w:val="2"/>
          <w:sz w:val="21"/>
          <w:szCs w:val="21"/>
          <w:highlight w:val="none"/>
          <w:lang w:val="en-US" w:eastAsia="zh-CN" w:bidi="ar-SA"/>
        </w:rPr>
        <w:t>挪威标准指出喷射混凝土厚度设计需大于60mm，才能获得良好的力学与耐久性能。喷射混凝土厚度过大，对新喷射混凝土的稳定性不利。根据工程调研，目前地下工程喷射混凝土的厚度一般不超过300mm。</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6.4.2 </w:t>
      </w:r>
      <w:r>
        <w:rPr>
          <w:rFonts w:hint="eastAsia" w:ascii="Times New Roman" w:cs="Times New Roman"/>
          <w:b/>
          <w:bCs/>
          <w:kern w:val="2"/>
          <w:sz w:val="21"/>
          <w:szCs w:val="21"/>
          <w:highlight w:val="none"/>
          <w:lang w:val="en-US" w:eastAsia="zh-CN" w:bidi="ar-SA"/>
        </w:rPr>
        <w:t xml:space="preserve"> </w:t>
      </w:r>
      <w:r>
        <w:rPr>
          <w:rFonts w:hint="default" w:ascii="Times New Roman" w:hAnsi="Times New Roman" w:eastAsia="宋体" w:cs="Times New Roman"/>
          <w:b w:val="0"/>
          <w:bCs w:val="0"/>
          <w:kern w:val="2"/>
          <w:sz w:val="21"/>
          <w:szCs w:val="21"/>
          <w:highlight w:val="none"/>
          <w:lang w:val="en-US" w:eastAsia="zh-CN" w:bidi="ar-SA"/>
        </w:rPr>
        <w:t>埋设在岩层与土体中的锚杆的使用寿命取决于其耐久性。对寿命的最大威胁则来自腐蚀。国内外因锚杆防腐保护构造设计施工不当或锚杆工作应力水平过高，导致锚杆杆体、锚头锚具出现锈蚀，筋体有效截面减小，杆体受拉承载力降低乃至筋体断裂破坏造成工程败坏的事故时有发生。因此，为规避锚杆腐蚀风险，确保岩土锚固工程的长期稳定性，本条对永久性锚杆及腐蚀环境中的临时性锚杆的防腐保护构造设计作出了严格的规定。</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作永久支护的锚杆，要保证错杆长期作用效果。杆体和钢筋混凝土中的钢筋一样需要一定的保护层，孔内注满水泥砂浆或树脂，不仅仅是保证砂浆与锚杆、砂浆与孔壁的摩擦力，保证锚杆与围岩共同工作，同时也是锚杆的保护层。端头锚杆，由于地下水或潮湿空气作用而使锚杆锈蚀，因围岩蠕变而使锚杆松弛降低锚固力，所以不能作为永久支护，注满砂浆后才能用作永久支护。锚杆孔内水泥砂浆或树脂强度不应小于M20 是为了保证锚杆强度和耐久性。</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对自稳时间短的围岩，采用全黏结树脂锚杆或早强水泥砂浆锚杆是为了发挥错杆早期作用。在围岩破碎，锚杆孔成孔困难的地段，钻杆拔出以后，孔内易出现坍孔，杆插</w:t>
      </w:r>
      <w:r>
        <w:rPr>
          <w:rFonts w:hint="default" w:ascii="Times New Roman" w:hAnsi="Times New Roman" w:cs="Times New Roman"/>
          <w:b w:val="0"/>
          <w:bCs w:val="0"/>
          <w:kern w:val="2"/>
          <w:sz w:val="21"/>
          <w:szCs w:val="21"/>
          <w:highlight w:val="none"/>
          <w:lang w:val="en-US" w:eastAsia="zh-CN" w:bidi="ar-SA"/>
        </w:rPr>
        <w:t>入</w:t>
      </w:r>
      <w:r>
        <w:rPr>
          <w:rFonts w:hint="default" w:ascii="Times New Roman" w:hAnsi="Times New Roman" w:eastAsia="宋体" w:cs="Times New Roman"/>
          <w:b w:val="0"/>
          <w:bCs w:val="0"/>
          <w:kern w:val="2"/>
          <w:sz w:val="21"/>
          <w:szCs w:val="21"/>
          <w:highlight w:val="none"/>
          <w:lang w:val="en-US" w:eastAsia="zh-CN" w:bidi="ar-SA"/>
        </w:rPr>
        <w:t>困难，这时，可采用自进式锚杆。自进式锚杆是利用钻杆作错杆，锚杆前端加钻头钻孔过程即为锚杆</w:t>
      </w:r>
      <w:r>
        <w:rPr>
          <w:rFonts w:hint="default" w:ascii="Times New Roman" w:hAnsi="Times New Roman" w:cs="Times New Roman"/>
          <w:b w:val="0"/>
          <w:bCs w:val="0"/>
          <w:kern w:val="2"/>
          <w:sz w:val="21"/>
          <w:szCs w:val="21"/>
          <w:highlight w:val="none"/>
          <w:lang w:val="en-US" w:eastAsia="zh-CN" w:bidi="ar-SA"/>
        </w:rPr>
        <w:t>打入</w:t>
      </w:r>
      <w:r>
        <w:rPr>
          <w:rFonts w:hint="default" w:ascii="Times New Roman" w:hAnsi="Times New Roman" w:eastAsia="宋体" w:cs="Times New Roman"/>
          <w:b w:val="0"/>
          <w:bCs w:val="0"/>
          <w:kern w:val="2"/>
          <w:sz w:val="21"/>
          <w:szCs w:val="21"/>
          <w:highlight w:val="none"/>
          <w:lang w:val="en-US" w:eastAsia="zh-CN" w:bidi="ar-SA"/>
        </w:rPr>
        <w:t>过程，钻杆不拔出，钻孔到位后利用钻杆中孔向锚杆孔内注浆。</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6.4.3</w:t>
      </w:r>
      <w:r>
        <w:rPr>
          <w:rFonts w:hint="default" w:ascii="Times New Roman" w:hAnsi="Times New Roman" w:eastAsia="宋体" w:cs="Times New Roman"/>
          <w:b w:val="0"/>
          <w:bCs w:val="0"/>
          <w:kern w:val="2"/>
          <w:sz w:val="21"/>
          <w:szCs w:val="21"/>
          <w:highlight w:val="none"/>
          <w:lang w:val="en-US" w:eastAsia="zh-CN" w:bidi="ar-SA"/>
        </w:rPr>
        <w:t xml:space="preserve"> </w:t>
      </w:r>
      <w:r>
        <w:rPr>
          <w:rFonts w:hint="eastAsia" w:ascii="Times New Roman" w:cs="Times New Roman"/>
          <w:b w:val="0"/>
          <w:bCs w:val="0"/>
          <w:kern w:val="2"/>
          <w:sz w:val="21"/>
          <w:szCs w:val="21"/>
          <w:highlight w:val="none"/>
          <w:lang w:val="en-US" w:eastAsia="zh-CN" w:bidi="ar-SA"/>
        </w:rPr>
        <w:t xml:space="preserve"> </w:t>
      </w:r>
      <w:r>
        <w:rPr>
          <w:rFonts w:hint="default" w:ascii="Times New Roman" w:hAnsi="Times New Roman" w:eastAsia="宋体" w:cs="Times New Roman"/>
          <w:b w:val="0"/>
          <w:bCs w:val="0"/>
          <w:kern w:val="2"/>
          <w:sz w:val="21"/>
          <w:szCs w:val="21"/>
          <w:highlight w:val="none"/>
          <w:lang w:val="en-US" w:eastAsia="zh-CN" w:bidi="ar-SA"/>
        </w:rPr>
        <w:t>普通砂浆锚杆直径一般采用20</w:t>
      </w:r>
      <w:r>
        <w:rPr>
          <w:rFonts w:hint="eastAsia" w:ascii="Times New Roman" w:cs="Times New Roman"/>
          <w:b w:val="0"/>
          <w:bCs w:val="0"/>
          <w:kern w:val="2"/>
          <w:sz w:val="21"/>
          <w:szCs w:val="21"/>
          <w:highlight w:val="none"/>
          <w:lang w:val="en-US" w:eastAsia="zh-CN" w:bidi="ar-SA"/>
        </w:rPr>
        <w:t>~</w:t>
      </w:r>
      <w:r>
        <w:rPr>
          <w:rFonts w:hint="default" w:ascii="Times New Roman" w:hAnsi="Times New Roman" w:eastAsia="宋体" w:cs="Times New Roman"/>
          <w:b w:val="0"/>
          <w:bCs w:val="0"/>
          <w:kern w:val="2"/>
          <w:sz w:val="21"/>
          <w:szCs w:val="21"/>
          <w:highlight w:val="none"/>
          <w:lang w:val="en-US" w:eastAsia="zh-CN" w:bidi="ar-SA"/>
        </w:rPr>
        <w:t>25mm；中空锚杆、组合中空锚杆直径一般采用 25~28mm；自进式杆直径一般采用25~52mm。</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锚杆外露端头设垫板，是用螺栓将垫板紧贴孔口岩面，对围岩产生径向约束力能增大锚杆的作用范围，使锚杆的作用效果大大提高。垫板厚度为8mm。</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6.4.4 </w:t>
      </w:r>
      <w:r>
        <w:rPr>
          <w:rFonts w:hint="eastAsia" w:ascii="Times New Roman" w:cs="Times New Roman"/>
          <w:b/>
          <w:bCs/>
          <w:kern w:val="2"/>
          <w:sz w:val="21"/>
          <w:szCs w:val="21"/>
          <w:highlight w:val="none"/>
          <w:lang w:val="en-US" w:eastAsia="zh-CN" w:bidi="ar-SA"/>
        </w:rPr>
        <w:t xml:space="preserve"> </w:t>
      </w:r>
      <w:r>
        <w:rPr>
          <w:rFonts w:hint="default" w:ascii="Times New Roman" w:hAnsi="Times New Roman" w:eastAsia="宋体" w:cs="Times New Roman"/>
          <w:b w:val="0"/>
          <w:bCs w:val="0"/>
          <w:kern w:val="2"/>
          <w:sz w:val="21"/>
          <w:szCs w:val="21"/>
          <w:highlight w:val="none"/>
          <w:lang w:val="en-US" w:eastAsia="zh-CN" w:bidi="ar-SA"/>
        </w:rPr>
        <w:t>单层衬砌喷射混凝土层主要起到加固局部不稳定岩体，改善围岩整体受力情况，与锚杆一起形成支护系统。</w:t>
      </w:r>
    </w:p>
    <w:p>
      <w:pPr>
        <w:pStyle w:val="161"/>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喷射混凝土层需与围岩密贴，故对于喷射混凝土层来说，可不设置变形缝；喷射混凝土层施工缝可依据施工技术灵活选取，施工缝需位于围岩地质情况较好的部位，并采取措施保证其密实性和防水性能。</w:t>
      </w:r>
    </w:p>
    <w:p>
      <w:pPr>
        <w:spacing w:line="360" w:lineRule="auto"/>
        <w:ind w:firstLine="420" w:firstLineChars="200"/>
        <w:rPr>
          <w:rFonts w:hint="default" w:ascii="Times New Roman" w:hAnsi="Times New Roman"/>
          <w:color w:val="000000"/>
          <w:sz w:val="28"/>
          <w:szCs w:val="28"/>
          <w:highlight w:val="none"/>
          <w:lang w:val="en-US" w:eastAsia="zh-CN"/>
        </w:rPr>
      </w:pPr>
      <w:r>
        <w:rPr>
          <w:rFonts w:hint="default" w:ascii="Times New Roman" w:hAnsi="Times New Roman" w:eastAsia="宋体" w:cs="Times New Roman"/>
          <w:b w:val="0"/>
          <w:bCs w:val="0"/>
          <w:kern w:val="2"/>
          <w:sz w:val="21"/>
          <w:szCs w:val="21"/>
          <w:highlight w:val="none"/>
          <w:lang w:val="en-US" w:eastAsia="zh-CN" w:bidi="ar-SA"/>
        </w:rPr>
        <w:t>不需设置喷涂防水的单层衬砌，喷射混凝土厚度需一次性施作完成；防水型单层衬砌，喷射混凝土层可分两次施作完成，径向无需进行分层设计；对于环向分部设计，环向施工缝可选取隧道拱脚与仰拱交界处。</w:t>
      </w:r>
    </w:p>
    <w:p>
      <w:pPr>
        <w:spacing w:before="340" w:after="330"/>
        <w:rPr>
          <w:rFonts w:hint="default" w:ascii="Times New Roman" w:hAnsi="Times New Roman" w:cs="Times New Roman"/>
          <w:color w:val="000000"/>
          <w:sz w:val="28"/>
          <w:szCs w:val="28"/>
          <w:highlight w:val="none"/>
          <w:lang w:val="en-US" w:eastAsia="zh-CN"/>
        </w:rPr>
      </w:pPr>
      <w:bookmarkStart w:id="562" w:name="_Toc7774"/>
      <w:bookmarkStart w:id="563" w:name="_Toc32701"/>
      <w:r>
        <w:rPr>
          <w:rFonts w:hint="default" w:ascii="Times New Roman" w:hAnsi="Times New Roman" w:cs="Times New Roman"/>
          <w:color w:val="000000"/>
          <w:sz w:val="28"/>
          <w:szCs w:val="28"/>
          <w:highlight w:val="none"/>
          <w:lang w:val="en-US" w:eastAsia="zh-CN"/>
        </w:rPr>
        <w:br w:type="page"/>
      </w:r>
    </w:p>
    <w:p>
      <w:pPr>
        <w:pStyle w:val="2"/>
        <w:spacing w:before="340" w:after="330"/>
        <w:rPr>
          <w:rFonts w:ascii="Times New Roman" w:hAnsi="Times New Roman"/>
          <w:color w:val="000000"/>
          <w:sz w:val="28"/>
          <w:szCs w:val="28"/>
          <w:highlight w:val="none"/>
        </w:rPr>
      </w:pPr>
      <w:bookmarkStart w:id="564" w:name="_Toc27381"/>
      <w:bookmarkStart w:id="565" w:name="_Toc28682"/>
      <w:bookmarkStart w:id="566" w:name="_Toc6516"/>
      <w:bookmarkStart w:id="567" w:name="_Toc6974"/>
      <w:bookmarkStart w:id="568" w:name="_Toc8361"/>
      <w:bookmarkStart w:id="569" w:name="_Toc6827"/>
      <w:bookmarkStart w:id="570" w:name="_Toc17145"/>
      <w:r>
        <w:rPr>
          <w:rFonts w:hint="default" w:ascii="Times New Roman" w:hAnsi="Times New Roman"/>
          <w:color w:val="000000"/>
          <w:sz w:val="28"/>
          <w:szCs w:val="28"/>
          <w:highlight w:val="none"/>
          <w:lang w:val="en-US" w:eastAsia="zh-CN"/>
        </w:rPr>
        <w:t>7</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lang w:val="en-US" w:eastAsia="zh-CN"/>
        </w:rPr>
        <w:t>单层衬砌防排水设计</w:t>
      </w:r>
      <w:bookmarkEnd w:id="562"/>
      <w:bookmarkEnd w:id="563"/>
      <w:bookmarkEnd w:id="564"/>
      <w:bookmarkEnd w:id="565"/>
      <w:bookmarkEnd w:id="566"/>
      <w:bookmarkEnd w:id="567"/>
      <w:bookmarkEnd w:id="568"/>
      <w:bookmarkEnd w:id="569"/>
      <w:bookmarkEnd w:id="570"/>
    </w:p>
    <w:p>
      <w:pPr>
        <w:spacing w:line="360" w:lineRule="auto"/>
        <w:jc w:val="center"/>
        <w:outlineLvl w:val="1"/>
        <w:rPr>
          <w:rFonts w:hint="default" w:eastAsia="方正书宋简体"/>
          <w:b/>
          <w:color w:val="000000"/>
          <w:szCs w:val="21"/>
          <w:highlight w:val="none"/>
          <w:lang w:val="en-US" w:eastAsia="zh-CN"/>
        </w:rPr>
      </w:pPr>
      <w:bookmarkStart w:id="571" w:name="_Toc20528"/>
      <w:bookmarkStart w:id="572" w:name="_Toc17941"/>
      <w:bookmarkStart w:id="573" w:name="_Toc20185"/>
      <w:bookmarkStart w:id="574" w:name="_Toc20973"/>
      <w:bookmarkStart w:id="575" w:name="_Toc27748"/>
      <w:bookmarkStart w:id="576" w:name="_Toc9666"/>
      <w:bookmarkStart w:id="577" w:name="_Toc5395"/>
      <w:r>
        <w:rPr>
          <w:rFonts w:hint="default"/>
          <w:b/>
          <w:bCs/>
          <w:color w:val="000000"/>
          <w:sz w:val="21"/>
          <w:szCs w:val="22"/>
          <w:highlight w:val="none"/>
          <w:lang w:val="en-US" w:eastAsia="zh-CN"/>
        </w:rPr>
        <w:t>7.2</w:t>
      </w:r>
      <w:r>
        <w:rPr>
          <w:b/>
          <w:bCs/>
          <w:color w:val="000000"/>
          <w:sz w:val="21"/>
          <w:szCs w:val="22"/>
          <w:highlight w:val="none"/>
        </w:rPr>
        <w:t xml:space="preserve">  </w:t>
      </w:r>
      <w:r>
        <w:rPr>
          <w:rFonts w:hint="default"/>
          <w:b/>
          <w:bCs/>
          <w:color w:val="000000"/>
          <w:sz w:val="21"/>
          <w:szCs w:val="22"/>
          <w:highlight w:val="none"/>
          <w:lang w:val="en-US" w:eastAsia="zh-CN"/>
        </w:rPr>
        <w:t>防水设计</w:t>
      </w:r>
      <w:bookmarkEnd w:id="571"/>
      <w:bookmarkEnd w:id="572"/>
      <w:bookmarkEnd w:id="573"/>
      <w:bookmarkEnd w:id="574"/>
      <w:bookmarkEnd w:id="575"/>
      <w:bookmarkEnd w:id="576"/>
      <w:bookmarkEnd w:id="577"/>
    </w:p>
    <w:p>
      <w:pPr>
        <w:spacing w:line="360" w:lineRule="auto"/>
        <w:rPr>
          <w:rFonts w:hint="default" w:ascii="Times New Roman" w:hAnsi="Times New Roman" w:eastAsia="方正书宋简体" w:cs="Times New Roman"/>
          <w:color w:val="000000"/>
          <w:szCs w:val="21"/>
          <w:highlight w:val="none"/>
          <w:lang w:val="en-US" w:eastAsia="zh-CN"/>
        </w:rPr>
      </w:pPr>
      <w:r>
        <w:rPr>
          <w:rFonts w:hint="default" w:eastAsia="方正书宋简体"/>
          <w:b/>
          <w:color w:val="000000"/>
          <w:szCs w:val="21"/>
          <w:highlight w:val="none"/>
          <w:lang w:val="en-US" w:eastAsia="zh-CN"/>
        </w:rPr>
        <w:t>7.2.2</w:t>
      </w:r>
      <w:r>
        <w:rPr>
          <w:rFonts w:hint="default"/>
          <w:color w:val="000000"/>
          <w:szCs w:val="21"/>
          <w:highlight w:val="none"/>
          <w:lang w:val="en-US" w:eastAsia="zh-CN"/>
        </w:rPr>
        <w:t xml:space="preserve">  </w:t>
      </w:r>
      <w:r>
        <w:rPr>
          <w:rFonts w:hint="default" w:ascii="Times New Roman" w:hAnsi="Times New Roman"/>
          <w:color w:val="000000"/>
          <w:szCs w:val="21"/>
          <w:highlight w:val="none"/>
          <w:lang w:val="en-US" w:eastAsia="zh-CN"/>
        </w:rPr>
        <w:t>当喷膜防水层施作于较为粗糙的喷射混凝土基面上时，通常需要对基面进行找平，以减小基面粗糙造成费料及影响喷膜防水层质量，但采用常规的铺设隔离层方式进行找平会导致第一层喷射混凝土与第二层喷射混凝土形成两层独立的结构，影响防水型单层衬砌复合结构整体受力，因此可采用喷涂砂浆进行快速找平，提高防水质量及施工效率</w:t>
      </w:r>
      <w:r>
        <w:rPr>
          <w:rFonts w:hint="default" w:eastAsia="方正书宋简体"/>
          <w:color w:val="000000"/>
          <w:szCs w:val="21"/>
          <w:highlight w:val="none"/>
          <w:lang w:val="en-US" w:eastAsia="zh-CN"/>
        </w:rPr>
        <w:t>。</w:t>
      </w:r>
    </w:p>
    <w:p>
      <w:pPr>
        <w:spacing w:line="360" w:lineRule="auto"/>
        <w:rPr>
          <w:rFonts w:hint="default" w:ascii="Times New Roman" w:hAnsi="Times New Roman"/>
          <w:color w:val="000000"/>
          <w:szCs w:val="21"/>
          <w:highlight w:val="none"/>
          <w:lang w:val="en-US" w:eastAsia="zh-CN"/>
        </w:rPr>
      </w:pPr>
      <w:r>
        <w:rPr>
          <w:rFonts w:hint="default" w:eastAsia="方正书宋简体"/>
          <w:b/>
          <w:color w:val="000000"/>
          <w:szCs w:val="21"/>
          <w:highlight w:val="none"/>
          <w:lang w:val="en-US" w:eastAsia="zh-CN"/>
        </w:rPr>
        <w:t>7</w:t>
      </w:r>
      <w:r>
        <w:rPr>
          <w:rFonts w:eastAsia="方正书宋简体"/>
          <w:b/>
          <w:color w:val="000000"/>
          <w:szCs w:val="21"/>
          <w:highlight w:val="none"/>
        </w:rPr>
        <w:t>.</w:t>
      </w:r>
      <w:r>
        <w:rPr>
          <w:rFonts w:hint="default" w:eastAsia="方正书宋简体"/>
          <w:b/>
          <w:color w:val="000000"/>
          <w:szCs w:val="21"/>
          <w:highlight w:val="none"/>
          <w:lang w:val="en-US" w:eastAsia="zh-CN"/>
        </w:rPr>
        <w:t>2</w:t>
      </w:r>
      <w:r>
        <w:rPr>
          <w:rFonts w:hint="default" w:eastAsia="方正书宋简体"/>
          <w:b/>
          <w:color w:val="000000"/>
          <w:szCs w:val="21"/>
          <w:highlight w:val="none"/>
        </w:rPr>
        <w:t>.</w:t>
      </w:r>
      <w:r>
        <w:rPr>
          <w:rFonts w:hint="default" w:eastAsia="方正书宋简体"/>
          <w:b/>
          <w:color w:val="000000"/>
          <w:szCs w:val="21"/>
          <w:highlight w:val="none"/>
          <w:lang w:val="en-US" w:eastAsia="zh-CN"/>
        </w:rPr>
        <w:t>3</w:t>
      </w:r>
      <w:r>
        <w:rPr>
          <w:rFonts w:hint="default" w:eastAsia="方正书宋简体"/>
          <w:color w:val="000000"/>
          <w:szCs w:val="21"/>
          <w:highlight w:val="none"/>
        </w:rPr>
        <w:t xml:space="preserve">  </w:t>
      </w:r>
      <w:r>
        <w:rPr>
          <w:rFonts w:hint="default" w:ascii="Times New Roman" w:hAnsi="Times New Roman"/>
          <w:color w:val="000000"/>
          <w:szCs w:val="21"/>
          <w:highlight w:val="none"/>
          <w:lang w:val="en-US" w:eastAsia="zh-CN"/>
        </w:rPr>
        <w:t>喷膜防水层的厚度是防水质量的保障因素，虽然在基面平整的情况下，喷膜防水层厚度达到</w:t>
      </w:r>
      <w:r>
        <w:rPr>
          <w:rFonts w:hint="default"/>
          <w:color w:val="000000"/>
          <w:szCs w:val="21"/>
          <w:highlight w:val="none"/>
          <w:lang w:val="en-US" w:eastAsia="zh-CN"/>
        </w:rPr>
        <w:t>2</w:t>
      </w:r>
      <w:r>
        <w:rPr>
          <w:rFonts w:hint="default" w:ascii="Times New Roman" w:hAnsi="Times New Roman"/>
          <w:color w:val="000000"/>
          <w:szCs w:val="21"/>
          <w:highlight w:val="none"/>
          <w:lang w:val="en-US" w:eastAsia="zh-CN"/>
        </w:rPr>
        <w:t>mm以上即可保障防水工程质量，但是对于较为粗糙的基面（如喷射混凝土基面），则一般应达到</w:t>
      </w:r>
      <w:r>
        <w:rPr>
          <w:rFonts w:hint="default"/>
          <w:color w:val="000000"/>
          <w:szCs w:val="21"/>
          <w:highlight w:val="none"/>
          <w:lang w:val="en-US" w:eastAsia="zh-CN"/>
        </w:rPr>
        <w:t>3</w:t>
      </w:r>
      <w:r>
        <w:rPr>
          <w:rFonts w:hint="default" w:ascii="Times New Roman" w:hAnsi="Times New Roman"/>
          <w:color w:val="000000"/>
          <w:szCs w:val="21"/>
          <w:highlight w:val="none"/>
          <w:lang w:val="en-US" w:eastAsia="zh-CN"/>
        </w:rPr>
        <w:t>mm以上才可保证形成覆盖完全的有效防水层。因此，为保证防水工程质量，设定喷膜防水层厚度为</w:t>
      </w:r>
      <w:r>
        <w:rPr>
          <w:rFonts w:hint="default"/>
          <w:color w:val="000000"/>
          <w:szCs w:val="21"/>
          <w:highlight w:val="none"/>
          <w:lang w:val="en-US" w:eastAsia="zh-CN"/>
        </w:rPr>
        <w:t>3</w:t>
      </w:r>
      <w:r>
        <w:rPr>
          <w:rFonts w:hint="default" w:ascii="Times New Roman" w:hAnsi="Times New Roman"/>
          <w:color w:val="000000"/>
          <w:szCs w:val="21"/>
          <w:highlight w:val="none"/>
          <w:lang w:val="en-US" w:eastAsia="zh-CN"/>
        </w:rPr>
        <w:t>mm时必要的。</w:t>
      </w:r>
    </w:p>
    <w:p>
      <w:pPr>
        <w:spacing w:line="360" w:lineRule="auto"/>
        <w:rPr>
          <w:rFonts w:hint="default" w:ascii="Times New Roman" w:hAnsi="Times New Roman" w:cs="Times New Roman"/>
          <w:color w:val="000000"/>
          <w:szCs w:val="21"/>
          <w:highlight w:val="none"/>
          <w:lang w:val="en-US" w:eastAsia="zh-CN"/>
        </w:rPr>
      </w:pPr>
      <w:r>
        <w:rPr>
          <w:rFonts w:hint="default" w:ascii="Times New Roman" w:hAnsi="Times New Roman" w:eastAsia="方正书宋简体" w:cs="Times New Roman"/>
          <w:b/>
          <w:color w:val="000000"/>
          <w:szCs w:val="21"/>
          <w:highlight w:val="none"/>
          <w:lang w:val="en-US" w:eastAsia="zh-CN"/>
        </w:rPr>
        <w:t>7</w:t>
      </w:r>
      <w:r>
        <w:rPr>
          <w:rFonts w:ascii="Times New Roman" w:hAnsi="Times New Roman" w:eastAsia="方正书宋简体" w:cs="Times New Roman"/>
          <w:b/>
          <w:color w:val="000000"/>
          <w:szCs w:val="21"/>
          <w:highlight w:val="none"/>
        </w:rPr>
        <w:t>.</w:t>
      </w:r>
      <w:r>
        <w:rPr>
          <w:rFonts w:hint="default" w:ascii="Times New Roman" w:hAnsi="Times New Roman" w:eastAsia="方正书宋简体" w:cs="Times New Roman"/>
          <w:b/>
          <w:color w:val="000000"/>
          <w:szCs w:val="21"/>
          <w:highlight w:val="none"/>
          <w:lang w:val="en-US" w:eastAsia="zh-CN"/>
        </w:rPr>
        <w:t>2</w:t>
      </w:r>
      <w:r>
        <w:rPr>
          <w:rFonts w:hint="default" w:ascii="Times New Roman" w:hAnsi="Times New Roman" w:eastAsia="方正书宋简体" w:cs="Times New Roman"/>
          <w:b/>
          <w:color w:val="000000"/>
          <w:szCs w:val="21"/>
          <w:highlight w:val="none"/>
        </w:rPr>
        <w:t>.</w:t>
      </w:r>
      <w:r>
        <w:rPr>
          <w:rFonts w:hint="default" w:eastAsia="方正书宋简体" w:cs="Times New Roman"/>
          <w:b/>
          <w:color w:val="000000"/>
          <w:szCs w:val="21"/>
          <w:highlight w:val="none"/>
          <w:lang w:val="en-US" w:eastAsia="zh-CN"/>
        </w:rPr>
        <w:t>5</w:t>
      </w:r>
      <w:r>
        <w:rPr>
          <w:rFonts w:hint="default" w:ascii="Times New Roman" w:hAnsi="Times New Roman" w:eastAsia="方正书宋简体" w:cs="Times New Roman"/>
          <w:color w:val="000000"/>
          <w:szCs w:val="21"/>
          <w:highlight w:val="none"/>
        </w:rPr>
        <w:t xml:space="preserve">  </w:t>
      </w:r>
      <w:r>
        <w:rPr>
          <w:rFonts w:hint="default" w:ascii="Times New Roman" w:hAnsi="Times New Roman" w:cs="Times New Roman"/>
          <w:color w:val="000000"/>
          <w:szCs w:val="21"/>
          <w:highlight w:val="none"/>
          <w:lang w:val="en-US" w:eastAsia="zh-CN"/>
        </w:rPr>
        <w:t>通过注浆过程，可以有效地填充</w:t>
      </w:r>
      <w:r>
        <w:rPr>
          <w:rFonts w:hint="default" w:cs="Times New Roman"/>
          <w:color w:val="000000"/>
          <w:szCs w:val="21"/>
          <w:highlight w:val="none"/>
          <w:lang w:val="en-US" w:eastAsia="zh-CN"/>
        </w:rPr>
        <w:t>围岩节理裂隙</w:t>
      </w:r>
      <w:r>
        <w:rPr>
          <w:rFonts w:hint="default" w:ascii="Times New Roman" w:hAnsi="Times New Roman" w:cs="Times New Roman"/>
          <w:color w:val="000000"/>
          <w:szCs w:val="21"/>
          <w:highlight w:val="none"/>
          <w:lang w:val="en-US" w:eastAsia="zh-CN"/>
        </w:rPr>
        <w:t>之间的空隙，不仅能够防止水分和有害化学物质的渗透，减少侵蚀和腐蚀的风险，还能在一定程度上提高衬砌的承载能力，延长其使用寿命。因此，注浆作为一种有效的预防性维护措施，对于保障单层衬砌的长期性能和可靠性具有不可替代的作用。</w:t>
      </w:r>
    </w:p>
    <w:p>
      <w:pPr>
        <w:spacing w:line="360" w:lineRule="auto"/>
        <w:jc w:val="center"/>
        <w:outlineLvl w:val="1"/>
        <w:rPr>
          <w:rFonts w:hint="default" w:ascii="Times New Roman" w:hAnsi="Times New Roman" w:eastAsia="方正书宋简体" w:cs="Times New Roman"/>
          <w:b/>
          <w:color w:val="000000"/>
          <w:szCs w:val="21"/>
          <w:highlight w:val="none"/>
          <w:lang w:val="en-US" w:eastAsia="zh-CN"/>
        </w:rPr>
      </w:pPr>
      <w:bookmarkStart w:id="578" w:name="_Toc13545"/>
      <w:bookmarkStart w:id="579" w:name="_Toc24721"/>
      <w:bookmarkStart w:id="580" w:name="_Toc13174"/>
      <w:bookmarkStart w:id="581" w:name="_Toc13112"/>
      <w:bookmarkStart w:id="582" w:name="_Toc21978"/>
      <w:bookmarkStart w:id="583" w:name="_Toc9646"/>
      <w:bookmarkStart w:id="584" w:name="_Toc15138"/>
      <w:r>
        <w:rPr>
          <w:rFonts w:hint="default"/>
          <w:b/>
          <w:bCs/>
          <w:color w:val="000000"/>
          <w:sz w:val="21"/>
          <w:szCs w:val="22"/>
          <w:highlight w:val="none"/>
          <w:lang w:val="en-US" w:eastAsia="zh-CN"/>
        </w:rPr>
        <w:t>7.3</w:t>
      </w:r>
      <w:r>
        <w:rPr>
          <w:b/>
          <w:bCs/>
          <w:color w:val="000000"/>
          <w:sz w:val="21"/>
          <w:szCs w:val="22"/>
          <w:highlight w:val="none"/>
        </w:rPr>
        <w:t xml:space="preserve">  </w:t>
      </w:r>
      <w:r>
        <w:rPr>
          <w:rFonts w:hint="default"/>
          <w:b/>
          <w:bCs/>
          <w:color w:val="000000"/>
          <w:sz w:val="21"/>
          <w:szCs w:val="22"/>
          <w:highlight w:val="none"/>
          <w:lang w:val="en-US" w:eastAsia="zh-CN"/>
        </w:rPr>
        <w:t>排水设计</w:t>
      </w:r>
      <w:bookmarkEnd w:id="578"/>
      <w:bookmarkEnd w:id="579"/>
      <w:bookmarkEnd w:id="580"/>
      <w:bookmarkEnd w:id="581"/>
      <w:bookmarkEnd w:id="582"/>
      <w:bookmarkEnd w:id="583"/>
      <w:bookmarkEnd w:id="584"/>
    </w:p>
    <w:p>
      <w:pPr>
        <w:spacing w:line="360" w:lineRule="auto"/>
        <w:rPr>
          <w:rFonts w:hint="default" w:eastAsia="宋体"/>
          <w:color w:val="000000"/>
          <w:szCs w:val="21"/>
          <w:highlight w:val="none"/>
          <w:lang w:val="en-US" w:eastAsia="zh-CN"/>
        </w:rPr>
      </w:pPr>
      <w:r>
        <w:rPr>
          <w:rFonts w:hint="default" w:ascii="Times New Roman" w:hAnsi="Times New Roman" w:eastAsia="方正书宋简体" w:cs="Times New Roman"/>
          <w:b/>
          <w:color w:val="000000"/>
          <w:szCs w:val="21"/>
          <w:highlight w:val="none"/>
          <w:lang w:val="en-US" w:eastAsia="zh-CN"/>
        </w:rPr>
        <w:t>7</w:t>
      </w:r>
      <w:r>
        <w:rPr>
          <w:rFonts w:ascii="Times New Roman" w:hAnsi="Times New Roman" w:eastAsia="方正书宋简体" w:cs="Times New Roman"/>
          <w:b/>
          <w:color w:val="000000"/>
          <w:szCs w:val="21"/>
          <w:highlight w:val="none"/>
        </w:rPr>
        <w:t>.</w:t>
      </w:r>
      <w:r>
        <w:rPr>
          <w:rFonts w:hint="default" w:eastAsia="方正书宋简体" w:cs="Times New Roman"/>
          <w:b/>
          <w:color w:val="000000"/>
          <w:szCs w:val="21"/>
          <w:highlight w:val="none"/>
          <w:lang w:val="en-US" w:eastAsia="zh-CN"/>
        </w:rPr>
        <w:t>3</w:t>
      </w:r>
      <w:r>
        <w:rPr>
          <w:rFonts w:hint="default" w:ascii="Times New Roman" w:hAnsi="Times New Roman" w:eastAsia="方正书宋简体" w:cs="Times New Roman"/>
          <w:b/>
          <w:color w:val="000000"/>
          <w:szCs w:val="21"/>
          <w:highlight w:val="none"/>
        </w:rPr>
        <w:t>.</w:t>
      </w:r>
      <w:r>
        <w:rPr>
          <w:rFonts w:hint="default" w:eastAsia="方正书宋简体" w:cs="Times New Roman"/>
          <w:b/>
          <w:color w:val="000000"/>
          <w:szCs w:val="21"/>
          <w:highlight w:val="none"/>
          <w:lang w:val="en-US" w:eastAsia="zh-CN"/>
        </w:rPr>
        <w:t>2</w:t>
      </w:r>
      <w:r>
        <w:rPr>
          <w:rFonts w:hint="default" w:ascii="Times New Roman" w:hAnsi="Times New Roman" w:eastAsia="方正书宋简体" w:cs="Times New Roman"/>
          <w:color w:val="000000"/>
          <w:szCs w:val="21"/>
          <w:highlight w:val="none"/>
        </w:rPr>
        <w:t xml:space="preserve">  </w:t>
      </w:r>
      <w:r>
        <w:rPr>
          <w:rFonts w:hint="default" w:ascii="Times New Roman" w:hAnsi="Times New Roman" w:eastAsia="宋体" w:cs="Times New Roman"/>
          <w:color w:val="000000"/>
          <w:szCs w:val="21"/>
          <w:highlight w:val="none"/>
          <w:lang w:val="en-US" w:eastAsia="zh-CN"/>
        </w:rPr>
        <w:t>限量排放则是一种更为环保和经济的水处理方式，它通过合理安排排水量，避免了大量水资源的浪费，同时减轻了</w:t>
      </w:r>
      <w:r>
        <w:rPr>
          <w:rFonts w:hint="default" w:cs="Times New Roman"/>
          <w:color w:val="000000"/>
          <w:szCs w:val="21"/>
          <w:highlight w:val="none"/>
          <w:lang w:val="en-US" w:eastAsia="zh-CN"/>
        </w:rPr>
        <w:t>单层衬砌及</w:t>
      </w:r>
      <w:r>
        <w:rPr>
          <w:rFonts w:hint="default" w:ascii="Times New Roman" w:hAnsi="Times New Roman" w:eastAsia="宋体" w:cs="Times New Roman"/>
          <w:color w:val="000000"/>
          <w:szCs w:val="21"/>
          <w:highlight w:val="none"/>
          <w:lang w:val="en-US" w:eastAsia="zh-CN"/>
        </w:rPr>
        <w:t>排水系统的工作压力。这种设计方法，不仅提升了工程的稳定性和安全性，还兼顾了环境保护和经济效益。</w:t>
      </w:r>
    </w:p>
    <w:p>
      <w:pPr>
        <w:spacing w:line="360" w:lineRule="auto"/>
        <w:rPr>
          <w:rFonts w:ascii="Times New Roman" w:hAnsi="Times New Roman"/>
          <w:color w:val="000000"/>
          <w:szCs w:val="21"/>
          <w:highlight w:val="none"/>
        </w:rPr>
      </w:pPr>
      <w:r>
        <w:rPr>
          <w:rFonts w:hint="default" w:eastAsia="方正书宋简体"/>
          <w:b/>
          <w:color w:val="000000"/>
          <w:szCs w:val="21"/>
          <w:highlight w:val="none"/>
          <w:lang w:val="en-US" w:eastAsia="zh-CN"/>
        </w:rPr>
        <w:t>7</w:t>
      </w:r>
      <w:r>
        <w:rPr>
          <w:rFonts w:eastAsia="方正书宋简体"/>
          <w:b/>
          <w:color w:val="000000"/>
          <w:szCs w:val="21"/>
          <w:highlight w:val="none"/>
        </w:rPr>
        <w:t>.</w:t>
      </w:r>
      <w:r>
        <w:rPr>
          <w:rFonts w:hint="default" w:eastAsia="方正书宋简体"/>
          <w:b/>
          <w:color w:val="000000"/>
          <w:szCs w:val="21"/>
          <w:highlight w:val="none"/>
          <w:lang w:val="en-US" w:eastAsia="zh-CN"/>
        </w:rPr>
        <w:t>3</w:t>
      </w:r>
      <w:r>
        <w:rPr>
          <w:rFonts w:hint="default" w:eastAsia="方正书宋简体"/>
          <w:b/>
          <w:color w:val="000000"/>
          <w:szCs w:val="21"/>
          <w:highlight w:val="none"/>
        </w:rPr>
        <w:t>.</w:t>
      </w:r>
      <w:r>
        <w:rPr>
          <w:rFonts w:hint="default" w:eastAsia="方正书宋简体"/>
          <w:b/>
          <w:color w:val="000000"/>
          <w:szCs w:val="21"/>
          <w:highlight w:val="none"/>
          <w:lang w:val="en-US" w:eastAsia="zh-CN"/>
        </w:rPr>
        <w:t>5</w:t>
      </w:r>
      <w:r>
        <w:rPr>
          <w:rFonts w:hint="default" w:eastAsia="方正书宋简体"/>
          <w:color w:val="000000"/>
          <w:szCs w:val="21"/>
          <w:highlight w:val="none"/>
        </w:rPr>
        <w:t xml:space="preserve">  </w:t>
      </w:r>
      <w:r>
        <w:rPr>
          <w:rFonts w:hint="default" w:ascii="Times New Roman" w:hAnsi="Times New Roman"/>
          <w:color w:val="000000"/>
          <w:szCs w:val="21"/>
          <w:highlight w:val="none"/>
          <w:lang w:val="en-US" w:eastAsia="zh-CN"/>
        </w:rPr>
        <w:t>隧道开挖后若出现渗漏水，且注浆后仍存在渗水，为防止喷膜防水层施工时渗水位置处的水压积聚造成喷膜防水层和喷射混凝土衬砌破坏，应将渗水进行引流至纵向水沟，形成通畅的渗水排泄通道，避免水压积聚。引流的方式包括局部加设排水管等</w:t>
      </w:r>
      <w:r>
        <w:rPr>
          <w:rFonts w:hint="default" w:eastAsia="方正书宋简体"/>
          <w:color w:val="000000"/>
          <w:szCs w:val="21"/>
          <w:highlight w:val="none"/>
          <w:lang w:val="en-US" w:eastAsia="zh-CN"/>
        </w:rPr>
        <w:t>。</w:t>
      </w:r>
    </w:p>
    <w:p>
      <w:pPr>
        <w:rPr>
          <w:rFonts w:ascii="Times New Roman" w:hAnsi="Times New Roman"/>
          <w:color w:val="000000"/>
          <w:szCs w:val="21"/>
          <w:highlight w:val="none"/>
        </w:rPr>
      </w:pPr>
      <w:r>
        <w:rPr>
          <w:rFonts w:ascii="Times New Roman" w:hAnsi="Times New Roman"/>
          <w:color w:val="000000"/>
          <w:szCs w:val="21"/>
          <w:highlight w:val="none"/>
        </w:rPr>
        <w:br w:type="page"/>
      </w:r>
    </w:p>
    <w:p>
      <w:pPr>
        <w:keepNext/>
        <w:spacing w:before="340" w:after="330" w:line="360" w:lineRule="auto"/>
        <w:jc w:val="center"/>
        <w:outlineLvl w:val="0"/>
        <w:rPr>
          <w:rFonts w:hint="default" w:eastAsia="宋体"/>
          <w:b/>
          <w:color w:val="000000"/>
          <w:sz w:val="32"/>
          <w:szCs w:val="32"/>
          <w:highlight w:val="none"/>
          <w:lang w:val="en-US" w:eastAsia="zh-CN"/>
        </w:rPr>
      </w:pPr>
      <w:bookmarkStart w:id="585" w:name="_Toc15144"/>
      <w:bookmarkStart w:id="586" w:name="_Toc32416"/>
      <w:bookmarkStart w:id="587" w:name="_Toc14418"/>
      <w:bookmarkStart w:id="588" w:name="_Toc2911"/>
      <w:bookmarkStart w:id="589" w:name="_Toc27049"/>
      <w:bookmarkStart w:id="590" w:name="_Toc2340"/>
      <w:bookmarkStart w:id="591" w:name="_Toc26462"/>
      <w:bookmarkStart w:id="592" w:name="_Toc14694"/>
      <w:bookmarkStart w:id="593" w:name="_Toc9984"/>
      <w:r>
        <w:rPr>
          <w:rFonts w:hint="default"/>
          <w:b/>
          <w:color w:val="000000"/>
          <w:sz w:val="28"/>
          <w:szCs w:val="28"/>
          <w:highlight w:val="none"/>
          <w:lang w:val="en-US" w:eastAsia="zh-CN"/>
        </w:rPr>
        <w:t>8</w:t>
      </w:r>
      <w:r>
        <w:rPr>
          <w:b/>
          <w:color w:val="000000"/>
          <w:sz w:val="28"/>
          <w:szCs w:val="28"/>
          <w:highlight w:val="none"/>
        </w:rPr>
        <w:t xml:space="preserve">  </w:t>
      </w:r>
      <w:r>
        <w:rPr>
          <w:rFonts w:hint="default"/>
          <w:b/>
          <w:color w:val="000000"/>
          <w:sz w:val="28"/>
          <w:szCs w:val="28"/>
          <w:highlight w:val="none"/>
          <w:lang w:val="en-US" w:eastAsia="zh-CN"/>
        </w:rPr>
        <w:t>单层衬砌施工</w:t>
      </w:r>
      <w:bookmarkEnd w:id="585"/>
      <w:bookmarkEnd w:id="586"/>
      <w:bookmarkEnd w:id="587"/>
      <w:bookmarkEnd w:id="588"/>
      <w:bookmarkEnd w:id="589"/>
      <w:bookmarkEnd w:id="590"/>
      <w:bookmarkEnd w:id="591"/>
    </w:p>
    <w:p>
      <w:pPr>
        <w:keepNext/>
        <w:keepLines/>
        <w:spacing w:before="240" w:after="240" w:line="360" w:lineRule="auto"/>
        <w:jc w:val="center"/>
        <w:outlineLvl w:val="1"/>
        <w:rPr>
          <w:rFonts w:hint="default" w:eastAsia="宋体"/>
          <w:b/>
          <w:bCs/>
          <w:color w:val="000000"/>
          <w:sz w:val="21"/>
          <w:szCs w:val="22"/>
          <w:highlight w:val="none"/>
          <w:lang w:val="en-US" w:eastAsia="zh-CN"/>
        </w:rPr>
      </w:pPr>
      <w:bookmarkStart w:id="594" w:name="_Toc19733"/>
      <w:bookmarkStart w:id="595" w:name="_Toc13203"/>
      <w:bookmarkStart w:id="596" w:name="_Toc20965"/>
      <w:bookmarkStart w:id="597" w:name="_Toc22283"/>
      <w:bookmarkStart w:id="598" w:name="_Toc28066"/>
      <w:bookmarkStart w:id="599" w:name="_Toc11308"/>
      <w:bookmarkStart w:id="600" w:name="_Toc9888"/>
      <w:r>
        <w:rPr>
          <w:rFonts w:hint="default"/>
          <w:b/>
          <w:bCs/>
          <w:color w:val="000000"/>
          <w:sz w:val="21"/>
          <w:szCs w:val="22"/>
          <w:highlight w:val="none"/>
          <w:lang w:val="en-US" w:eastAsia="zh-CN"/>
        </w:rPr>
        <w:t>8.2</w:t>
      </w:r>
      <w:r>
        <w:rPr>
          <w:b/>
          <w:bCs/>
          <w:color w:val="000000"/>
          <w:sz w:val="21"/>
          <w:szCs w:val="22"/>
          <w:highlight w:val="none"/>
        </w:rPr>
        <w:t xml:space="preserve">  </w:t>
      </w:r>
      <w:r>
        <w:rPr>
          <w:rFonts w:hint="default"/>
          <w:b/>
          <w:bCs/>
          <w:color w:val="000000"/>
          <w:sz w:val="21"/>
          <w:szCs w:val="22"/>
          <w:highlight w:val="none"/>
          <w:lang w:val="en-US" w:eastAsia="zh-CN"/>
        </w:rPr>
        <w:t>一般规定</w:t>
      </w:r>
      <w:bookmarkEnd w:id="594"/>
      <w:bookmarkEnd w:id="595"/>
      <w:bookmarkEnd w:id="596"/>
      <w:bookmarkEnd w:id="597"/>
      <w:bookmarkEnd w:id="598"/>
      <w:bookmarkEnd w:id="599"/>
      <w:bookmarkEnd w:id="600"/>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olor w:val="000000"/>
          <w:sz w:val="24"/>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.1</w:t>
      </w:r>
      <w:r>
        <w:rPr>
          <w:color w:val="000000"/>
          <w:sz w:val="24"/>
          <w:highlight w:val="none"/>
        </w:rPr>
        <w:t xml:space="preserve">  </w:t>
      </w:r>
      <w:r>
        <w:rPr>
          <w:rFonts w:hint="default" w:ascii="Times New Roman" w:hAnsi="Times New Roman" w:cs="Times New Roman" w:eastAsiaTheme="minorEastAsia"/>
          <w:color w:val="000000"/>
          <w:sz w:val="21"/>
          <w:szCs w:val="21"/>
          <w:highlight w:val="none"/>
        </w:rPr>
        <w:t>为保障湿喷法喷射混凝土施工质量</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施工前应编制湿喷法喷射混凝土专项施工方案，包括</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施工前的准备工作，设备进场和安置，混凝土制备和运输，配置相应的专业人员，现场的喷射作业安排和混凝土养护等。</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2</w:t>
      </w:r>
      <w:r>
        <w:rPr>
          <w:color w:val="000000"/>
          <w:sz w:val="24"/>
          <w:highlight w:val="none"/>
        </w:rPr>
        <w:t xml:space="preserve">  </w:t>
      </w:r>
      <w:r>
        <w:rPr>
          <w:rFonts w:hint="default" w:ascii="Times New Roman" w:hAnsi="Times New Roman" w:cs="Times New Roman" w:eastAsiaTheme="minorEastAsia"/>
          <w:color w:val="000000"/>
          <w:sz w:val="21"/>
          <w:szCs w:val="21"/>
          <w:highlight w:val="none"/>
        </w:rPr>
        <w:t>喷射混凝土的质量受喷射手的影响很大，喷射施工操作应选择具有丰富经验的喷射手。在喷射</w:t>
      </w:r>
      <w:r>
        <w:rPr>
          <w:rFonts w:hint="default" w:ascii="Times New Roman" w:hAnsi="Times New Roman" w:cs="Times New Roman" w:eastAsiaTheme="minorEastAsia"/>
          <w:color w:val="000000"/>
          <w:sz w:val="21"/>
          <w:szCs w:val="21"/>
          <w:highlight w:val="none"/>
          <w:lang w:eastAsia="zh-CN"/>
        </w:rPr>
        <w:t>混凝土施工</w:t>
      </w:r>
      <w:r>
        <w:rPr>
          <w:rFonts w:hint="default" w:ascii="Times New Roman" w:hAnsi="Times New Roman" w:cs="Times New Roman" w:eastAsiaTheme="minorEastAsia"/>
          <w:color w:val="000000"/>
          <w:sz w:val="21"/>
          <w:szCs w:val="21"/>
          <w:highlight w:val="none"/>
        </w:rPr>
        <w:t>前，应对施工人员进行培训，且喷射手进行试喷混凝土拌合物性能合格后方可进行喷射混凝土施工。合格的喷射手是保证喷射混凝土施工质量的前提。</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3</w:t>
      </w:r>
      <w:r>
        <w:rPr>
          <w:color w:val="000000"/>
          <w:sz w:val="24"/>
          <w:highlight w:val="none"/>
        </w:rPr>
        <w:t xml:space="preserve">  </w:t>
      </w:r>
      <w:r>
        <w:rPr>
          <w:rFonts w:hint="default" w:ascii="Times New Roman" w:hAnsi="Times New Roman" w:cs="Times New Roman" w:eastAsiaTheme="minorEastAsia"/>
          <w:color w:val="000000"/>
          <w:sz w:val="21"/>
          <w:szCs w:val="21"/>
          <w:highlight w:val="none"/>
        </w:rPr>
        <w:t>在运输及喷射过程中加水将直接影响混凝土的水胶比</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将无法控制混凝土的施工及后期性能</w:t>
      </w:r>
      <w:r>
        <w:rPr>
          <w:rFonts w:hint="default" w:ascii="Times New Roman" w:hAnsi="Times New Roman" w:cs="Times New Roman" w:eastAsiaTheme="minorEastAsia"/>
          <w:color w:val="00000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4</w:t>
      </w:r>
      <w:r>
        <w:rPr>
          <w:color w:val="000000"/>
          <w:sz w:val="24"/>
          <w:highlight w:val="none"/>
        </w:rPr>
        <w:t xml:space="preserve">  </w:t>
      </w:r>
      <w:r>
        <w:rPr>
          <w:rFonts w:hint="default" w:ascii="Times New Roman" w:hAnsi="Times New Roman" w:cs="Times New Roman" w:eastAsiaTheme="minorEastAsia"/>
          <w:color w:val="000000"/>
          <w:sz w:val="21"/>
          <w:szCs w:val="21"/>
          <w:highlight w:val="none"/>
          <w:lang w:val="en-US" w:eastAsia="zh-CN"/>
        </w:rPr>
        <w:t>为保证喷射混凝土的质量，应保证其前一套工序已完成及验收合格后，才可进行喷射混凝土施工。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12</w:t>
      </w:r>
      <w:r>
        <w:rPr>
          <w:color w:val="000000"/>
          <w:sz w:val="24"/>
          <w:highlight w:val="none"/>
        </w:rPr>
        <w:t xml:space="preserve">  </w:t>
      </w:r>
      <w:r>
        <w:rPr>
          <w:rFonts w:hint="default" w:ascii="Times New Roman" w:hAnsi="Times New Roman" w:cs="Times New Roman" w:eastAsiaTheme="minorEastAsia"/>
          <w:color w:val="000000"/>
          <w:sz w:val="21"/>
          <w:szCs w:val="21"/>
          <w:highlight w:val="none"/>
          <w:lang w:val="en-US" w:eastAsia="zh-CN"/>
        </w:rPr>
        <w:t>为保证施工人员的人身安全，本条文对喷射作业时应采取的安全措施进行了规定。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13</w:t>
      </w:r>
      <w:r>
        <w:rPr>
          <w:color w:val="000000"/>
          <w:sz w:val="24"/>
          <w:highlight w:val="none"/>
        </w:rPr>
        <w:t xml:space="preserve">  </w:t>
      </w:r>
      <w:r>
        <w:rPr>
          <w:rFonts w:hint="default" w:ascii="Times New Roman" w:hAnsi="Times New Roman" w:cs="Times New Roman" w:eastAsiaTheme="minorEastAsia"/>
          <w:color w:val="000000"/>
          <w:sz w:val="21"/>
          <w:szCs w:val="21"/>
          <w:highlight w:val="none"/>
          <w:lang w:val="en-US" w:eastAsia="zh-CN"/>
        </w:rPr>
        <w:t>喷射混凝土施工中的粉尘很大程度影响着作业人员的健康。喷射混凝土作业区应具有良好的通风和有效地降低粉尘的措施。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2</w:t>
      </w:r>
      <w:r>
        <w:rPr>
          <w:b/>
          <w:color w:val="000000"/>
          <w:sz w:val="21"/>
          <w:szCs w:val="21"/>
          <w:highlight w:val="none"/>
        </w:rPr>
        <w:t>.</w:t>
      </w:r>
      <w:r>
        <w:rPr>
          <w:rFonts w:hint="default"/>
          <w:b/>
          <w:color w:val="000000"/>
          <w:sz w:val="21"/>
          <w:szCs w:val="21"/>
          <w:highlight w:val="none"/>
          <w:lang w:val="en-US" w:eastAsia="zh-CN"/>
        </w:rPr>
        <w:t>14</w:t>
      </w:r>
      <w:r>
        <w:rPr>
          <w:color w:val="000000"/>
          <w:sz w:val="24"/>
          <w:highlight w:val="none"/>
        </w:rPr>
        <w:t xml:space="preserve">  </w:t>
      </w:r>
      <w:r>
        <w:rPr>
          <w:rFonts w:hint="default" w:ascii="Times New Roman" w:hAnsi="Times New Roman" w:cs="Times New Roman" w:eastAsiaTheme="minorEastAsia"/>
          <w:color w:val="000000"/>
          <w:sz w:val="21"/>
          <w:szCs w:val="21"/>
          <w:highlight w:val="none"/>
          <w:lang w:val="en-US" w:eastAsia="zh-CN"/>
        </w:rPr>
        <w:t>对喷射作业温度及湿喷法喷射混凝土拌合物温度进行了规定，在现行行业标准《喷射混凝土应用技术规程》JGJ/T 372保持一致。喷射作业宜避开高温时段，当水分蒸发速率过快时宜在受喷面采取挡风、遮阳、浇水降温等措施。冬季施工时，应有保温措施，且不得在结冰的受喷面上进行直接喷射。</w:t>
      </w:r>
    </w:p>
    <w:p>
      <w:pPr>
        <w:keepNext/>
        <w:keepLines/>
        <w:spacing w:before="240" w:after="240" w:line="360" w:lineRule="auto"/>
        <w:jc w:val="center"/>
        <w:outlineLvl w:val="1"/>
        <w:rPr>
          <w:rFonts w:hint="default" w:eastAsia="宋体"/>
          <w:b/>
          <w:bCs/>
          <w:color w:val="000000"/>
          <w:sz w:val="21"/>
          <w:szCs w:val="22"/>
          <w:highlight w:val="none"/>
          <w:lang w:val="en-US" w:eastAsia="zh-CN"/>
        </w:rPr>
      </w:pPr>
      <w:bookmarkStart w:id="601" w:name="_Toc7971"/>
      <w:bookmarkStart w:id="602" w:name="_Toc24397"/>
      <w:bookmarkStart w:id="603" w:name="_Toc11721"/>
      <w:bookmarkStart w:id="604" w:name="_Toc32410"/>
      <w:bookmarkStart w:id="605" w:name="_Toc27585"/>
      <w:bookmarkStart w:id="606" w:name="_Toc13951"/>
      <w:bookmarkStart w:id="607" w:name="_Toc27225"/>
      <w:r>
        <w:rPr>
          <w:rFonts w:hint="default"/>
          <w:b/>
          <w:bCs/>
          <w:color w:val="000000"/>
          <w:sz w:val="21"/>
          <w:szCs w:val="22"/>
          <w:highlight w:val="none"/>
          <w:lang w:val="en-US" w:eastAsia="zh-CN"/>
        </w:rPr>
        <w:t>8.3</w:t>
      </w:r>
      <w:r>
        <w:rPr>
          <w:b/>
          <w:bCs/>
          <w:color w:val="000000"/>
          <w:sz w:val="21"/>
          <w:szCs w:val="22"/>
          <w:highlight w:val="none"/>
        </w:rPr>
        <w:t xml:space="preserve">  </w:t>
      </w:r>
      <w:r>
        <w:rPr>
          <w:rFonts w:hint="default"/>
          <w:b/>
          <w:bCs/>
          <w:color w:val="000000"/>
          <w:sz w:val="21"/>
          <w:szCs w:val="22"/>
          <w:highlight w:val="none"/>
          <w:lang w:val="en-US" w:eastAsia="zh-CN"/>
        </w:rPr>
        <w:t>喷射人员及机具</w:t>
      </w:r>
      <w:bookmarkEnd w:id="601"/>
      <w:bookmarkEnd w:id="602"/>
      <w:bookmarkEnd w:id="603"/>
      <w:bookmarkEnd w:id="604"/>
      <w:bookmarkEnd w:id="605"/>
      <w:bookmarkEnd w:id="606"/>
      <w:bookmarkEnd w:id="60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color w:val="000000"/>
          <w:sz w:val="24"/>
          <w:highlight w:val="none"/>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3</w:t>
      </w:r>
      <w:r>
        <w:rPr>
          <w:b/>
          <w:color w:val="000000"/>
          <w:sz w:val="21"/>
          <w:szCs w:val="21"/>
          <w:highlight w:val="none"/>
        </w:rPr>
        <w:t>.</w:t>
      </w:r>
      <w:r>
        <w:rPr>
          <w:rFonts w:hint="default"/>
          <w:b/>
          <w:color w:val="000000"/>
          <w:sz w:val="21"/>
          <w:szCs w:val="21"/>
          <w:highlight w:val="none"/>
          <w:lang w:val="en-US" w:eastAsia="zh-CN"/>
        </w:rPr>
        <w:t>2.3</w:t>
      </w:r>
      <w:r>
        <w:rPr>
          <w:color w:val="000000"/>
          <w:sz w:val="24"/>
          <w:highlight w:val="none"/>
        </w:rPr>
        <w:t xml:space="preserve">  </w:t>
      </w:r>
      <w:r>
        <w:rPr>
          <w:rFonts w:hint="default" w:eastAsiaTheme="minorEastAsia"/>
          <w:color w:val="000000"/>
          <w:sz w:val="21"/>
          <w:szCs w:val="21"/>
          <w:highlight w:val="none"/>
        </w:rPr>
        <w:t>搅拌机的生产能力应满足喷射机连续喷射的要求。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本条文对湿喷法喷射设备的性能进行了规定。为保证湿喷法喷射混凝土的质量，减少施工中的回弹率和粉尘，提高作业效率，对喷射设备的生产能力，允许输送骨料的最大粒径进行了规定。</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混凝土湿喷台车的理论喷射高度指喷射臂举升至最高处喷嘴末端距离地面的垂直高度。根据施工经验</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最大理论喷射高度一般为隧道实际高度的1.4</w:t>
      </w:r>
      <w:r>
        <w:rPr>
          <w:rFonts w:hint="default" w:ascii="Times New Roman" w:hAnsi="Times New Roman" w:cs="Times New Roman" w:eastAsiaTheme="minorEastAsia"/>
          <w:color w:val="000000"/>
          <w:sz w:val="21"/>
          <w:szCs w:val="21"/>
          <w:highlight w:val="none"/>
          <w:lang w:val="en-US" w:eastAsia="zh-CN"/>
        </w:rPr>
        <w:t>～</w:t>
      </w:r>
      <w:r>
        <w:rPr>
          <w:rFonts w:hint="default" w:ascii="Times New Roman" w:hAnsi="Times New Roman" w:cs="Times New Roman" w:eastAsiaTheme="minorEastAsia"/>
          <w:color w:val="000000"/>
          <w:sz w:val="21"/>
          <w:szCs w:val="21"/>
          <w:highlight w:val="none"/>
        </w:rPr>
        <w:t>1.5倍</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能保证设备一次定位能覆盖3m以上的喷射范围</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避免多次移车。</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rPr>
        <w:t>混凝土湿喷台车要积极采用先进技术实现湿喷混凝</w:t>
      </w:r>
      <w:r>
        <w:rPr>
          <w:rFonts w:hint="default" w:ascii="Times New Roman" w:hAnsi="Times New Roman" w:cs="Times New Roman" w:eastAsiaTheme="minorEastAsia"/>
          <w:color w:val="000000"/>
          <w:sz w:val="21"/>
          <w:szCs w:val="21"/>
          <w:highlight w:val="none"/>
          <w:lang w:val="en-US" w:eastAsia="zh-CN"/>
        </w:rPr>
        <w:t>土</w:t>
      </w:r>
      <w:r>
        <w:rPr>
          <w:rFonts w:hint="default" w:ascii="Times New Roman" w:hAnsi="Times New Roman" w:cs="Times New Roman" w:eastAsiaTheme="minorEastAsia"/>
          <w:color w:val="000000"/>
          <w:sz w:val="21"/>
          <w:szCs w:val="21"/>
          <w:highlight w:val="none"/>
        </w:rPr>
        <w:t>施工信息化管理</w:t>
      </w:r>
      <w:r>
        <w:rPr>
          <w:rFonts w:hint="default" w:ascii="Times New Roman" w:hAnsi="Times New Roman" w:cs="Times New Roman" w:eastAsiaTheme="minorEastAsia"/>
          <w:color w:val="00000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olor w:val="000000"/>
          <w:sz w:val="24"/>
          <w:highlight w:val="none"/>
          <w:lang w:val="en-US" w:eastAsia="zh-CN"/>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3</w:t>
      </w:r>
      <w:r>
        <w:rPr>
          <w:b/>
          <w:color w:val="000000"/>
          <w:sz w:val="21"/>
          <w:szCs w:val="21"/>
          <w:highlight w:val="none"/>
        </w:rPr>
        <w:t>.</w:t>
      </w:r>
      <w:r>
        <w:rPr>
          <w:rFonts w:hint="default"/>
          <w:b/>
          <w:color w:val="000000"/>
          <w:sz w:val="21"/>
          <w:szCs w:val="21"/>
          <w:highlight w:val="none"/>
          <w:lang w:val="en-US" w:eastAsia="zh-CN"/>
        </w:rPr>
        <w:t>2.4</w:t>
      </w:r>
      <w:r>
        <w:rPr>
          <w:color w:val="000000"/>
          <w:sz w:val="24"/>
          <w:highlight w:val="none"/>
        </w:rPr>
        <w:t xml:space="preserve">  </w:t>
      </w:r>
      <w:r>
        <w:rPr>
          <w:rFonts w:hint="default" w:ascii="Times New Roman" w:hAnsi="Times New Roman" w:cs="Times New Roman" w:eastAsiaTheme="minorEastAsia"/>
          <w:color w:val="000000"/>
          <w:sz w:val="21"/>
          <w:szCs w:val="21"/>
          <w:highlight w:val="none"/>
        </w:rPr>
        <w:t>湿喷法喷射混凝土施工应当配置专用的空气压缩机</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压缩机的排风量决定了喷射设备的输送能力，因而稳定的风压和足够的风量，是喷射作业顺利进行和混凝土密实的保证。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rPr>
      </w:pPr>
      <w:r>
        <w:rPr>
          <w:rFonts w:hint="default"/>
          <w:b/>
          <w:color w:val="000000"/>
          <w:sz w:val="21"/>
          <w:szCs w:val="21"/>
          <w:highlight w:val="none"/>
          <w:lang w:val="en-US" w:eastAsia="zh-CN"/>
        </w:rPr>
        <w:t>8</w:t>
      </w:r>
      <w:r>
        <w:rPr>
          <w:b/>
          <w:color w:val="000000"/>
          <w:sz w:val="21"/>
          <w:szCs w:val="21"/>
          <w:highlight w:val="none"/>
        </w:rPr>
        <w:t>.</w:t>
      </w:r>
      <w:r>
        <w:rPr>
          <w:rFonts w:hint="default"/>
          <w:b/>
          <w:color w:val="000000"/>
          <w:sz w:val="21"/>
          <w:szCs w:val="21"/>
          <w:highlight w:val="none"/>
          <w:lang w:val="en-US" w:eastAsia="zh-CN"/>
        </w:rPr>
        <w:t>3</w:t>
      </w:r>
      <w:r>
        <w:rPr>
          <w:b/>
          <w:color w:val="000000"/>
          <w:sz w:val="21"/>
          <w:szCs w:val="21"/>
          <w:highlight w:val="none"/>
        </w:rPr>
        <w:t>.</w:t>
      </w:r>
      <w:r>
        <w:rPr>
          <w:rFonts w:hint="default"/>
          <w:b/>
          <w:color w:val="000000"/>
          <w:sz w:val="21"/>
          <w:szCs w:val="21"/>
          <w:highlight w:val="none"/>
          <w:lang w:val="en-US" w:eastAsia="zh-CN"/>
        </w:rPr>
        <w:t>2.5</w:t>
      </w:r>
      <w:r>
        <w:rPr>
          <w:color w:val="000000"/>
          <w:sz w:val="24"/>
          <w:highlight w:val="none"/>
        </w:rPr>
        <w:t xml:space="preserve">  </w:t>
      </w:r>
      <w:r>
        <w:rPr>
          <w:rFonts w:hint="default" w:ascii="Times New Roman" w:hAnsi="Times New Roman" w:cs="Times New Roman" w:eastAsiaTheme="minorEastAsia"/>
          <w:color w:val="000000"/>
          <w:sz w:val="21"/>
          <w:szCs w:val="21"/>
          <w:highlight w:val="none"/>
        </w:rPr>
        <w:t>湿喷法喷射混凝土施工中</w:t>
      </w:r>
      <w:r>
        <w:rPr>
          <w:rFonts w:hint="default" w:ascii="Times New Roman" w:hAnsi="Times New Roman" w:cs="Times New Roman" w:eastAsiaTheme="minorEastAsia"/>
          <w:color w:val="000000"/>
          <w:sz w:val="21"/>
          <w:szCs w:val="21"/>
          <w:highlight w:val="none"/>
          <w:lang w:eastAsia="zh-CN"/>
        </w:rPr>
        <w:t>，</w:t>
      </w:r>
      <w:r>
        <w:rPr>
          <w:rFonts w:hint="default" w:ascii="Times New Roman" w:hAnsi="Times New Roman" w:cs="Times New Roman" w:eastAsiaTheme="minorEastAsia"/>
          <w:color w:val="000000"/>
          <w:sz w:val="21"/>
          <w:szCs w:val="21"/>
          <w:highlight w:val="none"/>
        </w:rPr>
        <w:t>输送混合料的输料管管壁经受骨料的反复磨损和压力，为了保证施工的安全并满足正常的施工要求，需要对输料管的承压能力进行规定，其管径应满足输送设计最大粒径骨料的要求。</w:t>
      </w:r>
    </w:p>
    <w:p>
      <w:pPr>
        <w:keepNext/>
        <w:keepLines/>
        <w:spacing w:before="240" w:after="240" w:line="360" w:lineRule="auto"/>
        <w:jc w:val="center"/>
        <w:outlineLvl w:val="1"/>
        <w:rPr>
          <w:rFonts w:hint="default" w:eastAsia="宋体"/>
          <w:b/>
          <w:bCs/>
          <w:color w:val="000000"/>
          <w:sz w:val="21"/>
          <w:szCs w:val="22"/>
          <w:highlight w:val="none"/>
          <w:lang w:val="en-US" w:eastAsia="zh-CN"/>
        </w:rPr>
      </w:pPr>
      <w:bookmarkStart w:id="608" w:name="_Toc12134"/>
      <w:bookmarkStart w:id="609" w:name="_Toc23205"/>
      <w:bookmarkStart w:id="610" w:name="_Toc19507"/>
      <w:bookmarkStart w:id="611" w:name="_Toc4562"/>
      <w:bookmarkStart w:id="612" w:name="_Toc16577"/>
      <w:bookmarkStart w:id="613" w:name="_Toc1136"/>
      <w:bookmarkStart w:id="614" w:name="_Toc16161"/>
      <w:r>
        <w:rPr>
          <w:rFonts w:hint="default"/>
          <w:b/>
          <w:bCs/>
          <w:color w:val="000000"/>
          <w:sz w:val="21"/>
          <w:szCs w:val="22"/>
          <w:highlight w:val="none"/>
          <w:lang w:val="en-US" w:eastAsia="zh-CN"/>
        </w:rPr>
        <w:t>8.5</w:t>
      </w:r>
      <w:r>
        <w:rPr>
          <w:b/>
          <w:bCs/>
          <w:color w:val="000000"/>
          <w:sz w:val="21"/>
          <w:szCs w:val="22"/>
          <w:highlight w:val="none"/>
        </w:rPr>
        <w:t xml:space="preserve">  </w:t>
      </w:r>
      <w:r>
        <w:rPr>
          <w:rFonts w:hint="default"/>
          <w:b/>
          <w:bCs/>
          <w:color w:val="000000"/>
          <w:sz w:val="21"/>
          <w:szCs w:val="22"/>
          <w:highlight w:val="none"/>
          <w:lang w:val="en-US" w:eastAsia="zh-CN"/>
        </w:rPr>
        <w:t>纤维混凝土制备</w:t>
      </w:r>
      <w:bookmarkEnd w:id="608"/>
      <w:bookmarkEnd w:id="609"/>
      <w:bookmarkEnd w:id="610"/>
      <w:bookmarkEnd w:id="611"/>
      <w:bookmarkEnd w:id="612"/>
      <w:bookmarkEnd w:id="613"/>
      <w:bookmarkEnd w:id="614"/>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lang w:val="en-US" w:eastAsia="zh-CN"/>
        </w:rPr>
        <w:t>.1</w:t>
      </w:r>
      <w:r>
        <w:rPr>
          <w:rFonts w:hint="default" w:ascii="Times New Roman" w:hAnsi="Times New Roman" w:cs="Times New Roman" w:eastAsiaTheme="minorEastAsia"/>
          <w:color w:val="000000"/>
          <w:sz w:val="21"/>
          <w:szCs w:val="21"/>
          <w:highlight w:val="none"/>
          <w:lang w:val="en-US" w:eastAsia="zh-CN"/>
        </w:rPr>
        <w:t xml:space="preserve">  骨料中的含水率对混凝土单方用水量、水胶比计算有直接影响，应根据骨料的含水率调整用水量及骨料用量。</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3</w:t>
      </w:r>
      <w:r>
        <w:rPr>
          <w:rFonts w:hint="default" w:ascii="Times New Roman" w:hAnsi="Times New Roman" w:cs="Times New Roman" w:eastAsiaTheme="minorEastAsia"/>
          <w:color w:val="000000"/>
          <w:sz w:val="21"/>
          <w:szCs w:val="21"/>
          <w:highlight w:val="none"/>
          <w:lang w:val="en-US" w:eastAsia="zh-CN"/>
        </w:rPr>
        <w:t xml:space="preserve">  足够的搅拌时间可保证喷射凝土质量的均匀性。掺入纤维时，应适度延长搅拌时间。</w:t>
      </w:r>
    </w:p>
    <w:p>
      <w:pPr>
        <w:keepNext/>
        <w:keepLines/>
        <w:spacing w:before="240" w:after="240" w:line="360" w:lineRule="auto"/>
        <w:jc w:val="center"/>
        <w:outlineLvl w:val="1"/>
        <w:rPr>
          <w:rFonts w:hint="default" w:eastAsia="宋体"/>
          <w:b/>
          <w:bCs/>
          <w:color w:val="000000"/>
          <w:sz w:val="21"/>
          <w:szCs w:val="22"/>
          <w:highlight w:val="none"/>
          <w:lang w:val="en-US" w:eastAsia="zh-CN"/>
        </w:rPr>
      </w:pPr>
      <w:bookmarkStart w:id="615" w:name="_Toc12679"/>
      <w:bookmarkStart w:id="616" w:name="_Toc18098"/>
      <w:bookmarkStart w:id="617" w:name="_Toc32702"/>
      <w:bookmarkStart w:id="618" w:name="_Toc15150"/>
      <w:bookmarkStart w:id="619" w:name="_Toc290"/>
      <w:bookmarkStart w:id="620" w:name="_Toc14449"/>
      <w:bookmarkStart w:id="621" w:name="_Toc18651"/>
      <w:r>
        <w:rPr>
          <w:rFonts w:hint="default"/>
          <w:b/>
          <w:bCs/>
          <w:color w:val="000000"/>
          <w:sz w:val="21"/>
          <w:szCs w:val="22"/>
          <w:highlight w:val="none"/>
          <w:lang w:val="en-US" w:eastAsia="zh-CN"/>
        </w:rPr>
        <w:t xml:space="preserve">8.6 </w:t>
      </w:r>
      <w:r>
        <w:rPr>
          <w:b/>
          <w:bCs/>
          <w:color w:val="000000"/>
          <w:sz w:val="21"/>
          <w:szCs w:val="22"/>
          <w:highlight w:val="none"/>
        </w:rPr>
        <w:t xml:space="preserve"> </w:t>
      </w:r>
      <w:r>
        <w:rPr>
          <w:rFonts w:hint="default"/>
          <w:b/>
          <w:bCs/>
          <w:color w:val="000000"/>
          <w:sz w:val="21"/>
          <w:szCs w:val="22"/>
          <w:highlight w:val="none"/>
          <w:lang w:val="en-US" w:eastAsia="zh-CN"/>
        </w:rPr>
        <w:t>喷射施工</w:t>
      </w:r>
      <w:bookmarkEnd w:id="615"/>
      <w:bookmarkEnd w:id="616"/>
      <w:bookmarkEnd w:id="617"/>
      <w:bookmarkEnd w:id="618"/>
      <w:bookmarkEnd w:id="619"/>
      <w:bookmarkEnd w:id="620"/>
      <w:bookmarkEnd w:id="62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2</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喷射混凝土拌合物拌制后至喷射的间隔时间过长，将使混凝土前期水化导致混凝土施工性能变差。在炎热条件下，湿喷法喷射混凝土混合料停放时间较长时，会出现水泥的初凝现象，如果不及时喷射，水泥、速凝剂与骨料中的水分接触后，也易出现水泥“预水化”现象。喷射时，包经初凝或预水化的水泥颗粒受冲击的扰动，影响骨料写水泥颗粒的紧密粘结，也不利于水泥水化的均匀发展，从而延缓混凝土凝结时间、降低强度。因此，必须对从混合料拌制到喷射的最长间隔时间加以限制，以保证湿法喷射混凝土的质量。</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3.2</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喷射顺序自下而上可以避免松散的回弹物污染尚未喷射的待喷面，同时能起到下部喷射层对上部的支撑作用，可以减少或防止喷层的松脱和坠落。</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喷嘴做匀速螺旋状圆周移动，并保证其环形圈横向40cm～60cm，高30cm～40cm，后一圈压前一圈三分之一，湿喷路线自下而上，先边墙后拱部，能保证喷层厚度均匀，并减少回弹。螺旋式喷射时，喷层与喷层之间的时间间隔大致相同，在该时间间隔中速凝剂与水泥迅速发生反应，使混凝土的屈服应力增大、流动性降低，混凝土在喷射到喷层上时较好地嵌固在喷层中。</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边墙混凝土喷射，结合现场调研情况，主要分为4部分：边墙2m以下喷射、边墙2m以上喷射、边墙吹刮铲、边墙收面。喷射过程中，当遇见混凝土重力作用与混凝土间的黏结力方向呈锐角或直角时，混凝土采用一次喷射成型，且对称喷射；当遇见混凝土重力作用与混凝土间的黏结力方向呈钝角时，混凝土采用分层喷射成型，且对称喷射。湿拌法喷射混凝土一次喷射厚度，水平喷射厚度控制在80mm～150mm。采用喷头与受喷面的垂线夹角在0°～20°之间，若喷射角度过大，会形成混凝土物料在工作面上的滚动，导致喷层不均匀并增加了回弹率，材料浪费严重；根据现场调研报告，喷头与受喷面的垂线夹角在0°～30°之间，边墙回弹率不大于15%。边墙吹刮铲主要是解决喷射过程中由于控制不到位所引起的厚度较大，所以采用吹刮铲措施。吹主要用于拱架吹平和混凝土吹凝，吹平是指在收面前，控制钢架间混凝土与钢架混凝土厚度差值约6cm～8cm时，通过吹扫拱架，使得拱架面混凝土清理掉，从而为收面留存空间。吹凝主要是指在喷射过程中为了防止混凝土因自重产生掉块，通过喷嘴吹压空气至混凝土面，加快混凝土终凝。刮铲主要是指在喷射过程中由于控制不到位，借助外在工具处理初支混凝土，留存收面空间。当收面时，喷射距离控制在1.5m～2.0m。若喷头离受喷面太近，压缩空气会将刚黏结在受喷面上的混凝土吹走，导致回弹率增大；若喷头离受喷面太远，混凝土的密实性降低，导致强度降低。</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拱部混凝土喷射，结合现场调研情况，拱部喷射主要分为4部分：拱部扫底、拱部喷射、吹平吹凝、拱部收面。拱部扫底的目的是使混凝土与基面之间产生黏结力，喷射角度90°，环向喷射采用臂架平行移动。湿拌法喷射混凝土一次喷射厚度，竖直喷射厚度控制在60mm～100mm。扫底完成后，由于新混凝土之间的黏结力比较大，喷射角度可以采用90°，且环向摆动范围±30°。环向移动采用喷头摆动，纵向移动时，在拱架内侧采用喷头摆动或臂架伸缩，过拱架时，采用臂架伸缩。采用喷头摆动，喷射角度随之两侧增大，导致混凝土颗粒容易经拱架面回弹伤人。吹凝是指利用高压风通过喷嘴喷射少量速凝剂至受喷面加快混凝土凝结时间，提高黏结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5.1</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喷射混凝土应及时保湿养护，洒水养护应在喷射混凝土终凝后2h进行。混凝土终凝后养护时间不得少于7d，重要工程不得少于14d。操作时，不得使混凝土受到污染和损伤。对采用硅酸盐水泥或普通硅酸盐水泥配制的混凝土，其养护时间不得少于7d，对掺有外加剂、矿物掺合料或有抗渗要求的混凝土不得少于14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6.5.2</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洒水养护时间应符合表</w:t>
      </w:r>
      <w:r>
        <w:rPr>
          <w:rFonts w:hint="eastAsia" w:cs="Times New Roman" w:eastAsiaTheme="minorEastAsia"/>
          <w:color w:val="000000"/>
          <w:sz w:val="21"/>
          <w:szCs w:val="21"/>
          <w:highlight w:val="none"/>
          <w:lang w:val="en-US" w:eastAsia="zh-CN"/>
        </w:rPr>
        <w:t>3</w:t>
      </w:r>
      <w:r>
        <w:rPr>
          <w:rFonts w:hint="default" w:ascii="Times New Roman" w:hAnsi="Times New Roman" w:cs="Times New Roman" w:eastAsiaTheme="minorEastAsia"/>
          <w:color w:val="000000"/>
          <w:sz w:val="21"/>
          <w:szCs w:val="21"/>
          <w:highlight w:val="none"/>
          <w:lang w:val="en-US" w:eastAsia="zh-CN"/>
        </w:rPr>
        <w:t>的规定。洒水次数应以混凝土表面保持湿润状态为度。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sz w:val="21"/>
          <w:szCs w:val="21"/>
          <w:highlight w:val="none"/>
          <w:lang w:val="en-US" w:eastAsia="zh-CN"/>
        </w:rPr>
      </w:pPr>
      <w:r>
        <w:rPr>
          <w:rFonts w:hint="default" w:ascii="Times New Roman" w:hAnsi="Times New Roman" w:eastAsia="黑体" w:cs="Times New Roman"/>
          <w:color w:val="000000"/>
          <w:sz w:val="21"/>
          <w:szCs w:val="21"/>
          <w:highlight w:val="none"/>
          <w:lang w:val="en-US" w:eastAsia="zh-CN"/>
        </w:rPr>
        <w:t>表</w:t>
      </w:r>
      <w:r>
        <w:rPr>
          <w:rFonts w:hint="eastAsia" w:eastAsia="黑体" w:cs="Times New Roman"/>
          <w:color w:val="000000"/>
          <w:sz w:val="21"/>
          <w:szCs w:val="21"/>
          <w:highlight w:val="none"/>
          <w:lang w:val="en-US" w:eastAsia="zh-CN"/>
        </w:rPr>
        <w:t>3</w:t>
      </w:r>
      <w:r>
        <w:rPr>
          <w:rFonts w:hint="default" w:ascii="Times New Roman" w:hAnsi="Times New Roman" w:eastAsia="黑体" w:cs="Times New Roman"/>
          <w:color w:val="000000"/>
          <w:sz w:val="21"/>
          <w:szCs w:val="21"/>
          <w:highlight w:val="none"/>
          <w:lang w:val="en-US" w:eastAsia="zh-CN"/>
        </w:rPr>
        <w:t xml:space="preserve">  喷射混凝土养护时间（d）</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1382"/>
        <w:gridCol w:w="1679"/>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水泥品种</w:t>
            </w:r>
          </w:p>
        </w:tc>
        <w:tc>
          <w:tcPr>
            <w:tcW w:w="0" w:type="auto"/>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相对湿度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&lt;60%（干燥环境）</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60%～95%（较湿环境）</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&gt;95%（潮湿环境）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硅酸盐水泥、普通硅酸盐水泥</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14</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7</w:t>
            </w:r>
          </w:p>
        </w:tc>
        <w:tc>
          <w:tcPr>
            <w:tcW w:w="0" w:type="auto"/>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可不再另洒水养护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矿渣硅酸盐水泥、火山灰质硅酸盐水泥、粉煤灰硅酸盐水泥、复合硅酸盐水泥</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21</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r>
              <w:rPr>
                <w:rFonts w:hint="default" w:ascii="Times New Roman" w:hAnsi="Times New Roman" w:cs="Times New Roman" w:eastAsiaTheme="minorEastAsia"/>
                <w:color w:val="000000"/>
                <w:sz w:val="20"/>
                <w:szCs w:val="20"/>
                <w:highlight w:val="none"/>
                <w:vertAlign w:val="baseline"/>
                <w:lang w:val="en-US" w:eastAsia="zh-CN"/>
              </w:rPr>
              <w:t>14</w:t>
            </w:r>
          </w:p>
        </w:tc>
        <w:tc>
          <w:tcPr>
            <w:tcW w:w="0" w:type="auto"/>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0"/>
                <w:szCs w:val="20"/>
                <w:highlight w:val="none"/>
                <w:vertAlign w:val="baseline"/>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5.3</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当温度低于℃时，不应喷水养护，应采取保湿保温养护。</w:t>
      </w:r>
    </w:p>
    <w:p>
      <w:pPr>
        <w:keepNext/>
        <w:keepLines/>
        <w:spacing w:before="240" w:after="240" w:line="360" w:lineRule="auto"/>
        <w:jc w:val="center"/>
        <w:outlineLvl w:val="1"/>
        <w:rPr>
          <w:rFonts w:hint="default" w:eastAsia="宋体"/>
          <w:b/>
          <w:bCs/>
          <w:color w:val="000000"/>
          <w:sz w:val="21"/>
          <w:szCs w:val="22"/>
          <w:highlight w:val="none"/>
          <w:lang w:val="en-US" w:eastAsia="zh-CN"/>
        </w:rPr>
      </w:pPr>
      <w:bookmarkStart w:id="622" w:name="_Toc3309"/>
      <w:bookmarkStart w:id="623" w:name="_Toc29049"/>
      <w:bookmarkStart w:id="624" w:name="_Toc13513"/>
      <w:bookmarkStart w:id="625" w:name="_Toc32386"/>
      <w:bookmarkStart w:id="626" w:name="_Toc5699"/>
      <w:bookmarkStart w:id="627" w:name="_Toc18355"/>
      <w:bookmarkStart w:id="628" w:name="_Toc4981"/>
      <w:r>
        <w:rPr>
          <w:rFonts w:hint="default"/>
          <w:b/>
          <w:bCs/>
          <w:color w:val="000000"/>
          <w:sz w:val="21"/>
          <w:szCs w:val="22"/>
          <w:highlight w:val="none"/>
          <w:lang w:val="en-US" w:eastAsia="zh-CN"/>
        </w:rPr>
        <w:t xml:space="preserve">8.7 </w:t>
      </w:r>
      <w:r>
        <w:rPr>
          <w:b/>
          <w:bCs/>
          <w:color w:val="000000"/>
          <w:sz w:val="21"/>
          <w:szCs w:val="22"/>
          <w:highlight w:val="none"/>
        </w:rPr>
        <w:t xml:space="preserve"> </w:t>
      </w:r>
      <w:r>
        <w:rPr>
          <w:rFonts w:hint="default"/>
          <w:b/>
          <w:bCs/>
          <w:color w:val="000000"/>
          <w:sz w:val="21"/>
          <w:szCs w:val="22"/>
          <w:highlight w:val="none"/>
          <w:lang w:val="en-US" w:eastAsia="zh-CN"/>
        </w:rPr>
        <w:t>锚杆施工</w:t>
      </w:r>
      <w:bookmarkEnd w:id="622"/>
      <w:bookmarkEnd w:id="623"/>
      <w:bookmarkEnd w:id="624"/>
      <w:bookmarkEnd w:id="625"/>
      <w:bookmarkEnd w:id="626"/>
      <w:bookmarkEnd w:id="627"/>
      <w:bookmarkEnd w:id="628"/>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7</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1</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套管护壁钻孔是指采用套管跟进护壁的钻孔方式。套管护壁钻孔对钻孔周边扰动小，可有效防止钻孔时的塌孔现象，有利于保证灌浆饱满度和灌浆质量，提高孔壁地层与灌浆体的粘结强度。因而本条规定锚杆钻孔应优先采用套管护壁钻孔，当成孔质量较高、洗孔干净时可采用无套管护壁钻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8.</w:t>
      </w:r>
      <w:r>
        <w:rPr>
          <w:rFonts w:hint="default" w:cs="Times New Roman"/>
          <w:b/>
          <w:color w:val="000000"/>
          <w:sz w:val="21"/>
          <w:szCs w:val="21"/>
          <w:highlight w:val="none"/>
          <w:lang w:val="en-US" w:eastAsia="zh-CN"/>
        </w:rPr>
        <w:t>7</w:t>
      </w:r>
      <w:r>
        <w:rPr>
          <w:rFonts w:hint="default" w:ascii="Times New Roman" w:hAnsi="Times New Roman" w:eastAsia="宋体" w:cs="Times New Roman"/>
          <w:b/>
          <w:color w:val="000000"/>
          <w:sz w:val="21"/>
          <w:szCs w:val="21"/>
          <w:highlight w:val="none"/>
          <w:lang w:val="en-US" w:eastAsia="zh-CN"/>
        </w:rPr>
        <w:t>.</w:t>
      </w:r>
      <w:r>
        <w:rPr>
          <w:rFonts w:hint="default" w:cs="Times New Roman"/>
          <w:b/>
          <w:color w:val="000000"/>
          <w:sz w:val="21"/>
          <w:szCs w:val="21"/>
          <w:highlight w:val="none"/>
          <w:lang w:val="en-US" w:eastAsia="zh-CN"/>
        </w:rPr>
        <w:t>3</w:t>
      </w:r>
      <w:r>
        <w:rPr>
          <w:rFonts w:hint="default" w:ascii="Times New Roman" w:hAnsi="Times New Roman" w:eastAsia="宋体" w:cs="Times New Roman"/>
          <w:b/>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 xml:space="preserve"> 水泥浆或水泥砂浆的配合比直接影响浆体的强度、密实性和注浆作业的顺利进行。水灰比太小，可注性差，易堵管，影响注浆作业的正常进行；水灰比太大，浆液易离析，注浆体密实度不易保证，硬化过程中易收缩，浆体强度损失较大，将影响锚固效果。</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根据已有工程经验，本条规定高压注浆应在一次注浆后当水泥结石体强度达到5.0MPa时进行，强度过高或过低都难以实现高压劈裂注浆。</w:t>
      </w:r>
    </w:p>
    <w:p>
      <w:pPr>
        <w:spacing w:before="340" w:after="330"/>
        <w:rPr>
          <w:rFonts w:hint="default" w:ascii="Times New Roman" w:hAnsi="Times New Roman" w:cs="Times New Roman" w:eastAsiaTheme="minorEastAsia"/>
          <w:color w:val="000000"/>
          <w:sz w:val="21"/>
          <w:szCs w:val="21"/>
          <w:highlight w:val="none"/>
          <w:lang w:val="en-US" w:eastAsia="zh-CN"/>
        </w:rPr>
      </w:pPr>
    </w:p>
    <w:p>
      <w:pPr>
        <w:spacing w:before="340" w:after="330"/>
        <w:rPr>
          <w:rFonts w:hint="default" w:ascii="Times New Roman" w:hAnsi="Times New Roman" w:cs="Times New Roman"/>
          <w:color w:val="000000"/>
          <w:sz w:val="28"/>
          <w:szCs w:val="28"/>
          <w:highlight w:val="none"/>
          <w:lang w:val="en-US" w:eastAsia="zh-CN"/>
        </w:rPr>
      </w:pPr>
      <w:r>
        <w:rPr>
          <w:rFonts w:hint="default" w:ascii="Times New Roman" w:hAnsi="Times New Roman" w:cs="Times New Roman"/>
          <w:color w:val="000000"/>
          <w:sz w:val="28"/>
          <w:szCs w:val="28"/>
          <w:highlight w:val="none"/>
          <w:lang w:val="en-US" w:eastAsia="zh-CN"/>
        </w:rPr>
        <w:br w:type="page"/>
      </w:r>
    </w:p>
    <w:p>
      <w:pPr>
        <w:pStyle w:val="2"/>
        <w:spacing w:before="340" w:after="330"/>
        <w:rPr>
          <w:rFonts w:ascii="Times New Roman" w:hAnsi="Times New Roman"/>
          <w:color w:val="000000"/>
          <w:sz w:val="28"/>
          <w:szCs w:val="28"/>
          <w:highlight w:val="none"/>
        </w:rPr>
      </w:pPr>
      <w:bookmarkStart w:id="629" w:name="_Toc3018"/>
      <w:bookmarkStart w:id="630" w:name="_Toc11991"/>
      <w:bookmarkStart w:id="631" w:name="_Toc8816"/>
      <w:bookmarkStart w:id="632" w:name="_Toc28689"/>
      <w:bookmarkStart w:id="633" w:name="_Toc1624"/>
      <w:bookmarkStart w:id="634" w:name="_Toc10434"/>
      <w:bookmarkStart w:id="635" w:name="_Toc16121"/>
      <w:r>
        <w:rPr>
          <w:rFonts w:hint="default" w:ascii="Times New Roman" w:hAnsi="Times New Roman"/>
          <w:color w:val="000000"/>
          <w:sz w:val="28"/>
          <w:szCs w:val="28"/>
          <w:highlight w:val="none"/>
          <w:lang w:val="en-US" w:eastAsia="zh-CN"/>
        </w:rPr>
        <w:t>9</w:t>
      </w:r>
      <w:r>
        <w:rPr>
          <w:rFonts w:ascii="Times New Roman" w:hAnsi="Times New Roman"/>
          <w:color w:val="000000"/>
          <w:sz w:val="28"/>
          <w:szCs w:val="28"/>
          <w:highlight w:val="none"/>
        </w:rPr>
        <w:t xml:space="preserve">  </w:t>
      </w:r>
      <w:r>
        <w:rPr>
          <w:rFonts w:hint="default" w:ascii="Times New Roman" w:hAnsi="Times New Roman"/>
          <w:color w:val="000000"/>
          <w:sz w:val="28"/>
          <w:szCs w:val="28"/>
          <w:highlight w:val="none"/>
          <w:lang w:val="en-US" w:eastAsia="zh-CN"/>
        </w:rPr>
        <w:t>单层衬砌防排水施工</w:t>
      </w:r>
      <w:bookmarkEnd w:id="592"/>
      <w:bookmarkEnd w:id="593"/>
      <w:bookmarkEnd w:id="629"/>
      <w:bookmarkEnd w:id="630"/>
      <w:bookmarkEnd w:id="631"/>
      <w:bookmarkEnd w:id="632"/>
      <w:bookmarkEnd w:id="633"/>
      <w:bookmarkEnd w:id="634"/>
      <w:bookmarkEnd w:id="635"/>
    </w:p>
    <w:p>
      <w:pPr>
        <w:spacing w:line="360" w:lineRule="auto"/>
        <w:jc w:val="center"/>
        <w:outlineLvl w:val="1"/>
        <w:rPr>
          <w:rFonts w:hint="default" w:ascii="Times New Roman" w:hAnsi="Times New Roman" w:cs="Times New Roman" w:eastAsiaTheme="minorEastAsia"/>
          <w:b/>
          <w:color w:val="000000"/>
          <w:szCs w:val="21"/>
          <w:highlight w:val="none"/>
          <w:lang w:val="en-US" w:eastAsia="zh-CN"/>
        </w:rPr>
      </w:pPr>
      <w:bookmarkStart w:id="636" w:name="_Toc26017"/>
      <w:bookmarkStart w:id="637" w:name="_Toc15263"/>
      <w:bookmarkStart w:id="638" w:name="_Toc6312"/>
      <w:bookmarkStart w:id="639" w:name="_Toc1518"/>
      <w:bookmarkStart w:id="640" w:name="_Toc9931"/>
      <w:bookmarkStart w:id="641" w:name="_Toc17581"/>
      <w:bookmarkStart w:id="642" w:name="_Toc12635"/>
      <w:r>
        <w:rPr>
          <w:rFonts w:hint="default"/>
          <w:b/>
          <w:bCs/>
          <w:color w:val="000000"/>
          <w:sz w:val="21"/>
          <w:szCs w:val="22"/>
          <w:highlight w:val="none"/>
          <w:lang w:val="en-US" w:eastAsia="zh-CN"/>
        </w:rPr>
        <w:t>9.1</w:t>
      </w:r>
      <w:r>
        <w:rPr>
          <w:b/>
          <w:bCs/>
          <w:color w:val="000000"/>
          <w:sz w:val="21"/>
          <w:szCs w:val="22"/>
          <w:highlight w:val="none"/>
        </w:rPr>
        <w:t xml:space="preserve">  </w:t>
      </w:r>
      <w:r>
        <w:rPr>
          <w:rFonts w:hint="default"/>
          <w:b/>
          <w:bCs/>
          <w:color w:val="000000"/>
          <w:sz w:val="21"/>
          <w:szCs w:val="22"/>
          <w:highlight w:val="none"/>
          <w:lang w:val="en-US" w:eastAsia="zh-CN"/>
        </w:rPr>
        <w:t>一般规定</w:t>
      </w:r>
      <w:bookmarkEnd w:id="636"/>
      <w:bookmarkEnd w:id="637"/>
      <w:bookmarkEnd w:id="638"/>
      <w:bookmarkEnd w:id="639"/>
      <w:bookmarkEnd w:id="640"/>
      <w:bookmarkEnd w:id="641"/>
      <w:bookmarkEnd w:id="642"/>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9.1.1  </w:t>
      </w:r>
      <w:r>
        <w:rPr>
          <w:rFonts w:hint="default" w:ascii="Times New Roman" w:hAnsi="Times New Roman" w:cs="Times New Roman" w:eastAsiaTheme="minorEastAsia"/>
          <w:b w:val="0"/>
          <w:bCs/>
          <w:color w:val="000000"/>
          <w:szCs w:val="21"/>
          <w:highlight w:val="none"/>
          <w:lang w:val="en-US" w:eastAsia="zh-CN"/>
        </w:rPr>
        <w:t>喷膜防水操作人员的技术能力对保证喷膜防水层的成膜质量具有重要作用，因此喷膜防水的施工人员应是经过培训合格的专业施工人员。</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9.1.2  </w:t>
      </w:r>
      <w:r>
        <w:rPr>
          <w:rFonts w:hint="default" w:ascii="Times New Roman" w:hAnsi="Times New Roman" w:cs="Times New Roman" w:eastAsiaTheme="minorEastAsia"/>
          <w:b w:val="0"/>
          <w:bCs/>
          <w:color w:val="000000"/>
          <w:szCs w:val="21"/>
          <w:highlight w:val="none"/>
          <w:lang w:val="en-US" w:eastAsia="zh-CN"/>
        </w:rPr>
        <w:t>喷膜时风速过大则不易操作，物料四处飞扬，难以形成均匀的涂层，影响质量，故对施工时的风速提出要求。</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9.1.3 </w:t>
      </w:r>
      <w:r>
        <w:rPr>
          <w:rFonts w:hint="default" w:ascii="Times New Roman" w:hAnsi="Times New Roman" w:cs="Times New Roman" w:eastAsiaTheme="minorEastAsia"/>
          <w:b w:val="0"/>
          <w:bCs/>
          <w:color w:val="000000"/>
          <w:szCs w:val="21"/>
          <w:highlight w:val="none"/>
          <w:lang w:val="en-US" w:eastAsia="zh-CN"/>
        </w:rPr>
        <w:t>施工现场的水、电、气等作业条件直接决定了是否能在现场正常开展喷膜施工，因此稳定的水、电、气供给来源是保障喷膜施工顺利进行的前提条件。</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9.1.4  </w:t>
      </w:r>
      <w:r>
        <w:rPr>
          <w:rFonts w:hint="default" w:ascii="Times New Roman" w:hAnsi="Times New Roman" w:cs="Times New Roman" w:eastAsiaTheme="minorEastAsia"/>
          <w:b w:val="0"/>
          <w:bCs/>
          <w:color w:val="000000"/>
          <w:szCs w:val="21"/>
          <w:highlight w:val="none"/>
          <w:lang w:val="en-US" w:eastAsia="zh-CN"/>
        </w:rPr>
        <w:t>喷膜作业时的雾化</w:t>
      </w:r>
      <w:r>
        <w:rPr>
          <w:rFonts w:hint="default" w:cs="Times New Roman" w:eastAsiaTheme="minorEastAsia"/>
          <w:b w:val="0"/>
          <w:bCs/>
          <w:color w:val="000000"/>
          <w:szCs w:val="21"/>
          <w:highlight w:val="none"/>
          <w:lang w:val="en-US" w:eastAsia="zh-CN"/>
        </w:rPr>
        <w:t>物料</w:t>
      </w:r>
      <w:r>
        <w:rPr>
          <w:rFonts w:hint="default" w:ascii="Times New Roman" w:hAnsi="Times New Roman" w:cs="Times New Roman" w:eastAsiaTheme="minorEastAsia"/>
          <w:b w:val="0"/>
          <w:bCs/>
          <w:color w:val="000000"/>
          <w:szCs w:val="21"/>
          <w:highlight w:val="none"/>
          <w:lang w:val="en-US" w:eastAsia="zh-CN"/>
        </w:rPr>
        <w:t>容易四处飞散，造成环境污染；粘结在混凝土、钢筋等处难以清除，影响相关工序施工。</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9.1.5  </w:t>
      </w:r>
      <w:r>
        <w:rPr>
          <w:rFonts w:hint="default" w:ascii="Times New Roman" w:hAnsi="Times New Roman" w:cs="Times New Roman" w:eastAsiaTheme="minorEastAsia"/>
          <w:b w:val="0"/>
          <w:bCs/>
          <w:color w:val="000000"/>
          <w:szCs w:val="21"/>
          <w:highlight w:val="none"/>
          <w:lang w:val="en-US" w:eastAsia="zh-CN"/>
        </w:rPr>
        <w:t>伸出基层的管道、设备基座、设施或预埋件等处往往会出现渗漏水，是影响喷膜防水质量的重要细部环节，因此本条强调在喷膜防水施工前应安装完毕。</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9.1.6  </w:t>
      </w:r>
      <w:r>
        <w:rPr>
          <w:rFonts w:hint="default" w:ascii="Times New Roman" w:hAnsi="Times New Roman" w:cs="Times New Roman" w:eastAsiaTheme="minorEastAsia"/>
          <w:b w:val="0"/>
          <w:bCs/>
          <w:color w:val="000000"/>
          <w:szCs w:val="21"/>
          <w:highlight w:val="none"/>
          <w:lang w:val="en-US" w:eastAsia="zh-CN"/>
        </w:rPr>
        <w:t>喷膜作业前的检查和准备工作对确保工程质量具有非常重要的作用，且正式喷膜作业前应由现场技术主管提出作业参数进行预喷膜，膜层质量达到要求后，方可固定作业参数正式进行喷膜。在作业过程中遇到外界条件，如温度、湿度等发生较大变化时，应适时调整作业参数，以确保膜层质量。</w:t>
      </w:r>
    </w:p>
    <w:p>
      <w:pPr>
        <w:spacing w:line="360" w:lineRule="auto"/>
        <w:rPr>
          <w:rFonts w:hint="default" w:ascii="Times New Roman" w:hAnsi="Times New Roman" w:cs="Times New Roman" w:eastAsiaTheme="minorEastAsia"/>
          <w:b w:val="0"/>
          <w:bCs/>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9.1.9  </w:t>
      </w:r>
      <w:r>
        <w:rPr>
          <w:rFonts w:hint="default" w:ascii="Times New Roman" w:hAnsi="Times New Roman" w:cs="Times New Roman" w:eastAsiaTheme="minorEastAsia"/>
          <w:b w:val="0"/>
          <w:bCs/>
          <w:color w:val="000000"/>
          <w:szCs w:val="21"/>
          <w:highlight w:val="none"/>
          <w:lang w:val="en-US" w:eastAsia="zh-CN"/>
        </w:rPr>
        <w:t>喷膜防水施工过程中，设备作业压力较高，喷出后存在一定雾化颗粒反弹，操作人员应做好安全防护措施，防止化颗粒粘附体表或被吸入呼吸道。因此，施工过程中应穿防护服，</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val="0"/>
          <w:bCs/>
          <w:color w:val="000000"/>
          <w:szCs w:val="21"/>
          <w:highlight w:val="none"/>
          <w:lang w:val="en-US" w:eastAsia="zh-CN"/>
        </w:rPr>
        <w:t>佩戴护目镜、手套、口罩，并穿好雨鞋，做好各项安全防护措施。</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9.1.11  </w:t>
      </w:r>
      <w:r>
        <w:rPr>
          <w:rFonts w:hint="default" w:ascii="Times New Roman" w:hAnsi="Times New Roman" w:cs="Times New Roman" w:eastAsiaTheme="minorEastAsia"/>
          <w:b w:val="0"/>
          <w:bCs/>
          <w:color w:val="000000"/>
          <w:szCs w:val="21"/>
          <w:highlight w:val="none"/>
          <w:lang w:val="en-US" w:eastAsia="zh-CN"/>
        </w:rPr>
        <w:t>为了防止因时间过长，前后喷膜防水层之间粘结性能下降而影响修补质量，本条规定应及时对防水层缺陷处进行补喷或修补。</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9.1.12  </w:t>
      </w:r>
      <w:r>
        <w:rPr>
          <w:rFonts w:hint="default" w:ascii="Times New Roman" w:hAnsi="Times New Roman" w:cs="Times New Roman" w:eastAsiaTheme="minorEastAsia"/>
          <w:b w:val="0"/>
          <w:bCs/>
          <w:color w:val="000000"/>
          <w:szCs w:val="21"/>
          <w:highlight w:val="none"/>
          <w:lang w:val="en-US" w:eastAsia="zh-CN"/>
        </w:rPr>
        <w:t>喷膜防水工程施工，主要包括基面处理和喷膜作业等工序，现场施工应按工序进行检查验收，应在操作人员自检的基础上，进行工序间的交接检查和专职质量人员的检查，检查结果应有完整的记录，如发现上道工序质量不合格，必须返工或修补，直至合格方可进行下道工序的施工。</w:t>
      </w:r>
    </w:p>
    <w:p>
      <w:pPr>
        <w:spacing w:line="360" w:lineRule="auto"/>
        <w:rPr>
          <w:rFonts w:hint="default" w:ascii="Times New Roman" w:hAnsi="Times New Roman" w:cs="Times New Roman" w:eastAsiaTheme="minorEastAsia"/>
          <w:b/>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 xml:space="preserve">9.1.13  </w:t>
      </w:r>
      <w:r>
        <w:rPr>
          <w:rFonts w:hint="default" w:ascii="Times New Roman" w:hAnsi="Times New Roman" w:cs="Times New Roman" w:eastAsiaTheme="minorEastAsia"/>
          <w:b w:val="0"/>
          <w:bCs/>
          <w:color w:val="000000"/>
          <w:szCs w:val="21"/>
          <w:highlight w:val="none"/>
          <w:lang w:val="en-US" w:eastAsia="zh-CN"/>
        </w:rPr>
        <w:t>喷膜防水施工现场应将施工形成的固体废弃物回收处理，严禁现场随意丢弃、倾倒、排放废弃物和对环境有害的物质。</w:t>
      </w:r>
    </w:p>
    <w:p>
      <w:pPr>
        <w:spacing w:line="360" w:lineRule="auto"/>
        <w:rPr>
          <w:rFonts w:hint="default" w:eastAsiaTheme="minorEastAsia"/>
          <w:b/>
          <w:color w:val="000000"/>
          <w:szCs w:val="21"/>
          <w:highlight w:val="none"/>
          <w:lang w:val="en-US" w:eastAsia="zh-CN"/>
        </w:rPr>
      </w:pPr>
    </w:p>
    <w:p>
      <w:pPr>
        <w:spacing w:line="360" w:lineRule="auto"/>
        <w:rPr>
          <w:rFonts w:hint="default" w:eastAsiaTheme="minorEastAsia"/>
          <w:b/>
          <w:color w:val="000000"/>
          <w:szCs w:val="21"/>
          <w:highlight w:val="none"/>
          <w:lang w:val="en-US" w:eastAsia="zh-CN"/>
        </w:rPr>
      </w:pPr>
    </w:p>
    <w:p>
      <w:pPr>
        <w:spacing w:line="360" w:lineRule="auto"/>
        <w:jc w:val="center"/>
        <w:outlineLvl w:val="1"/>
        <w:rPr>
          <w:rFonts w:hint="default" w:eastAsiaTheme="minorEastAsia"/>
          <w:b/>
          <w:color w:val="000000"/>
          <w:szCs w:val="21"/>
          <w:highlight w:val="none"/>
          <w:lang w:val="en-US" w:eastAsia="zh-CN"/>
        </w:rPr>
      </w:pPr>
      <w:bookmarkStart w:id="643" w:name="_Toc3039"/>
      <w:bookmarkStart w:id="644" w:name="_Toc4240"/>
      <w:bookmarkStart w:id="645" w:name="_Toc29345"/>
      <w:bookmarkStart w:id="646" w:name="_Toc19222"/>
      <w:bookmarkStart w:id="647" w:name="_Toc10782"/>
      <w:bookmarkStart w:id="648" w:name="_Toc23294"/>
      <w:bookmarkStart w:id="649" w:name="_Toc30820"/>
      <w:r>
        <w:rPr>
          <w:rFonts w:hint="default"/>
          <w:b/>
          <w:bCs/>
          <w:color w:val="000000"/>
          <w:sz w:val="21"/>
          <w:szCs w:val="22"/>
          <w:highlight w:val="none"/>
          <w:lang w:val="en-US" w:eastAsia="zh-CN"/>
        </w:rPr>
        <w:t>9.2</w:t>
      </w:r>
      <w:r>
        <w:rPr>
          <w:b/>
          <w:bCs/>
          <w:color w:val="000000"/>
          <w:sz w:val="21"/>
          <w:szCs w:val="22"/>
          <w:highlight w:val="none"/>
        </w:rPr>
        <w:t xml:space="preserve">  </w:t>
      </w:r>
      <w:r>
        <w:rPr>
          <w:rFonts w:hint="default"/>
          <w:b/>
          <w:bCs/>
          <w:color w:val="000000"/>
          <w:sz w:val="21"/>
          <w:szCs w:val="22"/>
          <w:highlight w:val="none"/>
          <w:lang w:val="en-US" w:eastAsia="zh-CN"/>
        </w:rPr>
        <w:t>喷膜防水施工</w:t>
      </w:r>
      <w:bookmarkEnd w:id="643"/>
      <w:bookmarkEnd w:id="644"/>
      <w:bookmarkEnd w:id="645"/>
      <w:bookmarkEnd w:id="646"/>
      <w:bookmarkEnd w:id="647"/>
      <w:bookmarkEnd w:id="648"/>
      <w:bookmarkEnd w:id="649"/>
    </w:p>
    <w:p>
      <w:pPr>
        <w:spacing w:line="360" w:lineRule="auto"/>
        <w:rPr>
          <w:rFonts w:hint="default" w:ascii="Times New Roman" w:hAnsi="Times New Roman" w:cs="Times New Roman" w:eastAsiaTheme="minorEastAsia"/>
          <w:color w:val="000000"/>
          <w:szCs w:val="21"/>
          <w:highlight w:val="none"/>
          <w:lang w:val="en-US" w:eastAsia="zh-CN"/>
        </w:rPr>
      </w:pPr>
      <w:r>
        <w:rPr>
          <w:rFonts w:hint="default" w:ascii="Times New Roman" w:hAnsi="Times New Roman" w:cs="Times New Roman" w:eastAsiaTheme="minorEastAsia"/>
          <w:b/>
          <w:color w:val="000000"/>
          <w:szCs w:val="21"/>
          <w:highlight w:val="none"/>
          <w:lang w:val="en-US" w:eastAsia="zh-CN"/>
        </w:rPr>
        <w:t>9</w:t>
      </w:r>
      <w:r>
        <w:rPr>
          <w:rFonts w:hint="default" w:ascii="Times New Roman" w:hAnsi="Times New Roman" w:cs="Times New Roman" w:eastAsiaTheme="minorEastAsia"/>
          <w:b/>
          <w:color w:val="000000"/>
          <w:szCs w:val="21"/>
          <w:highlight w:val="none"/>
        </w:rPr>
        <w:t>.</w:t>
      </w:r>
      <w:r>
        <w:rPr>
          <w:rFonts w:hint="default" w:ascii="Times New Roman" w:hAnsi="Times New Roman" w:cs="Times New Roman" w:eastAsiaTheme="minorEastAsia"/>
          <w:b/>
          <w:color w:val="000000"/>
          <w:szCs w:val="21"/>
          <w:highlight w:val="none"/>
          <w:lang w:val="en-US" w:eastAsia="zh-CN"/>
        </w:rPr>
        <w:t>2</w:t>
      </w:r>
      <w:r>
        <w:rPr>
          <w:rFonts w:hint="default" w:ascii="Times New Roman" w:hAnsi="Times New Roman" w:cs="Times New Roman" w:eastAsiaTheme="minorEastAsia"/>
          <w:b/>
          <w:color w:val="000000"/>
          <w:szCs w:val="21"/>
          <w:highlight w:val="none"/>
        </w:rPr>
        <w:t>.</w:t>
      </w:r>
      <w:r>
        <w:rPr>
          <w:rFonts w:hint="default" w:cs="Times New Roman" w:eastAsiaTheme="minorEastAsia"/>
          <w:b/>
          <w:color w:val="000000"/>
          <w:szCs w:val="21"/>
          <w:highlight w:val="none"/>
          <w:lang w:val="en-US" w:eastAsia="zh-CN"/>
        </w:rPr>
        <w:t>5</w:t>
      </w:r>
      <w:r>
        <w:rPr>
          <w:rFonts w:hint="default" w:ascii="Times New Roman" w:hAnsi="Times New Roman" w:cs="Times New Roman" w:eastAsiaTheme="minorEastAsia"/>
          <w:color w:val="000000"/>
          <w:szCs w:val="21"/>
          <w:highlight w:val="none"/>
        </w:rPr>
        <w:t xml:space="preserve">  </w:t>
      </w:r>
      <w:r>
        <w:rPr>
          <w:rFonts w:hint="default" w:cs="Times New Roman" w:eastAsiaTheme="minorEastAsia"/>
          <w:color w:val="000000"/>
          <w:szCs w:val="21"/>
          <w:highlight w:val="none"/>
          <w:lang w:val="en-US" w:eastAsia="zh-CN"/>
        </w:rPr>
        <w:t>由于喷涂机及喷枪类型不同，可能会导致喷射参数也发生差异。由于喷膜操作的技术性较强，且现场基面的情况多变，因此要求喷膜操作人员的技术熟练程度高，且应具有一定的应变能力，能随着基面情况的变化而及时调整喷射参数，才能在保证膜层厚度及质量的情况下快速、有效地在复杂基面上喷射成型连续、均匀的防水膜，保证质量并达到经济合理的目的</w:t>
      </w:r>
      <w:r>
        <w:rPr>
          <w:rFonts w:hint="default" w:ascii="Times New Roman" w:hAnsi="Times New Roman" w:cs="Times New Roman" w:eastAsiaTheme="minorEastAsia"/>
          <w:b w:val="0"/>
          <w:bCs/>
          <w:color w:val="000000"/>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szCs w:val="21"/>
          <w:highlight w:val="none"/>
          <w:lang w:val="en-US" w:eastAsia="zh-CN"/>
        </w:rPr>
      </w:pPr>
      <w:r>
        <w:rPr>
          <w:rFonts w:hint="default" w:ascii="Times New Roman" w:hAnsi="Times New Roman" w:cs="Times New Roman" w:eastAsiaTheme="minorEastAsia"/>
          <w:color w:val="000000"/>
          <w:szCs w:val="21"/>
          <w:highlight w:val="none"/>
          <w:lang w:val="en-US" w:eastAsia="zh-CN"/>
        </w:rPr>
        <w:t>当喷膜防水层完成后放置时间较长时（通常为3d~4d），可能会由于隧道内粉尘较多导致膜面粘结性能下降，与新喷射的防水膜层之间分层。为保证防水效果，在两个喷膜区段的搭接部位应保证搭接牢固，因此对区段之间的搭接长度和接头部位的处理都应按照规定的要求进行清理施工</w:t>
      </w:r>
      <w:r>
        <w:rPr>
          <w:rFonts w:hint="default" w:ascii="Times New Roman" w:hAnsi="Times New Roman" w:cs="Times New Roman" w:eastAsiaTheme="minorEastAsia"/>
          <w:b w:val="0"/>
          <w:bCs/>
          <w:color w:val="000000"/>
          <w:szCs w:val="21"/>
          <w:highlight w:val="none"/>
          <w:lang w:val="en-US" w:eastAsia="zh-CN"/>
        </w:rPr>
        <w:t>。</w:t>
      </w:r>
    </w:p>
    <w:p>
      <w:pPr>
        <w:spacing w:line="240" w:lineRule="auto"/>
        <w:rPr>
          <w:rFonts w:ascii="Times New Roman" w:hAnsi="Times New Roman"/>
          <w:color w:val="000000"/>
          <w:szCs w:val="21"/>
          <w:highlight w:val="none"/>
        </w:rPr>
      </w:pPr>
      <w:r>
        <w:rPr>
          <w:rFonts w:ascii="Times New Roman" w:hAnsi="Times New Roman"/>
          <w:color w:val="000000"/>
          <w:szCs w:val="21"/>
          <w:highlight w:val="none"/>
        </w:rPr>
        <w:br w:type="page"/>
      </w:r>
    </w:p>
    <w:p>
      <w:pPr>
        <w:keepNext/>
        <w:spacing w:before="340" w:after="330" w:line="360" w:lineRule="auto"/>
        <w:jc w:val="center"/>
        <w:outlineLvl w:val="0"/>
        <w:rPr>
          <w:rFonts w:hint="default" w:ascii="Times New Roman" w:hAnsi="Times New Roman" w:eastAsia="宋体" w:cs="Times New Roman"/>
          <w:b/>
          <w:color w:val="000000"/>
          <w:kern w:val="2"/>
          <w:sz w:val="28"/>
          <w:szCs w:val="28"/>
          <w:highlight w:val="none"/>
          <w:lang w:val="en-US" w:eastAsia="zh-CN" w:bidi="ar-SA"/>
        </w:rPr>
      </w:pPr>
      <w:bookmarkStart w:id="650" w:name="_Toc9934"/>
      <w:bookmarkStart w:id="651" w:name="_Toc20125"/>
      <w:bookmarkStart w:id="652" w:name="_Toc1165"/>
      <w:bookmarkStart w:id="653" w:name="_Toc2493"/>
      <w:bookmarkStart w:id="654" w:name="_Toc21767"/>
      <w:bookmarkStart w:id="655" w:name="_Toc5214"/>
      <w:bookmarkStart w:id="656" w:name="_Toc3731"/>
      <w:bookmarkStart w:id="657" w:name="_Toc16650"/>
      <w:r>
        <w:rPr>
          <w:rFonts w:hint="default" w:ascii="Times New Roman" w:hAnsi="Times New Roman" w:eastAsia="宋体" w:cs="Times New Roman"/>
          <w:b/>
          <w:color w:val="000000"/>
          <w:kern w:val="2"/>
          <w:sz w:val="28"/>
          <w:szCs w:val="28"/>
          <w:highlight w:val="none"/>
          <w:lang w:val="en-US" w:eastAsia="zh-CN" w:bidi="ar-SA"/>
        </w:rPr>
        <w:t>10 单层衬砌质量检验和验收</w:t>
      </w:r>
      <w:bookmarkEnd w:id="650"/>
      <w:bookmarkEnd w:id="651"/>
      <w:bookmarkEnd w:id="652"/>
      <w:bookmarkEnd w:id="653"/>
      <w:bookmarkEnd w:id="654"/>
      <w:bookmarkEnd w:id="655"/>
      <w:bookmarkEnd w:id="656"/>
      <w:bookmarkEnd w:id="657"/>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1"/>
        <w:rPr>
          <w:rFonts w:hint="default" w:cs="Times New Roman" w:eastAsiaTheme="minorEastAsia"/>
          <w:b/>
          <w:bCs/>
          <w:kern w:val="0"/>
          <w:sz w:val="21"/>
          <w:szCs w:val="21"/>
          <w:highlight w:val="none"/>
          <w:lang w:val="en-US" w:eastAsia="zh-CN" w:bidi="ar-SA"/>
        </w:rPr>
      </w:pPr>
      <w:bookmarkStart w:id="658" w:name="_Toc28721"/>
      <w:bookmarkStart w:id="659" w:name="_Toc30802"/>
      <w:bookmarkStart w:id="660" w:name="_Toc19588"/>
      <w:bookmarkStart w:id="661" w:name="_Toc21172"/>
      <w:bookmarkStart w:id="662" w:name="_Toc18395"/>
      <w:bookmarkStart w:id="663" w:name="_Toc24567"/>
      <w:bookmarkStart w:id="664" w:name="_Toc3477"/>
      <w:r>
        <w:rPr>
          <w:rFonts w:hint="default"/>
          <w:b/>
          <w:bCs/>
          <w:color w:val="000000"/>
          <w:sz w:val="21"/>
          <w:szCs w:val="22"/>
          <w:highlight w:val="none"/>
          <w:lang w:val="en-US" w:eastAsia="zh-CN"/>
        </w:rPr>
        <w:t>10.2</w:t>
      </w:r>
      <w:r>
        <w:rPr>
          <w:b/>
          <w:bCs/>
          <w:color w:val="000000"/>
          <w:sz w:val="21"/>
          <w:szCs w:val="22"/>
          <w:highlight w:val="none"/>
        </w:rPr>
        <w:t xml:space="preserve">  </w:t>
      </w:r>
      <w:r>
        <w:rPr>
          <w:rFonts w:hint="default"/>
          <w:b/>
          <w:bCs/>
          <w:color w:val="000000"/>
          <w:sz w:val="21"/>
          <w:szCs w:val="22"/>
          <w:highlight w:val="none"/>
          <w:lang w:val="en-US" w:eastAsia="zh-CN"/>
        </w:rPr>
        <w:t>质量检验与验收标准</w:t>
      </w:r>
      <w:bookmarkEnd w:id="658"/>
      <w:bookmarkEnd w:id="659"/>
      <w:bookmarkEnd w:id="660"/>
      <w:bookmarkEnd w:id="661"/>
      <w:bookmarkEnd w:id="662"/>
      <w:bookmarkEnd w:id="663"/>
      <w:bookmarkEnd w:id="664"/>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color w:val="000000"/>
          <w:sz w:val="21"/>
          <w:szCs w:val="21"/>
          <w:highlight w:val="none"/>
          <w:lang w:val="en-US" w:eastAsia="zh-CN"/>
        </w:rPr>
      </w:pPr>
      <w:r>
        <w:rPr>
          <w:rFonts w:hint="default" w:cs="Times New Roman" w:eastAsiaTheme="minorEastAsia"/>
          <w:b/>
          <w:bCs/>
          <w:kern w:val="0"/>
          <w:sz w:val="21"/>
          <w:szCs w:val="21"/>
          <w:highlight w:val="none"/>
          <w:lang w:val="en-US" w:eastAsia="zh-CN" w:bidi="ar-SA"/>
        </w:rPr>
        <w:t>10.2.1</w:t>
      </w:r>
      <w:r>
        <w:rPr>
          <w:rFonts w:hint="eastAsia" w:cs="Times New Roman" w:eastAsiaTheme="minorEastAsia"/>
          <w:b/>
          <w:bCs/>
          <w:kern w:val="0"/>
          <w:sz w:val="21"/>
          <w:szCs w:val="21"/>
          <w:highlight w:val="none"/>
          <w:lang w:val="en-US" w:eastAsia="zh-CN" w:bidi="ar-SA"/>
        </w:rPr>
        <w:t xml:space="preserve">  </w:t>
      </w:r>
      <w:r>
        <w:rPr>
          <w:rFonts w:hint="default" w:ascii="Times New Roman" w:hAnsi="Times New Roman" w:eastAsia="宋体"/>
          <w:color w:val="000000"/>
          <w:sz w:val="21"/>
          <w:szCs w:val="21"/>
          <w:highlight w:val="none"/>
          <w:lang w:val="en-US" w:eastAsia="zh-CN"/>
        </w:rPr>
        <w:t>本条文对隧道单层衬砌喷射混凝土的质量检验项目要求进行规定。不同工程对喷射混凝土的性能要求不同，目前国内大多标准对喷射混凝土的性能要求仅为强度，为保证喷射混凝土的质量，</w:t>
      </w:r>
      <w:r>
        <w:rPr>
          <w:rFonts w:hint="default" w:ascii="Times New Roman" w:hAnsi="Times New Roman"/>
          <w:color w:val="000000"/>
          <w:sz w:val="21"/>
          <w:szCs w:val="21"/>
          <w:highlight w:val="none"/>
          <w:lang w:val="en-US" w:eastAsia="zh-CN"/>
        </w:rPr>
        <w:t>结合隧道单层衬砌相关特点制定了检测项目允许偏差和检测方法。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color w:val="0000FF"/>
          <w:sz w:val="21"/>
          <w:szCs w:val="21"/>
          <w:highlight w:val="none"/>
          <w:lang w:val="en-US" w:eastAsia="zh-CN"/>
        </w:rPr>
      </w:pPr>
      <w:r>
        <w:rPr>
          <w:rFonts w:hint="default" w:ascii="Times New Roman" w:hAnsi="Times New Roman"/>
          <w:color w:val="000000"/>
          <w:sz w:val="21"/>
          <w:szCs w:val="21"/>
          <w:highlight w:val="none"/>
          <w:lang w:val="en-US" w:eastAsia="zh-CN"/>
        </w:rPr>
        <w:t>其中主控项目能量吸收值试验参照本指南附录C执行。附录C为弯曲韧性试验</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方板法</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。本方法依据EFNARC European Specification for Sprayed Concrete2002欧洲喷射混凝土规范编制的。采用板式试件与喷射混凝土衬砌的受力变形状态更为接近</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与梁试验相比</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板可以更好地反映纤维混凝土的韧性性能。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color w:val="000000"/>
          <w:sz w:val="21"/>
          <w:szCs w:val="21"/>
          <w:highlight w:val="none"/>
          <w:lang w:val="en-US" w:eastAsia="zh-CN"/>
        </w:rPr>
      </w:pPr>
      <w:r>
        <w:rPr>
          <w:rFonts w:hint="default" w:ascii="Times New Roman" w:hAnsi="Times New Roman"/>
          <w:color w:val="000000"/>
          <w:sz w:val="21"/>
          <w:szCs w:val="21"/>
          <w:highlight w:val="none"/>
          <w:lang w:val="en-US" w:eastAsia="zh-CN"/>
        </w:rPr>
        <w:t>Q系统中能量吸收值的测定是根据方板法的试验结果，但目前国内检测大多使用圆板法进行试验。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color w:val="000000"/>
          <w:sz w:val="21"/>
          <w:szCs w:val="21"/>
          <w:highlight w:val="none"/>
          <w:lang w:val="en-US" w:eastAsia="zh-CN"/>
        </w:rPr>
      </w:pPr>
      <w:r>
        <w:rPr>
          <w:rFonts w:hint="default" w:ascii="Times New Roman" w:hAnsi="Times New Roman"/>
          <w:color w:val="000000"/>
          <w:sz w:val="21"/>
          <w:szCs w:val="21"/>
          <w:highlight w:val="none"/>
          <w:lang w:val="en-US" w:eastAsia="zh-CN"/>
        </w:rPr>
        <w:t>弯曲韧性试验方法（圆板法</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依据ASTM1550-02</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Standard Test Method for Flexural Toughness of Fiber Reinforced</w:t>
      </w:r>
      <w:r>
        <w:rPr>
          <w:rFonts w:hint="default"/>
          <w:color w:val="000000"/>
          <w:sz w:val="21"/>
          <w:szCs w:val="21"/>
          <w:highlight w:val="none"/>
          <w:lang w:val="en-US" w:eastAsia="zh-CN"/>
        </w:rPr>
        <w:t xml:space="preserve"> </w:t>
      </w:r>
      <w:r>
        <w:rPr>
          <w:rFonts w:hint="default" w:ascii="Times New Roman" w:hAnsi="Times New Roman"/>
          <w:color w:val="000000"/>
          <w:sz w:val="21"/>
          <w:szCs w:val="21"/>
          <w:highlight w:val="none"/>
          <w:lang w:val="en-US" w:eastAsia="zh-CN"/>
        </w:rPr>
        <w:t>Concrete 制定。相对于方板法</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圆板法采用三点支撑是一个静定体系</w:t>
      </w:r>
      <w:r>
        <w:rPr>
          <w:rFonts w:hint="default"/>
          <w:color w:val="000000"/>
          <w:sz w:val="21"/>
          <w:szCs w:val="21"/>
          <w:highlight w:val="none"/>
          <w:lang w:val="en-US" w:eastAsia="zh-CN"/>
        </w:rPr>
        <w:t>，</w:t>
      </w:r>
      <w:r>
        <w:rPr>
          <w:rFonts w:hint="default" w:ascii="Times New Roman" w:hAnsi="Times New Roman"/>
          <w:color w:val="000000"/>
          <w:sz w:val="21"/>
          <w:szCs w:val="21"/>
          <w:highlight w:val="none"/>
          <w:lang w:val="en-US" w:eastAsia="zh-CN"/>
        </w:rPr>
        <w:t>具有传力途径明确、受力合理和试验误差小的优点。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color w:val="000000"/>
          <w:sz w:val="21"/>
          <w:szCs w:val="21"/>
          <w:highlight w:val="none"/>
          <w:lang w:val="en-US" w:eastAsia="zh-CN"/>
        </w:rPr>
      </w:pPr>
      <w:r>
        <w:rPr>
          <w:rFonts w:hint="default" w:ascii="Times New Roman" w:hAnsi="Times New Roman"/>
          <w:color w:val="000000"/>
          <w:sz w:val="21"/>
          <w:szCs w:val="21"/>
          <w:highlight w:val="none"/>
          <w:lang w:val="en-US" w:eastAsia="zh-CN"/>
        </w:rPr>
        <w:t>E. S. Bernard通过大量试验并根据其论文Correlations in the behaviour of fibre reinforced</w:t>
      </w:r>
      <w:r>
        <w:rPr>
          <w:rFonts w:hint="default"/>
          <w:color w:val="000000"/>
          <w:sz w:val="21"/>
          <w:szCs w:val="21"/>
          <w:highlight w:val="none"/>
          <w:lang w:val="en-US" w:eastAsia="zh-CN"/>
        </w:rPr>
        <w:t xml:space="preserve"> </w:t>
      </w:r>
      <w:r>
        <w:rPr>
          <w:rFonts w:hint="default" w:ascii="Times New Roman" w:hAnsi="Times New Roman"/>
          <w:color w:val="000000"/>
          <w:sz w:val="21"/>
          <w:szCs w:val="21"/>
          <w:highlight w:val="none"/>
          <w:lang w:val="en-US" w:eastAsia="zh-CN"/>
        </w:rPr>
        <w:t>shotcrete beam and panel specimens，方板法测定的能量吸收值是圆板法测定的能量吸收值的2.5倍。由于圆板法测试数据的受力明确，数据离散性小、国内试验仪器更加普及等特点，可以通过圆板法试验后进行换算得到能量吸收值。</w:t>
      </w:r>
    </w:p>
    <w:p>
      <w:pPr>
        <w:spacing w:line="360" w:lineRule="auto"/>
        <w:rPr>
          <w:rFonts w:ascii="Times New Roman" w:hAnsi="Times New Roman"/>
          <w:color w:val="000000"/>
          <w:szCs w:val="21"/>
          <w:highlight w:val="none"/>
        </w:rPr>
      </w:pPr>
      <w:r>
        <w:rPr>
          <w:rFonts w:hint="default" w:cs="Times New Roman" w:eastAsiaTheme="minorEastAsia"/>
          <w:b/>
          <w:bCs/>
          <w:kern w:val="0"/>
          <w:sz w:val="21"/>
          <w:szCs w:val="21"/>
          <w:highlight w:val="none"/>
          <w:lang w:val="en-US" w:eastAsia="zh-CN" w:bidi="ar-SA"/>
        </w:rPr>
        <w:t>10.2.2</w:t>
      </w:r>
      <w:r>
        <w:rPr>
          <w:rFonts w:hint="eastAsia" w:cs="Times New Roman" w:eastAsiaTheme="minorEastAsia"/>
          <w:b/>
          <w:bCs/>
          <w:kern w:val="0"/>
          <w:sz w:val="21"/>
          <w:szCs w:val="21"/>
          <w:highlight w:val="none"/>
          <w:lang w:val="en-US" w:eastAsia="zh-CN" w:bidi="ar-SA"/>
        </w:rPr>
        <w:t xml:space="preserve">  </w:t>
      </w:r>
      <w:r>
        <w:rPr>
          <w:rFonts w:hint="default" w:ascii="Times New Roman" w:hAnsi="Times New Roman" w:eastAsia="宋体"/>
          <w:color w:val="000000"/>
          <w:sz w:val="21"/>
          <w:szCs w:val="21"/>
          <w:highlight w:val="none"/>
          <w:lang w:val="en-US" w:eastAsia="zh-CN"/>
        </w:rPr>
        <w:t>本条文对隧道单层衬砌</w:t>
      </w:r>
      <w:r>
        <w:rPr>
          <w:rFonts w:hint="default" w:ascii="Times New Roman" w:hAnsi="Times New Roman"/>
          <w:color w:val="000000"/>
          <w:sz w:val="21"/>
          <w:szCs w:val="21"/>
          <w:highlight w:val="none"/>
          <w:lang w:val="en-US" w:eastAsia="zh-CN"/>
        </w:rPr>
        <w:t>喷膜防水</w:t>
      </w:r>
      <w:r>
        <w:rPr>
          <w:rFonts w:hint="default" w:ascii="Times New Roman" w:hAnsi="Times New Roman" w:eastAsia="宋体"/>
          <w:color w:val="000000"/>
          <w:sz w:val="21"/>
          <w:szCs w:val="21"/>
          <w:highlight w:val="none"/>
          <w:lang w:val="en-US" w:eastAsia="zh-CN"/>
        </w:rPr>
        <w:t>质量检验项目要求进行规定。</w:t>
      </w:r>
    </w:p>
    <w:p>
      <w:pPr>
        <w:spacing w:line="360" w:lineRule="auto"/>
        <w:rPr>
          <w:rFonts w:hint="default" w:ascii="Times New Roman" w:hAnsi="Times New Roman"/>
          <w:color w:val="000000"/>
          <w:szCs w:val="21"/>
          <w:highlight w:val="none"/>
        </w:rPr>
      </w:pPr>
    </w:p>
    <w:p>
      <w:pPr>
        <w:spacing w:line="312" w:lineRule="auto"/>
        <w:rPr>
          <w:rFonts w:hint="default" w:eastAsia="仿宋"/>
          <w:color w:val="000000"/>
          <w:sz w:val="24"/>
          <w:highlight w:val="none"/>
        </w:rPr>
      </w:pPr>
    </w:p>
    <w:sectPr>
      <w:footerReference r:id="rId20" w:type="default"/>
      <w:pgSz w:w="11906" w:h="16838"/>
      <w:pgMar w:top="1418" w:right="1701" w:bottom="1418"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EC24C1-4FCA-4189-8260-B6B516CE75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ngsana New">
    <w:altName w:val="DejaVu Math TeX Gyre"/>
    <w:panose1 w:val="02020603050405020304"/>
    <w:charset w:val="00"/>
    <w:family w:val="roman"/>
    <w:pitch w:val="default"/>
    <w:sig w:usb0="00000000" w:usb1="00000000" w:usb2="00000000" w:usb3="00000000" w:csb0="00010001"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2" w:fontKey="{BC84CE5C-24F5-47B8-A136-D023302DE8C8}"/>
  </w:font>
  <w:font w:name="Simsun (Founder Extended)">
    <w:altName w:val="宋体"/>
    <w:panose1 w:val="00000000000000000000"/>
    <w:charset w:val="86"/>
    <w:family w:val="script"/>
    <w:pitch w:val="default"/>
    <w:sig w:usb0="00000000" w:usb1="00000000" w:usb2="00000010" w:usb3="00000000" w:csb0="00040000" w:csb1="00000000"/>
  </w:font>
  <w:font w:name="方正书宋简体">
    <w:panose1 w:val="02000000000000000000"/>
    <w:charset w:val="86"/>
    <w:family w:val="auto"/>
    <w:pitch w:val="default"/>
    <w:sig w:usb0="A00002BF" w:usb1="184F6CFA" w:usb2="00000012" w:usb3="00000000" w:csb0="00040001" w:csb1="00000000"/>
    <w:embedRegular r:id="rId3" w:fontKey="{26A4BF68-FD0D-422C-B308-5F2B4AB48A22}"/>
  </w:font>
  <w:font w:name="Cambria Math">
    <w:panose1 w:val="02040503050406030204"/>
    <w:charset w:val="00"/>
    <w:family w:val="roman"/>
    <w:pitch w:val="default"/>
    <w:sig w:usb0="E00006FF" w:usb1="420024FF" w:usb2="02000000" w:usb3="00000000" w:csb0="2000019F" w:csb1="00000000"/>
    <w:embedRegular r:id="rId4" w:fontKey="{A9F62A61-BE7D-4CC4-8CFF-729F013EF248}"/>
  </w:font>
  <w:font w:name="微软雅黑">
    <w:panose1 w:val="020B0503020204020204"/>
    <w:charset w:val="86"/>
    <w:family w:val="auto"/>
    <w:pitch w:val="default"/>
    <w:sig w:usb0="80000287" w:usb1="2ACF3C50" w:usb2="00000016" w:usb3="00000000" w:csb0="0004001F" w:csb1="00000000"/>
    <w:embedRegular r:id="rId5" w:fontKey="{404C7C9A-1263-44E1-B28D-D2F2B489B5A1}"/>
  </w:font>
  <w:font w:name="方正黑体简体">
    <w:altName w:val="微软雅黑"/>
    <w:panose1 w:val="02000000000000000000"/>
    <w:charset w:val="86"/>
    <w:family w:val="script"/>
    <w:pitch w:val="default"/>
    <w:sig w:usb0="00000000" w:usb1="00000000" w:usb2="00000012" w:usb3="00000000" w:csb0="00040001" w:csb1="00000000"/>
    <w:embedRegular r:id="rId6" w:fontKey="{980E3A82-7404-467B-9855-47BAC4175F6B}"/>
  </w:font>
  <w:font w:name="仿宋">
    <w:panose1 w:val="02010609060101010101"/>
    <w:charset w:val="86"/>
    <w:family w:val="modern"/>
    <w:pitch w:val="default"/>
    <w:sig w:usb0="800002BF" w:usb1="38CF7CFA" w:usb2="00000016" w:usb3="00000000" w:csb0="00040001" w:csb1="00000000"/>
    <w:embedRegular r:id="rId7" w:fontKey="{D2808E56-DD3A-4798-85A0-7ECFC4D49721}"/>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20650" cy="1377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2065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jc w:val="both"/>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85pt;width:9.5pt;mso-position-horizontal:inside;mso-position-horizontal-relative:margin;z-index:251665408;mso-width-relative:page;mso-height-relative:page;" filled="f" stroked="f" coordsize="21600,21600" o:gfxdata="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48kP90gAAAAMBAAAPAAAAAAAAAAEAIAAAACIAAABkcnMvZG93bnJldi54bWxQ&#10;SwECFAAUAAAACACHTuJA7PUL/zYCAABjBAAADgAAAAAAAAABACAAAAAhAQAAZHJzL2Uyb0RvYy54&#10;bWxQSwUGAAAAAAYABgBZAQAAyQUAAAAA&#10;">
              <v:fill on="f" focussize="0,0"/>
              <v:stroke on="f" weight="0.5pt"/>
              <v:imagedata o:title=""/>
              <o:lock v:ext="edit" aspectratio="f"/>
              <v:textbox inset="0mm,0mm,0mm,0mm">
                <w:txbxContent>
                  <w:p>
                    <w:pPr>
                      <w:pStyle w:val="22"/>
                      <w:jc w:val="both"/>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jc w:val="center"/>
                          </w:pPr>
                          <w:r>
                            <w:fldChar w:fldCharType="begin"/>
                          </w:r>
                          <w:r>
                            <w:instrText xml:space="preserve">PAGE   \* MERGEFORMAT</w:instrText>
                          </w:r>
                          <w:r>
                            <w:fldChar w:fldCharType="separate"/>
                          </w:r>
                          <w:r>
                            <w:rPr>
                              <w:lang w:val="zh-CN"/>
                            </w:rP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2"/>
                      <w:jc w:val="center"/>
                    </w:pPr>
                    <w:r>
                      <w:fldChar w:fldCharType="begin"/>
                    </w:r>
                    <w:r>
                      <w:instrText xml:space="preserve">PAGE   \* MERGEFORMAT</w:instrText>
                    </w:r>
                    <w:r>
                      <w:fldChar w:fldCharType="separate"/>
                    </w:r>
                    <w:r>
                      <w:rPr>
                        <w:lang w:val="zh-CN"/>
                      </w:rPr>
                      <w:t>35</w:t>
                    </w:r>
                    <w:r>
                      <w:fldChar w:fldCharType="end"/>
                    </w:r>
                  </w:p>
                </w:txbxContent>
              </v:textbox>
            </v:shape>
          </w:pict>
        </mc:Fallback>
      </mc:AlternateContent>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8"/>
      </w:rPr>
    </w:pPr>
    <w:r>
      <w:rPr>
        <w:rStyle w:val="38"/>
      </w:rPr>
      <w:fldChar w:fldCharType="begin"/>
    </w:r>
    <w:r>
      <w:rPr>
        <w:rStyle w:val="38"/>
      </w:rPr>
      <w:instrText xml:space="preserve">PAGE  </w:instrText>
    </w:r>
    <w:r>
      <w:rPr>
        <w:rStyle w:val="38"/>
      </w:rP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ind w:firstLine="360"/>
      <w:rPr>
        <w:rStyle w:val="38"/>
      </w:rPr>
    </w:pPr>
    <w:r>
      <w:rPr>
        <w:rStyle w:val="38"/>
      </w:rPr>
      <w:fldChar w:fldCharType="begin"/>
    </w:r>
    <w:r>
      <w:rPr>
        <w:rStyle w:val="38"/>
      </w:rPr>
      <w:instrText xml:space="preserve">PAGE  </w:instrText>
    </w:r>
    <w:r>
      <w:rPr>
        <w:rStyle w:val="38"/>
      </w:rPr>
      <w:fldChar w:fldCharType="end"/>
    </w:r>
  </w:p>
  <w:p>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ind w:firstLine="360"/>
      <w:rPr>
        <w:rStyle w:val="38"/>
      </w:rPr>
    </w:pPr>
    <w:r>
      <w:rPr>
        <w:rStyle w:val="38"/>
      </w:rPr>
      <w:fldChar w:fldCharType="begin"/>
    </w:r>
    <w:r>
      <w:rPr>
        <w:rStyle w:val="38"/>
      </w:rPr>
      <w:instrText xml:space="preserve">PAGE  </w:instrText>
    </w:r>
    <w:r>
      <w:rPr>
        <w:rStyle w:val="38"/>
      </w:rPr>
      <w:fldChar w:fldCharType="end"/>
    </w:r>
  </w:p>
  <w:p>
    <w:pPr>
      <w:pStyle w:val="2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8"/>
      </w:rPr>
    </w:pPr>
    <w:r>
      <w:fldChar w:fldCharType="begin"/>
    </w:r>
    <w:r>
      <w:rPr>
        <w:rStyle w:val="38"/>
      </w:rPr>
      <w:instrText xml:space="preserve">PAGE  </w:instrText>
    </w:r>
    <w:r>
      <w:fldChar w:fldCharType="separate"/>
    </w:r>
    <w:r>
      <w:fldChar w:fldCharType="end"/>
    </w:r>
  </w:p>
  <w:p>
    <w:pPr>
      <w:pStyle w:val="2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F0275"/>
    <w:multiLevelType w:val="multilevel"/>
    <w:tmpl w:val="D9BF0275"/>
    <w:lvl w:ilvl="0" w:tentative="0">
      <w:start w:val="6"/>
      <w:numFmt w:val="decimal"/>
      <w:suff w:val="nothing"/>
      <w:lvlText w:val="%1　"/>
      <w:lvlJc w:val="left"/>
      <w:pPr>
        <w:ind w:left="0" w:firstLine="0"/>
      </w:pPr>
      <w:rPr>
        <w:rFonts w:hint="default" w:ascii="黑体" w:hAnsi="Times New Roman" w:eastAsia="黑体"/>
        <w:b w:val="0"/>
        <w:i w:val="0"/>
        <w:sz w:val="21"/>
        <w:szCs w:val="21"/>
      </w:rPr>
    </w:lvl>
    <w:lvl w:ilvl="1" w:tentative="0">
      <w:start w:val="1"/>
      <w:numFmt w:val="decimal"/>
      <w:pStyle w:val="165"/>
      <w:suff w:val="nothing"/>
      <w:lvlText w:val="%1.%2　"/>
      <w:lvlJc w:val="left"/>
      <w:pPr>
        <w:tabs>
          <w:tab w:val="left" w:pos="0"/>
        </w:tabs>
        <w:ind w:left="0" w:firstLine="0"/>
      </w:pPr>
      <w:rPr>
        <w:rFonts w:hint="default"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166"/>
      <w:suff w:val="nothing"/>
      <w:lvlText w:val="%1.%2.%3　"/>
      <w:lvlJc w:val="left"/>
      <w:pPr>
        <w:ind w:left="0" w:leftChars="0" w:firstLine="0" w:firstLineChars="0"/>
      </w:pPr>
      <w:rPr>
        <w:rFonts w:hint="default"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F9A4B336"/>
    <w:multiLevelType w:val="multilevel"/>
    <w:tmpl w:val="F9A4B336"/>
    <w:lvl w:ilvl="0" w:tentative="0">
      <w:start w:val="1"/>
      <w:numFmt w:val="upperLetter"/>
      <w:lvlText w:val="%1"/>
      <w:lvlJc w:val="left"/>
      <w:pPr>
        <w:tabs>
          <w:tab w:val="left" w:pos="420"/>
        </w:tabs>
        <w:ind w:left="0" w:hanging="425"/>
      </w:pPr>
      <w:rPr>
        <w:rFonts w:hint="default" w:ascii="宋体" w:hAnsi="宋体" w:eastAsia="宋体" w:cs="宋体"/>
      </w:rPr>
    </w:lvl>
    <w:lvl w:ilvl="1" w:tentative="0">
      <w:start w:val="1"/>
      <w:numFmt w:val="decimal"/>
      <w:pStyle w:val="160"/>
      <w:suff w:val="nothing"/>
      <w:lvlText w:val="表%1.%2　"/>
      <w:lvlJc w:val="left"/>
      <w:pPr>
        <w:tabs>
          <w:tab w:val="left" w:pos="0"/>
        </w:tabs>
        <w:ind w:left="567" w:hanging="567"/>
      </w:pPr>
      <w:rPr>
        <w:rFonts w:hint="default" w:ascii="黑体" w:hAnsi="黑体" w:eastAsia="黑体" w:cs="黑体"/>
        <w:sz w:val="21"/>
        <w:szCs w:val="21"/>
      </w:rPr>
    </w:lvl>
    <w:lvl w:ilvl="2" w:tentative="0">
      <w:start w:val="1"/>
      <w:numFmt w:val="decimal"/>
      <w:lvlText w:val="%1.%2.%3"/>
      <w:lvlJc w:val="left"/>
      <w:pPr>
        <w:tabs>
          <w:tab w:val="left" w:pos="420"/>
        </w:tabs>
        <w:ind w:left="993" w:hanging="567"/>
      </w:pPr>
      <w:rPr>
        <w:rFonts w:hint="default" w:ascii="宋体" w:hAnsi="宋体" w:eastAsia="宋体" w:cs="宋体"/>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default" w:ascii="宋体" w:hAnsi="宋体" w:eastAsia="宋体" w:cs="宋体"/>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
    <w:nsid w:val="1DBF583A"/>
    <w:multiLevelType w:val="multilevel"/>
    <w:tmpl w:val="1DBF583A"/>
    <w:lvl w:ilvl="0" w:tentative="0">
      <w:start w:val="1"/>
      <w:numFmt w:val="decimal"/>
      <w:pStyle w:val="169"/>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3">
    <w:nsid w:val="39CEFF65"/>
    <w:multiLevelType w:val="singleLevel"/>
    <w:tmpl w:val="39CEFF65"/>
    <w:lvl w:ilvl="0" w:tentative="0">
      <w:start w:val="1"/>
      <w:numFmt w:val="decimal"/>
      <w:suff w:val="space"/>
      <w:lvlText w:val="%1"/>
      <w:lvlJc w:val="left"/>
      <w:pPr>
        <w:tabs>
          <w:tab w:val="left" w:pos="0"/>
        </w:tabs>
        <w:ind w:left="0" w:leftChars="0" w:firstLine="40" w:firstLineChars="0"/>
      </w:pPr>
      <w:rPr>
        <w:rFonts w:hint="default"/>
      </w:rPr>
    </w:lvl>
  </w:abstractNum>
  <w:abstractNum w:abstractNumId="4">
    <w:nsid w:val="3BA58741"/>
    <w:multiLevelType w:val="singleLevel"/>
    <w:tmpl w:val="3BA58741"/>
    <w:lvl w:ilvl="0" w:tentative="0">
      <w:start w:val="1"/>
      <w:numFmt w:val="decimal"/>
      <w:suff w:val="space"/>
      <w:lvlText w:val="%1"/>
      <w:lvlJc w:val="left"/>
      <w:pPr>
        <w:tabs>
          <w:tab w:val="left" w:pos="0"/>
        </w:tabs>
        <w:ind w:left="0" w:leftChars="0" w:firstLine="40" w:firstLineChars="0"/>
      </w:pPr>
      <w:rPr>
        <w:rFonts w:hint="default"/>
      </w:rPr>
    </w:lvl>
  </w:abstractNum>
  <w:abstractNum w:abstractNumId="5">
    <w:nsid w:val="4192FF40"/>
    <w:multiLevelType w:val="singleLevel"/>
    <w:tmpl w:val="4192FF40"/>
    <w:lvl w:ilvl="0" w:tentative="0">
      <w:start w:val="1"/>
      <w:numFmt w:val="decimal"/>
      <w:suff w:val="space"/>
      <w:lvlText w:val="%1"/>
      <w:lvlJc w:val="left"/>
      <w:pPr>
        <w:tabs>
          <w:tab w:val="left" w:pos="0"/>
        </w:tabs>
        <w:ind w:left="0" w:leftChars="0" w:firstLine="20" w:firstLineChars="0"/>
      </w:pPr>
      <w:rPr>
        <w:rFonts w:hint="default"/>
      </w:rPr>
    </w:lvl>
  </w:abstractNum>
  <w:abstractNum w:abstractNumId="6">
    <w:nsid w:val="44C50F90"/>
    <w:multiLevelType w:val="multilevel"/>
    <w:tmpl w:val="44C50F90"/>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59"/>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557C2AF5"/>
    <w:multiLevelType w:val="multilevel"/>
    <w:tmpl w:val="557C2AF5"/>
    <w:lvl w:ilvl="0" w:tentative="0">
      <w:start w:val="1"/>
      <w:numFmt w:val="decimal"/>
      <w:pStyle w:val="16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06E4FA6"/>
    <w:multiLevelType w:val="singleLevel"/>
    <w:tmpl w:val="606E4FA6"/>
    <w:lvl w:ilvl="0" w:tentative="0">
      <w:start w:val="1"/>
      <w:numFmt w:val="decimal"/>
      <w:suff w:val="space"/>
      <w:lvlText w:val="%1"/>
      <w:lvlJc w:val="left"/>
      <w:pPr>
        <w:tabs>
          <w:tab w:val="left" w:pos="0"/>
        </w:tabs>
        <w:ind w:left="0" w:leftChars="0" w:firstLine="0" w:firstLineChars="0"/>
      </w:pPr>
      <w:rPr>
        <w:rFonts w:hint="default"/>
      </w:rPr>
    </w:lvl>
  </w:abstractNum>
  <w:num w:numId="1">
    <w:abstractNumId w:val="6"/>
  </w:num>
  <w:num w:numId="2">
    <w:abstractNumId w:val="1"/>
  </w:num>
  <w:num w:numId="3">
    <w:abstractNumId w:val="7"/>
  </w:num>
  <w:num w:numId="4">
    <w:abstractNumId w:val="0"/>
  </w:num>
  <w:num w:numId="5">
    <w:abstractNumId w:val="2"/>
  </w:num>
  <w:num w:numId="6">
    <w:abstractNumId w:val="4"/>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GM0Njk2ZWE0YmVlYTAwMjQ2ODRkOGM5ZGYwOTkifQ=="/>
  </w:docVars>
  <w:rsids>
    <w:rsidRoot w:val="009477A7"/>
    <w:rsid w:val="00000811"/>
    <w:rsid w:val="000010C3"/>
    <w:rsid w:val="000010CE"/>
    <w:rsid w:val="00001287"/>
    <w:rsid w:val="00001DE2"/>
    <w:rsid w:val="00002392"/>
    <w:rsid w:val="00003307"/>
    <w:rsid w:val="00003E5A"/>
    <w:rsid w:val="000042BA"/>
    <w:rsid w:val="000046A8"/>
    <w:rsid w:val="00004BA8"/>
    <w:rsid w:val="000101E2"/>
    <w:rsid w:val="000115CB"/>
    <w:rsid w:val="00012827"/>
    <w:rsid w:val="00012FA3"/>
    <w:rsid w:val="00013BEA"/>
    <w:rsid w:val="0001467F"/>
    <w:rsid w:val="00014AAA"/>
    <w:rsid w:val="000150BE"/>
    <w:rsid w:val="0001531D"/>
    <w:rsid w:val="000155A5"/>
    <w:rsid w:val="0001606F"/>
    <w:rsid w:val="00016516"/>
    <w:rsid w:val="00016D4D"/>
    <w:rsid w:val="00016F4C"/>
    <w:rsid w:val="00016F59"/>
    <w:rsid w:val="00017FA3"/>
    <w:rsid w:val="00017FA6"/>
    <w:rsid w:val="00021B84"/>
    <w:rsid w:val="0002245D"/>
    <w:rsid w:val="00022705"/>
    <w:rsid w:val="00022D08"/>
    <w:rsid w:val="00022F23"/>
    <w:rsid w:val="0002378F"/>
    <w:rsid w:val="00023F35"/>
    <w:rsid w:val="000240D2"/>
    <w:rsid w:val="000240DE"/>
    <w:rsid w:val="0002426A"/>
    <w:rsid w:val="00024CC2"/>
    <w:rsid w:val="00025118"/>
    <w:rsid w:val="000273CC"/>
    <w:rsid w:val="00027600"/>
    <w:rsid w:val="00027CA5"/>
    <w:rsid w:val="00027D1E"/>
    <w:rsid w:val="00027ECB"/>
    <w:rsid w:val="000327E2"/>
    <w:rsid w:val="000328EE"/>
    <w:rsid w:val="00032B07"/>
    <w:rsid w:val="00032C4B"/>
    <w:rsid w:val="00032DE5"/>
    <w:rsid w:val="00033891"/>
    <w:rsid w:val="00035503"/>
    <w:rsid w:val="00036369"/>
    <w:rsid w:val="000367BA"/>
    <w:rsid w:val="00036D24"/>
    <w:rsid w:val="000376D8"/>
    <w:rsid w:val="00037C99"/>
    <w:rsid w:val="0004008F"/>
    <w:rsid w:val="00040D1C"/>
    <w:rsid w:val="000426EC"/>
    <w:rsid w:val="00042EA6"/>
    <w:rsid w:val="00043226"/>
    <w:rsid w:val="000435A7"/>
    <w:rsid w:val="0004388A"/>
    <w:rsid w:val="00045C1F"/>
    <w:rsid w:val="00046D32"/>
    <w:rsid w:val="00050033"/>
    <w:rsid w:val="00050183"/>
    <w:rsid w:val="00050844"/>
    <w:rsid w:val="00050B2C"/>
    <w:rsid w:val="00050DAB"/>
    <w:rsid w:val="00051C3D"/>
    <w:rsid w:val="00052310"/>
    <w:rsid w:val="00052B59"/>
    <w:rsid w:val="00054F7F"/>
    <w:rsid w:val="00055245"/>
    <w:rsid w:val="00055C80"/>
    <w:rsid w:val="00055E77"/>
    <w:rsid w:val="00056244"/>
    <w:rsid w:val="0005640C"/>
    <w:rsid w:val="00056D8A"/>
    <w:rsid w:val="000573F1"/>
    <w:rsid w:val="000603CC"/>
    <w:rsid w:val="0006080B"/>
    <w:rsid w:val="0006089B"/>
    <w:rsid w:val="000624E9"/>
    <w:rsid w:val="00062833"/>
    <w:rsid w:val="000629C7"/>
    <w:rsid w:val="00062C42"/>
    <w:rsid w:val="00063E5E"/>
    <w:rsid w:val="00064115"/>
    <w:rsid w:val="000645D2"/>
    <w:rsid w:val="000655F6"/>
    <w:rsid w:val="00065921"/>
    <w:rsid w:val="0006712D"/>
    <w:rsid w:val="00067511"/>
    <w:rsid w:val="000726F3"/>
    <w:rsid w:val="0007451A"/>
    <w:rsid w:val="00075043"/>
    <w:rsid w:val="000752BF"/>
    <w:rsid w:val="0007548B"/>
    <w:rsid w:val="00075D3F"/>
    <w:rsid w:val="000763A5"/>
    <w:rsid w:val="0007647F"/>
    <w:rsid w:val="000800AE"/>
    <w:rsid w:val="000801C2"/>
    <w:rsid w:val="0008144F"/>
    <w:rsid w:val="00082569"/>
    <w:rsid w:val="0008292E"/>
    <w:rsid w:val="00083246"/>
    <w:rsid w:val="00083280"/>
    <w:rsid w:val="00083DC4"/>
    <w:rsid w:val="000845E2"/>
    <w:rsid w:val="00085281"/>
    <w:rsid w:val="000853BD"/>
    <w:rsid w:val="00085D5A"/>
    <w:rsid w:val="00085E69"/>
    <w:rsid w:val="0008619C"/>
    <w:rsid w:val="000867BA"/>
    <w:rsid w:val="000868C3"/>
    <w:rsid w:val="00087467"/>
    <w:rsid w:val="000907C0"/>
    <w:rsid w:val="00090D04"/>
    <w:rsid w:val="000916CD"/>
    <w:rsid w:val="0009175A"/>
    <w:rsid w:val="00092771"/>
    <w:rsid w:val="0009366F"/>
    <w:rsid w:val="00093883"/>
    <w:rsid w:val="000947D4"/>
    <w:rsid w:val="000948D5"/>
    <w:rsid w:val="0009494F"/>
    <w:rsid w:val="0009536D"/>
    <w:rsid w:val="0009615F"/>
    <w:rsid w:val="000979DD"/>
    <w:rsid w:val="00097F8E"/>
    <w:rsid w:val="000A03E3"/>
    <w:rsid w:val="000A152E"/>
    <w:rsid w:val="000A3DB5"/>
    <w:rsid w:val="000A3FD5"/>
    <w:rsid w:val="000A463C"/>
    <w:rsid w:val="000A4FA2"/>
    <w:rsid w:val="000A55A2"/>
    <w:rsid w:val="000A6392"/>
    <w:rsid w:val="000A65D2"/>
    <w:rsid w:val="000A6B69"/>
    <w:rsid w:val="000A7A83"/>
    <w:rsid w:val="000A7CBE"/>
    <w:rsid w:val="000B0DE3"/>
    <w:rsid w:val="000B106C"/>
    <w:rsid w:val="000B1F20"/>
    <w:rsid w:val="000B2B80"/>
    <w:rsid w:val="000B3A58"/>
    <w:rsid w:val="000B499C"/>
    <w:rsid w:val="000B55BC"/>
    <w:rsid w:val="000B7849"/>
    <w:rsid w:val="000C0970"/>
    <w:rsid w:val="000C11DC"/>
    <w:rsid w:val="000C1293"/>
    <w:rsid w:val="000C1416"/>
    <w:rsid w:val="000C18E5"/>
    <w:rsid w:val="000C204B"/>
    <w:rsid w:val="000C298A"/>
    <w:rsid w:val="000C2F84"/>
    <w:rsid w:val="000C3B7B"/>
    <w:rsid w:val="000C3F50"/>
    <w:rsid w:val="000C42B2"/>
    <w:rsid w:val="000C43C7"/>
    <w:rsid w:val="000C48B4"/>
    <w:rsid w:val="000C563F"/>
    <w:rsid w:val="000C5B47"/>
    <w:rsid w:val="000C604F"/>
    <w:rsid w:val="000C60DF"/>
    <w:rsid w:val="000C691C"/>
    <w:rsid w:val="000D0270"/>
    <w:rsid w:val="000D083E"/>
    <w:rsid w:val="000D0D49"/>
    <w:rsid w:val="000D0E8F"/>
    <w:rsid w:val="000D0F68"/>
    <w:rsid w:val="000D359B"/>
    <w:rsid w:val="000D4525"/>
    <w:rsid w:val="000D46EC"/>
    <w:rsid w:val="000D4E0E"/>
    <w:rsid w:val="000D5DED"/>
    <w:rsid w:val="000D68CF"/>
    <w:rsid w:val="000E0653"/>
    <w:rsid w:val="000E066C"/>
    <w:rsid w:val="000E0F14"/>
    <w:rsid w:val="000E1B50"/>
    <w:rsid w:val="000E1C63"/>
    <w:rsid w:val="000E2303"/>
    <w:rsid w:val="000E252D"/>
    <w:rsid w:val="000E2DE8"/>
    <w:rsid w:val="000E2EC5"/>
    <w:rsid w:val="000E30A3"/>
    <w:rsid w:val="000E3E19"/>
    <w:rsid w:val="000E3FE8"/>
    <w:rsid w:val="000E5CEB"/>
    <w:rsid w:val="000F0BA8"/>
    <w:rsid w:val="000F12A2"/>
    <w:rsid w:val="000F148C"/>
    <w:rsid w:val="000F18F7"/>
    <w:rsid w:val="000F203D"/>
    <w:rsid w:val="000F316C"/>
    <w:rsid w:val="000F385A"/>
    <w:rsid w:val="000F3BB7"/>
    <w:rsid w:val="000F4E60"/>
    <w:rsid w:val="000F5981"/>
    <w:rsid w:val="000F705C"/>
    <w:rsid w:val="000F7068"/>
    <w:rsid w:val="000F73E4"/>
    <w:rsid w:val="000F77C2"/>
    <w:rsid w:val="000F7D24"/>
    <w:rsid w:val="0010021A"/>
    <w:rsid w:val="001003F3"/>
    <w:rsid w:val="00101215"/>
    <w:rsid w:val="00101570"/>
    <w:rsid w:val="001015F5"/>
    <w:rsid w:val="0010160B"/>
    <w:rsid w:val="0010169C"/>
    <w:rsid w:val="00101787"/>
    <w:rsid w:val="00101DC1"/>
    <w:rsid w:val="00103243"/>
    <w:rsid w:val="001033CC"/>
    <w:rsid w:val="00103770"/>
    <w:rsid w:val="00105800"/>
    <w:rsid w:val="00105D2A"/>
    <w:rsid w:val="001062C8"/>
    <w:rsid w:val="00106C9A"/>
    <w:rsid w:val="00106E2A"/>
    <w:rsid w:val="0011034A"/>
    <w:rsid w:val="00110C99"/>
    <w:rsid w:val="001114A8"/>
    <w:rsid w:val="00111A81"/>
    <w:rsid w:val="00111ADF"/>
    <w:rsid w:val="001125D7"/>
    <w:rsid w:val="00112C52"/>
    <w:rsid w:val="00112DDD"/>
    <w:rsid w:val="0011390E"/>
    <w:rsid w:val="001139B6"/>
    <w:rsid w:val="00113DA9"/>
    <w:rsid w:val="001141BA"/>
    <w:rsid w:val="00114A54"/>
    <w:rsid w:val="00116566"/>
    <w:rsid w:val="00120B9C"/>
    <w:rsid w:val="001216B6"/>
    <w:rsid w:val="00121C88"/>
    <w:rsid w:val="0012203D"/>
    <w:rsid w:val="0012291C"/>
    <w:rsid w:val="00122B7D"/>
    <w:rsid w:val="001262E7"/>
    <w:rsid w:val="001301C1"/>
    <w:rsid w:val="001302C5"/>
    <w:rsid w:val="00130337"/>
    <w:rsid w:val="001303FB"/>
    <w:rsid w:val="00130A77"/>
    <w:rsid w:val="00130F19"/>
    <w:rsid w:val="001312EA"/>
    <w:rsid w:val="001313BC"/>
    <w:rsid w:val="0013191A"/>
    <w:rsid w:val="00131A0C"/>
    <w:rsid w:val="00132FED"/>
    <w:rsid w:val="00133902"/>
    <w:rsid w:val="001339BF"/>
    <w:rsid w:val="0013428C"/>
    <w:rsid w:val="0013437A"/>
    <w:rsid w:val="00134540"/>
    <w:rsid w:val="00135C11"/>
    <w:rsid w:val="00135F05"/>
    <w:rsid w:val="00136938"/>
    <w:rsid w:val="00136AD7"/>
    <w:rsid w:val="00136B57"/>
    <w:rsid w:val="001417F7"/>
    <w:rsid w:val="0014201B"/>
    <w:rsid w:val="0014224E"/>
    <w:rsid w:val="00144412"/>
    <w:rsid w:val="00144538"/>
    <w:rsid w:val="001447D6"/>
    <w:rsid w:val="0014480E"/>
    <w:rsid w:val="00145E19"/>
    <w:rsid w:val="00145F56"/>
    <w:rsid w:val="00146535"/>
    <w:rsid w:val="001470B8"/>
    <w:rsid w:val="001500C6"/>
    <w:rsid w:val="0015068C"/>
    <w:rsid w:val="00150A4E"/>
    <w:rsid w:val="00150AE9"/>
    <w:rsid w:val="001514AC"/>
    <w:rsid w:val="00151CF0"/>
    <w:rsid w:val="00151ECD"/>
    <w:rsid w:val="00152476"/>
    <w:rsid w:val="00153074"/>
    <w:rsid w:val="00153E22"/>
    <w:rsid w:val="0015469C"/>
    <w:rsid w:val="00154814"/>
    <w:rsid w:val="00154E4D"/>
    <w:rsid w:val="00155882"/>
    <w:rsid w:val="00157F10"/>
    <w:rsid w:val="00160803"/>
    <w:rsid w:val="00160AF1"/>
    <w:rsid w:val="001623D5"/>
    <w:rsid w:val="00162700"/>
    <w:rsid w:val="001634F0"/>
    <w:rsid w:val="00164DEB"/>
    <w:rsid w:val="00164E4A"/>
    <w:rsid w:val="00165DF6"/>
    <w:rsid w:val="001669C1"/>
    <w:rsid w:val="00166E60"/>
    <w:rsid w:val="001671FF"/>
    <w:rsid w:val="00167571"/>
    <w:rsid w:val="001701A9"/>
    <w:rsid w:val="00171155"/>
    <w:rsid w:val="0017158B"/>
    <w:rsid w:val="001715F2"/>
    <w:rsid w:val="0017204E"/>
    <w:rsid w:val="00172D21"/>
    <w:rsid w:val="00173B45"/>
    <w:rsid w:val="001748F0"/>
    <w:rsid w:val="001749CE"/>
    <w:rsid w:val="00175ECC"/>
    <w:rsid w:val="00176589"/>
    <w:rsid w:val="00176AC3"/>
    <w:rsid w:val="0017795A"/>
    <w:rsid w:val="001779D4"/>
    <w:rsid w:val="00177DE6"/>
    <w:rsid w:val="00180349"/>
    <w:rsid w:val="00180869"/>
    <w:rsid w:val="00181CA6"/>
    <w:rsid w:val="00181D16"/>
    <w:rsid w:val="00182094"/>
    <w:rsid w:val="001822B7"/>
    <w:rsid w:val="00182A02"/>
    <w:rsid w:val="00182EFD"/>
    <w:rsid w:val="001832B6"/>
    <w:rsid w:val="0018356B"/>
    <w:rsid w:val="00183BA1"/>
    <w:rsid w:val="00186190"/>
    <w:rsid w:val="001871E6"/>
    <w:rsid w:val="001878E7"/>
    <w:rsid w:val="00187CAB"/>
    <w:rsid w:val="00190089"/>
    <w:rsid w:val="00190CF1"/>
    <w:rsid w:val="00191AA8"/>
    <w:rsid w:val="00191E01"/>
    <w:rsid w:val="00192686"/>
    <w:rsid w:val="00193808"/>
    <w:rsid w:val="00194550"/>
    <w:rsid w:val="001947A7"/>
    <w:rsid w:val="001949A6"/>
    <w:rsid w:val="0019529C"/>
    <w:rsid w:val="0019536E"/>
    <w:rsid w:val="00195897"/>
    <w:rsid w:val="00195A2B"/>
    <w:rsid w:val="00196268"/>
    <w:rsid w:val="00196346"/>
    <w:rsid w:val="00196478"/>
    <w:rsid w:val="001965D8"/>
    <w:rsid w:val="001965E3"/>
    <w:rsid w:val="00196929"/>
    <w:rsid w:val="001969C5"/>
    <w:rsid w:val="00197795"/>
    <w:rsid w:val="001A03E7"/>
    <w:rsid w:val="001A14B5"/>
    <w:rsid w:val="001A1B76"/>
    <w:rsid w:val="001A1BC0"/>
    <w:rsid w:val="001A321F"/>
    <w:rsid w:val="001A3BDC"/>
    <w:rsid w:val="001A447F"/>
    <w:rsid w:val="001A49F5"/>
    <w:rsid w:val="001A4D3A"/>
    <w:rsid w:val="001A53A7"/>
    <w:rsid w:val="001A545A"/>
    <w:rsid w:val="001A588C"/>
    <w:rsid w:val="001A6533"/>
    <w:rsid w:val="001A6C77"/>
    <w:rsid w:val="001A7069"/>
    <w:rsid w:val="001A7F85"/>
    <w:rsid w:val="001B0307"/>
    <w:rsid w:val="001B0766"/>
    <w:rsid w:val="001B0CF5"/>
    <w:rsid w:val="001B109B"/>
    <w:rsid w:val="001B19A8"/>
    <w:rsid w:val="001B232A"/>
    <w:rsid w:val="001B2442"/>
    <w:rsid w:val="001B2ED2"/>
    <w:rsid w:val="001B353A"/>
    <w:rsid w:val="001B50B3"/>
    <w:rsid w:val="001B5208"/>
    <w:rsid w:val="001B5973"/>
    <w:rsid w:val="001B59FF"/>
    <w:rsid w:val="001B6F5D"/>
    <w:rsid w:val="001B6F67"/>
    <w:rsid w:val="001C07F8"/>
    <w:rsid w:val="001C1D0F"/>
    <w:rsid w:val="001C2030"/>
    <w:rsid w:val="001C266D"/>
    <w:rsid w:val="001C2C62"/>
    <w:rsid w:val="001C2D8B"/>
    <w:rsid w:val="001C3627"/>
    <w:rsid w:val="001C403D"/>
    <w:rsid w:val="001C4508"/>
    <w:rsid w:val="001C4A3E"/>
    <w:rsid w:val="001C4A7A"/>
    <w:rsid w:val="001C51D0"/>
    <w:rsid w:val="001C5595"/>
    <w:rsid w:val="001C5C09"/>
    <w:rsid w:val="001C5F65"/>
    <w:rsid w:val="001C6C24"/>
    <w:rsid w:val="001C6C28"/>
    <w:rsid w:val="001C7115"/>
    <w:rsid w:val="001C783C"/>
    <w:rsid w:val="001D0179"/>
    <w:rsid w:val="001D056B"/>
    <w:rsid w:val="001D0659"/>
    <w:rsid w:val="001D1517"/>
    <w:rsid w:val="001D1523"/>
    <w:rsid w:val="001D15A1"/>
    <w:rsid w:val="001D1861"/>
    <w:rsid w:val="001D21A6"/>
    <w:rsid w:val="001D21C3"/>
    <w:rsid w:val="001D2A55"/>
    <w:rsid w:val="001D37DF"/>
    <w:rsid w:val="001D455D"/>
    <w:rsid w:val="001D57E0"/>
    <w:rsid w:val="001D6025"/>
    <w:rsid w:val="001D7365"/>
    <w:rsid w:val="001D76D1"/>
    <w:rsid w:val="001D7E4C"/>
    <w:rsid w:val="001E06AB"/>
    <w:rsid w:val="001E2AB4"/>
    <w:rsid w:val="001E3713"/>
    <w:rsid w:val="001E41E2"/>
    <w:rsid w:val="001E447E"/>
    <w:rsid w:val="001E4491"/>
    <w:rsid w:val="001E4559"/>
    <w:rsid w:val="001E4E6F"/>
    <w:rsid w:val="001E58B8"/>
    <w:rsid w:val="001E6594"/>
    <w:rsid w:val="001E65C9"/>
    <w:rsid w:val="001E6A44"/>
    <w:rsid w:val="001E74C0"/>
    <w:rsid w:val="001F02BF"/>
    <w:rsid w:val="001F08AC"/>
    <w:rsid w:val="001F0AA2"/>
    <w:rsid w:val="001F137F"/>
    <w:rsid w:val="001F3372"/>
    <w:rsid w:val="001F4084"/>
    <w:rsid w:val="001F4FE4"/>
    <w:rsid w:val="001F66E3"/>
    <w:rsid w:val="001F6B64"/>
    <w:rsid w:val="001F7062"/>
    <w:rsid w:val="001F785A"/>
    <w:rsid w:val="001F7A5B"/>
    <w:rsid w:val="00200171"/>
    <w:rsid w:val="002009AA"/>
    <w:rsid w:val="00200BFE"/>
    <w:rsid w:val="00200FB6"/>
    <w:rsid w:val="00201005"/>
    <w:rsid w:val="00201032"/>
    <w:rsid w:val="00201B85"/>
    <w:rsid w:val="00201EBE"/>
    <w:rsid w:val="0020262B"/>
    <w:rsid w:val="00203028"/>
    <w:rsid w:val="00203125"/>
    <w:rsid w:val="002031F1"/>
    <w:rsid w:val="00203EF6"/>
    <w:rsid w:val="00204032"/>
    <w:rsid w:val="002041E2"/>
    <w:rsid w:val="002045C9"/>
    <w:rsid w:val="00204A5B"/>
    <w:rsid w:val="0020645D"/>
    <w:rsid w:val="00206BB0"/>
    <w:rsid w:val="00207EF9"/>
    <w:rsid w:val="002101F5"/>
    <w:rsid w:val="00210C42"/>
    <w:rsid w:val="0021253A"/>
    <w:rsid w:val="0021274D"/>
    <w:rsid w:val="00212B05"/>
    <w:rsid w:val="00213194"/>
    <w:rsid w:val="00213229"/>
    <w:rsid w:val="0021379C"/>
    <w:rsid w:val="002138B9"/>
    <w:rsid w:val="0021428C"/>
    <w:rsid w:val="0021452B"/>
    <w:rsid w:val="00216A89"/>
    <w:rsid w:val="00217691"/>
    <w:rsid w:val="00217B43"/>
    <w:rsid w:val="00220EC9"/>
    <w:rsid w:val="002213DE"/>
    <w:rsid w:val="0022205E"/>
    <w:rsid w:val="002220DA"/>
    <w:rsid w:val="0022228A"/>
    <w:rsid w:val="002225EC"/>
    <w:rsid w:val="00222AAD"/>
    <w:rsid w:val="00222B51"/>
    <w:rsid w:val="0022398B"/>
    <w:rsid w:val="00223FD4"/>
    <w:rsid w:val="002256F6"/>
    <w:rsid w:val="00226CF0"/>
    <w:rsid w:val="002279A4"/>
    <w:rsid w:val="00227ED1"/>
    <w:rsid w:val="00230860"/>
    <w:rsid w:val="0023098C"/>
    <w:rsid w:val="002317F4"/>
    <w:rsid w:val="002320A1"/>
    <w:rsid w:val="0023214B"/>
    <w:rsid w:val="00232464"/>
    <w:rsid w:val="00232AA1"/>
    <w:rsid w:val="00234571"/>
    <w:rsid w:val="00235263"/>
    <w:rsid w:val="0023539C"/>
    <w:rsid w:val="00235843"/>
    <w:rsid w:val="002359BB"/>
    <w:rsid w:val="0023694E"/>
    <w:rsid w:val="00237CD0"/>
    <w:rsid w:val="00241660"/>
    <w:rsid w:val="0024319E"/>
    <w:rsid w:val="00243C5F"/>
    <w:rsid w:val="00244658"/>
    <w:rsid w:val="002449F1"/>
    <w:rsid w:val="002450CF"/>
    <w:rsid w:val="00245572"/>
    <w:rsid w:val="002458A5"/>
    <w:rsid w:val="00245C34"/>
    <w:rsid w:val="00245F0A"/>
    <w:rsid w:val="0024611E"/>
    <w:rsid w:val="0024653A"/>
    <w:rsid w:val="0024686D"/>
    <w:rsid w:val="002472ED"/>
    <w:rsid w:val="002476F6"/>
    <w:rsid w:val="00251828"/>
    <w:rsid w:val="0025211A"/>
    <w:rsid w:val="00254DBE"/>
    <w:rsid w:val="00254FAE"/>
    <w:rsid w:val="00256308"/>
    <w:rsid w:val="002563A5"/>
    <w:rsid w:val="00256B49"/>
    <w:rsid w:val="002572DC"/>
    <w:rsid w:val="002573C0"/>
    <w:rsid w:val="002578A5"/>
    <w:rsid w:val="00257A13"/>
    <w:rsid w:val="00257C5E"/>
    <w:rsid w:val="00260197"/>
    <w:rsid w:val="002612ED"/>
    <w:rsid w:val="00261C0C"/>
    <w:rsid w:val="00261E74"/>
    <w:rsid w:val="00262668"/>
    <w:rsid w:val="002627B2"/>
    <w:rsid w:val="00263125"/>
    <w:rsid w:val="00263531"/>
    <w:rsid w:val="00263DAA"/>
    <w:rsid w:val="002644BA"/>
    <w:rsid w:val="00264537"/>
    <w:rsid w:val="0026504D"/>
    <w:rsid w:val="002656D1"/>
    <w:rsid w:val="00266349"/>
    <w:rsid w:val="002672F8"/>
    <w:rsid w:val="002674AE"/>
    <w:rsid w:val="002711C4"/>
    <w:rsid w:val="00272097"/>
    <w:rsid w:val="00273905"/>
    <w:rsid w:val="0027392B"/>
    <w:rsid w:val="00273B84"/>
    <w:rsid w:val="00273E2F"/>
    <w:rsid w:val="00274369"/>
    <w:rsid w:val="002744B3"/>
    <w:rsid w:val="00274555"/>
    <w:rsid w:val="00274A90"/>
    <w:rsid w:val="00275861"/>
    <w:rsid w:val="002762CD"/>
    <w:rsid w:val="00276661"/>
    <w:rsid w:val="00276992"/>
    <w:rsid w:val="0027718B"/>
    <w:rsid w:val="00277D38"/>
    <w:rsid w:val="00280472"/>
    <w:rsid w:val="002804B9"/>
    <w:rsid w:val="00281320"/>
    <w:rsid w:val="00281C9E"/>
    <w:rsid w:val="002823F0"/>
    <w:rsid w:val="002825DE"/>
    <w:rsid w:val="0028297A"/>
    <w:rsid w:val="00282BC7"/>
    <w:rsid w:val="00282BEB"/>
    <w:rsid w:val="002830CB"/>
    <w:rsid w:val="00284649"/>
    <w:rsid w:val="00285C9B"/>
    <w:rsid w:val="00287E3A"/>
    <w:rsid w:val="0029159C"/>
    <w:rsid w:val="00291936"/>
    <w:rsid w:val="00291B09"/>
    <w:rsid w:val="00291BC2"/>
    <w:rsid w:val="0029212F"/>
    <w:rsid w:val="00292933"/>
    <w:rsid w:val="00292C4D"/>
    <w:rsid w:val="00293281"/>
    <w:rsid w:val="00294AA3"/>
    <w:rsid w:val="00294CD4"/>
    <w:rsid w:val="00295C81"/>
    <w:rsid w:val="00295FA1"/>
    <w:rsid w:val="00296127"/>
    <w:rsid w:val="00296348"/>
    <w:rsid w:val="00296971"/>
    <w:rsid w:val="00296EE9"/>
    <w:rsid w:val="00297247"/>
    <w:rsid w:val="002A0162"/>
    <w:rsid w:val="002A0750"/>
    <w:rsid w:val="002A09CB"/>
    <w:rsid w:val="002A0B88"/>
    <w:rsid w:val="002A2159"/>
    <w:rsid w:val="002A2EB5"/>
    <w:rsid w:val="002A3189"/>
    <w:rsid w:val="002A31D9"/>
    <w:rsid w:val="002A4061"/>
    <w:rsid w:val="002A42C0"/>
    <w:rsid w:val="002A6813"/>
    <w:rsid w:val="002A6F05"/>
    <w:rsid w:val="002A7F98"/>
    <w:rsid w:val="002B0E2B"/>
    <w:rsid w:val="002B0F88"/>
    <w:rsid w:val="002B1356"/>
    <w:rsid w:val="002B1876"/>
    <w:rsid w:val="002B2F3E"/>
    <w:rsid w:val="002B3508"/>
    <w:rsid w:val="002B3539"/>
    <w:rsid w:val="002B4740"/>
    <w:rsid w:val="002B4B38"/>
    <w:rsid w:val="002B4EED"/>
    <w:rsid w:val="002B4F0B"/>
    <w:rsid w:val="002B4F64"/>
    <w:rsid w:val="002B6400"/>
    <w:rsid w:val="002B7909"/>
    <w:rsid w:val="002C089F"/>
    <w:rsid w:val="002C0F83"/>
    <w:rsid w:val="002C13D2"/>
    <w:rsid w:val="002C200E"/>
    <w:rsid w:val="002C2ADD"/>
    <w:rsid w:val="002C42D7"/>
    <w:rsid w:val="002C448D"/>
    <w:rsid w:val="002C46D3"/>
    <w:rsid w:val="002C4BF1"/>
    <w:rsid w:val="002C5D52"/>
    <w:rsid w:val="002C697F"/>
    <w:rsid w:val="002C6DCB"/>
    <w:rsid w:val="002D0283"/>
    <w:rsid w:val="002D0728"/>
    <w:rsid w:val="002D22C0"/>
    <w:rsid w:val="002D27E2"/>
    <w:rsid w:val="002D391F"/>
    <w:rsid w:val="002D4819"/>
    <w:rsid w:val="002D4E98"/>
    <w:rsid w:val="002D5065"/>
    <w:rsid w:val="002D52AA"/>
    <w:rsid w:val="002D5477"/>
    <w:rsid w:val="002D622E"/>
    <w:rsid w:val="002D6562"/>
    <w:rsid w:val="002D66F9"/>
    <w:rsid w:val="002D6869"/>
    <w:rsid w:val="002D7B70"/>
    <w:rsid w:val="002E0917"/>
    <w:rsid w:val="002E2458"/>
    <w:rsid w:val="002E2C36"/>
    <w:rsid w:val="002E319F"/>
    <w:rsid w:val="002E44CA"/>
    <w:rsid w:val="002E4E6D"/>
    <w:rsid w:val="002E60B2"/>
    <w:rsid w:val="002E72E9"/>
    <w:rsid w:val="002F0E33"/>
    <w:rsid w:val="002F154E"/>
    <w:rsid w:val="002F2225"/>
    <w:rsid w:val="002F22AA"/>
    <w:rsid w:val="002F3251"/>
    <w:rsid w:val="002F4E9E"/>
    <w:rsid w:val="002F5DED"/>
    <w:rsid w:val="002F687A"/>
    <w:rsid w:val="002F6D8C"/>
    <w:rsid w:val="002F73D9"/>
    <w:rsid w:val="002F7494"/>
    <w:rsid w:val="0030069B"/>
    <w:rsid w:val="003021E6"/>
    <w:rsid w:val="00304477"/>
    <w:rsid w:val="00304A63"/>
    <w:rsid w:val="00304F9C"/>
    <w:rsid w:val="00305222"/>
    <w:rsid w:val="00305DC9"/>
    <w:rsid w:val="0030693E"/>
    <w:rsid w:val="003105CC"/>
    <w:rsid w:val="00311227"/>
    <w:rsid w:val="003120FD"/>
    <w:rsid w:val="00312CCD"/>
    <w:rsid w:val="00312DE8"/>
    <w:rsid w:val="00312EC1"/>
    <w:rsid w:val="00312EF3"/>
    <w:rsid w:val="00313A22"/>
    <w:rsid w:val="00313DD8"/>
    <w:rsid w:val="00313F73"/>
    <w:rsid w:val="00313F94"/>
    <w:rsid w:val="00314E4C"/>
    <w:rsid w:val="00314E75"/>
    <w:rsid w:val="00315049"/>
    <w:rsid w:val="00315384"/>
    <w:rsid w:val="00315520"/>
    <w:rsid w:val="003156EC"/>
    <w:rsid w:val="00315A62"/>
    <w:rsid w:val="003161D2"/>
    <w:rsid w:val="0031779E"/>
    <w:rsid w:val="00317A0A"/>
    <w:rsid w:val="00321554"/>
    <w:rsid w:val="003219C5"/>
    <w:rsid w:val="0032215F"/>
    <w:rsid w:val="003222CB"/>
    <w:rsid w:val="0032374A"/>
    <w:rsid w:val="003238F6"/>
    <w:rsid w:val="003264AC"/>
    <w:rsid w:val="00326ACC"/>
    <w:rsid w:val="003270D3"/>
    <w:rsid w:val="00330180"/>
    <w:rsid w:val="0033033F"/>
    <w:rsid w:val="003313DF"/>
    <w:rsid w:val="00333D2D"/>
    <w:rsid w:val="00334EE8"/>
    <w:rsid w:val="00335BDA"/>
    <w:rsid w:val="00335E52"/>
    <w:rsid w:val="00336650"/>
    <w:rsid w:val="0033720B"/>
    <w:rsid w:val="00340721"/>
    <w:rsid w:val="00340DC9"/>
    <w:rsid w:val="00341015"/>
    <w:rsid w:val="00341E03"/>
    <w:rsid w:val="00342BFF"/>
    <w:rsid w:val="00343431"/>
    <w:rsid w:val="00344945"/>
    <w:rsid w:val="00344D25"/>
    <w:rsid w:val="003453E0"/>
    <w:rsid w:val="003466A2"/>
    <w:rsid w:val="0034686C"/>
    <w:rsid w:val="003505D5"/>
    <w:rsid w:val="00351966"/>
    <w:rsid w:val="00351FB6"/>
    <w:rsid w:val="003532FA"/>
    <w:rsid w:val="00354F62"/>
    <w:rsid w:val="00355DF9"/>
    <w:rsid w:val="00355E07"/>
    <w:rsid w:val="00356252"/>
    <w:rsid w:val="00356520"/>
    <w:rsid w:val="00356733"/>
    <w:rsid w:val="0036029A"/>
    <w:rsid w:val="0036111C"/>
    <w:rsid w:val="00361778"/>
    <w:rsid w:val="003623B1"/>
    <w:rsid w:val="00362913"/>
    <w:rsid w:val="0036380B"/>
    <w:rsid w:val="00364266"/>
    <w:rsid w:val="00364A9E"/>
    <w:rsid w:val="003675A6"/>
    <w:rsid w:val="00367927"/>
    <w:rsid w:val="00367A8B"/>
    <w:rsid w:val="00370EA4"/>
    <w:rsid w:val="00371E8D"/>
    <w:rsid w:val="00374BBE"/>
    <w:rsid w:val="003752BC"/>
    <w:rsid w:val="00375A28"/>
    <w:rsid w:val="0037618E"/>
    <w:rsid w:val="00376643"/>
    <w:rsid w:val="00377498"/>
    <w:rsid w:val="00377A84"/>
    <w:rsid w:val="003803CD"/>
    <w:rsid w:val="00380840"/>
    <w:rsid w:val="003809D1"/>
    <w:rsid w:val="00381272"/>
    <w:rsid w:val="003813E9"/>
    <w:rsid w:val="00381DC1"/>
    <w:rsid w:val="00382409"/>
    <w:rsid w:val="00382710"/>
    <w:rsid w:val="00383783"/>
    <w:rsid w:val="00383A7A"/>
    <w:rsid w:val="00384529"/>
    <w:rsid w:val="003846FF"/>
    <w:rsid w:val="00384C72"/>
    <w:rsid w:val="0038552F"/>
    <w:rsid w:val="00386B51"/>
    <w:rsid w:val="00386C17"/>
    <w:rsid w:val="003871FA"/>
    <w:rsid w:val="00387942"/>
    <w:rsid w:val="00387C2F"/>
    <w:rsid w:val="0039059D"/>
    <w:rsid w:val="00390944"/>
    <w:rsid w:val="00390A31"/>
    <w:rsid w:val="00390FD5"/>
    <w:rsid w:val="00391FEA"/>
    <w:rsid w:val="00392610"/>
    <w:rsid w:val="00393B04"/>
    <w:rsid w:val="003946A6"/>
    <w:rsid w:val="00395509"/>
    <w:rsid w:val="0039660F"/>
    <w:rsid w:val="003978CB"/>
    <w:rsid w:val="00397B4A"/>
    <w:rsid w:val="003A0029"/>
    <w:rsid w:val="003A04EC"/>
    <w:rsid w:val="003A0BA5"/>
    <w:rsid w:val="003A123D"/>
    <w:rsid w:val="003A1792"/>
    <w:rsid w:val="003A21F9"/>
    <w:rsid w:val="003A2689"/>
    <w:rsid w:val="003A2A96"/>
    <w:rsid w:val="003A2BE3"/>
    <w:rsid w:val="003A2C6B"/>
    <w:rsid w:val="003A383C"/>
    <w:rsid w:val="003A3C1B"/>
    <w:rsid w:val="003A3F47"/>
    <w:rsid w:val="003A425C"/>
    <w:rsid w:val="003A5266"/>
    <w:rsid w:val="003A52A2"/>
    <w:rsid w:val="003A5B14"/>
    <w:rsid w:val="003A5B4F"/>
    <w:rsid w:val="003A602E"/>
    <w:rsid w:val="003A6742"/>
    <w:rsid w:val="003A7072"/>
    <w:rsid w:val="003A721B"/>
    <w:rsid w:val="003B048D"/>
    <w:rsid w:val="003B066A"/>
    <w:rsid w:val="003B0F1E"/>
    <w:rsid w:val="003B14F4"/>
    <w:rsid w:val="003B179E"/>
    <w:rsid w:val="003B3576"/>
    <w:rsid w:val="003B38BC"/>
    <w:rsid w:val="003B39D5"/>
    <w:rsid w:val="003B3D00"/>
    <w:rsid w:val="003B46AA"/>
    <w:rsid w:val="003B4AA1"/>
    <w:rsid w:val="003B4C54"/>
    <w:rsid w:val="003B7B7C"/>
    <w:rsid w:val="003C027B"/>
    <w:rsid w:val="003C1939"/>
    <w:rsid w:val="003C2083"/>
    <w:rsid w:val="003C2486"/>
    <w:rsid w:val="003C30F5"/>
    <w:rsid w:val="003C321B"/>
    <w:rsid w:val="003C4178"/>
    <w:rsid w:val="003C5327"/>
    <w:rsid w:val="003C6386"/>
    <w:rsid w:val="003C7816"/>
    <w:rsid w:val="003C79B2"/>
    <w:rsid w:val="003C7E5A"/>
    <w:rsid w:val="003D11B9"/>
    <w:rsid w:val="003D16BA"/>
    <w:rsid w:val="003D4CBE"/>
    <w:rsid w:val="003D4D70"/>
    <w:rsid w:val="003D50D8"/>
    <w:rsid w:val="003D52D4"/>
    <w:rsid w:val="003D61AE"/>
    <w:rsid w:val="003D6743"/>
    <w:rsid w:val="003D67D0"/>
    <w:rsid w:val="003D6B35"/>
    <w:rsid w:val="003D7B3D"/>
    <w:rsid w:val="003E0067"/>
    <w:rsid w:val="003E009F"/>
    <w:rsid w:val="003E0131"/>
    <w:rsid w:val="003E0196"/>
    <w:rsid w:val="003E0CFF"/>
    <w:rsid w:val="003E1271"/>
    <w:rsid w:val="003E1B34"/>
    <w:rsid w:val="003E2C8D"/>
    <w:rsid w:val="003E33DB"/>
    <w:rsid w:val="003E39F3"/>
    <w:rsid w:val="003E431F"/>
    <w:rsid w:val="003E4A3D"/>
    <w:rsid w:val="003E4F41"/>
    <w:rsid w:val="003E5160"/>
    <w:rsid w:val="003E5A9D"/>
    <w:rsid w:val="003E64BD"/>
    <w:rsid w:val="003E6732"/>
    <w:rsid w:val="003E79AC"/>
    <w:rsid w:val="003F026F"/>
    <w:rsid w:val="003F02F0"/>
    <w:rsid w:val="003F038B"/>
    <w:rsid w:val="003F0C31"/>
    <w:rsid w:val="003F0D10"/>
    <w:rsid w:val="003F1169"/>
    <w:rsid w:val="003F271C"/>
    <w:rsid w:val="003F2A9B"/>
    <w:rsid w:val="003F2BAE"/>
    <w:rsid w:val="003F2EF1"/>
    <w:rsid w:val="003F2FCE"/>
    <w:rsid w:val="003F3430"/>
    <w:rsid w:val="003F3544"/>
    <w:rsid w:val="003F49E6"/>
    <w:rsid w:val="003F4CDB"/>
    <w:rsid w:val="003F5488"/>
    <w:rsid w:val="003F564C"/>
    <w:rsid w:val="003F6326"/>
    <w:rsid w:val="003F77AA"/>
    <w:rsid w:val="00400EBC"/>
    <w:rsid w:val="00401666"/>
    <w:rsid w:val="00402742"/>
    <w:rsid w:val="00403C0B"/>
    <w:rsid w:val="00404A8D"/>
    <w:rsid w:val="004057C1"/>
    <w:rsid w:val="00410105"/>
    <w:rsid w:val="00410A84"/>
    <w:rsid w:val="00411D30"/>
    <w:rsid w:val="004149D3"/>
    <w:rsid w:val="00414C6F"/>
    <w:rsid w:val="00415922"/>
    <w:rsid w:val="00415C26"/>
    <w:rsid w:val="004212CE"/>
    <w:rsid w:val="0042155D"/>
    <w:rsid w:val="004219E3"/>
    <w:rsid w:val="00421D42"/>
    <w:rsid w:val="0042353A"/>
    <w:rsid w:val="00423797"/>
    <w:rsid w:val="00424141"/>
    <w:rsid w:val="004243E6"/>
    <w:rsid w:val="0042458D"/>
    <w:rsid w:val="00425C29"/>
    <w:rsid w:val="004265F2"/>
    <w:rsid w:val="00426BF0"/>
    <w:rsid w:val="00426CC5"/>
    <w:rsid w:val="004271CA"/>
    <w:rsid w:val="004275EA"/>
    <w:rsid w:val="00427C00"/>
    <w:rsid w:val="00431437"/>
    <w:rsid w:val="0043186E"/>
    <w:rsid w:val="00431AA3"/>
    <w:rsid w:val="00433331"/>
    <w:rsid w:val="004343C1"/>
    <w:rsid w:val="00435F25"/>
    <w:rsid w:val="00436830"/>
    <w:rsid w:val="00436942"/>
    <w:rsid w:val="0043696B"/>
    <w:rsid w:val="00436A3F"/>
    <w:rsid w:val="00437311"/>
    <w:rsid w:val="004379A3"/>
    <w:rsid w:val="004404AC"/>
    <w:rsid w:val="0044121D"/>
    <w:rsid w:val="0044130C"/>
    <w:rsid w:val="00441710"/>
    <w:rsid w:val="004420CD"/>
    <w:rsid w:val="004421A3"/>
    <w:rsid w:val="00442CCE"/>
    <w:rsid w:val="00444CEF"/>
    <w:rsid w:val="004452CF"/>
    <w:rsid w:val="00445E9D"/>
    <w:rsid w:val="00445FD9"/>
    <w:rsid w:val="00446905"/>
    <w:rsid w:val="00446BFB"/>
    <w:rsid w:val="00446DBC"/>
    <w:rsid w:val="00446F0D"/>
    <w:rsid w:val="004478AD"/>
    <w:rsid w:val="00447B96"/>
    <w:rsid w:val="0045021D"/>
    <w:rsid w:val="004519B2"/>
    <w:rsid w:val="004526CE"/>
    <w:rsid w:val="0045376F"/>
    <w:rsid w:val="0045454C"/>
    <w:rsid w:val="00454B3B"/>
    <w:rsid w:val="00454B48"/>
    <w:rsid w:val="0045549D"/>
    <w:rsid w:val="0045586C"/>
    <w:rsid w:val="00455BAC"/>
    <w:rsid w:val="00455FAF"/>
    <w:rsid w:val="004561D8"/>
    <w:rsid w:val="0045669F"/>
    <w:rsid w:val="00457D7E"/>
    <w:rsid w:val="004603EA"/>
    <w:rsid w:val="0046086F"/>
    <w:rsid w:val="00460E85"/>
    <w:rsid w:val="00461F9C"/>
    <w:rsid w:val="0046395D"/>
    <w:rsid w:val="00464093"/>
    <w:rsid w:val="00464584"/>
    <w:rsid w:val="004651F9"/>
    <w:rsid w:val="004654E2"/>
    <w:rsid w:val="00465A65"/>
    <w:rsid w:val="00466DF4"/>
    <w:rsid w:val="00467B70"/>
    <w:rsid w:val="00470A13"/>
    <w:rsid w:val="00471467"/>
    <w:rsid w:val="00472235"/>
    <w:rsid w:val="00472D61"/>
    <w:rsid w:val="00472FD5"/>
    <w:rsid w:val="0047375E"/>
    <w:rsid w:val="004738BF"/>
    <w:rsid w:val="004739CA"/>
    <w:rsid w:val="0047426A"/>
    <w:rsid w:val="0047542A"/>
    <w:rsid w:val="00476953"/>
    <w:rsid w:val="00476CF7"/>
    <w:rsid w:val="00477A41"/>
    <w:rsid w:val="004809FF"/>
    <w:rsid w:val="00480A07"/>
    <w:rsid w:val="00480E8F"/>
    <w:rsid w:val="00481024"/>
    <w:rsid w:val="00481047"/>
    <w:rsid w:val="0048216D"/>
    <w:rsid w:val="00482476"/>
    <w:rsid w:val="004828DA"/>
    <w:rsid w:val="00482F42"/>
    <w:rsid w:val="00483CBC"/>
    <w:rsid w:val="00484446"/>
    <w:rsid w:val="00485155"/>
    <w:rsid w:val="004859CC"/>
    <w:rsid w:val="00486D2C"/>
    <w:rsid w:val="00487DBE"/>
    <w:rsid w:val="00492C79"/>
    <w:rsid w:val="004934D1"/>
    <w:rsid w:val="00494083"/>
    <w:rsid w:val="00494605"/>
    <w:rsid w:val="00495615"/>
    <w:rsid w:val="0049577B"/>
    <w:rsid w:val="00495BC1"/>
    <w:rsid w:val="00495EEB"/>
    <w:rsid w:val="00496846"/>
    <w:rsid w:val="0049703B"/>
    <w:rsid w:val="004A0285"/>
    <w:rsid w:val="004A127B"/>
    <w:rsid w:val="004A22F9"/>
    <w:rsid w:val="004A265B"/>
    <w:rsid w:val="004A28B7"/>
    <w:rsid w:val="004A2AD9"/>
    <w:rsid w:val="004A2B66"/>
    <w:rsid w:val="004A395A"/>
    <w:rsid w:val="004A4081"/>
    <w:rsid w:val="004A4127"/>
    <w:rsid w:val="004A5676"/>
    <w:rsid w:val="004A59D2"/>
    <w:rsid w:val="004A5D51"/>
    <w:rsid w:val="004A6D7D"/>
    <w:rsid w:val="004A70AB"/>
    <w:rsid w:val="004B0861"/>
    <w:rsid w:val="004B0FE6"/>
    <w:rsid w:val="004B1A09"/>
    <w:rsid w:val="004B29CB"/>
    <w:rsid w:val="004B2A91"/>
    <w:rsid w:val="004B36BB"/>
    <w:rsid w:val="004B3B8F"/>
    <w:rsid w:val="004B4276"/>
    <w:rsid w:val="004B43DA"/>
    <w:rsid w:val="004B6594"/>
    <w:rsid w:val="004B74FB"/>
    <w:rsid w:val="004B7B3E"/>
    <w:rsid w:val="004C2F7C"/>
    <w:rsid w:val="004C4900"/>
    <w:rsid w:val="004C57CC"/>
    <w:rsid w:val="004C73F2"/>
    <w:rsid w:val="004C7545"/>
    <w:rsid w:val="004D1E7B"/>
    <w:rsid w:val="004D32F3"/>
    <w:rsid w:val="004D3614"/>
    <w:rsid w:val="004D38A0"/>
    <w:rsid w:val="004D3BBF"/>
    <w:rsid w:val="004D411F"/>
    <w:rsid w:val="004D506B"/>
    <w:rsid w:val="004D5964"/>
    <w:rsid w:val="004D7226"/>
    <w:rsid w:val="004D727D"/>
    <w:rsid w:val="004D778D"/>
    <w:rsid w:val="004E1072"/>
    <w:rsid w:val="004E13D2"/>
    <w:rsid w:val="004E1BA2"/>
    <w:rsid w:val="004E1E02"/>
    <w:rsid w:val="004E218C"/>
    <w:rsid w:val="004E3069"/>
    <w:rsid w:val="004E35A9"/>
    <w:rsid w:val="004E4323"/>
    <w:rsid w:val="004E4A10"/>
    <w:rsid w:val="004E4E41"/>
    <w:rsid w:val="004E5610"/>
    <w:rsid w:val="004E7247"/>
    <w:rsid w:val="004E7E4B"/>
    <w:rsid w:val="004E7E69"/>
    <w:rsid w:val="004F105C"/>
    <w:rsid w:val="004F10B6"/>
    <w:rsid w:val="004F1660"/>
    <w:rsid w:val="004F19A5"/>
    <w:rsid w:val="004F4DD4"/>
    <w:rsid w:val="004F5389"/>
    <w:rsid w:val="004F5D98"/>
    <w:rsid w:val="004F5DCF"/>
    <w:rsid w:val="004F64E1"/>
    <w:rsid w:val="004F729A"/>
    <w:rsid w:val="004F7668"/>
    <w:rsid w:val="004F76DB"/>
    <w:rsid w:val="004F7DF6"/>
    <w:rsid w:val="00500189"/>
    <w:rsid w:val="00500330"/>
    <w:rsid w:val="005007EA"/>
    <w:rsid w:val="00500A6B"/>
    <w:rsid w:val="00502924"/>
    <w:rsid w:val="005029E4"/>
    <w:rsid w:val="005044BD"/>
    <w:rsid w:val="00504E14"/>
    <w:rsid w:val="00507268"/>
    <w:rsid w:val="00507E63"/>
    <w:rsid w:val="00507F19"/>
    <w:rsid w:val="00510183"/>
    <w:rsid w:val="0051144C"/>
    <w:rsid w:val="00512299"/>
    <w:rsid w:val="00512D91"/>
    <w:rsid w:val="005141B5"/>
    <w:rsid w:val="00514B7E"/>
    <w:rsid w:val="005163BE"/>
    <w:rsid w:val="0051641E"/>
    <w:rsid w:val="00516BB8"/>
    <w:rsid w:val="00516E3A"/>
    <w:rsid w:val="005172DC"/>
    <w:rsid w:val="0051750E"/>
    <w:rsid w:val="00517586"/>
    <w:rsid w:val="00520B92"/>
    <w:rsid w:val="0052106A"/>
    <w:rsid w:val="005211C4"/>
    <w:rsid w:val="00522107"/>
    <w:rsid w:val="00522566"/>
    <w:rsid w:val="00524154"/>
    <w:rsid w:val="00524328"/>
    <w:rsid w:val="005243F8"/>
    <w:rsid w:val="00526AA1"/>
    <w:rsid w:val="00527AFC"/>
    <w:rsid w:val="00527CDD"/>
    <w:rsid w:val="00527F4C"/>
    <w:rsid w:val="00530215"/>
    <w:rsid w:val="005303E7"/>
    <w:rsid w:val="00530EEE"/>
    <w:rsid w:val="0053173B"/>
    <w:rsid w:val="00531A96"/>
    <w:rsid w:val="00531B11"/>
    <w:rsid w:val="00533087"/>
    <w:rsid w:val="00534572"/>
    <w:rsid w:val="0053516E"/>
    <w:rsid w:val="00536637"/>
    <w:rsid w:val="00536D06"/>
    <w:rsid w:val="005375FA"/>
    <w:rsid w:val="0054075B"/>
    <w:rsid w:val="0054102E"/>
    <w:rsid w:val="0054131B"/>
    <w:rsid w:val="005420B8"/>
    <w:rsid w:val="00542D4C"/>
    <w:rsid w:val="00542FE3"/>
    <w:rsid w:val="0054309A"/>
    <w:rsid w:val="0054438B"/>
    <w:rsid w:val="00544B24"/>
    <w:rsid w:val="00545BBD"/>
    <w:rsid w:val="00546235"/>
    <w:rsid w:val="00546550"/>
    <w:rsid w:val="00546639"/>
    <w:rsid w:val="00546CD3"/>
    <w:rsid w:val="00547458"/>
    <w:rsid w:val="005479F2"/>
    <w:rsid w:val="00550534"/>
    <w:rsid w:val="005505E3"/>
    <w:rsid w:val="0055144A"/>
    <w:rsid w:val="005516E3"/>
    <w:rsid w:val="005518C5"/>
    <w:rsid w:val="00551E09"/>
    <w:rsid w:val="005532E6"/>
    <w:rsid w:val="0055406A"/>
    <w:rsid w:val="00554896"/>
    <w:rsid w:val="00555720"/>
    <w:rsid w:val="00556162"/>
    <w:rsid w:val="00556B29"/>
    <w:rsid w:val="00556C99"/>
    <w:rsid w:val="00557B4D"/>
    <w:rsid w:val="00561FA6"/>
    <w:rsid w:val="00562971"/>
    <w:rsid w:val="00562D21"/>
    <w:rsid w:val="00562E22"/>
    <w:rsid w:val="00562ECD"/>
    <w:rsid w:val="005636E6"/>
    <w:rsid w:val="00563DD4"/>
    <w:rsid w:val="00563EB7"/>
    <w:rsid w:val="00565896"/>
    <w:rsid w:val="00565A2E"/>
    <w:rsid w:val="005660E6"/>
    <w:rsid w:val="0056666F"/>
    <w:rsid w:val="00566C11"/>
    <w:rsid w:val="00567DAA"/>
    <w:rsid w:val="0057120E"/>
    <w:rsid w:val="00572645"/>
    <w:rsid w:val="00572A73"/>
    <w:rsid w:val="00576369"/>
    <w:rsid w:val="00576485"/>
    <w:rsid w:val="005776C5"/>
    <w:rsid w:val="00580003"/>
    <w:rsid w:val="00580B13"/>
    <w:rsid w:val="00581256"/>
    <w:rsid w:val="00581317"/>
    <w:rsid w:val="00581964"/>
    <w:rsid w:val="00581FA9"/>
    <w:rsid w:val="005826DE"/>
    <w:rsid w:val="005828CA"/>
    <w:rsid w:val="00582986"/>
    <w:rsid w:val="005831BE"/>
    <w:rsid w:val="0058515F"/>
    <w:rsid w:val="0058661D"/>
    <w:rsid w:val="00586CF9"/>
    <w:rsid w:val="00587FA4"/>
    <w:rsid w:val="00590575"/>
    <w:rsid w:val="00590C8F"/>
    <w:rsid w:val="00591669"/>
    <w:rsid w:val="0059206E"/>
    <w:rsid w:val="00592293"/>
    <w:rsid w:val="00592C53"/>
    <w:rsid w:val="005934C7"/>
    <w:rsid w:val="005936F3"/>
    <w:rsid w:val="00593C78"/>
    <w:rsid w:val="00593E45"/>
    <w:rsid w:val="00594B9F"/>
    <w:rsid w:val="00594DAE"/>
    <w:rsid w:val="005969D8"/>
    <w:rsid w:val="0059737C"/>
    <w:rsid w:val="005977B8"/>
    <w:rsid w:val="005979AB"/>
    <w:rsid w:val="00597F6E"/>
    <w:rsid w:val="005A0C69"/>
    <w:rsid w:val="005A0EF8"/>
    <w:rsid w:val="005A173B"/>
    <w:rsid w:val="005A2141"/>
    <w:rsid w:val="005A2275"/>
    <w:rsid w:val="005A3350"/>
    <w:rsid w:val="005A34C0"/>
    <w:rsid w:val="005A4584"/>
    <w:rsid w:val="005A49C6"/>
    <w:rsid w:val="005A4A73"/>
    <w:rsid w:val="005A5A09"/>
    <w:rsid w:val="005A5A60"/>
    <w:rsid w:val="005A7E63"/>
    <w:rsid w:val="005B020F"/>
    <w:rsid w:val="005B0615"/>
    <w:rsid w:val="005B0E53"/>
    <w:rsid w:val="005B1285"/>
    <w:rsid w:val="005B178B"/>
    <w:rsid w:val="005B2458"/>
    <w:rsid w:val="005B2969"/>
    <w:rsid w:val="005B35D1"/>
    <w:rsid w:val="005B4440"/>
    <w:rsid w:val="005B4857"/>
    <w:rsid w:val="005B52A4"/>
    <w:rsid w:val="005B59A0"/>
    <w:rsid w:val="005B5D71"/>
    <w:rsid w:val="005B5DCD"/>
    <w:rsid w:val="005B6B38"/>
    <w:rsid w:val="005B7770"/>
    <w:rsid w:val="005B7C77"/>
    <w:rsid w:val="005C0508"/>
    <w:rsid w:val="005C07EF"/>
    <w:rsid w:val="005C0D51"/>
    <w:rsid w:val="005C12D7"/>
    <w:rsid w:val="005C19FF"/>
    <w:rsid w:val="005C3C65"/>
    <w:rsid w:val="005C3FBB"/>
    <w:rsid w:val="005C4163"/>
    <w:rsid w:val="005C4445"/>
    <w:rsid w:val="005C44C3"/>
    <w:rsid w:val="005C45A6"/>
    <w:rsid w:val="005C4CDD"/>
    <w:rsid w:val="005C5104"/>
    <w:rsid w:val="005C5673"/>
    <w:rsid w:val="005C5CB7"/>
    <w:rsid w:val="005C6430"/>
    <w:rsid w:val="005C75A2"/>
    <w:rsid w:val="005C75ED"/>
    <w:rsid w:val="005C7626"/>
    <w:rsid w:val="005D08BB"/>
    <w:rsid w:val="005D0F75"/>
    <w:rsid w:val="005D0FE6"/>
    <w:rsid w:val="005D10A5"/>
    <w:rsid w:val="005D1D35"/>
    <w:rsid w:val="005D1F5C"/>
    <w:rsid w:val="005D3F56"/>
    <w:rsid w:val="005D49CA"/>
    <w:rsid w:val="005D4DD8"/>
    <w:rsid w:val="005D5427"/>
    <w:rsid w:val="005D5A05"/>
    <w:rsid w:val="005D5F84"/>
    <w:rsid w:val="005D5FB3"/>
    <w:rsid w:val="005D73D9"/>
    <w:rsid w:val="005D78A2"/>
    <w:rsid w:val="005D7EE6"/>
    <w:rsid w:val="005E0517"/>
    <w:rsid w:val="005E0710"/>
    <w:rsid w:val="005E0D79"/>
    <w:rsid w:val="005E0EF7"/>
    <w:rsid w:val="005E225F"/>
    <w:rsid w:val="005E2480"/>
    <w:rsid w:val="005E39FF"/>
    <w:rsid w:val="005E57C5"/>
    <w:rsid w:val="005E5E35"/>
    <w:rsid w:val="005E5F68"/>
    <w:rsid w:val="005E6783"/>
    <w:rsid w:val="005E6C47"/>
    <w:rsid w:val="005E728A"/>
    <w:rsid w:val="005E73DA"/>
    <w:rsid w:val="005E7671"/>
    <w:rsid w:val="005E7C80"/>
    <w:rsid w:val="005F02F7"/>
    <w:rsid w:val="005F0A76"/>
    <w:rsid w:val="005F1D7F"/>
    <w:rsid w:val="005F1FED"/>
    <w:rsid w:val="005F20BA"/>
    <w:rsid w:val="005F2A4A"/>
    <w:rsid w:val="005F2A92"/>
    <w:rsid w:val="005F30D4"/>
    <w:rsid w:val="005F3722"/>
    <w:rsid w:val="005F519B"/>
    <w:rsid w:val="005F53F6"/>
    <w:rsid w:val="005F6739"/>
    <w:rsid w:val="005F79FA"/>
    <w:rsid w:val="00600D6F"/>
    <w:rsid w:val="006014C7"/>
    <w:rsid w:val="0060318D"/>
    <w:rsid w:val="0060373A"/>
    <w:rsid w:val="006046CF"/>
    <w:rsid w:val="00604728"/>
    <w:rsid w:val="006048B2"/>
    <w:rsid w:val="006048DD"/>
    <w:rsid w:val="006049F7"/>
    <w:rsid w:val="006056CC"/>
    <w:rsid w:val="00605FE7"/>
    <w:rsid w:val="006062B6"/>
    <w:rsid w:val="00606500"/>
    <w:rsid w:val="00606671"/>
    <w:rsid w:val="00610314"/>
    <w:rsid w:val="00610CF2"/>
    <w:rsid w:val="006110B3"/>
    <w:rsid w:val="00611299"/>
    <w:rsid w:val="00611FD6"/>
    <w:rsid w:val="00612403"/>
    <w:rsid w:val="00612822"/>
    <w:rsid w:val="00612D7C"/>
    <w:rsid w:val="0061304B"/>
    <w:rsid w:val="006137CF"/>
    <w:rsid w:val="00614C19"/>
    <w:rsid w:val="00614E7A"/>
    <w:rsid w:val="00614EE6"/>
    <w:rsid w:val="00615013"/>
    <w:rsid w:val="006153C4"/>
    <w:rsid w:val="0061617A"/>
    <w:rsid w:val="00616364"/>
    <w:rsid w:val="0061663F"/>
    <w:rsid w:val="006168D9"/>
    <w:rsid w:val="00617294"/>
    <w:rsid w:val="0061795A"/>
    <w:rsid w:val="00617DF3"/>
    <w:rsid w:val="00617FDB"/>
    <w:rsid w:val="00620ECB"/>
    <w:rsid w:val="0062108C"/>
    <w:rsid w:val="00621156"/>
    <w:rsid w:val="0062124B"/>
    <w:rsid w:val="00621586"/>
    <w:rsid w:val="006221DA"/>
    <w:rsid w:val="00622325"/>
    <w:rsid w:val="00622ACC"/>
    <w:rsid w:val="0062355F"/>
    <w:rsid w:val="0062604B"/>
    <w:rsid w:val="00626F6B"/>
    <w:rsid w:val="0063039F"/>
    <w:rsid w:val="0063111E"/>
    <w:rsid w:val="00631135"/>
    <w:rsid w:val="006333DD"/>
    <w:rsid w:val="006335B6"/>
    <w:rsid w:val="0063381D"/>
    <w:rsid w:val="0063484D"/>
    <w:rsid w:val="00634A67"/>
    <w:rsid w:val="00636FF0"/>
    <w:rsid w:val="006371A8"/>
    <w:rsid w:val="00637C33"/>
    <w:rsid w:val="00637C62"/>
    <w:rsid w:val="00637DA9"/>
    <w:rsid w:val="00637DBB"/>
    <w:rsid w:val="00640AA4"/>
    <w:rsid w:val="00641337"/>
    <w:rsid w:val="006415BA"/>
    <w:rsid w:val="00641BE0"/>
    <w:rsid w:val="00641C47"/>
    <w:rsid w:val="00641E35"/>
    <w:rsid w:val="006423C7"/>
    <w:rsid w:val="00643C66"/>
    <w:rsid w:val="00644D65"/>
    <w:rsid w:val="0064514D"/>
    <w:rsid w:val="006451E8"/>
    <w:rsid w:val="00645BC5"/>
    <w:rsid w:val="00646729"/>
    <w:rsid w:val="00647E1B"/>
    <w:rsid w:val="0065076C"/>
    <w:rsid w:val="00650A66"/>
    <w:rsid w:val="00650A74"/>
    <w:rsid w:val="00650E8F"/>
    <w:rsid w:val="0065318C"/>
    <w:rsid w:val="00653B53"/>
    <w:rsid w:val="00654574"/>
    <w:rsid w:val="00654F1B"/>
    <w:rsid w:val="006557AC"/>
    <w:rsid w:val="006558DA"/>
    <w:rsid w:val="00655C9B"/>
    <w:rsid w:val="00656616"/>
    <w:rsid w:val="0065667A"/>
    <w:rsid w:val="006573E2"/>
    <w:rsid w:val="00657DDB"/>
    <w:rsid w:val="0066021F"/>
    <w:rsid w:val="006603F0"/>
    <w:rsid w:val="00660CA9"/>
    <w:rsid w:val="0066188E"/>
    <w:rsid w:val="00661FE5"/>
    <w:rsid w:val="0066243B"/>
    <w:rsid w:val="00662782"/>
    <w:rsid w:val="006632C7"/>
    <w:rsid w:val="00663340"/>
    <w:rsid w:val="00663F4C"/>
    <w:rsid w:val="0066409C"/>
    <w:rsid w:val="006649BA"/>
    <w:rsid w:val="00664ED8"/>
    <w:rsid w:val="00666904"/>
    <w:rsid w:val="00666DE3"/>
    <w:rsid w:val="006707E4"/>
    <w:rsid w:val="00670808"/>
    <w:rsid w:val="006709EC"/>
    <w:rsid w:val="00671193"/>
    <w:rsid w:val="0067122E"/>
    <w:rsid w:val="006713C1"/>
    <w:rsid w:val="00671474"/>
    <w:rsid w:val="006714C2"/>
    <w:rsid w:val="006746DE"/>
    <w:rsid w:val="00675099"/>
    <w:rsid w:val="00676617"/>
    <w:rsid w:val="00677325"/>
    <w:rsid w:val="00677724"/>
    <w:rsid w:val="00677BF4"/>
    <w:rsid w:val="0068001D"/>
    <w:rsid w:val="00680927"/>
    <w:rsid w:val="006810FA"/>
    <w:rsid w:val="0068158D"/>
    <w:rsid w:val="0068241B"/>
    <w:rsid w:val="006840D6"/>
    <w:rsid w:val="00684F4B"/>
    <w:rsid w:val="00686FFC"/>
    <w:rsid w:val="00687087"/>
    <w:rsid w:val="00687643"/>
    <w:rsid w:val="00687784"/>
    <w:rsid w:val="0068780C"/>
    <w:rsid w:val="00687820"/>
    <w:rsid w:val="0069182C"/>
    <w:rsid w:val="00691D27"/>
    <w:rsid w:val="006924ED"/>
    <w:rsid w:val="00692C51"/>
    <w:rsid w:val="00693FFB"/>
    <w:rsid w:val="00694442"/>
    <w:rsid w:val="00694698"/>
    <w:rsid w:val="00694D56"/>
    <w:rsid w:val="00695BF7"/>
    <w:rsid w:val="00695F60"/>
    <w:rsid w:val="0069792E"/>
    <w:rsid w:val="006A0282"/>
    <w:rsid w:val="006A0CAF"/>
    <w:rsid w:val="006A2806"/>
    <w:rsid w:val="006A2852"/>
    <w:rsid w:val="006A3224"/>
    <w:rsid w:val="006A3DF4"/>
    <w:rsid w:val="006A4441"/>
    <w:rsid w:val="006A5311"/>
    <w:rsid w:val="006A6208"/>
    <w:rsid w:val="006A669E"/>
    <w:rsid w:val="006A7EBF"/>
    <w:rsid w:val="006B0AF4"/>
    <w:rsid w:val="006B122B"/>
    <w:rsid w:val="006B197C"/>
    <w:rsid w:val="006B2EBB"/>
    <w:rsid w:val="006B38BB"/>
    <w:rsid w:val="006B52DA"/>
    <w:rsid w:val="006B5B1B"/>
    <w:rsid w:val="006B709E"/>
    <w:rsid w:val="006B7EEA"/>
    <w:rsid w:val="006C0658"/>
    <w:rsid w:val="006C077B"/>
    <w:rsid w:val="006C09C7"/>
    <w:rsid w:val="006C0AC8"/>
    <w:rsid w:val="006C1E35"/>
    <w:rsid w:val="006C1ED1"/>
    <w:rsid w:val="006C38B1"/>
    <w:rsid w:val="006C391A"/>
    <w:rsid w:val="006C4469"/>
    <w:rsid w:val="006C48D7"/>
    <w:rsid w:val="006C581C"/>
    <w:rsid w:val="006C627F"/>
    <w:rsid w:val="006C6430"/>
    <w:rsid w:val="006C7E52"/>
    <w:rsid w:val="006D0803"/>
    <w:rsid w:val="006D0B35"/>
    <w:rsid w:val="006D0E66"/>
    <w:rsid w:val="006D1C9F"/>
    <w:rsid w:val="006D25D9"/>
    <w:rsid w:val="006D2739"/>
    <w:rsid w:val="006D2A72"/>
    <w:rsid w:val="006D4E99"/>
    <w:rsid w:val="006D6C27"/>
    <w:rsid w:val="006D6D5D"/>
    <w:rsid w:val="006D7662"/>
    <w:rsid w:val="006D7FD7"/>
    <w:rsid w:val="006E0316"/>
    <w:rsid w:val="006E290A"/>
    <w:rsid w:val="006E2E46"/>
    <w:rsid w:val="006E2EE8"/>
    <w:rsid w:val="006E2EF9"/>
    <w:rsid w:val="006E3C93"/>
    <w:rsid w:val="006E3D7D"/>
    <w:rsid w:val="006E3DDC"/>
    <w:rsid w:val="006E4E1E"/>
    <w:rsid w:val="006E5431"/>
    <w:rsid w:val="006E639C"/>
    <w:rsid w:val="006E6AD9"/>
    <w:rsid w:val="006E6B5D"/>
    <w:rsid w:val="006E7BF6"/>
    <w:rsid w:val="006F0305"/>
    <w:rsid w:val="006F05FC"/>
    <w:rsid w:val="006F0BE2"/>
    <w:rsid w:val="006F0EFD"/>
    <w:rsid w:val="006F1226"/>
    <w:rsid w:val="006F3585"/>
    <w:rsid w:val="006F376F"/>
    <w:rsid w:val="006F4AE1"/>
    <w:rsid w:val="006F4CA5"/>
    <w:rsid w:val="006F5098"/>
    <w:rsid w:val="006F539C"/>
    <w:rsid w:val="006F6071"/>
    <w:rsid w:val="006F61CC"/>
    <w:rsid w:val="006F6B24"/>
    <w:rsid w:val="006F7AA8"/>
    <w:rsid w:val="007000FE"/>
    <w:rsid w:val="00700A87"/>
    <w:rsid w:val="00700BD8"/>
    <w:rsid w:val="007013E9"/>
    <w:rsid w:val="00702FA0"/>
    <w:rsid w:val="0070336D"/>
    <w:rsid w:val="00703DB6"/>
    <w:rsid w:val="0070457F"/>
    <w:rsid w:val="00705DB6"/>
    <w:rsid w:val="007063DB"/>
    <w:rsid w:val="00707953"/>
    <w:rsid w:val="00707C9A"/>
    <w:rsid w:val="00710901"/>
    <w:rsid w:val="00711304"/>
    <w:rsid w:val="0071170F"/>
    <w:rsid w:val="00711788"/>
    <w:rsid w:val="00711C78"/>
    <w:rsid w:val="00712001"/>
    <w:rsid w:val="00712169"/>
    <w:rsid w:val="0071222A"/>
    <w:rsid w:val="0071260E"/>
    <w:rsid w:val="007132DA"/>
    <w:rsid w:val="007139AD"/>
    <w:rsid w:val="00714342"/>
    <w:rsid w:val="00714ABC"/>
    <w:rsid w:val="00715301"/>
    <w:rsid w:val="00715E14"/>
    <w:rsid w:val="00716066"/>
    <w:rsid w:val="00716784"/>
    <w:rsid w:val="00716B4B"/>
    <w:rsid w:val="00716B95"/>
    <w:rsid w:val="0071771C"/>
    <w:rsid w:val="0072012E"/>
    <w:rsid w:val="0072014E"/>
    <w:rsid w:val="007207CF"/>
    <w:rsid w:val="00721472"/>
    <w:rsid w:val="0072159F"/>
    <w:rsid w:val="00721ABC"/>
    <w:rsid w:val="0072218E"/>
    <w:rsid w:val="0072278D"/>
    <w:rsid w:val="00722B72"/>
    <w:rsid w:val="0072339B"/>
    <w:rsid w:val="00723718"/>
    <w:rsid w:val="007247A2"/>
    <w:rsid w:val="00724BFD"/>
    <w:rsid w:val="00725C39"/>
    <w:rsid w:val="00725E5D"/>
    <w:rsid w:val="00725FD2"/>
    <w:rsid w:val="007269CD"/>
    <w:rsid w:val="0072777B"/>
    <w:rsid w:val="00727C8E"/>
    <w:rsid w:val="00730D68"/>
    <w:rsid w:val="0073117A"/>
    <w:rsid w:val="007313D3"/>
    <w:rsid w:val="007322FE"/>
    <w:rsid w:val="0073311B"/>
    <w:rsid w:val="00733416"/>
    <w:rsid w:val="00733DC5"/>
    <w:rsid w:val="0073448F"/>
    <w:rsid w:val="0073468F"/>
    <w:rsid w:val="00734A9D"/>
    <w:rsid w:val="00734E62"/>
    <w:rsid w:val="00735593"/>
    <w:rsid w:val="007364D0"/>
    <w:rsid w:val="00737B77"/>
    <w:rsid w:val="0074158C"/>
    <w:rsid w:val="007417C4"/>
    <w:rsid w:val="007417C5"/>
    <w:rsid w:val="007417D6"/>
    <w:rsid w:val="00741A9B"/>
    <w:rsid w:val="00742158"/>
    <w:rsid w:val="0074275C"/>
    <w:rsid w:val="00743C93"/>
    <w:rsid w:val="00743D0A"/>
    <w:rsid w:val="007455D5"/>
    <w:rsid w:val="007460F3"/>
    <w:rsid w:val="0074649E"/>
    <w:rsid w:val="007465A1"/>
    <w:rsid w:val="0074680A"/>
    <w:rsid w:val="00747C03"/>
    <w:rsid w:val="00747C7E"/>
    <w:rsid w:val="00750BFD"/>
    <w:rsid w:val="00750F99"/>
    <w:rsid w:val="00751504"/>
    <w:rsid w:val="007517F0"/>
    <w:rsid w:val="00751A9C"/>
    <w:rsid w:val="007525DB"/>
    <w:rsid w:val="00752D2D"/>
    <w:rsid w:val="00752F2C"/>
    <w:rsid w:val="007552EC"/>
    <w:rsid w:val="007560E8"/>
    <w:rsid w:val="00757BC8"/>
    <w:rsid w:val="0076019F"/>
    <w:rsid w:val="00760DA6"/>
    <w:rsid w:val="00761AAB"/>
    <w:rsid w:val="00763B4C"/>
    <w:rsid w:val="00763E16"/>
    <w:rsid w:val="007643B9"/>
    <w:rsid w:val="0076440E"/>
    <w:rsid w:val="0076474B"/>
    <w:rsid w:val="00764CB6"/>
    <w:rsid w:val="0076600F"/>
    <w:rsid w:val="00766600"/>
    <w:rsid w:val="0077005B"/>
    <w:rsid w:val="00770089"/>
    <w:rsid w:val="00771020"/>
    <w:rsid w:val="00771511"/>
    <w:rsid w:val="00772A33"/>
    <w:rsid w:val="00772EF9"/>
    <w:rsid w:val="00772F1B"/>
    <w:rsid w:val="007732B6"/>
    <w:rsid w:val="00773626"/>
    <w:rsid w:val="007751FE"/>
    <w:rsid w:val="007753CF"/>
    <w:rsid w:val="007754DA"/>
    <w:rsid w:val="00775704"/>
    <w:rsid w:val="00776359"/>
    <w:rsid w:val="00776F1E"/>
    <w:rsid w:val="007775C5"/>
    <w:rsid w:val="00777A79"/>
    <w:rsid w:val="00780B64"/>
    <w:rsid w:val="00780BB8"/>
    <w:rsid w:val="00780EAE"/>
    <w:rsid w:val="00781749"/>
    <w:rsid w:val="0078215B"/>
    <w:rsid w:val="007839FF"/>
    <w:rsid w:val="00783D46"/>
    <w:rsid w:val="00784D7F"/>
    <w:rsid w:val="0078624B"/>
    <w:rsid w:val="00786F4F"/>
    <w:rsid w:val="007877B1"/>
    <w:rsid w:val="00791C76"/>
    <w:rsid w:val="0079210D"/>
    <w:rsid w:val="00792ED9"/>
    <w:rsid w:val="007930AD"/>
    <w:rsid w:val="00793A46"/>
    <w:rsid w:val="00793B1C"/>
    <w:rsid w:val="00794DE0"/>
    <w:rsid w:val="00794F0B"/>
    <w:rsid w:val="00796875"/>
    <w:rsid w:val="00797273"/>
    <w:rsid w:val="007A15E4"/>
    <w:rsid w:val="007A1AD1"/>
    <w:rsid w:val="007A2390"/>
    <w:rsid w:val="007A3607"/>
    <w:rsid w:val="007A3CF6"/>
    <w:rsid w:val="007A4FB3"/>
    <w:rsid w:val="007A5473"/>
    <w:rsid w:val="007A5A06"/>
    <w:rsid w:val="007A5B2D"/>
    <w:rsid w:val="007A6115"/>
    <w:rsid w:val="007A6866"/>
    <w:rsid w:val="007A6F81"/>
    <w:rsid w:val="007A736C"/>
    <w:rsid w:val="007B003C"/>
    <w:rsid w:val="007B083F"/>
    <w:rsid w:val="007B0B0F"/>
    <w:rsid w:val="007B1344"/>
    <w:rsid w:val="007B171E"/>
    <w:rsid w:val="007B18F4"/>
    <w:rsid w:val="007B1926"/>
    <w:rsid w:val="007B1CD9"/>
    <w:rsid w:val="007B253D"/>
    <w:rsid w:val="007B2A22"/>
    <w:rsid w:val="007B3523"/>
    <w:rsid w:val="007B4541"/>
    <w:rsid w:val="007B4987"/>
    <w:rsid w:val="007B578B"/>
    <w:rsid w:val="007B5964"/>
    <w:rsid w:val="007B5E95"/>
    <w:rsid w:val="007B60D6"/>
    <w:rsid w:val="007B64AC"/>
    <w:rsid w:val="007B697D"/>
    <w:rsid w:val="007B6CF3"/>
    <w:rsid w:val="007B7081"/>
    <w:rsid w:val="007B735E"/>
    <w:rsid w:val="007C0099"/>
    <w:rsid w:val="007C08C5"/>
    <w:rsid w:val="007C1967"/>
    <w:rsid w:val="007C1D9C"/>
    <w:rsid w:val="007C2A7E"/>
    <w:rsid w:val="007C2F40"/>
    <w:rsid w:val="007C396A"/>
    <w:rsid w:val="007C3A09"/>
    <w:rsid w:val="007C3CF1"/>
    <w:rsid w:val="007C461E"/>
    <w:rsid w:val="007C4B28"/>
    <w:rsid w:val="007C522F"/>
    <w:rsid w:val="007C5252"/>
    <w:rsid w:val="007C5557"/>
    <w:rsid w:val="007C623B"/>
    <w:rsid w:val="007C707A"/>
    <w:rsid w:val="007C77E1"/>
    <w:rsid w:val="007C7FAC"/>
    <w:rsid w:val="007D00EA"/>
    <w:rsid w:val="007D1687"/>
    <w:rsid w:val="007D2352"/>
    <w:rsid w:val="007D27A1"/>
    <w:rsid w:val="007D3CDB"/>
    <w:rsid w:val="007D496F"/>
    <w:rsid w:val="007D4E8F"/>
    <w:rsid w:val="007D6293"/>
    <w:rsid w:val="007D6F5E"/>
    <w:rsid w:val="007D7CA4"/>
    <w:rsid w:val="007E0471"/>
    <w:rsid w:val="007E0668"/>
    <w:rsid w:val="007E078B"/>
    <w:rsid w:val="007E0D52"/>
    <w:rsid w:val="007E2FA7"/>
    <w:rsid w:val="007E3945"/>
    <w:rsid w:val="007E3DEE"/>
    <w:rsid w:val="007E40FB"/>
    <w:rsid w:val="007E49B2"/>
    <w:rsid w:val="007E4A7C"/>
    <w:rsid w:val="007E600C"/>
    <w:rsid w:val="007E64A6"/>
    <w:rsid w:val="007E6E3E"/>
    <w:rsid w:val="007E74AC"/>
    <w:rsid w:val="007F0144"/>
    <w:rsid w:val="007F0307"/>
    <w:rsid w:val="007F041D"/>
    <w:rsid w:val="007F4EDC"/>
    <w:rsid w:val="007F4F0A"/>
    <w:rsid w:val="007F545E"/>
    <w:rsid w:val="007F549D"/>
    <w:rsid w:val="007F5CA4"/>
    <w:rsid w:val="007F5E7A"/>
    <w:rsid w:val="007F6DA3"/>
    <w:rsid w:val="007F74DB"/>
    <w:rsid w:val="007F779F"/>
    <w:rsid w:val="0080031D"/>
    <w:rsid w:val="00801285"/>
    <w:rsid w:val="00801BA1"/>
    <w:rsid w:val="00801DB9"/>
    <w:rsid w:val="008026E3"/>
    <w:rsid w:val="00802D5E"/>
    <w:rsid w:val="00803991"/>
    <w:rsid w:val="00803C60"/>
    <w:rsid w:val="00804133"/>
    <w:rsid w:val="00804CD0"/>
    <w:rsid w:val="00805459"/>
    <w:rsid w:val="00805B71"/>
    <w:rsid w:val="00806159"/>
    <w:rsid w:val="00806E1C"/>
    <w:rsid w:val="00811A0E"/>
    <w:rsid w:val="00811B5A"/>
    <w:rsid w:val="00811FD1"/>
    <w:rsid w:val="0081249C"/>
    <w:rsid w:val="0081317F"/>
    <w:rsid w:val="00813CAD"/>
    <w:rsid w:val="00813EF9"/>
    <w:rsid w:val="00813F37"/>
    <w:rsid w:val="00814BBC"/>
    <w:rsid w:val="00815418"/>
    <w:rsid w:val="00816317"/>
    <w:rsid w:val="00817EB9"/>
    <w:rsid w:val="0082050E"/>
    <w:rsid w:val="008243C0"/>
    <w:rsid w:val="008248A8"/>
    <w:rsid w:val="008266AE"/>
    <w:rsid w:val="0082706F"/>
    <w:rsid w:val="008274F6"/>
    <w:rsid w:val="00827557"/>
    <w:rsid w:val="0082772A"/>
    <w:rsid w:val="00827D55"/>
    <w:rsid w:val="00831774"/>
    <w:rsid w:val="00831836"/>
    <w:rsid w:val="00831B29"/>
    <w:rsid w:val="00831E5F"/>
    <w:rsid w:val="00833205"/>
    <w:rsid w:val="00833473"/>
    <w:rsid w:val="00834103"/>
    <w:rsid w:val="0083425F"/>
    <w:rsid w:val="00834FF2"/>
    <w:rsid w:val="00835392"/>
    <w:rsid w:val="00835962"/>
    <w:rsid w:val="00835FF9"/>
    <w:rsid w:val="0083699F"/>
    <w:rsid w:val="008372B4"/>
    <w:rsid w:val="00837841"/>
    <w:rsid w:val="00840E40"/>
    <w:rsid w:val="0084103D"/>
    <w:rsid w:val="008413A8"/>
    <w:rsid w:val="00841491"/>
    <w:rsid w:val="00842D34"/>
    <w:rsid w:val="0084369F"/>
    <w:rsid w:val="00843C1F"/>
    <w:rsid w:val="00843FC3"/>
    <w:rsid w:val="008445E1"/>
    <w:rsid w:val="00846544"/>
    <w:rsid w:val="00846F5C"/>
    <w:rsid w:val="00847296"/>
    <w:rsid w:val="008502B6"/>
    <w:rsid w:val="00850346"/>
    <w:rsid w:val="00850B83"/>
    <w:rsid w:val="00850FDA"/>
    <w:rsid w:val="00851600"/>
    <w:rsid w:val="00852229"/>
    <w:rsid w:val="008528AA"/>
    <w:rsid w:val="00853A8C"/>
    <w:rsid w:val="0085437F"/>
    <w:rsid w:val="00855AED"/>
    <w:rsid w:val="00855C24"/>
    <w:rsid w:val="0085649D"/>
    <w:rsid w:val="00857102"/>
    <w:rsid w:val="0085711C"/>
    <w:rsid w:val="00857E5A"/>
    <w:rsid w:val="00860BC4"/>
    <w:rsid w:val="00861114"/>
    <w:rsid w:val="00861A27"/>
    <w:rsid w:val="00863022"/>
    <w:rsid w:val="00863782"/>
    <w:rsid w:val="00864773"/>
    <w:rsid w:val="008659B4"/>
    <w:rsid w:val="0086628E"/>
    <w:rsid w:val="0086678F"/>
    <w:rsid w:val="008667FD"/>
    <w:rsid w:val="00866953"/>
    <w:rsid w:val="00866F20"/>
    <w:rsid w:val="008670CD"/>
    <w:rsid w:val="0086720A"/>
    <w:rsid w:val="00870A5F"/>
    <w:rsid w:val="00870F11"/>
    <w:rsid w:val="008713C5"/>
    <w:rsid w:val="00871B8E"/>
    <w:rsid w:val="008726B6"/>
    <w:rsid w:val="00872CE5"/>
    <w:rsid w:val="00872DAE"/>
    <w:rsid w:val="008732F0"/>
    <w:rsid w:val="00874539"/>
    <w:rsid w:val="00874684"/>
    <w:rsid w:val="008746B5"/>
    <w:rsid w:val="008753D8"/>
    <w:rsid w:val="00875B8C"/>
    <w:rsid w:val="00875BF7"/>
    <w:rsid w:val="00875FD2"/>
    <w:rsid w:val="0087683A"/>
    <w:rsid w:val="00876DD1"/>
    <w:rsid w:val="008770C2"/>
    <w:rsid w:val="0087749C"/>
    <w:rsid w:val="00877CEB"/>
    <w:rsid w:val="00877F4D"/>
    <w:rsid w:val="008815AD"/>
    <w:rsid w:val="008817E7"/>
    <w:rsid w:val="00881822"/>
    <w:rsid w:val="0088241D"/>
    <w:rsid w:val="00882F1D"/>
    <w:rsid w:val="00883AA1"/>
    <w:rsid w:val="00883E68"/>
    <w:rsid w:val="00883F81"/>
    <w:rsid w:val="0088430F"/>
    <w:rsid w:val="008902B9"/>
    <w:rsid w:val="00890613"/>
    <w:rsid w:val="00892BD4"/>
    <w:rsid w:val="00892FEE"/>
    <w:rsid w:val="008934D0"/>
    <w:rsid w:val="00893666"/>
    <w:rsid w:val="008944B3"/>
    <w:rsid w:val="00894F7B"/>
    <w:rsid w:val="008955CA"/>
    <w:rsid w:val="00895875"/>
    <w:rsid w:val="00895B3C"/>
    <w:rsid w:val="00896101"/>
    <w:rsid w:val="008964E3"/>
    <w:rsid w:val="00896B4F"/>
    <w:rsid w:val="008972A9"/>
    <w:rsid w:val="00897957"/>
    <w:rsid w:val="00897D06"/>
    <w:rsid w:val="008A04AC"/>
    <w:rsid w:val="008A1428"/>
    <w:rsid w:val="008A1889"/>
    <w:rsid w:val="008A1AB6"/>
    <w:rsid w:val="008A1ECE"/>
    <w:rsid w:val="008A22D0"/>
    <w:rsid w:val="008A271D"/>
    <w:rsid w:val="008A291C"/>
    <w:rsid w:val="008A29B9"/>
    <w:rsid w:val="008A39E0"/>
    <w:rsid w:val="008A3B49"/>
    <w:rsid w:val="008A4FFE"/>
    <w:rsid w:val="008A5D6B"/>
    <w:rsid w:val="008A630D"/>
    <w:rsid w:val="008A63EC"/>
    <w:rsid w:val="008A6EAB"/>
    <w:rsid w:val="008A7960"/>
    <w:rsid w:val="008A7FB1"/>
    <w:rsid w:val="008B0051"/>
    <w:rsid w:val="008B0097"/>
    <w:rsid w:val="008B014D"/>
    <w:rsid w:val="008B0A64"/>
    <w:rsid w:val="008B0AAC"/>
    <w:rsid w:val="008B0FFC"/>
    <w:rsid w:val="008B1274"/>
    <w:rsid w:val="008B13F1"/>
    <w:rsid w:val="008B1FCD"/>
    <w:rsid w:val="008B275C"/>
    <w:rsid w:val="008B4FCD"/>
    <w:rsid w:val="008B58B0"/>
    <w:rsid w:val="008B70EE"/>
    <w:rsid w:val="008B7B2E"/>
    <w:rsid w:val="008C2401"/>
    <w:rsid w:val="008C2AC0"/>
    <w:rsid w:val="008C35C4"/>
    <w:rsid w:val="008C369B"/>
    <w:rsid w:val="008C3AA4"/>
    <w:rsid w:val="008C3CFB"/>
    <w:rsid w:val="008C411E"/>
    <w:rsid w:val="008C452E"/>
    <w:rsid w:val="008C4A98"/>
    <w:rsid w:val="008C4FDC"/>
    <w:rsid w:val="008C53C4"/>
    <w:rsid w:val="008C5BD7"/>
    <w:rsid w:val="008C5D5C"/>
    <w:rsid w:val="008C5F98"/>
    <w:rsid w:val="008C69D1"/>
    <w:rsid w:val="008C6A30"/>
    <w:rsid w:val="008C7154"/>
    <w:rsid w:val="008C7569"/>
    <w:rsid w:val="008C7EA3"/>
    <w:rsid w:val="008D0488"/>
    <w:rsid w:val="008D06FE"/>
    <w:rsid w:val="008D0B89"/>
    <w:rsid w:val="008D132C"/>
    <w:rsid w:val="008D2810"/>
    <w:rsid w:val="008D2D2D"/>
    <w:rsid w:val="008D2EC9"/>
    <w:rsid w:val="008D3147"/>
    <w:rsid w:val="008D32CD"/>
    <w:rsid w:val="008D3CD7"/>
    <w:rsid w:val="008D3F22"/>
    <w:rsid w:val="008D417C"/>
    <w:rsid w:val="008D4413"/>
    <w:rsid w:val="008D4AAB"/>
    <w:rsid w:val="008D4D0D"/>
    <w:rsid w:val="008D735C"/>
    <w:rsid w:val="008D7642"/>
    <w:rsid w:val="008D7B81"/>
    <w:rsid w:val="008E00DD"/>
    <w:rsid w:val="008E016F"/>
    <w:rsid w:val="008E03E3"/>
    <w:rsid w:val="008E0452"/>
    <w:rsid w:val="008E0AA2"/>
    <w:rsid w:val="008E3EE0"/>
    <w:rsid w:val="008E4493"/>
    <w:rsid w:val="008E49D8"/>
    <w:rsid w:val="008E5712"/>
    <w:rsid w:val="008E594E"/>
    <w:rsid w:val="008E6E61"/>
    <w:rsid w:val="008E79CA"/>
    <w:rsid w:val="008E7B51"/>
    <w:rsid w:val="008F03A0"/>
    <w:rsid w:val="008F0986"/>
    <w:rsid w:val="008F39F0"/>
    <w:rsid w:val="008F3FB9"/>
    <w:rsid w:val="008F406A"/>
    <w:rsid w:val="008F47BA"/>
    <w:rsid w:val="008F488D"/>
    <w:rsid w:val="008F5392"/>
    <w:rsid w:val="008F5795"/>
    <w:rsid w:val="008F5F55"/>
    <w:rsid w:val="008F601A"/>
    <w:rsid w:val="008F77C8"/>
    <w:rsid w:val="008F79C2"/>
    <w:rsid w:val="00900246"/>
    <w:rsid w:val="00901103"/>
    <w:rsid w:val="00901558"/>
    <w:rsid w:val="00902D82"/>
    <w:rsid w:val="009031DE"/>
    <w:rsid w:val="009032EB"/>
    <w:rsid w:val="0090403D"/>
    <w:rsid w:val="009045C2"/>
    <w:rsid w:val="009049FC"/>
    <w:rsid w:val="00904B3F"/>
    <w:rsid w:val="009051AE"/>
    <w:rsid w:val="00905228"/>
    <w:rsid w:val="00906CBB"/>
    <w:rsid w:val="009077A7"/>
    <w:rsid w:val="00910091"/>
    <w:rsid w:val="00910574"/>
    <w:rsid w:val="00910812"/>
    <w:rsid w:val="0091098A"/>
    <w:rsid w:val="0091346E"/>
    <w:rsid w:val="00913754"/>
    <w:rsid w:val="00913A9B"/>
    <w:rsid w:val="00913BD6"/>
    <w:rsid w:val="00913CFD"/>
    <w:rsid w:val="00914379"/>
    <w:rsid w:val="009163AC"/>
    <w:rsid w:val="00916DFB"/>
    <w:rsid w:val="00916F2A"/>
    <w:rsid w:val="00917313"/>
    <w:rsid w:val="00917805"/>
    <w:rsid w:val="00920DBF"/>
    <w:rsid w:val="00921396"/>
    <w:rsid w:val="009227F3"/>
    <w:rsid w:val="00922FC1"/>
    <w:rsid w:val="00923E06"/>
    <w:rsid w:val="00924AC1"/>
    <w:rsid w:val="00926998"/>
    <w:rsid w:val="009271B4"/>
    <w:rsid w:val="00930085"/>
    <w:rsid w:val="00930384"/>
    <w:rsid w:val="009303FE"/>
    <w:rsid w:val="00930D0E"/>
    <w:rsid w:val="0093191A"/>
    <w:rsid w:val="00931B22"/>
    <w:rsid w:val="00932ABF"/>
    <w:rsid w:val="0093378F"/>
    <w:rsid w:val="00933F8C"/>
    <w:rsid w:val="00934886"/>
    <w:rsid w:val="0093492D"/>
    <w:rsid w:val="00935BBC"/>
    <w:rsid w:val="00936A20"/>
    <w:rsid w:val="00936F9A"/>
    <w:rsid w:val="00937421"/>
    <w:rsid w:val="00937722"/>
    <w:rsid w:val="009377E4"/>
    <w:rsid w:val="009378F3"/>
    <w:rsid w:val="00937D83"/>
    <w:rsid w:val="00937E93"/>
    <w:rsid w:val="0094122A"/>
    <w:rsid w:val="009413C4"/>
    <w:rsid w:val="0094207D"/>
    <w:rsid w:val="0094292D"/>
    <w:rsid w:val="00943ABA"/>
    <w:rsid w:val="009442A7"/>
    <w:rsid w:val="0094446D"/>
    <w:rsid w:val="00944A6F"/>
    <w:rsid w:val="009450A6"/>
    <w:rsid w:val="00945B1F"/>
    <w:rsid w:val="00946223"/>
    <w:rsid w:val="0094652E"/>
    <w:rsid w:val="00946A37"/>
    <w:rsid w:val="00947345"/>
    <w:rsid w:val="0094740A"/>
    <w:rsid w:val="009474D1"/>
    <w:rsid w:val="009477A7"/>
    <w:rsid w:val="00950440"/>
    <w:rsid w:val="00950F96"/>
    <w:rsid w:val="009519B4"/>
    <w:rsid w:val="00952660"/>
    <w:rsid w:val="0095286A"/>
    <w:rsid w:val="0095316A"/>
    <w:rsid w:val="0095333B"/>
    <w:rsid w:val="009536EC"/>
    <w:rsid w:val="00953712"/>
    <w:rsid w:val="00954103"/>
    <w:rsid w:val="0095474A"/>
    <w:rsid w:val="00954A63"/>
    <w:rsid w:val="00954DF4"/>
    <w:rsid w:val="00955121"/>
    <w:rsid w:val="009552B0"/>
    <w:rsid w:val="0095541D"/>
    <w:rsid w:val="009571D9"/>
    <w:rsid w:val="00957DE5"/>
    <w:rsid w:val="00957F8C"/>
    <w:rsid w:val="009600F2"/>
    <w:rsid w:val="00960134"/>
    <w:rsid w:val="00960759"/>
    <w:rsid w:val="00960819"/>
    <w:rsid w:val="00960C91"/>
    <w:rsid w:val="0096139B"/>
    <w:rsid w:val="009617D2"/>
    <w:rsid w:val="00962BC3"/>
    <w:rsid w:val="00964589"/>
    <w:rsid w:val="009657B9"/>
    <w:rsid w:val="009662F5"/>
    <w:rsid w:val="0096692D"/>
    <w:rsid w:val="00967979"/>
    <w:rsid w:val="0097175F"/>
    <w:rsid w:val="009723C4"/>
    <w:rsid w:val="00972606"/>
    <w:rsid w:val="00973756"/>
    <w:rsid w:val="009741AC"/>
    <w:rsid w:val="00974C5B"/>
    <w:rsid w:val="00974F16"/>
    <w:rsid w:val="009751EF"/>
    <w:rsid w:val="00975D57"/>
    <w:rsid w:val="00975F88"/>
    <w:rsid w:val="00976BDD"/>
    <w:rsid w:val="00977D66"/>
    <w:rsid w:val="009806F1"/>
    <w:rsid w:val="00980BEF"/>
    <w:rsid w:val="0098107B"/>
    <w:rsid w:val="00982005"/>
    <w:rsid w:val="009826AE"/>
    <w:rsid w:val="00983A39"/>
    <w:rsid w:val="00983A61"/>
    <w:rsid w:val="00984395"/>
    <w:rsid w:val="00985C23"/>
    <w:rsid w:val="009868EA"/>
    <w:rsid w:val="00986D52"/>
    <w:rsid w:val="009875FA"/>
    <w:rsid w:val="0098761B"/>
    <w:rsid w:val="0099015E"/>
    <w:rsid w:val="009909DD"/>
    <w:rsid w:val="00990A3D"/>
    <w:rsid w:val="00991028"/>
    <w:rsid w:val="009920C0"/>
    <w:rsid w:val="0099356B"/>
    <w:rsid w:val="00994E8A"/>
    <w:rsid w:val="00995B86"/>
    <w:rsid w:val="00995F6A"/>
    <w:rsid w:val="009966EC"/>
    <w:rsid w:val="00996762"/>
    <w:rsid w:val="00996D12"/>
    <w:rsid w:val="00997C8A"/>
    <w:rsid w:val="009A0154"/>
    <w:rsid w:val="009A082C"/>
    <w:rsid w:val="009A0E73"/>
    <w:rsid w:val="009A1197"/>
    <w:rsid w:val="009A19B9"/>
    <w:rsid w:val="009A1F90"/>
    <w:rsid w:val="009A271B"/>
    <w:rsid w:val="009A3312"/>
    <w:rsid w:val="009A3CE5"/>
    <w:rsid w:val="009A3DA5"/>
    <w:rsid w:val="009A47E2"/>
    <w:rsid w:val="009A49E5"/>
    <w:rsid w:val="009A5684"/>
    <w:rsid w:val="009A67EE"/>
    <w:rsid w:val="009A6C58"/>
    <w:rsid w:val="009A731B"/>
    <w:rsid w:val="009A7605"/>
    <w:rsid w:val="009A7A55"/>
    <w:rsid w:val="009A7D20"/>
    <w:rsid w:val="009B08FE"/>
    <w:rsid w:val="009B1836"/>
    <w:rsid w:val="009B382F"/>
    <w:rsid w:val="009B4049"/>
    <w:rsid w:val="009B4637"/>
    <w:rsid w:val="009B466E"/>
    <w:rsid w:val="009B4890"/>
    <w:rsid w:val="009B554D"/>
    <w:rsid w:val="009B6AA8"/>
    <w:rsid w:val="009B6DFE"/>
    <w:rsid w:val="009B6F5A"/>
    <w:rsid w:val="009C17CF"/>
    <w:rsid w:val="009C1A48"/>
    <w:rsid w:val="009C1A92"/>
    <w:rsid w:val="009C1B82"/>
    <w:rsid w:val="009C22E5"/>
    <w:rsid w:val="009C255A"/>
    <w:rsid w:val="009C49F7"/>
    <w:rsid w:val="009C4A3C"/>
    <w:rsid w:val="009C52B9"/>
    <w:rsid w:val="009C6377"/>
    <w:rsid w:val="009C78F8"/>
    <w:rsid w:val="009C7E61"/>
    <w:rsid w:val="009C7FA9"/>
    <w:rsid w:val="009D0831"/>
    <w:rsid w:val="009D0A94"/>
    <w:rsid w:val="009D0C46"/>
    <w:rsid w:val="009D1AF7"/>
    <w:rsid w:val="009D1D0C"/>
    <w:rsid w:val="009D23C6"/>
    <w:rsid w:val="009D2517"/>
    <w:rsid w:val="009D2B9C"/>
    <w:rsid w:val="009D33C3"/>
    <w:rsid w:val="009D3B5D"/>
    <w:rsid w:val="009D3FDF"/>
    <w:rsid w:val="009D5149"/>
    <w:rsid w:val="009D5363"/>
    <w:rsid w:val="009D59BC"/>
    <w:rsid w:val="009D7510"/>
    <w:rsid w:val="009E05EF"/>
    <w:rsid w:val="009E090E"/>
    <w:rsid w:val="009E1897"/>
    <w:rsid w:val="009E211F"/>
    <w:rsid w:val="009E2DC2"/>
    <w:rsid w:val="009E2E08"/>
    <w:rsid w:val="009E2EFB"/>
    <w:rsid w:val="009E36AF"/>
    <w:rsid w:val="009E386A"/>
    <w:rsid w:val="009E3A36"/>
    <w:rsid w:val="009E3CDC"/>
    <w:rsid w:val="009E3EBF"/>
    <w:rsid w:val="009E574D"/>
    <w:rsid w:val="009E5D9C"/>
    <w:rsid w:val="009E6244"/>
    <w:rsid w:val="009E7247"/>
    <w:rsid w:val="009E7D87"/>
    <w:rsid w:val="009F00F8"/>
    <w:rsid w:val="009F083C"/>
    <w:rsid w:val="009F091C"/>
    <w:rsid w:val="009F20C5"/>
    <w:rsid w:val="009F253F"/>
    <w:rsid w:val="009F30F0"/>
    <w:rsid w:val="009F33E8"/>
    <w:rsid w:val="009F34A5"/>
    <w:rsid w:val="009F370B"/>
    <w:rsid w:val="009F4B1F"/>
    <w:rsid w:val="009F4E63"/>
    <w:rsid w:val="009F62AE"/>
    <w:rsid w:val="009F7CE6"/>
    <w:rsid w:val="00A002C7"/>
    <w:rsid w:val="00A0056F"/>
    <w:rsid w:val="00A01A89"/>
    <w:rsid w:val="00A01E22"/>
    <w:rsid w:val="00A02920"/>
    <w:rsid w:val="00A029CD"/>
    <w:rsid w:val="00A032A5"/>
    <w:rsid w:val="00A043FB"/>
    <w:rsid w:val="00A04559"/>
    <w:rsid w:val="00A04818"/>
    <w:rsid w:val="00A04EAE"/>
    <w:rsid w:val="00A05935"/>
    <w:rsid w:val="00A05F58"/>
    <w:rsid w:val="00A07947"/>
    <w:rsid w:val="00A11E01"/>
    <w:rsid w:val="00A12507"/>
    <w:rsid w:val="00A12FDE"/>
    <w:rsid w:val="00A1317E"/>
    <w:rsid w:val="00A13F6A"/>
    <w:rsid w:val="00A14062"/>
    <w:rsid w:val="00A14620"/>
    <w:rsid w:val="00A14C9A"/>
    <w:rsid w:val="00A15251"/>
    <w:rsid w:val="00A1537C"/>
    <w:rsid w:val="00A15F37"/>
    <w:rsid w:val="00A16491"/>
    <w:rsid w:val="00A16BE5"/>
    <w:rsid w:val="00A16CE5"/>
    <w:rsid w:val="00A170A2"/>
    <w:rsid w:val="00A1718C"/>
    <w:rsid w:val="00A17784"/>
    <w:rsid w:val="00A17CB0"/>
    <w:rsid w:val="00A17CB9"/>
    <w:rsid w:val="00A201C4"/>
    <w:rsid w:val="00A21656"/>
    <w:rsid w:val="00A2177E"/>
    <w:rsid w:val="00A22EBE"/>
    <w:rsid w:val="00A23024"/>
    <w:rsid w:val="00A23BC3"/>
    <w:rsid w:val="00A24DAB"/>
    <w:rsid w:val="00A260FE"/>
    <w:rsid w:val="00A26E6D"/>
    <w:rsid w:val="00A30349"/>
    <w:rsid w:val="00A30771"/>
    <w:rsid w:val="00A30FFA"/>
    <w:rsid w:val="00A316AD"/>
    <w:rsid w:val="00A3255B"/>
    <w:rsid w:val="00A32693"/>
    <w:rsid w:val="00A351B0"/>
    <w:rsid w:val="00A353EC"/>
    <w:rsid w:val="00A3554D"/>
    <w:rsid w:val="00A3633D"/>
    <w:rsid w:val="00A36A00"/>
    <w:rsid w:val="00A36DCA"/>
    <w:rsid w:val="00A36EDD"/>
    <w:rsid w:val="00A37EDC"/>
    <w:rsid w:val="00A41657"/>
    <w:rsid w:val="00A42710"/>
    <w:rsid w:val="00A429DF"/>
    <w:rsid w:val="00A432B7"/>
    <w:rsid w:val="00A44022"/>
    <w:rsid w:val="00A44CA0"/>
    <w:rsid w:val="00A44E06"/>
    <w:rsid w:val="00A4691A"/>
    <w:rsid w:val="00A5001A"/>
    <w:rsid w:val="00A503C2"/>
    <w:rsid w:val="00A50F22"/>
    <w:rsid w:val="00A516CA"/>
    <w:rsid w:val="00A52057"/>
    <w:rsid w:val="00A536C2"/>
    <w:rsid w:val="00A54343"/>
    <w:rsid w:val="00A54554"/>
    <w:rsid w:val="00A549B7"/>
    <w:rsid w:val="00A553BA"/>
    <w:rsid w:val="00A55893"/>
    <w:rsid w:val="00A56B6D"/>
    <w:rsid w:val="00A57794"/>
    <w:rsid w:val="00A57A72"/>
    <w:rsid w:val="00A57E9F"/>
    <w:rsid w:val="00A57EC2"/>
    <w:rsid w:val="00A6004A"/>
    <w:rsid w:val="00A60DA2"/>
    <w:rsid w:val="00A60E07"/>
    <w:rsid w:val="00A62170"/>
    <w:rsid w:val="00A62D1E"/>
    <w:rsid w:val="00A63C99"/>
    <w:rsid w:val="00A6413D"/>
    <w:rsid w:val="00A64366"/>
    <w:rsid w:val="00A65A69"/>
    <w:rsid w:val="00A660D5"/>
    <w:rsid w:val="00A66124"/>
    <w:rsid w:val="00A66434"/>
    <w:rsid w:val="00A66C10"/>
    <w:rsid w:val="00A678F5"/>
    <w:rsid w:val="00A70254"/>
    <w:rsid w:val="00A709C6"/>
    <w:rsid w:val="00A710AF"/>
    <w:rsid w:val="00A73062"/>
    <w:rsid w:val="00A740EB"/>
    <w:rsid w:val="00A74857"/>
    <w:rsid w:val="00A763B5"/>
    <w:rsid w:val="00A767CC"/>
    <w:rsid w:val="00A768E7"/>
    <w:rsid w:val="00A7741D"/>
    <w:rsid w:val="00A77582"/>
    <w:rsid w:val="00A7776A"/>
    <w:rsid w:val="00A8018D"/>
    <w:rsid w:val="00A817EB"/>
    <w:rsid w:val="00A82A6F"/>
    <w:rsid w:val="00A83543"/>
    <w:rsid w:val="00A84299"/>
    <w:rsid w:val="00A84C96"/>
    <w:rsid w:val="00A851BB"/>
    <w:rsid w:val="00A8540B"/>
    <w:rsid w:val="00A8632B"/>
    <w:rsid w:val="00A8667F"/>
    <w:rsid w:val="00A8685C"/>
    <w:rsid w:val="00A870BA"/>
    <w:rsid w:val="00A87E3B"/>
    <w:rsid w:val="00A90FC7"/>
    <w:rsid w:val="00A913FA"/>
    <w:rsid w:val="00A91D98"/>
    <w:rsid w:val="00A929DB"/>
    <w:rsid w:val="00A9386D"/>
    <w:rsid w:val="00A942DC"/>
    <w:rsid w:val="00A942ED"/>
    <w:rsid w:val="00A94685"/>
    <w:rsid w:val="00A947E7"/>
    <w:rsid w:val="00A94DEE"/>
    <w:rsid w:val="00A94FCD"/>
    <w:rsid w:val="00A95C74"/>
    <w:rsid w:val="00A9644E"/>
    <w:rsid w:val="00A965AD"/>
    <w:rsid w:val="00A96AA7"/>
    <w:rsid w:val="00A96EAC"/>
    <w:rsid w:val="00A97703"/>
    <w:rsid w:val="00AA00E6"/>
    <w:rsid w:val="00AA0A11"/>
    <w:rsid w:val="00AA0E80"/>
    <w:rsid w:val="00AA173C"/>
    <w:rsid w:val="00AA1C49"/>
    <w:rsid w:val="00AA1C4E"/>
    <w:rsid w:val="00AA1F5E"/>
    <w:rsid w:val="00AA3391"/>
    <w:rsid w:val="00AA4B83"/>
    <w:rsid w:val="00AA5742"/>
    <w:rsid w:val="00AA5BEF"/>
    <w:rsid w:val="00AA7274"/>
    <w:rsid w:val="00AA75C8"/>
    <w:rsid w:val="00AA7FD8"/>
    <w:rsid w:val="00AB00AC"/>
    <w:rsid w:val="00AB144C"/>
    <w:rsid w:val="00AB1707"/>
    <w:rsid w:val="00AB181B"/>
    <w:rsid w:val="00AB19C7"/>
    <w:rsid w:val="00AB2331"/>
    <w:rsid w:val="00AB2D5D"/>
    <w:rsid w:val="00AB3789"/>
    <w:rsid w:val="00AB3796"/>
    <w:rsid w:val="00AB3A86"/>
    <w:rsid w:val="00AB3D92"/>
    <w:rsid w:val="00AB54EB"/>
    <w:rsid w:val="00AB71B1"/>
    <w:rsid w:val="00AB76AA"/>
    <w:rsid w:val="00AB7993"/>
    <w:rsid w:val="00AB7F04"/>
    <w:rsid w:val="00AC064E"/>
    <w:rsid w:val="00AC0CBE"/>
    <w:rsid w:val="00AC1CFF"/>
    <w:rsid w:val="00AC1D6F"/>
    <w:rsid w:val="00AC3532"/>
    <w:rsid w:val="00AC369E"/>
    <w:rsid w:val="00AC3A2F"/>
    <w:rsid w:val="00AC4277"/>
    <w:rsid w:val="00AC4764"/>
    <w:rsid w:val="00AC4F7D"/>
    <w:rsid w:val="00AC6181"/>
    <w:rsid w:val="00AC6B6A"/>
    <w:rsid w:val="00AC72EF"/>
    <w:rsid w:val="00AD0DD6"/>
    <w:rsid w:val="00AD118F"/>
    <w:rsid w:val="00AD2049"/>
    <w:rsid w:val="00AD299B"/>
    <w:rsid w:val="00AD2FCA"/>
    <w:rsid w:val="00AD3519"/>
    <w:rsid w:val="00AD398E"/>
    <w:rsid w:val="00AD40CC"/>
    <w:rsid w:val="00AD5DFE"/>
    <w:rsid w:val="00AD5ECE"/>
    <w:rsid w:val="00AD5F13"/>
    <w:rsid w:val="00AD6164"/>
    <w:rsid w:val="00AD6230"/>
    <w:rsid w:val="00AD6D99"/>
    <w:rsid w:val="00AD6E42"/>
    <w:rsid w:val="00AD6FE3"/>
    <w:rsid w:val="00AD76D8"/>
    <w:rsid w:val="00AE006D"/>
    <w:rsid w:val="00AE0ABD"/>
    <w:rsid w:val="00AE0D1A"/>
    <w:rsid w:val="00AE0E1C"/>
    <w:rsid w:val="00AE1006"/>
    <w:rsid w:val="00AE1C50"/>
    <w:rsid w:val="00AE1F80"/>
    <w:rsid w:val="00AE227D"/>
    <w:rsid w:val="00AE2351"/>
    <w:rsid w:val="00AE2B56"/>
    <w:rsid w:val="00AE2DAA"/>
    <w:rsid w:val="00AE3800"/>
    <w:rsid w:val="00AE3912"/>
    <w:rsid w:val="00AE3A93"/>
    <w:rsid w:val="00AE49C8"/>
    <w:rsid w:val="00AE49EB"/>
    <w:rsid w:val="00AE5891"/>
    <w:rsid w:val="00AE58BD"/>
    <w:rsid w:val="00AE5CF5"/>
    <w:rsid w:val="00AE6571"/>
    <w:rsid w:val="00AE6589"/>
    <w:rsid w:val="00AE6E14"/>
    <w:rsid w:val="00AE7AE8"/>
    <w:rsid w:val="00AE7BA8"/>
    <w:rsid w:val="00AE7BAC"/>
    <w:rsid w:val="00AF06AE"/>
    <w:rsid w:val="00AF07B6"/>
    <w:rsid w:val="00AF0A29"/>
    <w:rsid w:val="00AF2A43"/>
    <w:rsid w:val="00AF2A69"/>
    <w:rsid w:val="00AF2AB2"/>
    <w:rsid w:val="00AF3025"/>
    <w:rsid w:val="00AF316C"/>
    <w:rsid w:val="00AF35A8"/>
    <w:rsid w:val="00AF46A1"/>
    <w:rsid w:val="00AF6544"/>
    <w:rsid w:val="00AF6F69"/>
    <w:rsid w:val="00AF7600"/>
    <w:rsid w:val="00AF77BB"/>
    <w:rsid w:val="00AF78EE"/>
    <w:rsid w:val="00AF7BB9"/>
    <w:rsid w:val="00B02543"/>
    <w:rsid w:val="00B0257F"/>
    <w:rsid w:val="00B03AA3"/>
    <w:rsid w:val="00B04B54"/>
    <w:rsid w:val="00B060B5"/>
    <w:rsid w:val="00B06DAD"/>
    <w:rsid w:val="00B06FCB"/>
    <w:rsid w:val="00B106A8"/>
    <w:rsid w:val="00B11C88"/>
    <w:rsid w:val="00B12133"/>
    <w:rsid w:val="00B1225C"/>
    <w:rsid w:val="00B1267A"/>
    <w:rsid w:val="00B142DA"/>
    <w:rsid w:val="00B152D1"/>
    <w:rsid w:val="00B16F40"/>
    <w:rsid w:val="00B16FF4"/>
    <w:rsid w:val="00B20B91"/>
    <w:rsid w:val="00B20BA8"/>
    <w:rsid w:val="00B21390"/>
    <w:rsid w:val="00B22149"/>
    <w:rsid w:val="00B225E1"/>
    <w:rsid w:val="00B22D97"/>
    <w:rsid w:val="00B2379F"/>
    <w:rsid w:val="00B253CB"/>
    <w:rsid w:val="00B259E9"/>
    <w:rsid w:val="00B261FE"/>
    <w:rsid w:val="00B30C38"/>
    <w:rsid w:val="00B30CD1"/>
    <w:rsid w:val="00B32DF5"/>
    <w:rsid w:val="00B33020"/>
    <w:rsid w:val="00B331F9"/>
    <w:rsid w:val="00B333E2"/>
    <w:rsid w:val="00B33799"/>
    <w:rsid w:val="00B33A0F"/>
    <w:rsid w:val="00B33E6D"/>
    <w:rsid w:val="00B34702"/>
    <w:rsid w:val="00B35262"/>
    <w:rsid w:val="00B37370"/>
    <w:rsid w:val="00B378D9"/>
    <w:rsid w:val="00B37F78"/>
    <w:rsid w:val="00B402F3"/>
    <w:rsid w:val="00B40413"/>
    <w:rsid w:val="00B404F8"/>
    <w:rsid w:val="00B42722"/>
    <w:rsid w:val="00B42C48"/>
    <w:rsid w:val="00B43776"/>
    <w:rsid w:val="00B438B9"/>
    <w:rsid w:val="00B443FD"/>
    <w:rsid w:val="00B4469F"/>
    <w:rsid w:val="00B44DFB"/>
    <w:rsid w:val="00B44FBB"/>
    <w:rsid w:val="00B45FA1"/>
    <w:rsid w:val="00B467C3"/>
    <w:rsid w:val="00B468B0"/>
    <w:rsid w:val="00B46C64"/>
    <w:rsid w:val="00B47913"/>
    <w:rsid w:val="00B47E7A"/>
    <w:rsid w:val="00B47FF7"/>
    <w:rsid w:val="00B504ED"/>
    <w:rsid w:val="00B514EE"/>
    <w:rsid w:val="00B51EFD"/>
    <w:rsid w:val="00B5208D"/>
    <w:rsid w:val="00B52A21"/>
    <w:rsid w:val="00B52A6F"/>
    <w:rsid w:val="00B52E4C"/>
    <w:rsid w:val="00B52EB6"/>
    <w:rsid w:val="00B54A6F"/>
    <w:rsid w:val="00B55B2E"/>
    <w:rsid w:val="00B5746F"/>
    <w:rsid w:val="00B57A0E"/>
    <w:rsid w:val="00B602DC"/>
    <w:rsid w:val="00B60B8E"/>
    <w:rsid w:val="00B617B1"/>
    <w:rsid w:val="00B6196E"/>
    <w:rsid w:val="00B62044"/>
    <w:rsid w:val="00B62241"/>
    <w:rsid w:val="00B62249"/>
    <w:rsid w:val="00B636D3"/>
    <w:rsid w:val="00B63724"/>
    <w:rsid w:val="00B63B7B"/>
    <w:rsid w:val="00B6433D"/>
    <w:rsid w:val="00B643DC"/>
    <w:rsid w:val="00B648FE"/>
    <w:rsid w:val="00B65243"/>
    <w:rsid w:val="00B65AC0"/>
    <w:rsid w:val="00B67608"/>
    <w:rsid w:val="00B67AF0"/>
    <w:rsid w:val="00B67ED4"/>
    <w:rsid w:val="00B70B15"/>
    <w:rsid w:val="00B7131E"/>
    <w:rsid w:val="00B71791"/>
    <w:rsid w:val="00B72C88"/>
    <w:rsid w:val="00B733A3"/>
    <w:rsid w:val="00B7630C"/>
    <w:rsid w:val="00B768EF"/>
    <w:rsid w:val="00B77ABD"/>
    <w:rsid w:val="00B8048C"/>
    <w:rsid w:val="00B80BC2"/>
    <w:rsid w:val="00B81043"/>
    <w:rsid w:val="00B8143F"/>
    <w:rsid w:val="00B81621"/>
    <w:rsid w:val="00B81BF9"/>
    <w:rsid w:val="00B81DF0"/>
    <w:rsid w:val="00B82814"/>
    <w:rsid w:val="00B829D9"/>
    <w:rsid w:val="00B82A0A"/>
    <w:rsid w:val="00B82CB7"/>
    <w:rsid w:val="00B8343D"/>
    <w:rsid w:val="00B83A57"/>
    <w:rsid w:val="00B83C7C"/>
    <w:rsid w:val="00B83F3A"/>
    <w:rsid w:val="00B84127"/>
    <w:rsid w:val="00B842E3"/>
    <w:rsid w:val="00B849B3"/>
    <w:rsid w:val="00B84DAB"/>
    <w:rsid w:val="00B85D43"/>
    <w:rsid w:val="00B861CF"/>
    <w:rsid w:val="00B8632C"/>
    <w:rsid w:val="00B86437"/>
    <w:rsid w:val="00B86853"/>
    <w:rsid w:val="00B8713D"/>
    <w:rsid w:val="00B87409"/>
    <w:rsid w:val="00B87413"/>
    <w:rsid w:val="00B90276"/>
    <w:rsid w:val="00B91C4D"/>
    <w:rsid w:val="00B91CE5"/>
    <w:rsid w:val="00B91E0B"/>
    <w:rsid w:val="00B9236E"/>
    <w:rsid w:val="00B925E2"/>
    <w:rsid w:val="00B92AD8"/>
    <w:rsid w:val="00B93801"/>
    <w:rsid w:val="00B93C1F"/>
    <w:rsid w:val="00B9548B"/>
    <w:rsid w:val="00B95657"/>
    <w:rsid w:val="00B956A7"/>
    <w:rsid w:val="00B95AB4"/>
    <w:rsid w:val="00B95AC9"/>
    <w:rsid w:val="00B9650D"/>
    <w:rsid w:val="00B966BF"/>
    <w:rsid w:val="00B969A1"/>
    <w:rsid w:val="00B977F0"/>
    <w:rsid w:val="00B97FF3"/>
    <w:rsid w:val="00BA09C6"/>
    <w:rsid w:val="00BA1307"/>
    <w:rsid w:val="00BA145A"/>
    <w:rsid w:val="00BA17CD"/>
    <w:rsid w:val="00BA20EC"/>
    <w:rsid w:val="00BA21F1"/>
    <w:rsid w:val="00BA24E2"/>
    <w:rsid w:val="00BA33BA"/>
    <w:rsid w:val="00BA3550"/>
    <w:rsid w:val="00BA3B3D"/>
    <w:rsid w:val="00BA3C27"/>
    <w:rsid w:val="00BA4467"/>
    <w:rsid w:val="00BA6030"/>
    <w:rsid w:val="00BA656E"/>
    <w:rsid w:val="00BA6A19"/>
    <w:rsid w:val="00BA6A54"/>
    <w:rsid w:val="00BA797E"/>
    <w:rsid w:val="00BB067E"/>
    <w:rsid w:val="00BB0EB3"/>
    <w:rsid w:val="00BB15E0"/>
    <w:rsid w:val="00BB1BD9"/>
    <w:rsid w:val="00BB1D90"/>
    <w:rsid w:val="00BB37DA"/>
    <w:rsid w:val="00BB4260"/>
    <w:rsid w:val="00BB4C83"/>
    <w:rsid w:val="00BB4E70"/>
    <w:rsid w:val="00BC0390"/>
    <w:rsid w:val="00BC0A33"/>
    <w:rsid w:val="00BC1113"/>
    <w:rsid w:val="00BC1693"/>
    <w:rsid w:val="00BC27F8"/>
    <w:rsid w:val="00BC2EEB"/>
    <w:rsid w:val="00BC6965"/>
    <w:rsid w:val="00BC6FC7"/>
    <w:rsid w:val="00BC749B"/>
    <w:rsid w:val="00BC77FE"/>
    <w:rsid w:val="00BC7A34"/>
    <w:rsid w:val="00BD02F5"/>
    <w:rsid w:val="00BD20CE"/>
    <w:rsid w:val="00BD224B"/>
    <w:rsid w:val="00BD28FB"/>
    <w:rsid w:val="00BD2E5A"/>
    <w:rsid w:val="00BD3045"/>
    <w:rsid w:val="00BD32C4"/>
    <w:rsid w:val="00BD3D6C"/>
    <w:rsid w:val="00BD3D87"/>
    <w:rsid w:val="00BD43AF"/>
    <w:rsid w:val="00BD4479"/>
    <w:rsid w:val="00BD4AB9"/>
    <w:rsid w:val="00BD6382"/>
    <w:rsid w:val="00BD6493"/>
    <w:rsid w:val="00BD668B"/>
    <w:rsid w:val="00BD6749"/>
    <w:rsid w:val="00BD7D73"/>
    <w:rsid w:val="00BE06C3"/>
    <w:rsid w:val="00BE0CE8"/>
    <w:rsid w:val="00BE12CF"/>
    <w:rsid w:val="00BE175A"/>
    <w:rsid w:val="00BE218B"/>
    <w:rsid w:val="00BE2CEE"/>
    <w:rsid w:val="00BE351A"/>
    <w:rsid w:val="00BE3BE5"/>
    <w:rsid w:val="00BE480B"/>
    <w:rsid w:val="00BE486A"/>
    <w:rsid w:val="00BE6860"/>
    <w:rsid w:val="00BE759F"/>
    <w:rsid w:val="00BE7FB4"/>
    <w:rsid w:val="00BF1E83"/>
    <w:rsid w:val="00BF343B"/>
    <w:rsid w:val="00BF3761"/>
    <w:rsid w:val="00BF3916"/>
    <w:rsid w:val="00BF3CB5"/>
    <w:rsid w:val="00BF41CA"/>
    <w:rsid w:val="00BF44D6"/>
    <w:rsid w:val="00BF53B4"/>
    <w:rsid w:val="00BF566F"/>
    <w:rsid w:val="00BF6237"/>
    <w:rsid w:val="00BF676B"/>
    <w:rsid w:val="00BF6A80"/>
    <w:rsid w:val="00BF706B"/>
    <w:rsid w:val="00BF78B4"/>
    <w:rsid w:val="00C01246"/>
    <w:rsid w:val="00C01476"/>
    <w:rsid w:val="00C01EF4"/>
    <w:rsid w:val="00C029D3"/>
    <w:rsid w:val="00C043F9"/>
    <w:rsid w:val="00C045A5"/>
    <w:rsid w:val="00C04622"/>
    <w:rsid w:val="00C04DED"/>
    <w:rsid w:val="00C04E12"/>
    <w:rsid w:val="00C0514C"/>
    <w:rsid w:val="00C06A1E"/>
    <w:rsid w:val="00C06EF1"/>
    <w:rsid w:val="00C0761C"/>
    <w:rsid w:val="00C076E2"/>
    <w:rsid w:val="00C07C17"/>
    <w:rsid w:val="00C11AFE"/>
    <w:rsid w:val="00C12733"/>
    <w:rsid w:val="00C12CFC"/>
    <w:rsid w:val="00C13298"/>
    <w:rsid w:val="00C139C0"/>
    <w:rsid w:val="00C13CEF"/>
    <w:rsid w:val="00C13F6C"/>
    <w:rsid w:val="00C145AA"/>
    <w:rsid w:val="00C14722"/>
    <w:rsid w:val="00C14938"/>
    <w:rsid w:val="00C14B91"/>
    <w:rsid w:val="00C203CB"/>
    <w:rsid w:val="00C22C85"/>
    <w:rsid w:val="00C2308A"/>
    <w:rsid w:val="00C236D8"/>
    <w:rsid w:val="00C23794"/>
    <w:rsid w:val="00C24A30"/>
    <w:rsid w:val="00C24D21"/>
    <w:rsid w:val="00C25902"/>
    <w:rsid w:val="00C25B27"/>
    <w:rsid w:val="00C26887"/>
    <w:rsid w:val="00C27399"/>
    <w:rsid w:val="00C302DA"/>
    <w:rsid w:val="00C317E2"/>
    <w:rsid w:val="00C31B95"/>
    <w:rsid w:val="00C326AD"/>
    <w:rsid w:val="00C32F73"/>
    <w:rsid w:val="00C32FDE"/>
    <w:rsid w:val="00C3336A"/>
    <w:rsid w:val="00C3383B"/>
    <w:rsid w:val="00C340B5"/>
    <w:rsid w:val="00C342DF"/>
    <w:rsid w:val="00C3559B"/>
    <w:rsid w:val="00C35A9E"/>
    <w:rsid w:val="00C35EC7"/>
    <w:rsid w:val="00C3678C"/>
    <w:rsid w:val="00C37373"/>
    <w:rsid w:val="00C379B5"/>
    <w:rsid w:val="00C40424"/>
    <w:rsid w:val="00C40667"/>
    <w:rsid w:val="00C41D79"/>
    <w:rsid w:val="00C42578"/>
    <w:rsid w:val="00C42ABD"/>
    <w:rsid w:val="00C44EF3"/>
    <w:rsid w:val="00C452C2"/>
    <w:rsid w:val="00C45D06"/>
    <w:rsid w:val="00C4609A"/>
    <w:rsid w:val="00C5076E"/>
    <w:rsid w:val="00C53D59"/>
    <w:rsid w:val="00C53EB0"/>
    <w:rsid w:val="00C54243"/>
    <w:rsid w:val="00C54F46"/>
    <w:rsid w:val="00C5529D"/>
    <w:rsid w:val="00C55B84"/>
    <w:rsid w:val="00C55EF4"/>
    <w:rsid w:val="00C5644D"/>
    <w:rsid w:val="00C56734"/>
    <w:rsid w:val="00C56C59"/>
    <w:rsid w:val="00C57014"/>
    <w:rsid w:val="00C6004E"/>
    <w:rsid w:val="00C60683"/>
    <w:rsid w:val="00C623D4"/>
    <w:rsid w:val="00C6268F"/>
    <w:rsid w:val="00C631EB"/>
    <w:rsid w:val="00C657E4"/>
    <w:rsid w:val="00C659DB"/>
    <w:rsid w:val="00C65EE6"/>
    <w:rsid w:val="00C66720"/>
    <w:rsid w:val="00C66D87"/>
    <w:rsid w:val="00C6725C"/>
    <w:rsid w:val="00C67AD3"/>
    <w:rsid w:val="00C67B54"/>
    <w:rsid w:val="00C70E4F"/>
    <w:rsid w:val="00C714F1"/>
    <w:rsid w:val="00C7220C"/>
    <w:rsid w:val="00C7367D"/>
    <w:rsid w:val="00C747FD"/>
    <w:rsid w:val="00C74B14"/>
    <w:rsid w:val="00C75F33"/>
    <w:rsid w:val="00C80AD1"/>
    <w:rsid w:val="00C815D9"/>
    <w:rsid w:val="00C81DEC"/>
    <w:rsid w:val="00C82090"/>
    <w:rsid w:val="00C82146"/>
    <w:rsid w:val="00C8252F"/>
    <w:rsid w:val="00C827E6"/>
    <w:rsid w:val="00C83275"/>
    <w:rsid w:val="00C832F8"/>
    <w:rsid w:val="00C84519"/>
    <w:rsid w:val="00C85ADE"/>
    <w:rsid w:val="00C85FF0"/>
    <w:rsid w:val="00C86CEB"/>
    <w:rsid w:val="00C86D0F"/>
    <w:rsid w:val="00C86D67"/>
    <w:rsid w:val="00C86D8A"/>
    <w:rsid w:val="00C86E80"/>
    <w:rsid w:val="00C86F90"/>
    <w:rsid w:val="00C87003"/>
    <w:rsid w:val="00C87E9A"/>
    <w:rsid w:val="00C902BE"/>
    <w:rsid w:val="00C90AAF"/>
    <w:rsid w:val="00C910B0"/>
    <w:rsid w:val="00C91D7B"/>
    <w:rsid w:val="00C927E9"/>
    <w:rsid w:val="00C92D3E"/>
    <w:rsid w:val="00C93499"/>
    <w:rsid w:val="00C9352B"/>
    <w:rsid w:val="00C9354B"/>
    <w:rsid w:val="00C9421C"/>
    <w:rsid w:val="00C94D28"/>
    <w:rsid w:val="00C95049"/>
    <w:rsid w:val="00C95C63"/>
    <w:rsid w:val="00C96947"/>
    <w:rsid w:val="00C96BE4"/>
    <w:rsid w:val="00C96FFD"/>
    <w:rsid w:val="00CA1E26"/>
    <w:rsid w:val="00CA27EF"/>
    <w:rsid w:val="00CA2E69"/>
    <w:rsid w:val="00CA3BF5"/>
    <w:rsid w:val="00CA3C75"/>
    <w:rsid w:val="00CA417E"/>
    <w:rsid w:val="00CA48DF"/>
    <w:rsid w:val="00CA5121"/>
    <w:rsid w:val="00CA6499"/>
    <w:rsid w:val="00CA7134"/>
    <w:rsid w:val="00CA74DA"/>
    <w:rsid w:val="00CA7599"/>
    <w:rsid w:val="00CB147C"/>
    <w:rsid w:val="00CB1A2F"/>
    <w:rsid w:val="00CB2534"/>
    <w:rsid w:val="00CB3A66"/>
    <w:rsid w:val="00CB4085"/>
    <w:rsid w:val="00CB40EE"/>
    <w:rsid w:val="00CB480F"/>
    <w:rsid w:val="00CB4DE5"/>
    <w:rsid w:val="00CB4EEE"/>
    <w:rsid w:val="00CB58E6"/>
    <w:rsid w:val="00CB5D33"/>
    <w:rsid w:val="00CB5F89"/>
    <w:rsid w:val="00CB61D0"/>
    <w:rsid w:val="00CB69A2"/>
    <w:rsid w:val="00CB6B4C"/>
    <w:rsid w:val="00CB7634"/>
    <w:rsid w:val="00CB7E83"/>
    <w:rsid w:val="00CC0C21"/>
    <w:rsid w:val="00CC0D18"/>
    <w:rsid w:val="00CC1E54"/>
    <w:rsid w:val="00CC2BB4"/>
    <w:rsid w:val="00CC304C"/>
    <w:rsid w:val="00CC362E"/>
    <w:rsid w:val="00CC54F8"/>
    <w:rsid w:val="00CC563E"/>
    <w:rsid w:val="00CC57F5"/>
    <w:rsid w:val="00CC59C3"/>
    <w:rsid w:val="00CC6D4F"/>
    <w:rsid w:val="00CC783D"/>
    <w:rsid w:val="00CD08BF"/>
    <w:rsid w:val="00CD17AB"/>
    <w:rsid w:val="00CD1FB0"/>
    <w:rsid w:val="00CD2F19"/>
    <w:rsid w:val="00CD3186"/>
    <w:rsid w:val="00CD353A"/>
    <w:rsid w:val="00CD3D51"/>
    <w:rsid w:val="00CD4307"/>
    <w:rsid w:val="00CD46A9"/>
    <w:rsid w:val="00CD4764"/>
    <w:rsid w:val="00CD554A"/>
    <w:rsid w:val="00CD6751"/>
    <w:rsid w:val="00CD6DDE"/>
    <w:rsid w:val="00CD73AE"/>
    <w:rsid w:val="00CD7590"/>
    <w:rsid w:val="00CE13D0"/>
    <w:rsid w:val="00CE19E4"/>
    <w:rsid w:val="00CE2285"/>
    <w:rsid w:val="00CE2B36"/>
    <w:rsid w:val="00CE2D06"/>
    <w:rsid w:val="00CE2E24"/>
    <w:rsid w:val="00CE2F93"/>
    <w:rsid w:val="00CE3148"/>
    <w:rsid w:val="00CE3900"/>
    <w:rsid w:val="00CE42E5"/>
    <w:rsid w:val="00CE5C09"/>
    <w:rsid w:val="00CE6825"/>
    <w:rsid w:val="00CE74E2"/>
    <w:rsid w:val="00CE7ADA"/>
    <w:rsid w:val="00CE7B19"/>
    <w:rsid w:val="00CE7E8F"/>
    <w:rsid w:val="00CF001A"/>
    <w:rsid w:val="00CF0C3B"/>
    <w:rsid w:val="00CF10E0"/>
    <w:rsid w:val="00CF12BB"/>
    <w:rsid w:val="00CF2027"/>
    <w:rsid w:val="00CF242B"/>
    <w:rsid w:val="00CF3571"/>
    <w:rsid w:val="00CF410A"/>
    <w:rsid w:val="00CF4585"/>
    <w:rsid w:val="00CF6A2B"/>
    <w:rsid w:val="00CF792F"/>
    <w:rsid w:val="00CF79E9"/>
    <w:rsid w:val="00CF7DD0"/>
    <w:rsid w:val="00D00185"/>
    <w:rsid w:val="00D0099D"/>
    <w:rsid w:val="00D00B5A"/>
    <w:rsid w:val="00D01278"/>
    <w:rsid w:val="00D012AA"/>
    <w:rsid w:val="00D018BB"/>
    <w:rsid w:val="00D01F3F"/>
    <w:rsid w:val="00D02C3B"/>
    <w:rsid w:val="00D037B8"/>
    <w:rsid w:val="00D03B6F"/>
    <w:rsid w:val="00D03CFF"/>
    <w:rsid w:val="00D043FA"/>
    <w:rsid w:val="00D04440"/>
    <w:rsid w:val="00D04595"/>
    <w:rsid w:val="00D05BCB"/>
    <w:rsid w:val="00D05E13"/>
    <w:rsid w:val="00D0639D"/>
    <w:rsid w:val="00D0640C"/>
    <w:rsid w:val="00D07321"/>
    <w:rsid w:val="00D07FEC"/>
    <w:rsid w:val="00D10449"/>
    <w:rsid w:val="00D109D3"/>
    <w:rsid w:val="00D13055"/>
    <w:rsid w:val="00D131DA"/>
    <w:rsid w:val="00D13D99"/>
    <w:rsid w:val="00D13FD4"/>
    <w:rsid w:val="00D14929"/>
    <w:rsid w:val="00D14CC0"/>
    <w:rsid w:val="00D1588E"/>
    <w:rsid w:val="00D158A8"/>
    <w:rsid w:val="00D177BC"/>
    <w:rsid w:val="00D20B94"/>
    <w:rsid w:val="00D20F65"/>
    <w:rsid w:val="00D21145"/>
    <w:rsid w:val="00D211E9"/>
    <w:rsid w:val="00D2133B"/>
    <w:rsid w:val="00D21EA3"/>
    <w:rsid w:val="00D22AB0"/>
    <w:rsid w:val="00D233D5"/>
    <w:rsid w:val="00D23736"/>
    <w:rsid w:val="00D23818"/>
    <w:rsid w:val="00D23A40"/>
    <w:rsid w:val="00D23AC9"/>
    <w:rsid w:val="00D241E5"/>
    <w:rsid w:val="00D24BE2"/>
    <w:rsid w:val="00D24D12"/>
    <w:rsid w:val="00D255DE"/>
    <w:rsid w:val="00D2653D"/>
    <w:rsid w:val="00D2664E"/>
    <w:rsid w:val="00D267DB"/>
    <w:rsid w:val="00D268F2"/>
    <w:rsid w:val="00D26BA7"/>
    <w:rsid w:val="00D26D17"/>
    <w:rsid w:val="00D27687"/>
    <w:rsid w:val="00D27712"/>
    <w:rsid w:val="00D279C0"/>
    <w:rsid w:val="00D27F15"/>
    <w:rsid w:val="00D3082D"/>
    <w:rsid w:val="00D3332F"/>
    <w:rsid w:val="00D34337"/>
    <w:rsid w:val="00D34512"/>
    <w:rsid w:val="00D34A20"/>
    <w:rsid w:val="00D352FE"/>
    <w:rsid w:val="00D35628"/>
    <w:rsid w:val="00D369DA"/>
    <w:rsid w:val="00D36A14"/>
    <w:rsid w:val="00D4038E"/>
    <w:rsid w:val="00D432D8"/>
    <w:rsid w:val="00D43B2B"/>
    <w:rsid w:val="00D4406F"/>
    <w:rsid w:val="00D44B6F"/>
    <w:rsid w:val="00D453B9"/>
    <w:rsid w:val="00D457C9"/>
    <w:rsid w:val="00D461C5"/>
    <w:rsid w:val="00D46470"/>
    <w:rsid w:val="00D466E0"/>
    <w:rsid w:val="00D46EEA"/>
    <w:rsid w:val="00D5083E"/>
    <w:rsid w:val="00D50EB4"/>
    <w:rsid w:val="00D518E3"/>
    <w:rsid w:val="00D526F5"/>
    <w:rsid w:val="00D54E9B"/>
    <w:rsid w:val="00D55465"/>
    <w:rsid w:val="00D578D0"/>
    <w:rsid w:val="00D57990"/>
    <w:rsid w:val="00D57A45"/>
    <w:rsid w:val="00D607A1"/>
    <w:rsid w:val="00D61210"/>
    <w:rsid w:val="00D6125F"/>
    <w:rsid w:val="00D61302"/>
    <w:rsid w:val="00D6135D"/>
    <w:rsid w:val="00D615E7"/>
    <w:rsid w:val="00D61893"/>
    <w:rsid w:val="00D629AC"/>
    <w:rsid w:val="00D635D3"/>
    <w:rsid w:val="00D637C1"/>
    <w:rsid w:val="00D64D44"/>
    <w:rsid w:val="00D65C33"/>
    <w:rsid w:val="00D66049"/>
    <w:rsid w:val="00D67A0E"/>
    <w:rsid w:val="00D703AC"/>
    <w:rsid w:val="00D70889"/>
    <w:rsid w:val="00D71538"/>
    <w:rsid w:val="00D71F46"/>
    <w:rsid w:val="00D72DDE"/>
    <w:rsid w:val="00D731A5"/>
    <w:rsid w:val="00D73351"/>
    <w:rsid w:val="00D739A6"/>
    <w:rsid w:val="00D73E7D"/>
    <w:rsid w:val="00D7463D"/>
    <w:rsid w:val="00D74D0B"/>
    <w:rsid w:val="00D7531F"/>
    <w:rsid w:val="00D758F0"/>
    <w:rsid w:val="00D75AB7"/>
    <w:rsid w:val="00D75C68"/>
    <w:rsid w:val="00D7720A"/>
    <w:rsid w:val="00D7762C"/>
    <w:rsid w:val="00D77A13"/>
    <w:rsid w:val="00D80F0C"/>
    <w:rsid w:val="00D824C2"/>
    <w:rsid w:val="00D829B4"/>
    <w:rsid w:val="00D83103"/>
    <w:rsid w:val="00D83244"/>
    <w:rsid w:val="00D835C8"/>
    <w:rsid w:val="00D83A66"/>
    <w:rsid w:val="00D85062"/>
    <w:rsid w:val="00D861D7"/>
    <w:rsid w:val="00D8620E"/>
    <w:rsid w:val="00D862C5"/>
    <w:rsid w:val="00D8650E"/>
    <w:rsid w:val="00D8698E"/>
    <w:rsid w:val="00D87906"/>
    <w:rsid w:val="00D87B94"/>
    <w:rsid w:val="00D9037E"/>
    <w:rsid w:val="00D90597"/>
    <w:rsid w:val="00D908E6"/>
    <w:rsid w:val="00D91021"/>
    <w:rsid w:val="00D9171E"/>
    <w:rsid w:val="00D91B09"/>
    <w:rsid w:val="00D92209"/>
    <w:rsid w:val="00D927D7"/>
    <w:rsid w:val="00D92CAD"/>
    <w:rsid w:val="00D92E14"/>
    <w:rsid w:val="00D93BC7"/>
    <w:rsid w:val="00D93E96"/>
    <w:rsid w:val="00D94394"/>
    <w:rsid w:val="00D94CDE"/>
    <w:rsid w:val="00D951A3"/>
    <w:rsid w:val="00D95E71"/>
    <w:rsid w:val="00D95E79"/>
    <w:rsid w:val="00D9604A"/>
    <w:rsid w:val="00D9637F"/>
    <w:rsid w:val="00D968C5"/>
    <w:rsid w:val="00D96BA7"/>
    <w:rsid w:val="00D974F2"/>
    <w:rsid w:val="00D975BB"/>
    <w:rsid w:val="00DA0814"/>
    <w:rsid w:val="00DA24F9"/>
    <w:rsid w:val="00DA258B"/>
    <w:rsid w:val="00DA29B2"/>
    <w:rsid w:val="00DA3BAB"/>
    <w:rsid w:val="00DA4188"/>
    <w:rsid w:val="00DA47E2"/>
    <w:rsid w:val="00DA4B20"/>
    <w:rsid w:val="00DA5329"/>
    <w:rsid w:val="00DA5607"/>
    <w:rsid w:val="00DA561D"/>
    <w:rsid w:val="00DA59FE"/>
    <w:rsid w:val="00DA7D2E"/>
    <w:rsid w:val="00DA7FDA"/>
    <w:rsid w:val="00DB19F1"/>
    <w:rsid w:val="00DB32E2"/>
    <w:rsid w:val="00DB3633"/>
    <w:rsid w:val="00DB4AF4"/>
    <w:rsid w:val="00DB6208"/>
    <w:rsid w:val="00DB704B"/>
    <w:rsid w:val="00DB7153"/>
    <w:rsid w:val="00DB7EE7"/>
    <w:rsid w:val="00DC03F7"/>
    <w:rsid w:val="00DC0642"/>
    <w:rsid w:val="00DC076B"/>
    <w:rsid w:val="00DC0FD7"/>
    <w:rsid w:val="00DC143D"/>
    <w:rsid w:val="00DC1784"/>
    <w:rsid w:val="00DC19F9"/>
    <w:rsid w:val="00DC21E6"/>
    <w:rsid w:val="00DC2289"/>
    <w:rsid w:val="00DC2594"/>
    <w:rsid w:val="00DC2B0B"/>
    <w:rsid w:val="00DC366D"/>
    <w:rsid w:val="00DC45D1"/>
    <w:rsid w:val="00DC46DE"/>
    <w:rsid w:val="00DC4F30"/>
    <w:rsid w:val="00DC5557"/>
    <w:rsid w:val="00DC5B84"/>
    <w:rsid w:val="00DC5BB4"/>
    <w:rsid w:val="00DC62D2"/>
    <w:rsid w:val="00DC6584"/>
    <w:rsid w:val="00DC7B07"/>
    <w:rsid w:val="00DD07F7"/>
    <w:rsid w:val="00DD088B"/>
    <w:rsid w:val="00DD09ED"/>
    <w:rsid w:val="00DD0B77"/>
    <w:rsid w:val="00DD0F62"/>
    <w:rsid w:val="00DD2A6B"/>
    <w:rsid w:val="00DD2F4F"/>
    <w:rsid w:val="00DD4EA8"/>
    <w:rsid w:val="00DD54BC"/>
    <w:rsid w:val="00DD55A2"/>
    <w:rsid w:val="00DD58C3"/>
    <w:rsid w:val="00DD6E8D"/>
    <w:rsid w:val="00DD7386"/>
    <w:rsid w:val="00DD7A8B"/>
    <w:rsid w:val="00DE098A"/>
    <w:rsid w:val="00DE2058"/>
    <w:rsid w:val="00DE3D4F"/>
    <w:rsid w:val="00DE4D4F"/>
    <w:rsid w:val="00DE51B6"/>
    <w:rsid w:val="00DE5DF9"/>
    <w:rsid w:val="00DE5E55"/>
    <w:rsid w:val="00DE606E"/>
    <w:rsid w:val="00DE71EE"/>
    <w:rsid w:val="00DE7EC4"/>
    <w:rsid w:val="00DF1275"/>
    <w:rsid w:val="00DF212B"/>
    <w:rsid w:val="00DF3242"/>
    <w:rsid w:val="00DF3A1A"/>
    <w:rsid w:val="00DF400F"/>
    <w:rsid w:val="00DF4DCD"/>
    <w:rsid w:val="00DF5E95"/>
    <w:rsid w:val="00DF6440"/>
    <w:rsid w:val="00DF7478"/>
    <w:rsid w:val="00DF7867"/>
    <w:rsid w:val="00DF7D1F"/>
    <w:rsid w:val="00DF7DF4"/>
    <w:rsid w:val="00DF7E15"/>
    <w:rsid w:val="00E0024F"/>
    <w:rsid w:val="00E00691"/>
    <w:rsid w:val="00E015AD"/>
    <w:rsid w:val="00E02493"/>
    <w:rsid w:val="00E0259B"/>
    <w:rsid w:val="00E02F01"/>
    <w:rsid w:val="00E0589F"/>
    <w:rsid w:val="00E060DE"/>
    <w:rsid w:val="00E063C7"/>
    <w:rsid w:val="00E07560"/>
    <w:rsid w:val="00E079CD"/>
    <w:rsid w:val="00E07FE5"/>
    <w:rsid w:val="00E1213D"/>
    <w:rsid w:val="00E122B0"/>
    <w:rsid w:val="00E122CA"/>
    <w:rsid w:val="00E12C3A"/>
    <w:rsid w:val="00E13D3B"/>
    <w:rsid w:val="00E13D61"/>
    <w:rsid w:val="00E14C31"/>
    <w:rsid w:val="00E151D3"/>
    <w:rsid w:val="00E15228"/>
    <w:rsid w:val="00E15781"/>
    <w:rsid w:val="00E157AE"/>
    <w:rsid w:val="00E16114"/>
    <w:rsid w:val="00E168D3"/>
    <w:rsid w:val="00E16C0D"/>
    <w:rsid w:val="00E204BA"/>
    <w:rsid w:val="00E21021"/>
    <w:rsid w:val="00E2129A"/>
    <w:rsid w:val="00E21674"/>
    <w:rsid w:val="00E22A7F"/>
    <w:rsid w:val="00E22CCF"/>
    <w:rsid w:val="00E24D82"/>
    <w:rsid w:val="00E24FA3"/>
    <w:rsid w:val="00E25ABE"/>
    <w:rsid w:val="00E25AD7"/>
    <w:rsid w:val="00E26423"/>
    <w:rsid w:val="00E27AC5"/>
    <w:rsid w:val="00E3011B"/>
    <w:rsid w:val="00E30274"/>
    <w:rsid w:val="00E30B45"/>
    <w:rsid w:val="00E315EA"/>
    <w:rsid w:val="00E31D64"/>
    <w:rsid w:val="00E32167"/>
    <w:rsid w:val="00E332CD"/>
    <w:rsid w:val="00E33FEF"/>
    <w:rsid w:val="00E34D91"/>
    <w:rsid w:val="00E35BCA"/>
    <w:rsid w:val="00E36647"/>
    <w:rsid w:val="00E408BB"/>
    <w:rsid w:val="00E4163B"/>
    <w:rsid w:val="00E41AF5"/>
    <w:rsid w:val="00E42214"/>
    <w:rsid w:val="00E429B1"/>
    <w:rsid w:val="00E43B85"/>
    <w:rsid w:val="00E44038"/>
    <w:rsid w:val="00E4425A"/>
    <w:rsid w:val="00E445C1"/>
    <w:rsid w:val="00E4518F"/>
    <w:rsid w:val="00E4521F"/>
    <w:rsid w:val="00E46A0A"/>
    <w:rsid w:val="00E509FF"/>
    <w:rsid w:val="00E5171F"/>
    <w:rsid w:val="00E51F3A"/>
    <w:rsid w:val="00E53B73"/>
    <w:rsid w:val="00E54B97"/>
    <w:rsid w:val="00E54F28"/>
    <w:rsid w:val="00E553F1"/>
    <w:rsid w:val="00E55408"/>
    <w:rsid w:val="00E55562"/>
    <w:rsid w:val="00E55F16"/>
    <w:rsid w:val="00E576D9"/>
    <w:rsid w:val="00E60011"/>
    <w:rsid w:val="00E60A2F"/>
    <w:rsid w:val="00E60F2E"/>
    <w:rsid w:val="00E61312"/>
    <w:rsid w:val="00E62719"/>
    <w:rsid w:val="00E62D04"/>
    <w:rsid w:val="00E63018"/>
    <w:rsid w:val="00E630CE"/>
    <w:rsid w:val="00E6416D"/>
    <w:rsid w:val="00E64FE7"/>
    <w:rsid w:val="00E65723"/>
    <w:rsid w:val="00E65B99"/>
    <w:rsid w:val="00E65E78"/>
    <w:rsid w:val="00E65FB1"/>
    <w:rsid w:val="00E66A64"/>
    <w:rsid w:val="00E67963"/>
    <w:rsid w:val="00E67DFA"/>
    <w:rsid w:val="00E70532"/>
    <w:rsid w:val="00E70FA3"/>
    <w:rsid w:val="00E7101D"/>
    <w:rsid w:val="00E71318"/>
    <w:rsid w:val="00E71DA8"/>
    <w:rsid w:val="00E733C5"/>
    <w:rsid w:val="00E73A37"/>
    <w:rsid w:val="00E73D15"/>
    <w:rsid w:val="00E744EE"/>
    <w:rsid w:val="00E752C7"/>
    <w:rsid w:val="00E7565A"/>
    <w:rsid w:val="00E76280"/>
    <w:rsid w:val="00E76A3F"/>
    <w:rsid w:val="00E7759B"/>
    <w:rsid w:val="00E8078D"/>
    <w:rsid w:val="00E809F2"/>
    <w:rsid w:val="00E814AB"/>
    <w:rsid w:val="00E81988"/>
    <w:rsid w:val="00E81C24"/>
    <w:rsid w:val="00E81DF6"/>
    <w:rsid w:val="00E81E82"/>
    <w:rsid w:val="00E8270E"/>
    <w:rsid w:val="00E82C60"/>
    <w:rsid w:val="00E82DDD"/>
    <w:rsid w:val="00E835BC"/>
    <w:rsid w:val="00E83A70"/>
    <w:rsid w:val="00E83D76"/>
    <w:rsid w:val="00E8480A"/>
    <w:rsid w:val="00E84A6A"/>
    <w:rsid w:val="00E85BA7"/>
    <w:rsid w:val="00E86688"/>
    <w:rsid w:val="00E86A95"/>
    <w:rsid w:val="00E87293"/>
    <w:rsid w:val="00E87531"/>
    <w:rsid w:val="00E87A46"/>
    <w:rsid w:val="00E901A2"/>
    <w:rsid w:val="00E90277"/>
    <w:rsid w:val="00E90795"/>
    <w:rsid w:val="00E90A3F"/>
    <w:rsid w:val="00E92169"/>
    <w:rsid w:val="00E92997"/>
    <w:rsid w:val="00E92BBB"/>
    <w:rsid w:val="00E944CF"/>
    <w:rsid w:val="00E94E36"/>
    <w:rsid w:val="00E959BD"/>
    <w:rsid w:val="00E95AA4"/>
    <w:rsid w:val="00E96123"/>
    <w:rsid w:val="00E96B7E"/>
    <w:rsid w:val="00E97044"/>
    <w:rsid w:val="00E978E2"/>
    <w:rsid w:val="00E9799F"/>
    <w:rsid w:val="00EA0064"/>
    <w:rsid w:val="00EA0731"/>
    <w:rsid w:val="00EA1AAE"/>
    <w:rsid w:val="00EA2710"/>
    <w:rsid w:val="00EA368C"/>
    <w:rsid w:val="00EA49B1"/>
    <w:rsid w:val="00EA4C3F"/>
    <w:rsid w:val="00EA5134"/>
    <w:rsid w:val="00EA739B"/>
    <w:rsid w:val="00EA78E7"/>
    <w:rsid w:val="00EA7EA5"/>
    <w:rsid w:val="00EB0E5C"/>
    <w:rsid w:val="00EB1097"/>
    <w:rsid w:val="00EB196D"/>
    <w:rsid w:val="00EB1BFD"/>
    <w:rsid w:val="00EB1E80"/>
    <w:rsid w:val="00EB1ED5"/>
    <w:rsid w:val="00EB1FAA"/>
    <w:rsid w:val="00EB29D0"/>
    <w:rsid w:val="00EB337A"/>
    <w:rsid w:val="00EB39DB"/>
    <w:rsid w:val="00EB3F2A"/>
    <w:rsid w:val="00EB4794"/>
    <w:rsid w:val="00EB56B3"/>
    <w:rsid w:val="00EB5D02"/>
    <w:rsid w:val="00EB5F42"/>
    <w:rsid w:val="00EB68FC"/>
    <w:rsid w:val="00EB76C5"/>
    <w:rsid w:val="00EB7782"/>
    <w:rsid w:val="00EC0291"/>
    <w:rsid w:val="00EC0A02"/>
    <w:rsid w:val="00EC1251"/>
    <w:rsid w:val="00EC1F63"/>
    <w:rsid w:val="00EC4E4A"/>
    <w:rsid w:val="00EC5831"/>
    <w:rsid w:val="00EC5BD2"/>
    <w:rsid w:val="00EC66AE"/>
    <w:rsid w:val="00EC728B"/>
    <w:rsid w:val="00EC766A"/>
    <w:rsid w:val="00EC790F"/>
    <w:rsid w:val="00EC7B43"/>
    <w:rsid w:val="00ED051B"/>
    <w:rsid w:val="00ED0D7A"/>
    <w:rsid w:val="00ED0FD3"/>
    <w:rsid w:val="00ED1479"/>
    <w:rsid w:val="00ED25C4"/>
    <w:rsid w:val="00ED2761"/>
    <w:rsid w:val="00ED3BD8"/>
    <w:rsid w:val="00ED3F68"/>
    <w:rsid w:val="00ED4880"/>
    <w:rsid w:val="00ED4CAC"/>
    <w:rsid w:val="00ED4CC6"/>
    <w:rsid w:val="00ED5292"/>
    <w:rsid w:val="00ED54FD"/>
    <w:rsid w:val="00ED5E77"/>
    <w:rsid w:val="00ED6357"/>
    <w:rsid w:val="00ED646B"/>
    <w:rsid w:val="00ED7069"/>
    <w:rsid w:val="00ED73A2"/>
    <w:rsid w:val="00EE00A3"/>
    <w:rsid w:val="00EE1C0D"/>
    <w:rsid w:val="00EE1FDF"/>
    <w:rsid w:val="00EE2892"/>
    <w:rsid w:val="00EE3352"/>
    <w:rsid w:val="00EE335B"/>
    <w:rsid w:val="00EE3509"/>
    <w:rsid w:val="00EE3E7B"/>
    <w:rsid w:val="00EE4F1B"/>
    <w:rsid w:val="00EE555B"/>
    <w:rsid w:val="00EE5BE2"/>
    <w:rsid w:val="00EE5F7D"/>
    <w:rsid w:val="00EE6D03"/>
    <w:rsid w:val="00EE73C3"/>
    <w:rsid w:val="00EE79D7"/>
    <w:rsid w:val="00EF3089"/>
    <w:rsid w:val="00EF33D3"/>
    <w:rsid w:val="00EF4B86"/>
    <w:rsid w:val="00EF7C7B"/>
    <w:rsid w:val="00F00416"/>
    <w:rsid w:val="00F00CBB"/>
    <w:rsid w:val="00F00F41"/>
    <w:rsid w:val="00F0232A"/>
    <w:rsid w:val="00F026F9"/>
    <w:rsid w:val="00F02E50"/>
    <w:rsid w:val="00F030AB"/>
    <w:rsid w:val="00F04244"/>
    <w:rsid w:val="00F04C97"/>
    <w:rsid w:val="00F0504F"/>
    <w:rsid w:val="00F0542D"/>
    <w:rsid w:val="00F069FF"/>
    <w:rsid w:val="00F07302"/>
    <w:rsid w:val="00F07B93"/>
    <w:rsid w:val="00F100F0"/>
    <w:rsid w:val="00F12A2B"/>
    <w:rsid w:val="00F12A6D"/>
    <w:rsid w:val="00F130AB"/>
    <w:rsid w:val="00F131F1"/>
    <w:rsid w:val="00F1360D"/>
    <w:rsid w:val="00F13AD3"/>
    <w:rsid w:val="00F15C5C"/>
    <w:rsid w:val="00F15CF0"/>
    <w:rsid w:val="00F202E7"/>
    <w:rsid w:val="00F2038F"/>
    <w:rsid w:val="00F2070D"/>
    <w:rsid w:val="00F20839"/>
    <w:rsid w:val="00F210FE"/>
    <w:rsid w:val="00F21DCE"/>
    <w:rsid w:val="00F2270E"/>
    <w:rsid w:val="00F23117"/>
    <w:rsid w:val="00F23734"/>
    <w:rsid w:val="00F23813"/>
    <w:rsid w:val="00F2497E"/>
    <w:rsid w:val="00F26AE3"/>
    <w:rsid w:val="00F26FCA"/>
    <w:rsid w:val="00F273D2"/>
    <w:rsid w:val="00F27870"/>
    <w:rsid w:val="00F279D6"/>
    <w:rsid w:val="00F27C8F"/>
    <w:rsid w:val="00F30382"/>
    <w:rsid w:val="00F305E8"/>
    <w:rsid w:val="00F314CF"/>
    <w:rsid w:val="00F31FA5"/>
    <w:rsid w:val="00F32382"/>
    <w:rsid w:val="00F32BB6"/>
    <w:rsid w:val="00F33A14"/>
    <w:rsid w:val="00F33D92"/>
    <w:rsid w:val="00F349CD"/>
    <w:rsid w:val="00F34F2F"/>
    <w:rsid w:val="00F35EA4"/>
    <w:rsid w:val="00F36303"/>
    <w:rsid w:val="00F368E1"/>
    <w:rsid w:val="00F37902"/>
    <w:rsid w:val="00F37B40"/>
    <w:rsid w:val="00F416D7"/>
    <w:rsid w:val="00F4175B"/>
    <w:rsid w:val="00F42334"/>
    <w:rsid w:val="00F43529"/>
    <w:rsid w:val="00F437C3"/>
    <w:rsid w:val="00F43E51"/>
    <w:rsid w:val="00F443D8"/>
    <w:rsid w:val="00F44AE6"/>
    <w:rsid w:val="00F4511B"/>
    <w:rsid w:val="00F451F8"/>
    <w:rsid w:val="00F45393"/>
    <w:rsid w:val="00F45414"/>
    <w:rsid w:val="00F45786"/>
    <w:rsid w:val="00F458AE"/>
    <w:rsid w:val="00F4615F"/>
    <w:rsid w:val="00F46355"/>
    <w:rsid w:val="00F4645B"/>
    <w:rsid w:val="00F46596"/>
    <w:rsid w:val="00F51511"/>
    <w:rsid w:val="00F51535"/>
    <w:rsid w:val="00F51BAA"/>
    <w:rsid w:val="00F52402"/>
    <w:rsid w:val="00F52DCE"/>
    <w:rsid w:val="00F539BA"/>
    <w:rsid w:val="00F54BBB"/>
    <w:rsid w:val="00F54E3B"/>
    <w:rsid w:val="00F55609"/>
    <w:rsid w:val="00F55C34"/>
    <w:rsid w:val="00F56196"/>
    <w:rsid w:val="00F56548"/>
    <w:rsid w:val="00F56BFE"/>
    <w:rsid w:val="00F571E9"/>
    <w:rsid w:val="00F57374"/>
    <w:rsid w:val="00F60335"/>
    <w:rsid w:val="00F60F05"/>
    <w:rsid w:val="00F61369"/>
    <w:rsid w:val="00F62E72"/>
    <w:rsid w:val="00F6333B"/>
    <w:rsid w:val="00F633B5"/>
    <w:rsid w:val="00F639D2"/>
    <w:rsid w:val="00F64349"/>
    <w:rsid w:val="00F64953"/>
    <w:rsid w:val="00F72590"/>
    <w:rsid w:val="00F726BB"/>
    <w:rsid w:val="00F727C3"/>
    <w:rsid w:val="00F73499"/>
    <w:rsid w:val="00F738A4"/>
    <w:rsid w:val="00F739E2"/>
    <w:rsid w:val="00F74A22"/>
    <w:rsid w:val="00F74AAC"/>
    <w:rsid w:val="00F756A2"/>
    <w:rsid w:val="00F75800"/>
    <w:rsid w:val="00F75A5C"/>
    <w:rsid w:val="00F75ECE"/>
    <w:rsid w:val="00F761EA"/>
    <w:rsid w:val="00F7622F"/>
    <w:rsid w:val="00F80084"/>
    <w:rsid w:val="00F80142"/>
    <w:rsid w:val="00F80304"/>
    <w:rsid w:val="00F812EE"/>
    <w:rsid w:val="00F82002"/>
    <w:rsid w:val="00F8376F"/>
    <w:rsid w:val="00F83E69"/>
    <w:rsid w:val="00F85200"/>
    <w:rsid w:val="00F85E33"/>
    <w:rsid w:val="00F8618D"/>
    <w:rsid w:val="00F87EA4"/>
    <w:rsid w:val="00F924BE"/>
    <w:rsid w:val="00F938B2"/>
    <w:rsid w:val="00F93EA8"/>
    <w:rsid w:val="00F948E3"/>
    <w:rsid w:val="00F94F5B"/>
    <w:rsid w:val="00F95337"/>
    <w:rsid w:val="00F959DE"/>
    <w:rsid w:val="00F95B94"/>
    <w:rsid w:val="00F96F10"/>
    <w:rsid w:val="00FA0669"/>
    <w:rsid w:val="00FA0E7F"/>
    <w:rsid w:val="00FA137E"/>
    <w:rsid w:val="00FA236D"/>
    <w:rsid w:val="00FA26FE"/>
    <w:rsid w:val="00FA2E49"/>
    <w:rsid w:val="00FA302B"/>
    <w:rsid w:val="00FA3098"/>
    <w:rsid w:val="00FA43B0"/>
    <w:rsid w:val="00FA47EB"/>
    <w:rsid w:val="00FA4945"/>
    <w:rsid w:val="00FA4F2B"/>
    <w:rsid w:val="00FA588A"/>
    <w:rsid w:val="00FA5CE4"/>
    <w:rsid w:val="00FA6DCE"/>
    <w:rsid w:val="00FA79E9"/>
    <w:rsid w:val="00FA7C30"/>
    <w:rsid w:val="00FB01F7"/>
    <w:rsid w:val="00FB0E36"/>
    <w:rsid w:val="00FB1E3C"/>
    <w:rsid w:val="00FB2DFB"/>
    <w:rsid w:val="00FB304D"/>
    <w:rsid w:val="00FB3583"/>
    <w:rsid w:val="00FB381F"/>
    <w:rsid w:val="00FB4081"/>
    <w:rsid w:val="00FB4532"/>
    <w:rsid w:val="00FB4814"/>
    <w:rsid w:val="00FB53AB"/>
    <w:rsid w:val="00FB6D8C"/>
    <w:rsid w:val="00FB764B"/>
    <w:rsid w:val="00FB7757"/>
    <w:rsid w:val="00FB791D"/>
    <w:rsid w:val="00FB7FCF"/>
    <w:rsid w:val="00FC0D9F"/>
    <w:rsid w:val="00FC1647"/>
    <w:rsid w:val="00FC2357"/>
    <w:rsid w:val="00FC32F0"/>
    <w:rsid w:val="00FC37BB"/>
    <w:rsid w:val="00FC4A67"/>
    <w:rsid w:val="00FC4B77"/>
    <w:rsid w:val="00FC4ECD"/>
    <w:rsid w:val="00FC5812"/>
    <w:rsid w:val="00FC7599"/>
    <w:rsid w:val="00FC76AA"/>
    <w:rsid w:val="00FD0C77"/>
    <w:rsid w:val="00FD163E"/>
    <w:rsid w:val="00FD196E"/>
    <w:rsid w:val="00FD1EFD"/>
    <w:rsid w:val="00FD2911"/>
    <w:rsid w:val="00FD3BCD"/>
    <w:rsid w:val="00FD3F86"/>
    <w:rsid w:val="00FD4B58"/>
    <w:rsid w:val="00FD641A"/>
    <w:rsid w:val="00FD6915"/>
    <w:rsid w:val="00FD6F53"/>
    <w:rsid w:val="00FD7595"/>
    <w:rsid w:val="00FD7AFF"/>
    <w:rsid w:val="00FD7CF3"/>
    <w:rsid w:val="00FD7E30"/>
    <w:rsid w:val="00FE0146"/>
    <w:rsid w:val="00FE161F"/>
    <w:rsid w:val="00FE1992"/>
    <w:rsid w:val="00FE1D27"/>
    <w:rsid w:val="00FE1F63"/>
    <w:rsid w:val="00FE2632"/>
    <w:rsid w:val="00FE27AA"/>
    <w:rsid w:val="00FE3E0E"/>
    <w:rsid w:val="00FE464D"/>
    <w:rsid w:val="00FE498F"/>
    <w:rsid w:val="00FE4EE7"/>
    <w:rsid w:val="00FE5153"/>
    <w:rsid w:val="00FE532D"/>
    <w:rsid w:val="00FE6794"/>
    <w:rsid w:val="00FE6F02"/>
    <w:rsid w:val="00FE7EB5"/>
    <w:rsid w:val="00FF0E48"/>
    <w:rsid w:val="00FF1689"/>
    <w:rsid w:val="00FF1B4F"/>
    <w:rsid w:val="00FF23B6"/>
    <w:rsid w:val="00FF2783"/>
    <w:rsid w:val="00FF3ABC"/>
    <w:rsid w:val="00FF4939"/>
    <w:rsid w:val="00FF4CA8"/>
    <w:rsid w:val="00FF5684"/>
    <w:rsid w:val="00FF5925"/>
    <w:rsid w:val="00FF5AA9"/>
    <w:rsid w:val="00FF6748"/>
    <w:rsid w:val="00FF6D74"/>
    <w:rsid w:val="00FF7B27"/>
    <w:rsid w:val="01033AB9"/>
    <w:rsid w:val="010A29DC"/>
    <w:rsid w:val="01163CAB"/>
    <w:rsid w:val="011859FB"/>
    <w:rsid w:val="011C626C"/>
    <w:rsid w:val="01207B0A"/>
    <w:rsid w:val="01303AC5"/>
    <w:rsid w:val="013206CC"/>
    <w:rsid w:val="013D6280"/>
    <w:rsid w:val="01424DE5"/>
    <w:rsid w:val="01520CB9"/>
    <w:rsid w:val="01543C57"/>
    <w:rsid w:val="01590F44"/>
    <w:rsid w:val="016554F1"/>
    <w:rsid w:val="017936BE"/>
    <w:rsid w:val="017A36FD"/>
    <w:rsid w:val="017C0575"/>
    <w:rsid w:val="017E4822"/>
    <w:rsid w:val="01961CCC"/>
    <w:rsid w:val="01981D96"/>
    <w:rsid w:val="01A86A05"/>
    <w:rsid w:val="01AA2236"/>
    <w:rsid w:val="01AC5842"/>
    <w:rsid w:val="01B04CA7"/>
    <w:rsid w:val="01B77FDC"/>
    <w:rsid w:val="01C901A1"/>
    <w:rsid w:val="01DC195D"/>
    <w:rsid w:val="01DD2EF0"/>
    <w:rsid w:val="01EA493B"/>
    <w:rsid w:val="01EC0334"/>
    <w:rsid w:val="01ED7025"/>
    <w:rsid w:val="01EE5E5A"/>
    <w:rsid w:val="01F3122C"/>
    <w:rsid w:val="02041547"/>
    <w:rsid w:val="02076F1C"/>
    <w:rsid w:val="021B6523"/>
    <w:rsid w:val="02217FDE"/>
    <w:rsid w:val="02247ACE"/>
    <w:rsid w:val="02251150"/>
    <w:rsid w:val="02264514"/>
    <w:rsid w:val="022C0730"/>
    <w:rsid w:val="026A3EB7"/>
    <w:rsid w:val="027969BC"/>
    <w:rsid w:val="02924A37"/>
    <w:rsid w:val="029E2620"/>
    <w:rsid w:val="02A93B2F"/>
    <w:rsid w:val="02AB5AF9"/>
    <w:rsid w:val="02C33971"/>
    <w:rsid w:val="02C646E1"/>
    <w:rsid w:val="02C95F7F"/>
    <w:rsid w:val="02EB7901"/>
    <w:rsid w:val="02F079B0"/>
    <w:rsid w:val="02FE20CD"/>
    <w:rsid w:val="03041849"/>
    <w:rsid w:val="03056976"/>
    <w:rsid w:val="03095C9B"/>
    <w:rsid w:val="030B5A0E"/>
    <w:rsid w:val="030E7E36"/>
    <w:rsid w:val="03103BAE"/>
    <w:rsid w:val="0328539C"/>
    <w:rsid w:val="03367AB9"/>
    <w:rsid w:val="03373831"/>
    <w:rsid w:val="033755DF"/>
    <w:rsid w:val="03522419"/>
    <w:rsid w:val="035B751F"/>
    <w:rsid w:val="035D39A0"/>
    <w:rsid w:val="036A59B4"/>
    <w:rsid w:val="036B5288"/>
    <w:rsid w:val="036D1000"/>
    <w:rsid w:val="0374238F"/>
    <w:rsid w:val="03791753"/>
    <w:rsid w:val="03805FE7"/>
    <w:rsid w:val="03887BE8"/>
    <w:rsid w:val="03936CB9"/>
    <w:rsid w:val="039667A9"/>
    <w:rsid w:val="0397607D"/>
    <w:rsid w:val="039823BA"/>
    <w:rsid w:val="03AA7192"/>
    <w:rsid w:val="03D60954"/>
    <w:rsid w:val="03D8390A"/>
    <w:rsid w:val="03EF7C67"/>
    <w:rsid w:val="04001E75"/>
    <w:rsid w:val="04082AD7"/>
    <w:rsid w:val="041476CE"/>
    <w:rsid w:val="041E22FB"/>
    <w:rsid w:val="04212517"/>
    <w:rsid w:val="04216C12"/>
    <w:rsid w:val="04245B63"/>
    <w:rsid w:val="04277401"/>
    <w:rsid w:val="042B5143"/>
    <w:rsid w:val="043F2960"/>
    <w:rsid w:val="04425FE9"/>
    <w:rsid w:val="0451447E"/>
    <w:rsid w:val="045251AF"/>
    <w:rsid w:val="045B70AB"/>
    <w:rsid w:val="046000ED"/>
    <w:rsid w:val="046A3680"/>
    <w:rsid w:val="048473D7"/>
    <w:rsid w:val="04B05649"/>
    <w:rsid w:val="04B54A0D"/>
    <w:rsid w:val="04BA0275"/>
    <w:rsid w:val="04C904B8"/>
    <w:rsid w:val="04F632A9"/>
    <w:rsid w:val="05080FE1"/>
    <w:rsid w:val="050B0AD1"/>
    <w:rsid w:val="050F4EDE"/>
    <w:rsid w:val="051060E7"/>
    <w:rsid w:val="0512295E"/>
    <w:rsid w:val="05177476"/>
    <w:rsid w:val="05184F9C"/>
    <w:rsid w:val="051C683A"/>
    <w:rsid w:val="051E6A56"/>
    <w:rsid w:val="051F46F4"/>
    <w:rsid w:val="0527658B"/>
    <w:rsid w:val="053022E6"/>
    <w:rsid w:val="054520B5"/>
    <w:rsid w:val="055A7363"/>
    <w:rsid w:val="05634469"/>
    <w:rsid w:val="05687CD1"/>
    <w:rsid w:val="056976B3"/>
    <w:rsid w:val="056C5A14"/>
    <w:rsid w:val="05941421"/>
    <w:rsid w:val="05A14F91"/>
    <w:rsid w:val="05A41053"/>
    <w:rsid w:val="05C127E8"/>
    <w:rsid w:val="05CA44E8"/>
    <w:rsid w:val="05CD5D86"/>
    <w:rsid w:val="05CF6EFA"/>
    <w:rsid w:val="05D709B3"/>
    <w:rsid w:val="05D830A9"/>
    <w:rsid w:val="05D90BCF"/>
    <w:rsid w:val="05E76E48"/>
    <w:rsid w:val="05FE4192"/>
    <w:rsid w:val="06053772"/>
    <w:rsid w:val="062A4F87"/>
    <w:rsid w:val="06391410"/>
    <w:rsid w:val="065253AC"/>
    <w:rsid w:val="065B7836"/>
    <w:rsid w:val="065D35AE"/>
    <w:rsid w:val="0667442D"/>
    <w:rsid w:val="066C6E17"/>
    <w:rsid w:val="067A4160"/>
    <w:rsid w:val="067A7CBC"/>
    <w:rsid w:val="069114AA"/>
    <w:rsid w:val="069B5E85"/>
    <w:rsid w:val="06AE7966"/>
    <w:rsid w:val="06B156A8"/>
    <w:rsid w:val="06B642A1"/>
    <w:rsid w:val="06BB2083"/>
    <w:rsid w:val="06C12717"/>
    <w:rsid w:val="06C47FF2"/>
    <w:rsid w:val="06C64729"/>
    <w:rsid w:val="06CA68F3"/>
    <w:rsid w:val="06D118A6"/>
    <w:rsid w:val="06D46DA7"/>
    <w:rsid w:val="06DF3FC3"/>
    <w:rsid w:val="06E33B5C"/>
    <w:rsid w:val="06FC2DC7"/>
    <w:rsid w:val="06FC4A35"/>
    <w:rsid w:val="07013F3A"/>
    <w:rsid w:val="070C28DE"/>
    <w:rsid w:val="072639A0"/>
    <w:rsid w:val="072D11D3"/>
    <w:rsid w:val="07554285"/>
    <w:rsid w:val="0766035D"/>
    <w:rsid w:val="07666493"/>
    <w:rsid w:val="076A5F83"/>
    <w:rsid w:val="0771510C"/>
    <w:rsid w:val="0781507A"/>
    <w:rsid w:val="07866C13"/>
    <w:rsid w:val="078809D2"/>
    <w:rsid w:val="078D3ED8"/>
    <w:rsid w:val="079052BE"/>
    <w:rsid w:val="07955BF7"/>
    <w:rsid w:val="079E5C2C"/>
    <w:rsid w:val="079E66B3"/>
    <w:rsid w:val="07A72D4D"/>
    <w:rsid w:val="07A90360"/>
    <w:rsid w:val="07B216D8"/>
    <w:rsid w:val="07CC1A54"/>
    <w:rsid w:val="07D17DB0"/>
    <w:rsid w:val="07D56AB1"/>
    <w:rsid w:val="07DB0C2F"/>
    <w:rsid w:val="07F7533D"/>
    <w:rsid w:val="07FC19FB"/>
    <w:rsid w:val="08045D58"/>
    <w:rsid w:val="080A32C2"/>
    <w:rsid w:val="080F6B2A"/>
    <w:rsid w:val="08144141"/>
    <w:rsid w:val="08147C9D"/>
    <w:rsid w:val="08202AE5"/>
    <w:rsid w:val="0822685D"/>
    <w:rsid w:val="08513CCE"/>
    <w:rsid w:val="0865674A"/>
    <w:rsid w:val="08657A5F"/>
    <w:rsid w:val="086E1AA3"/>
    <w:rsid w:val="088017D6"/>
    <w:rsid w:val="089112ED"/>
    <w:rsid w:val="0898267C"/>
    <w:rsid w:val="089D5EE4"/>
    <w:rsid w:val="08A234FA"/>
    <w:rsid w:val="08A72093"/>
    <w:rsid w:val="08A9795F"/>
    <w:rsid w:val="08B35707"/>
    <w:rsid w:val="08B82D1E"/>
    <w:rsid w:val="08BA0844"/>
    <w:rsid w:val="08BB45BC"/>
    <w:rsid w:val="08BC0A60"/>
    <w:rsid w:val="08D31906"/>
    <w:rsid w:val="08D37B58"/>
    <w:rsid w:val="08DA591A"/>
    <w:rsid w:val="08F0070A"/>
    <w:rsid w:val="08F655F4"/>
    <w:rsid w:val="08F76E29"/>
    <w:rsid w:val="08FC37A8"/>
    <w:rsid w:val="08FF6B9F"/>
    <w:rsid w:val="090522B1"/>
    <w:rsid w:val="090917CB"/>
    <w:rsid w:val="091B505B"/>
    <w:rsid w:val="091F0FEF"/>
    <w:rsid w:val="09216B15"/>
    <w:rsid w:val="092403B3"/>
    <w:rsid w:val="09273A00"/>
    <w:rsid w:val="092A7307"/>
    <w:rsid w:val="092E1232"/>
    <w:rsid w:val="093F343F"/>
    <w:rsid w:val="09410F65"/>
    <w:rsid w:val="094401F6"/>
    <w:rsid w:val="0946032A"/>
    <w:rsid w:val="0946657C"/>
    <w:rsid w:val="09616F12"/>
    <w:rsid w:val="09630EDC"/>
    <w:rsid w:val="09743C90"/>
    <w:rsid w:val="098350DA"/>
    <w:rsid w:val="098679FA"/>
    <w:rsid w:val="09907686"/>
    <w:rsid w:val="09972933"/>
    <w:rsid w:val="09B04833"/>
    <w:rsid w:val="09B5725D"/>
    <w:rsid w:val="09B96C51"/>
    <w:rsid w:val="09BC3F89"/>
    <w:rsid w:val="09C46BCE"/>
    <w:rsid w:val="09D771D4"/>
    <w:rsid w:val="09DE0562"/>
    <w:rsid w:val="09DE67B4"/>
    <w:rsid w:val="09E33DCA"/>
    <w:rsid w:val="09E35B78"/>
    <w:rsid w:val="09FB1114"/>
    <w:rsid w:val="09FE6E56"/>
    <w:rsid w:val="0A206DCD"/>
    <w:rsid w:val="0A285C81"/>
    <w:rsid w:val="0A2F2630"/>
    <w:rsid w:val="0A344626"/>
    <w:rsid w:val="0A432ABB"/>
    <w:rsid w:val="0A622F41"/>
    <w:rsid w:val="0A64315D"/>
    <w:rsid w:val="0A670558"/>
    <w:rsid w:val="0A782765"/>
    <w:rsid w:val="0A9960CD"/>
    <w:rsid w:val="0AB24CD6"/>
    <w:rsid w:val="0AB80DB3"/>
    <w:rsid w:val="0AC86888"/>
    <w:rsid w:val="0AD16319"/>
    <w:rsid w:val="0AEC4F01"/>
    <w:rsid w:val="0B1306DF"/>
    <w:rsid w:val="0B27191B"/>
    <w:rsid w:val="0B5E5DFE"/>
    <w:rsid w:val="0B68370D"/>
    <w:rsid w:val="0B6902FF"/>
    <w:rsid w:val="0B7C6285"/>
    <w:rsid w:val="0B9A4EF3"/>
    <w:rsid w:val="0B9C06D5"/>
    <w:rsid w:val="0BA67AD4"/>
    <w:rsid w:val="0BAD28E2"/>
    <w:rsid w:val="0BAE575C"/>
    <w:rsid w:val="0BAE737B"/>
    <w:rsid w:val="0BC1013B"/>
    <w:rsid w:val="0BCD6AE0"/>
    <w:rsid w:val="0BD80EA7"/>
    <w:rsid w:val="0BD936D7"/>
    <w:rsid w:val="0BD93A0F"/>
    <w:rsid w:val="0BDC4F75"/>
    <w:rsid w:val="0BE91440"/>
    <w:rsid w:val="0BF027CF"/>
    <w:rsid w:val="0BF02F5F"/>
    <w:rsid w:val="0BF26547"/>
    <w:rsid w:val="0BF73B5D"/>
    <w:rsid w:val="0BFC1173"/>
    <w:rsid w:val="0C070640"/>
    <w:rsid w:val="0C095FE2"/>
    <w:rsid w:val="0C1058DE"/>
    <w:rsid w:val="0C1A784C"/>
    <w:rsid w:val="0C201306"/>
    <w:rsid w:val="0C252478"/>
    <w:rsid w:val="0C324B95"/>
    <w:rsid w:val="0C360B29"/>
    <w:rsid w:val="0C3703FE"/>
    <w:rsid w:val="0C3C3C66"/>
    <w:rsid w:val="0C41302A"/>
    <w:rsid w:val="0C4220F7"/>
    <w:rsid w:val="0C4F74F5"/>
    <w:rsid w:val="0C506B43"/>
    <w:rsid w:val="0C721436"/>
    <w:rsid w:val="0C7451AE"/>
    <w:rsid w:val="0C807FF6"/>
    <w:rsid w:val="0C831895"/>
    <w:rsid w:val="0C840344"/>
    <w:rsid w:val="0C8573BB"/>
    <w:rsid w:val="0C8F3D96"/>
    <w:rsid w:val="0C905841"/>
    <w:rsid w:val="0CA737D5"/>
    <w:rsid w:val="0CA830A9"/>
    <w:rsid w:val="0CAA0BCF"/>
    <w:rsid w:val="0CAD246E"/>
    <w:rsid w:val="0CC223BD"/>
    <w:rsid w:val="0CC70B46"/>
    <w:rsid w:val="0D0C188A"/>
    <w:rsid w:val="0D0F4ED6"/>
    <w:rsid w:val="0D1129FD"/>
    <w:rsid w:val="0D1223A6"/>
    <w:rsid w:val="0D132C19"/>
    <w:rsid w:val="0D1946A3"/>
    <w:rsid w:val="0D1A7244"/>
    <w:rsid w:val="0D2E2BDA"/>
    <w:rsid w:val="0D3D37F2"/>
    <w:rsid w:val="0D4B4161"/>
    <w:rsid w:val="0D526928"/>
    <w:rsid w:val="0D5648B3"/>
    <w:rsid w:val="0D58062B"/>
    <w:rsid w:val="0D5A0848"/>
    <w:rsid w:val="0D791741"/>
    <w:rsid w:val="0D7A4A46"/>
    <w:rsid w:val="0D817B82"/>
    <w:rsid w:val="0D8B27AF"/>
    <w:rsid w:val="0D8B6C53"/>
    <w:rsid w:val="0D8E229F"/>
    <w:rsid w:val="0D9323E2"/>
    <w:rsid w:val="0D9E6986"/>
    <w:rsid w:val="0DA8774E"/>
    <w:rsid w:val="0DAD2CD7"/>
    <w:rsid w:val="0DB55A7E"/>
    <w:rsid w:val="0DB5782C"/>
    <w:rsid w:val="0DBA12E6"/>
    <w:rsid w:val="0DC3019B"/>
    <w:rsid w:val="0DC65EDD"/>
    <w:rsid w:val="0DD8176C"/>
    <w:rsid w:val="0DE75F54"/>
    <w:rsid w:val="0DED346A"/>
    <w:rsid w:val="0DEF3BD2"/>
    <w:rsid w:val="0DF16980"/>
    <w:rsid w:val="0DF90060"/>
    <w:rsid w:val="0DFC18FF"/>
    <w:rsid w:val="0E176739"/>
    <w:rsid w:val="0E1924B1"/>
    <w:rsid w:val="0E1B7FD7"/>
    <w:rsid w:val="0E3310C6"/>
    <w:rsid w:val="0E4B0B18"/>
    <w:rsid w:val="0E5A4B87"/>
    <w:rsid w:val="0E5E4367"/>
    <w:rsid w:val="0E626CA5"/>
    <w:rsid w:val="0E7E6534"/>
    <w:rsid w:val="0EB16245"/>
    <w:rsid w:val="0EB9334C"/>
    <w:rsid w:val="0EC3241C"/>
    <w:rsid w:val="0ECC12D1"/>
    <w:rsid w:val="0ED9579C"/>
    <w:rsid w:val="0EDD528C"/>
    <w:rsid w:val="0EE228A3"/>
    <w:rsid w:val="0EE82A2A"/>
    <w:rsid w:val="0EEA6891"/>
    <w:rsid w:val="0EEA79A9"/>
    <w:rsid w:val="0EF56A7A"/>
    <w:rsid w:val="0EFF7422"/>
    <w:rsid w:val="0F1D38DB"/>
    <w:rsid w:val="0F242EBB"/>
    <w:rsid w:val="0F307AB2"/>
    <w:rsid w:val="0F3330FE"/>
    <w:rsid w:val="0F3550C8"/>
    <w:rsid w:val="0F384BB8"/>
    <w:rsid w:val="0F39413A"/>
    <w:rsid w:val="0F415C41"/>
    <w:rsid w:val="0F44355D"/>
    <w:rsid w:val="0F501F02"/>
    <w:rsid w:val="0F51041C"/>
    <w:rsid w:val="0F7E1158"/>
    <w:rsid w:val="0F8B2F3A"/>
    <w:rsid w:val="0F8D439A"/>
    <w:rsid w:val="0F985657"/>
    <w:rsid w:val="0F9A13CF"/>
    <w:rsid w:val="0F9F0794"/>
    <w:rsid w:val="0F9F69E6"/>
    <w:rsid w:val="0FA36571"/>
    <w:rsid w:val="0FB029A1"/>
    <w:rsid w:val="0FC1695C"/>
    <w:rsid w:val="0FCE72CB"/>
    <w:rsid w:val="0FDF32F1"/>
    <w:rsid w:val="0FE268D2"/>
    <w:rsid w:val="0FEB39D9"/>
    <w:rsid w:val="0FEC49C9"/>
    <w:rsid w:val="0FEF77E6"/>
    <w:rsid w:val="0FF7795F"/>
    <w:rsid w:val="0FFA3C1C"/>
    <w:rsid w:val="100146D5"/>
    <w:rsid w:val="100625C1"/>
    <w:rsid w:val="100B5E29"/>
    <w:rsid w:val="10196798"/>
    <w:rsid w:val="101C3B92"/>
    <w:rsid w:val="101F3682"/>
    <w:rsid w:val="1021564D"/>
    <w:rsid w:val="10233173"/>
    <w:rsid w:val="10323259"/>
    <w:rsid w:val="10442618"/>
    <w:rsid w:val="1045133B"/>
    <w:rsid w:val="104B091B"/>
    <w:rsid w:val="105A46BB"/>
    <w:rsid w:val="105B70D8"/>
    <w:rsid w:val="1068327B"/>
    <w:rsid w:val="108D4A90"/>
    <w:rsid w:val="108E4831"/>
    <w:rsid w:val="10A2678D"/>
    <w:rsid w:val="10C77FA2"/>
    <w:rsid w:val="10CD7582"/>
    <w:rsid w:val="10CF6E57"/>
    <w:rsid w:val="10D26947"/>
    <w:rsid w:val="10D60BC7"/>
    <w:rsid w:val="10E5667A"/>
    <w:rsid w:val="10FE2C78"/>
    <w:rsid w:val="110F44CE"/>
    <w:rsid w:val="1111746F"/>
    <w:rsid w:val="111F7DDE"/>
    <w:rsid w:val="114C66F9"/>
    <w:rsid w:val="11537A88"/>
    <w:rsid w:val="115B7B4E"/>
    <w:rsid w:val="117520FF"/>
    <w:rsid w:val="117B0D8C"/>
    <w:rsid w:val="117B6FDE"/>
    <w:rsid w:val="119078DB"/>
    <w:rsid w:val="11AC53EA"/>
    <w:rsid w:val="11B12A00"/>
    <w:rsid w:val="11B322D4"/>
    <w:rsid w:val="11BA3663"/>
    <w:rsid w:val="11BD75F7"/>
    <w:rsid w:val="11BF36B6"/>
    <w:rsid w:val="11C95F9C"/>
    <w:rsid w:val="11D32976"/>
    <w:rsid w:val="11DA3D05"/>
    <w:rsid w:val="11F16A70"/>
    <w:rsid w:val="11F254F3"/>
    <w:rsid w:val="11F36B75"/>
    <w:rsid w:val="1209283C"/>
    <w:rsid w:val="12105979"/>
    <w:rsid w:val="121865DB"/>
    <w:rsid w:val="121D0DB5"/>
    <w:rsid w:val="12211934"/>
    <w:rsid w:val="122338FE"/>
    <w:rsid w:val="122A4C8C"/>
    <w:rsid w:val="122E5DFF"/>
    <w:rsid w:val="12321539"/>
    <w:rsid w:val="12386C7D"/>
    <w:rsid w:val="123B438F"/>
    <w:rsid w:val="123F499D"/>
    <w:rsid w:val="124D2729"/>
    <w:rsid w:val="126C2C8C"/>
    <w:rsid w:val="126F29F9"/>
    <w:rsid w:val="1271663C"/>
    <w:rsid w:val="12796516"/>
    <w:rsid w:val="127F48AC"/>
    <w:rsid w:val="12906AB9"/>
    <w:rsid w:val="12955E7E"/>
    <w:rsid w:val="12A6008B"/>
    <w:rsid w:val="12B55497"/>
    <w:rsid w:val="12BF0270"/>
    <w:rsid w:val="12C30C3D"/>
    <w:rsid w:val="12CD43C3"/>
    <w:rsid w:val="12D06665"/>
    <w:rsid w:val="12D70244"/>
    <w:rsid w:val="12E60488"/>
    <w:rsid w:val="12EF558E"/>
    <w:rsid w:val="12F40DF6"/>
    <w:rsid w:val="12F62DC0"/>
    <w:rsid w:val="13051255"/>
    <w:rsid w:val="130628D8"/>
    <w:rsid w:val="130848A2"/>
    <w:rsid w:val="13103164"/>
    <w:rsid w:val="131E104A"/>
    <w:rsid w:val="13286CF2"/>
    <w:rsid w:val="13315BA7"/>
    <w:rsid w:val="133631BD"/>
    <w:rsid w:val="1356385F"/>
    <w:rsid w:val="13610845"/>
    <w:rsid w:val="13623FB2"/>
    <w:rsid w:val="136E0BA9"/>
    <w:rsid w:val="137E6912"/>
    <w:rsid w:val="138713E8"/>
    <w:rsid w:val="138A3509"/>
    <w:rsid w:val="138A451E"/>
    <w:rsid w:val="138C54D3"/>
    <w:rsid w:val="13A4175E"/>
    <w:rsid w:val="13A7230D"/>
    <w:rsid w:val="13B05A3A"/>
    <w:rsid w:val="13B3480E"/>
    <w:rsid w:val="13C407C9"/>
    <w:rsid w:val="13D306BF"/>
    <w:rsid w:val="13D86770"/>
    <w:rsid w:val="13DE3898"/>
    <w:rsid w:val="13EB1D7F"/>
    <w:rsid w:val="14221993"/>
    <w:rsid w:val="14263231"/>
    <w:rsid w:val="142A4AE2"/>
    <w:rsid w:val="1433594E"/>
    <w:rsid w:val="14503CC9"/>
    <w:rsid w:val="145D29CB"/>
    <w:rsid w:val="14636234"/>
    <w:rsid w:val="14667AD2"/>
    <w:rsid w:val="14681A9C"/>
    <w:rsid w:val="147B72C7"/>
    <w:rsid w:val="147C72F5"/>
    <w:rsid w:val="14832432"/>
    <w:rsid w:val="14847F58"/>
    <w:rsid w:val="14887A48"/>
    <w:rsid w:val="148A7C64"/>
    <w:rsid w:val="14A35840"/>
    <w:rsid w:val="14AB3737"/>
    <w:rsid w:val="14AF1479"/>
    <w:rsid w:val="14B4662C"/>
    <w:rsid w:val="14BE790E"/>
    <w:rsid w:val="14C6431A"/>
    <w:rsid w:val="14CB7C9E"/>
    <w:rsid w:val="14CF6C0E"/>
    <w:rsid w:val="14D964F6"/>
    <w:rsid w:val="14E662E6"/>
    <w:rsid w:val="14F0383F"/>
    <w:rsid w:val="14F50E56"/>
    <w:rsid w:val="14FD17CE"/>
    <w:rsid w:val="14FD37E8"/>
    <w:rsid w:val="150A4901"/>
    <w:rsid w:val="150F0169"/>
    <w:rsid w:val="15104696"/>
    <w:rsid w:val="151948C9"/>
    <w:rsid w:val="1520158F"/>
    <w:rsid w:val="15205ED3"/>
    <w:rsid w:val="15211C4B"/>
    <w:rsid w:val="152F112D"/>
    <w:rsid w:val="15325C06"/>
    <w:rsid w:val="15393935"/>
    <w:rsid w:val="1542409B"/>
    <w:rsid w:val="15477903"/>
    <w:rsid w:val="154E3304"/>
    <w:rsid w:val="15512530"/>
    <w:rsid w:val="155344FA"/>
    <w:rsid w:val="156758B0"/>
    <w:rsid w:val="15793835"/>
    <w:rsid w:val="157F0D8F"/>
    <w:rsid w:val="1582093B"/>
    <w:rsid w:val="15870404"/>
    <w:rsid w:val="15916DD0"/>
    <w:rsid w:val="15BD7848"/>
    <w:rsid w:val="15D1541F"/>
    <w:rsid w:val="15D171CD"/>
    <w:rsid w:val="15D32D5F"/>
    <w:rsid w:val="15D46CBD"/>
    <w:rsid w:val="15D942D4"/>
    <w:rsid w:val="15DA2525"/>
    <w:rsid w:val="15DF4CCA"/>
    <w:rsid w:val="15EC04AB"/>
    <w:rsid w:val="15EC2259"/>
    <w:rsid w:val="15EE5FD1"/>
    <w:rsid w:val="15F829AC"/>
    <w:rsid w:val="15FD6214"/>
    <w:rsid w:val="1609105D"/>
    <w:rsid w:val="16145CE9"/>
    <w:rsid w:val="16175528"/>
    <w:rsid w:val="161B15B6"/>
    <w:rsid w:val="161D68B6"/>
    <w:rsid w:val="164E3C95"/>
    <w:rsid w:val="1662251B"/>
    <w:rsid w:val="16635F9A"/>
    <w:rsid w:val="16640041"/>
    <w:rsid w:val="166444E5"/>
    <w:rsid w:val="167B188F"/>
    <w:rsid w:val="16866209"/>
    <w:rsid w:val="16883AE4"/>
    <w:rsid w:val="168E7136"/>
    <w:rsid w:val="1698658B"/>
    <w:rsid w:val="16AB5C70"/>
    <w:rsid w:val="16AE61C8"/>
    <w:rsid w:val="16AF63A2"/>
    <w:rsid w:val="16D451C7"/>
    <w:rsid w:val="16D90A2F"/>
    <w:rsid w:val="16DC327E"/>
    <w:rsid w:val="16DE1BA1"/>
    <w:rsid w:val="16E64EFA"/>
    <w:rsid w:val="16EA19AF"/>
    <w:rsid w:val="16EB2510"/>
    <w:rsid w:val="16F07B27"/>
    <w:rsid w:val="1706559C"/>
    <w:rsid w:val="171904DC"/>
    <w:rsid w:val="17240259"/>
    <w:rsid w:val="17400531"/>
    <w:rsid w:val="17546308"/>
    <w:rsid w:val="1767603B"/>
    <w:rsid w:val="176D1177"/>
    <w:rsid w:val="17820E7E"/>
    <w:rsid w:val="17854D53"/>
    <w:rsid w:val="17872239"/>
    <w:rsid w:val="17887D5F"/>
    <w:rsid w:val="178C5AA1"/>
    <w:rsid w:val="179F5F07"/>
    <w:rsid w:val="17A10E21"/>
    <w:rsid w:val="17AF1790"/>
    <w:rsid w:val="17BD4979"/>
    <w:rsid w:val="17C23271"/>
    <w:rsid w:val="17CD36CD"/>
    <w:rsid w:val="17CE60BA"/>
    <w:rsid w:val="17D905BB"/>
    <w:rsid w:val="17E56F60"/>
    <w:rsid w:val="180E64B6"/>
    <w:rsid w:val="1821268E"/>
    <w:rsid w:val="183028D1"/>
    <w:rsid w:val="18316649"/>
    <w:rsid w:val="183323C1"/>
    <w:rsid w:val="183C77F0"/>
    <w:rsid w:val="18493218"/>
    <w:rsid w:val="18574301"/>
    <w:rsid w:val="185B5474"/>
    <w:rsid w:val="18695DE3"/>
    <w:rsid w:val="18770500"/>
    <w:rsid w:val="188034A7"/>
    <w:rsid w:val="188350F6"/>
    <w:rsid w:val="188B7B07"/>
    <w:rsid w:val="18956BD8"/>
    <w:rsid w:val="18A312F5"/>
    <w:rsid w:val="18A54890"/>
    <w:rsid w:val="18A62B93"/>
    <w:rsid w:val="18AF4EE0"/>
    <w:rsid w:val="18B20022"/>
    <w:rsid w:val="18B21538"/>
    <w:rsid w:val="18BE612E"/>
    <w:rsid w:val="18C82B09"/>
    <w:rsid w:val="18C94AD3"/>
    <w:rsid w:val="18DE232D"/>
    <w:rsid w:val="18ED4BC7"/>
    <w:rsid w:val="18F733EE"/>
    <w:rsid w:val="1903089F"/>
    <w:rsid w:val="190855FC"/>
    <w:rsid w:val="19094ED0"/>
    <w:rsid w:val="191E097B"/>
    <w:rsid w:val="192B3098"/>
    <w:rsid w:val="192B4E46"/>
    <w:rsid w:val="19410B0E"/>
    <w:rsid w:val="1945415A"/>
    <w:rsid w:val="195125DD"/>
    <w:rsid w:val="19630A84"/>
    <w:rsid w:val="1965023A"/>
    <w:rsid w:val="19666246"/>
    <w:rsid w:val="196A1E12"/>
    <w:rsid w:val="19742C91"/>
    <w:rsid w:val="19762565"/>
    <w:rsid w:val="199A75EA"/>
    <w:rsid w:val="19A075E2"/>
    <w:rsid w:val="19B23A8B"/>
    <w:rsid w:val="19D674A8"/>
    <w:rsid w:val="19D76D7C"/>
    <w:rsid w:val="19D83220"/>
    <w:rsid w:val="19DA43F7"/>
    <w:rsid w:val="19E00326"/>
    <w:rsid w:val="19E7401A"/>
    <w:rsid w:val="19E82D68"/>
    <w:rsid w:val="19F65454"/>
    <w:rsid w:val="1A02029D"/>
    <w:rsid w:val="1A0F6516"/>
    <w:rsid w:val="1A115525"/>
    <w:rsid w:val="1A125838"/>
    <w:rsid w:val="1A17490B"/>
    <w:rsid w:val="1A3366A8"/>
    <w:rsid w:val="1A3B788E"/>
    <w:rsid w:val="1A402B73"/>
    <w:rsid w:val="1A5328A6"/>
    <w:rsid w:val="1A55661F"/>
    <w:rsid w:val="1A566123"/>
    <w:rsid w:val="1A626F8D"/>
    <w:rsid w:val="1A696CF3"/>
    <w:rsid w:val="1A6C3968"/>
    <w:rsid w:val="1A7B1DFD"/>
    <w:rsid w:val="1A8769F4"/>
    <w:rsid w:val="1A8B7891"/>
    <w:rsid w:val="1A8C692E"/>
    <w:rsid w:val="1AA17AB6"/>
    <w:rsid w:val="1AA27273"/>
    <w:rsid w:val="1AA96295"/>
    <w:rsid w:val="1AB772D9"/>
    <w:rsid w:val="1AB8095B"/>
    <w:rsid w:val="1ABA0B77"/>
    <w:rsid w:val="1ACD67BA"/>
    <w:rsid w:val="1ACF77D0"/>
    <w:rsid w:val="1AD5775F"/>
    <w:rsid w:val="1ADC0AEE"/>
    <w:rsid w:val="1AE14A63"/>
    <w:rsid w:val="1AE479A2"/>
    <w:rsid w:val="1AE569EF"/>
    <w:rsid w:val="1B010554"/>
    <w:rsid w:val="1B1A1616"/>
    <w:rsid w:val="1B1E2EB4"/>
    <w:rsid w:val="1B26620D"/>
    <w:rsid w:val="1B3501FE"/>
    <w:rsid w:val="1B373F76"/>
    <w:rsid w:val="1B402089"/>
    <w:rsid w:val="1B4E1E20"/>
    <w:rsid w:val="1B4F7512"/>
    <w:rsid w:val="1B50328A"/>
    <w:rsid w:val="1B6617D2"/>
    <w:rsid w:val="1B66485B"/>
    <w:rsid w:val="1B667300"/>
    <w:rsid w:val="1B6C00C4"/>
    <w:rsid w:val="1B724FAE"/>
    <w:rsid w:val="1B79633D"/>
    <w:rsid w:val="1B8227E1"/>
    <w:rsid w:val="1B9B4505"/>
    <w:rsid w:val="1BA062F2"/>
    <w:rsid w:val="1BA3029B"/>
    <w:rsid w:val="1BA63183"/>
    <w:rsid w:val="1BA84E74"/>
    <w:rsid w:val="1BAA0AF2"/>
    <w:rsid w:val="1BB10E09"/>
    <w:rsid w:val="1BBB6955"/>
    <w:rsid w:val="1BC25F36"/>
    <w:rsid w:val="1BC51582"/>
    <w:rsid w:val="1BC54B1C"/>
    <w:rsid w:val="1BCA3093"/>
    <w:rsid w:val="1BCE26FC"/>
    <w:rsid w:val="1BE37C5A"/>
    <w:rsid w:val="1BF956CF"/>
    <w:rsid w:val="1C006A5E"/>
    <w:rsid w:val="1C054074"/>
    <w:rsid w:val="1C0B09D0"/>
    <w:rsid w:val="1C1D13BE"/>
    <w:rsid w:val="1C1E798A"/>
    <w:rsid w:val="1C200FB1"/>
    <w:rsid w:val="1C250273"/>
    <w:rsid w:val="1C2564C4"/>
    <w:rsid w:val="1C365FDC"/>
    <w:rsid w:val="1C3D380E"/>
    <w:rsid w:val="1C4A5F2B"/>
    <w:rsid w:val="1C4F3541"/>
    <w:rsid w:val="1C60279C"/>
    <w:rsid w:val="1C676ADD"/>
    <w:rsid w:val="1C6E7E6B"/>
    <w:rsid w:val="1C746345"/>
    <w:rsid w:val="1C7A236C"/>
    <w:rsid w:val="1C8A0480"/>
    <w:rsid w:val="1C9F0025"/>
    <w:rsid w:val="1CA1494D"/>
    <w:rsid w:val="1CA4563B"/>
    <w:rsid w:val="1CA53161"/>
    <w:rsid w:val="1CAA041C"/>
    <w:rsid w:val="1CB02232"/>
    <w:rsid w:val="1CBA21C5"/>
    <w:rsid w:val="1CBF4223"/>
    <w:rsid w:val="1CCB6424"/>
    <w:rsid w:val="1CCF2131"/>
    <w:rsid w:val="1CD001DE"/>
    <w:rsid w:val="1CD6156D"/>
    <w:rsid w:val="1CDA105D"/>
    <w:rsid w:val="1CDB0188"/>
    <w:rsid w:val="1CDD0B4D"/>
    <w:rsid w:val="1CE65C54"/>
    <w:rsid w:val="1CF33ECD"/>
    <w:rsid w:val="1CF46476"/>
    <w:rsid w:val="1CFC0FD3"/>
    <w:rsid w:val="1CFF0AC4"/>
    <w:rsid w:val="1D004BBE"/>
    <w:rsid w:val="1D02411D"/>
    <w:rsid w:val="1D036806"/>
    <w:rsid w:val="1D071B73"/>
    <w:rsid w:val="1D242FB8"/>
    <w:rsid w:val="1D266050"/>
    <w:rsid w:val="1D2A0352"/>
    <w:rsid w:val="1D2B3667"/>
    <w:rsid w:val="1D352737"/>
    <w:rsid w:val="1D3F7112"/>
    <w:rsid w:val="1D444728"/>
    <w:rsid w:val="1D636934"/>
    <w:rsid w:val="1D65301C"/>
    <w:rsid w:val="1D6D3C7F"/>
    <w:rsid w:val="1D742CA2"/>
    <w:rsid w:val="1D772D50"/>
    <w:rsid w:val="1D807E56"/>
    <w:rsid w:val="1D8F1E47"/>
    <w:rsid w:val="1D9B5E24"/>
    <w:rsid w:val="1DA226F9"/>
    <w:rsid w:val="1DB61CC7"/>
    <w:rsid w:val="1DBA49EB"/>
    <w:rsid w:val="1DCD2970"/>
    <w:rsid w:val="1DD261D8"/>
    <w:rsid w:val="1DDA5196"/>
    <w:rsid w:val="1DDC7057"/>
    <w:rsid w:val="1DDD0CC6"/>
    <w:rsid w:val="1DE06B47"/>
    <w:rsid w:val="1DEE237B"/>
    <w:rsid w:val="1E0565AE"/>
    <w:rsid w:val="1E1E4F79"/>
    <w:rsid w:val="1E1F7EEC"/>
    <w:rsid w:val="1E2C58E8"/>
    <w:rsid w:val="1E2F6166"/>
    <w:rsid w:val="1E360515"/>
    <w:rsid w:val="1E3B1FCF"/>
    <w:rsid w:val="1E3F19AC"/>
    <w:rsid w:val="1E430E84"/>
    <w:rsid w:val="1E5B7F7C"/>
    <w:rsid w:val="1E5C4616"/>
    <w:rsid w:val="1E854FF8"/>
    <w:rsid w:val="1E960FB4"/>
    <w:rsid w:val="1E984D2C"/>
    <w:rsid w:val="1E9A4033"/>
    <w:rsid w:val="1EB7363F"/>
    <w:rsid w:val="1EB83620"/>
    <w:rsid w:val="1ED16490"/>
    <w:rsid w:val="1ED55C96"/>
    <w:rsid w:val="1EDF5C75"/>
    <w:rsid w:val="1EE34450"/>
    <w:rsid w:val="1EE63795"/>
    <w:rsid w:val="1EEC5078"/>
    <w:rsid w:val="1EED0876"/>
    <w:rsid w:val="1EF36406"/>
    <w:rsid w:val="1EF36D75"/>
    <w:rsid w:val="1EF93DCE"/>
    <w:rsid w:val="1F095C2A"/>
    <w:rsid w:val="1F187CA2"/>
    <w:rsid w:val="1F2D4BD3"/>
    <w:rsid w:val="1F2D7B6A"/>
    <w:rsid w:val="1F2E6B9D"/>
    <w:rsid w:val="1F2F6B0D"/>
    <w:rsid w:val="1F412FC3"/>
    <w:rsid w:val="1F43738D"/>
    <w:rsid w:val="1F630DDF"/>
    <w:rsid w:val="1F705CA9"/>
    <w:rsid w:val="1F805F40"/>
    <w:rsid w:val="1F881244"/>
    <w:rsid w:val="1F996368"/>
    <w:rsid w:val="1FAF4A23"/>
    <w:rsid w:val="1FB02549"/>
    <w:rsid w:val="1FC049E7"/>
    <w:rsid w:val="1FD14150"/>
    <w:rsid w:val="1FD61FB0"/>
    <w:rsid w:val="1FD77AD6"/>
    <w:rsid w:val="1FED11B5"/>
    <w:rsid w:val="1FED554B"/>
    <w:rsid w:val="1FF266BE"/>
    <w:rsid w:val="1FFC12EA"/>
    <w:rsid w:val="1FFF79EC"/>
    <w:rsid w:val="20087C8F"/>
    <w:rsid w:val="20142AD8"/>
    <w:rsid w:val="20207CC4"/>
    <w:rsid w:val="20337402"/>
    <w:rsid w:val="2038074A"/>
    <w:rsid w:val="203B0065"/>
    <w:rsid w:val="2042210C"/>
    <w:rsid w:val="204C2272"/>
    <w:rsid w:val="20601879"/>
    <w:rsid w:val="20623843"/>
    <w:rsid w:val="20634609"/>
    <w:rsid w:val="20672C08"/>
    <w:rsid w:val="20745325"/>
    <w:rsid w:val="2076777E"/>
    <w:rsid w:val="20803CC9"/>
    <w:rsid w:val="209239FD"/>
    <w:rsid w:val="20971AA8"/>
    <w:rsid w:val="20992FDD"/>
    <w:rsid w:val="20A420AE"/>
    <w:rsid w:val="20B42FF9"/>
    <w:rsid w:val="20C067BC"/>
    <w:rsid w:val="20C55B80"/>
    <w:rsid w:val="20D61B3B"/>
    <w:rsid w:val="20D81D57"/>
    <w:rsid w:val="20DA0C08"/>
    <w:rsid w:val="20E61257"/>
    <w:rsid w:val="20EE50D7"/>
    <w:rsid w:val="20F76B2D"/>
    <w:rsid w:val="20F94EA8"/>
    <w:rsid w:val="20FA1CCE"/>
    <w:rsid w:val="21025026"/>
    <w:rsid w:val="21066BCA"/>
    <w:rsid w:val="21090163"/>
    <w:rsid w:val="210C1A01"/>
    <w:rsid w:val="21130FE1"/>
    <w:rsid w:val="21154D5A"/>
    <w:rsid w:val="211A411E"/>
    <w:rsid w:val="21246D4B"/>
    <w:rsid w:val="21260D15"/>
    <w:rsid w:val="214116AB"/>
    <w:rsid w:val="21425423"/>
    <w:rsid w:val="21537DFC"/>
    <w:rsid w:val="21617F9F"/>
    <w:rsid w:val="21627873"/>
    <w:rsid w:val="216E7FC6"/>
    <w:rsid w:val="21771570"/>
    <w:rsid w:val="217A3D05"/>
    <w:rsid w:val="2187594D"/>
    <w:rsid w:val="2190618E"/>
    <w:rsid w:val="219D741E"/>
    <w:rsid w:val="219F4CC2"/>
    <w:rsid w:val="21C32C2D"/>
    <w:rsid w:val="21C67934"/>
    <w:rsid w:val="21C83B7A"/>
    <w:rsid w:val="21FC1A76"/>
    <w:rsid w:val="21FC7CC7"/>
    <w:rsid w:val="21FF3314"/>
    <w:rsid w:val="221418CF"/>
    <w:rsid w:val="221C5C74"/>
    <w:rsid w:val="222202F4"/>
    <w:rsid w:val="22265B0E"/>
    <w:rsid w:val="22284619"/>
    <w:rsid w:val="222F1E4B"/>
    <w:rsid w:val="2237485C"/>
    <w:rsid w:val="2239253F"/>
    <w:rsid w:val="22497619"/>
    <w:rsid w:val="225673D8"/>
    <w:rsid w:val="225B679C"/>
    <w:rsid w:val="225E003A"/>
    <w:rsid w:val="22627BFA"/>
    <w:rsid w:val="22681100"/>
    <w:rsid w:val="22792042"/>
    <w:rsid w:val="22853819"/>
    <w:rsid w:val="228C2DF9"/>
    <w:rsid w:val="22AF3A67"/>
    <w:rsid w:val="22B002C2"/>
    <w:rsid w:val="22B10AB2"/>
    <w:rsid w:val="22BD1205"/>
    <w:rsid w:val="22BF31CF"/>
    <w:rsid w:val="22C803A3"/>
    <w:rsid w:val="22D34CDA"/>
    <w:rsid w:val="22D40BF9"/>
    <w:rsid w:val="22D447A0"/>
    <w:rsid w:val="22DB5B2F"/>
    <w:rsid w:val="22DF73CD"/>
    <w:rsid w:val="22F10EAE"/>
    <w:rsid w:val="22F369D5"/>
    <w:rsid w:val="230F7178"/>
    <w:rsid w:val="232B0864"/>
    <w:rsid w:val="23492A98"/>
    <w:rsid w:val="234B4A63"/>
    <w:rsid w:val="23503E27"/>
    <w:rsid w:val="23533917"/>
    <w:rsid w:val="23630F2C"/>
    <w:rsid w:val="237C0BF9"/>
    <w:rsid w:val="237F470C"/>
    <w:rsid w:val="239057D8"/>
    <w:rsid w:val="239C52BE"/>
    <w:rsid w:val="23A203FB"/>
    <w:rsid w:val="23A41B42"/>
    <w:rsid w:val="23AD74CB"/>
    <w:rsid w:val="23BC770E"/>
    <w:rsid w:val="23BF7609"/>
    <w:rsid w:val="23C860B3"/>
    <w:rsid w:val="23D902C0"/>
    <w:rsid w:val="23DC1B5F"/>
    <w:rsid w:val="23F24EDE"/>
    <w:rsid w:val="240864B0"/>
    <w:rsid w:val="2409047A"/>
    <w:rsid w:val="240A66CC"/>
    <w:rsid w:val="241430A6"/>
    <w:rsid w:val="24401F5B"/>
    <w:rsid w:val="24402228"/>
    <w:rsid w:val="24507E57"/>
    <w:rsid w:val="24537CA2"/>
    <w:rsid w:val="2470549E"/>
    <w:rsid w:val="24765B0F"/>
    <w:rsid w:val="24795B48"/>
    <w:rsid w:val="247C1225"/>
    <w:rsid w:val="24831FDA"/>
    <w:rsid w:val="248C5333"/>
    <w:rsid w:val="248F4784"/>
    <w:rsid w:val="248F50C0"/>
    <w:rsid w:val="2492221D"/>
    <w:rsid w:val="249B37C8"/>
    <w:rsid w:val="24A1286B"/>
    <w:rsid w:val="24A4535C"/>
    <w:rsid w:val="24A7216D"/>
    <w:rsid w:val="24AA57B9"/>
    <w:rsid w:val="24BC54EC"/>
    <w:rsid w:val="24BE74B6"/>
    <w:rsid w:val="24CB4573"/>
    <w:rsid w:val="24CF4151"/>
    <w:rsid w:val="24D26A61"/>
    <w:rsid w:val="24D26ABE"/>
    <w:rsid w:val="24D942F0"/>
    <w:rsid w:val="24DB3BC4"/>
    <w:rsid w:val="24E0567E"/>
    <w:rsid w:val="24E862E1"/>
    <w:rsid w:val="24F1163A"/>
    <w:rsid w:val="24F6231C"/>
    <w:rsid w:val="24F627AC"/>
    <w:rsid w:val="25180974"/>
    <w:rsid w:val="25253091"/>
    <w:rsid w:val="252D7AE7"/>
    <w:rsid w:val="25417A44"/>
    <w:rsid w:val="2547125A"/>
    <w:rsid w:val="254A2AF8"/>
    <w:rsid w:val="254E788E"/>
    <w:rsid w:val="255045B2"/>
    <w:rsid w:val="25B96006"/>
    <w:rsid w:val="25BD53BE"/>
    <w:rsid w:val="25C74149"/>
    <w:rsid w:val="25D77F7D"/>
    <w:rsid w:val="25D80104"/>
    <w:rsid w:val="25D85E19"/>
    <w:rsid w:val="25DF5936"/>
    <w:rsid w:val="25E8185F"/>
    <w:rsid w:val="25ED0053"/>
    <w:rsid w:val="25ED1E01"/>
    <w:rsid w:val="25EE7927"/>
    <w:rsid w:val="25F0544D"/>
    <w:rsid w:val="261C4494"/>
    <w:rsid w:val="261D1FBA"/>
    <w:rsid w:val="262803AF"/>
    <w:rsid w:val="263222D7"/>
    <w:rsid w:val="26355556"/>
    <w:rsid w:val="26414336"/>
    <w:rsid w:val="264F18B3"/>
    <w:rsid w:val="264F6618"/>
    <w:rsid w:val="26516105"/>
    <w:rsid w:val="26526108"/>
    <w:rsid w:val="26747E2C"/>
    <w:rsid w:val="2683355D"/>
    <w:rsid w:val="268564DD"/>
    <w:rsid w:val="26864004"/>
    <w:rsid w:val="26867B60"/>
    <w:rsid w:val="268A7650"/>
    <w:rsid w:val="269D1654"/>
    <w:rsid w:val="26A21427"/>
    <w:rsid w:val="26AA5F44"/>
    <w:rsid w:val="26B7240F"/>
    <w:rsid w:val="26CF1B59"/>
    <w:rsid w:val="26D178DC"/>
    <w:rsid w:val="26D66D39"/>
    <w:rsid w:val="26D74138"/>
    <w:rsid w:val="26E52AD8"/>
    <w:rsid w:val="26E86B9F"/>
    <w:rsid w:val="26EA6341"/>
    <w:rsid w:val="2702368A"/>
    <w:rsid w:val="270D0281"/>
    <w:rsid w:val="270E40A1"/>
    <w:rsid w:val="2714160F"/>
    <w:rsid w:val="27160EE4"/>
    <w:rsid w:val="271E5FEA"/>
    <w:rsid w:val="27201D62"/>
    <w:rsid w:val="272F6449"/>
    <w:rsid w:val="273519C6"/>
    <w:rsid w:val="27353751"/>
    <w:rsid w:val="273677D8"/>
    <w:rsid w:val="273D3956"/>
    <w:rsid w:val="27427F2B"/>
    <w:rsid w:val="2745364F"/>
    <w:rsid w:val="27624414"/>
    <w:rsid w:val="276A6719"/>
    <w:rsid w:val="277976C4"/>
    <w:rsid w:val="27927E97"/>
    <w:rsid w:val="279544FE"/>
    <w:rsid w:val="27965DF0"/>
    <w:rsid w:val="27A01A7B"/>
    <w:rsid w:val="27C164E2"/>
    <w:rsid w:val="27CB43C4"/>
    <w:rsid w:val="27DB3EDB"/>
    <w:rsid w:val="28011B94"/>
    <w:rsid w:val="280E42B1"/>
    <w:rsid w:val="280F766B"/>
    <w:rsid w:val="281D2DB5"/>
    <w:rsid w:val="282433A0"/>
    <w:rsid w:val="282E3F1F"/>
    <w:rsid w:val="28305FD5"/>
    <w:rsid w:val="283D6BE2"/>
    <w:rsid w:val="28416434"/>
    <w:rsid w:val="2847210D"/>
    <w:rsid w:val="28491F2C"/>
    <w:rsid w:val="285048C9"/>
    <w:rsid w:val="28577A06"/>
    <w:rsid w:val="285D1593"/>
    <w:rsid w:val="287435E9"/>
    <w:rsid w:val="287C121A"/>
    <w:rsid w:val="287E31E4"/>
    <w:rsid w:val="28896E21"/>
    <w:rsid w:val="288C3296"/>
    <w:rsid w:val="288D3427"/>
    <w:rsid w:val="28A11761"/>
    <w:rsid w:val="28A16ED3"/>
    <w:rsid w:val="28AD4A90"/>
    <w:rsid w:val="28B74948"/>
    <w:rsid w:val="28BE1D17"/>
    <w:rsid w:val="28C32DF1"/>
    <w:rsid w:val="28CC0141"/>
    <w:rsid w:val="28D177B8"/>
    <w:rsid w:val="28D41056"/>
    <w:rsid w:val="28DD7B11"/>
    <w:rsid w:val="28EA087A"/>
    <w:rsid w:val="28FE60D3"/>
    <w:rsid w:val="28FE70EC"/>
    <w:rsid w:val="29133651"/>
    <w:rsid w:val="292A17E5"/>
    <w:rsid w:val="292C49EE"/>
    <w:rsid w:val="29342134"/>
    <w:rsid w:val="29451A7D"/>
    <w:rsid w:val="2948645B"/>
    <w:rsid w:val="29487555"/>
    <w:rsid w:val="29536BF5"/>
    <w:rsid w:val="296F5223"/>
    <w:rsid w:val="298A5BB9"/>
    <w:rsid w:val="29A04058"/>
    <w:rsid w:val="29A30A29"/>
    <w:rsid w:val="29A3261D"/>
    <w:rsid w:val="29AE18A7"/>
    <w:rsid w:val="29AE232E"/>
    <w:rsid w:val="29B33455"/>
    <w:rsid w:val="29BF0E82"/>
    <w:rsid w:val="29CB06AB"/>
    <w:rsid w:val="29CC61D1"/>
    <w:rsid w:val="29CE019B"/>
    <w:rsid w:val="29D05CC2"/>
    <w:rsid w:val="29E277A3"/>
    <w:rsid w:val="29EE6148"/>
    <w:rsid w:val="29F714A0"/>
    <w:rsid w:val="29F74983"/>
    <w:rsid w:val="2A007EFA"/>
    <w:rsid w:val="2A0E0598"/>
    <w:rsid w:val="2A1C0F07"/>
    <w:rsid w:val="2A1F27A5"/>
    <w:rsid w:val="2A337FFE"/>
    <w:rsid w:val="2A353D77"/>
    <w:rsid w:val="2A355B25"/>
    <w:rsid w:val="2A48576A"/>
    <w:rsid w:val="2A5266D7"/>
    <w:rsid w:val="2A5B5660"/>
    <w:rsid w:val="2A614B6C"/>
    <w:rsid w:val="2A726D79"/>
    <w:rsid w:val="2A7F3244"/>
    <w:rsid w:val="2A830F86"/>
    <w:rsid w:val="2A8D5961"/>
    <w:rsid w:val="2AA44A58"/>
    <w:rsid w:val="2AA64C74"/>
    <w:rsid w:val="2AAF1D7B"/>
    <w:rsid w:val="2AC232FA"/>
    <w:rsid w:val="2ACA0963"/>
    <w:rsid w:val="2AD01CF1"/>
    <w:rsid w:val="2AD92954"/>
    <w:rsid w:val="2AE64269"/>
    <w:rsid w:val="2AF21C68"/>
    <w:rsid w:val="2AF53506"/>
    <w:rsid w:val="2AF91248"/>
    <w:rsid w:val="2B011EAB"/>
    <w:rsid w:val="2B045B24"/>
    <w:rsid w:val="2B0F45C8"/>
    <w:rsid w:val="2B1D34FD"/>
    <w:rsid w:val="2B1E2AA9"/>
    <w:rsid w:val="2B312926"/>
    <w:rsid w:val="2B373B1E"/>
    <w:rsid w:val="2B3D5DB9"/>
    <w:rsid w:val="2B41674B"/>
    <w:rsid w:val="2B595843"/>
    <w:rsid w:val="2B5F689C"/>
    <w:rsid w:val="2B620B9B"/>
    <w:rsid w:val="2B797C93"/>
    <w:rsid w:val="2B870602"/>
    <w:rsid w:val="2B8A3D12"/>
    <w:rsid w:val="2B8A41FE"/>
    <w:rsid w:val="2B8C3E6A"/>
    <w:rsid w:val="2BAC1E16"/>
    <w:rsid w:val="2BB710B9"/>
    <w:rsid w:val="2BC219A8"/>
    <w:rsid w:val="2BD1187D"/>
    <w:rsid w:val="2BD650E5"/>
    <w:rsid w:val="2BDB094E"/>
    <w:rsid w:val="2BDD6474"/>
    <w:rsid w:val="2BDE4A6F"/>
    <w:rsid w:val="2BED16EB"/>
    <w:rsid w:val="2BEE242F"/>
    <w:rsid w:val="2BF33EE9"/>
    <w:rsid w:val="2BFF463C"/>
    <w:rsid w:val="2C0A5866"/>
    <w:rsid w:val="2C2E4F21"/>
    <w:rsid w:val="2C365B84"/>
    <w:rsid w:val="2C506C46"/>
    <w:rsid w:val="2C5129BE"/>
    <w:rsid w:val="2C7566AC"/>
    <w:rsid w:val="2C83526D"/>
    <w:rsid w:val="2C8D1AAE"/>
    <w:rsid w:val="2C994A91"/>
    <w:rsid w:val="2CB77C44"/>
    <w:rsid w:val="2CC976CA"/>
    <w:rsid w:val="2CCE400E"/>
    <w:rsid w:val="2CCF04B2"/>
    <w:rsid w:val="2CD94E8D"/>
    <w:rsid w:val="2CDE06F5"/>
    <w:rsid w:val="2CEB4BC0"/>
    <w:rsid w:val="2CF63C91"/>
    <w:rsid w:val="2D031F0A"/>
    <w:rsid w:val="2D087520"/>
    <w:rsid w:val="2D201B7A"/>
    <w:rsid w:val="2D281971"/>
    <w:rsid w:val="2D287BC3"/>
    <w:rsid w:val="2D2F7431"/>
    <w:rsid w:val="2D32459D"/>
    <w:rsid w:val="2D35408E"/>
    <w:rsid w:val="2D3E73E6"/>
    <w:rsid w:val="2D4D5DF5"/>
    <w:rsid w:val="2D4F03B2"/>
    <w:rsid w:val="2D5409B8"/>
    <w:rsid w:val="2D582913"/>
    <w:rsid w:val="2D636E4D"/>
    <w:rsid w:val="2D6B5DC5"/>
    <w:rsid w:val="2D7626DC"/>
    <w:rsid w:val="2D7C4C3C"/>
    <w:rsid w:val="2D80355B"/>
    <w:rsid w:val="2D940467"/>
    <w:rsid w:val="2D942532"/>
    <w:rsid w:val="2D9C5EBB"/>
    <w:rsid w:val="2DBD5E70"/>
    <w:rsid w:val="2DD41AF8"/>
    <w:rsid w:val="2DEF06E0"/>
    <w:rsid w:val="2E093550"/>
    <w:rsid w:val="2E0F2B31"/>
    <w:rsid w:val="2E154931"/>
    <w:rsid w:val="2E170C89"/>
    <w:rsid w:val="2E1A39AF"/>
    <w:rsid w:val="2E1F6C07"/>
    <w:rsid w:val="2E3424AE"/>
    <w:rsid w:val="2E560BBA"/>
    <w:rsid w:val="2E6B483B"/>
    <w:rsid w:val="2E821554"/>
    <w:rsid w:val="2E864BA1"/>
    <w:rsid w:val="2E8E7EF9"/>
    <w:rsid w:val="2E951288"/>
    <w:rsid w:val="2E9D638E"/>
    <w:rsid w:val="2EB01C1E"/>
    <w:rsid w:val="2EC91712"/>
    <w:rsid w:val="2ED3590C"/>
    <w:rsid w:val="2ED45E8A"/>
    <w:rsid w:val="2EDC6EB7"/>
    <w:rsid w:val="2EE63891"/>
    <w:rsid w:val="2EED10C4"/>
    <w:rsid w:val="2EEF6BEA"/>
    <w:rsid w:val="2EF05B4C"/>
    <w:rsid w:val="2F01691D"/>
    <w:rsid w:val="2F285C58"/>
    <w:rsid w:val="2F29486F"/>
    <w:rsid w:val="2F3740ED"/>
    <w:rsid w:val="2F391C13"/>
    <w:rsid w:val="2F5527C5"/>
    <w:rsid w:val="2F6A0F96"/>
    <w:rsid w:val="2F754C15"/>
    <w:rsid w:val="2F7C41F6"/>
    <w:rsid w:val="2F892CAE"/>
    <w:rsid w:val="2FA33530"/>
    <w:rsid w:val="2FA554FB"/>
    <w:rsid w:val="2FBC2844"/>
    <w:rsid w:val="2FC516F9"/>
    <w:rsid w:val="2FCA6D0F"/>
    <w:rsid w:val="2FD1009E"/>
    <w:rsid w:val="2FD14541"/>
    <w:rsid w:val="2FDB53C0"/>
    <w:rsid w:val="2FDE27BA"/>
    <w:rsid w:val="2FDE6C5E"/>
    <w:rsid w:val="2FE029D7"/>
    <w:rsid w:val="2FEA115F"/>
    <w:rsid w:val="2FEF0095"/>
    <w:rsid w:val="2FFB15BE"/>
    <w:rsid w:val="2FFE2C29"/>
    <w:rsid w:val="3014442E"/>
    <w:rsid w:val="301A6389"/>
    <w:rsid w:val="30275F10"/>
    <w:rsid w:val="302A5BC8"/>
    <w:rsid w:val="303625F7"/>
    <w:rsid w:val="303663E3"/>
    <w:rsid w:val="304022F0"/>
    <w:rsid w:val="30403475"/>
    <w:rsid w:val="304271ED"/>
    <w:rsid w:val="30474804"/>
    <w:rsid w:val="304869A0"/>
    <w:rsid w:val="30536D05"/>
    <w:rsid w:val="30542A7D"/>
    <w:rsid w:val="305807BF"/>
    <w:rsid w:val="306453B6"/>
    <w:rsid w:val="307355F9"/>
    <w:rsid w:val="307C26FF"/>
    <w:rsid w:val="30872912"/>
    <w:rsid w:val="3098505F"/>
    <w:rsid w:val="30A454EA"/>
    <w:rsid w:val="30A6777C"/>
    <w:rsid w:val="30AD0B0B"/>
    <w:rsid w:val="30BD6874"/>
    <w:rsid w:val="30C145B6"/>
    <w:rsid w:val="30C47C02"/>
    <w:rsid w:val="30C95219"/>
    <w:rsid w:val="30CB2D3F"/>
    <w:rsid w:val="30CD4D80"/>
    <w:rsid w:val="30D51E0F"/>
    <w:rsid w:val="30D61DBC"/>
    <w:rsid w:val="30D77936"/>
    <w:rsid w:val="30DD17B8"/>
    <w:rsid w:val="30DF2C8E"/>
    <w:rsid w:val="30FC0AFF"/>
    <w:rsid w:val="30FD4EC2"/>
    <w:rsid w:val="3103547C"/>
    <w:rsid w:val="310444A3"/>
    <w:rsid w:val="31093867"/>
    <w:rsid w:val="310F3573"/>
    <w:rsid w:val="31104BF6"/>
    <w:rsid w:val="311F12DD"/>
    <w:rsid w:val="3143321D"/>
    <w:rsid w:val="31486C9B"/>
    <w:rsid w:val="314C1A34"/>
    <w:rsid w:val="314E571E"/>
    <w:rsid w:val="31592A40"/>
    <w:rsid w:val="31684A32"/>
    <w:rsid w:val="3169073F"/>
    <w:rsid w:val="317A1A30"/>
    <w:rsid w:val="318E776C"/>
    <w:rsid w:val="319C46DB"/>
    <w:rsid w:val="31A33CBC"/>
    <w:rsid w:val="31AA504A"/>
    <w:rsid w:val="31AF08B2"/>
    <w:rsid w:val="31B23EFF"/>
    <w:rsid w:val="31B77767"/>
    <w:rsid w:val="31B934DF"/>
    <w:rsid w:val="31BB1031"/>
    <w:rsid w:val="31BD2FCF"/>
    <w:rsid w:val="31C35936"/>
    <w:rsid w:val="31C4449A"/>
    <w:rsid w:val="31C61758"/>
    <w:rsid w:val="31CA56EC"/>
    <w:rsid w:val="31CF15AD"/>
    <w:rsid w:val="31DC7DF6"/>
    <w:rsid w:val="31F44517"/>
    <w:rsid w:val="320C7AB3"/>
    <w:rsid w:val="32327209"/>
    <w:rsid w:val="32370516"/>
    <w:rsid w:val="323963CE"/>
    <w:rsid w:val="326276D3"/>
    <w:rsid w:val="32635E29"/>
    <w:rsid w:val="32650B4E"/>
    <w:rsid w:val="326A2A2B"/>
    <w:rsid w:val="32713DBA"/>
    <w:rsid w:val="32835563"/>
    <w:rsid w:val="32943604"/>
    <w:rsid w:val="32A221C5"/>
    <w:rsid w:val="32BA750F"/>
    <w:rsid w:val="32D14858"/>
    <w:rsid w:val="32DC7485"/>
    <w:rsid w:val="32EC51EE"/>
    <w:rsid w:val="32FA5B5D"/>
    <w:rsid w:val="33044C2E"/>
    <w:rsid w:val="33263E15"/>
    <w:rsid w:val="332D5690"/>
    <w:rsid w:val="333A41AC"/>
    <w:rsid w:val="334E5EA9"/>
    <w:rsid w:val="33741567"/>
    <w:rsid w:val="337E053C"/>
    <w:rsid w:val="33835B53"/>
    <w:rsid w:val="33872BA2"/>
    <w:rsid w:val="33896EE1"/>
    <w:rsid w:val="33955886"/>
    <w:rsid w:val="33AD497E"/>
    <w:rsid w:val="33BE3474"/>
    <w:rsid w:val="33C148CD"/>
    <w:rsid w:val="33DB7121"/>
    <w:rsid w:val="33F71D8E"/>
    <w:rsid w:val="33FC5905"/>
    <w:rsid w:val="33FF738F"/>
    <w:rsid w:val="340307E2"/>
    <w:rsid w:val="341D54DA"/>
    <w:rsid w:val="342A2472"/>
    <w:rsid w:val="342B1D46"/>
    <w:rsid w:val="343432F1"/>
    <w:rsid w:val="34386A4F"/>
    <w:rsid w:val="343926B5"/>
    <w:rsid w:val="343E0E9F"/>
    <w:rsid w:val="3440780D"/>
    <w:rsid w:val="34433534"/>
    <w:rsid w:val="344C063B"/>
    <w:rsid w:val="34524C3E"/>
    <w:rsid w:val="34580D8D"/>
    <w:rsid w:val="345B087E"/>
    <w:rsid w:val="345E3ECA"/>
    <w:rsid w:val="346E3859"/>
    <w:rsid w:val="347404D3"/>
    <w:rsid w:val="347E631A"/>
    <w:rsid w:val="34946631"/>
    <w:rsid w:val="34C77CC1"/>
    <w:rsid w:val="34E40873"/>
    <w:rsid w:val="34F0546A"/>
    <w:rsid w:val="34F65359"/>
    <w:rsid w:val="350559C3"/>
    <w:rsid w:val="35076310"/>
    <w:rsid w:val="350E439E"/>
    <w:rsid w:val="351277B3"/>
    <w:rsid w:val="351961C8"/>
    <w:rsid w:val="353510CF"/>
    <w:rsid w:val="3535115B"/>
    <w:rsid w:val="35487054"/>
    <w:rsid w:val="3555351F"/>
    <w:rsid w:val="355A6A4F"/>
    <w:rsid w:val="355D6BA3"/>
    <w:rsid w:val="355E6877"/>
    <w:rsid w:val="35677295"/>
    <w:rsid w:val="35760EC9"/>
    <w:rsid w:val="357F1620"/>
    <w:rsid w:val="35894A3C"/>
    <w:rsid w:val="35A37FDB"/>
    <w:rsid w:val="35A76525"/>
    <w:rsid w:val="35AF0E81"/>
    <w:rsid w:val="35B91D8F"/>
    <w:rsid w:val="35BE10C4"/>
    <w:rsid w:val="35C16E06"/>
    <w:rsid w:val="35C366DA"/>
    <w:rsid w:val="35C44201"/>
    <w:rsid w:val="35C6441D"/>
    <w:rsid w:val="35E461F7"/>
    <w:rsid w:val="35EA1EB9"/>
    <w:rsid w:val="35F25212"/>
    <w:rsid w:val="35F9034E"/>
    <w:rsid w:val="35FD4090"/>
    <w:rsid w:val="35FE3BB6"/>
    <w:rsid w:val="35FE7713"/>
    <w:rsid w:val="36350700"/>
    <w:rsid w:val="363F4A21"/>
    <w:rsid w:val="36413AA3"/>
    <w:rsid w:val="364D2448"/>
    <w:rsid w:val="366003CD"/>
    <w:rsid w:val="366C4FC4"/>
    <w:rsid w:val="36721EAF"/>
    <w:rsid w:val="36806379"/>
    <w:rsid w:val="36837983"/>
    <w:rsid w:val="368A369C"/>
    <w:rsid w:val="369B17F6"/>
    <w:rsid w:val="36B14F13"/>
    <w:rsid w:val="36CD7356"/>
    <w:rsid w:val="36EE7787"/>
    <w:rsid w:val="36F17277"/>
    <w:rsid w:val="36F86858"/>
    <w:rsid w:val="36FC6348"/>
    <w:rsid w:val="370670F2"/>
    <w:rsid w:val="3708391A"/>
    <w:rsid w:val="373553B6"/>
    <w:rsid w:val="374455F9"/>
    <w:rsid w:val="374E46CA"/>
    <w:rsid w:val="37557806"/>
    <w:rsid w:val="375B083B"/>
    <w:rsid w:val="375D2B5F"/>
    <w:rsid w:val="375F3051"/>
    <w:rsid w:val="376144F7"/>
    <w:rsid w:val="37645C9B"/>
    <w:rsid w:val="3776777C"/>
    <w:rsid w:val="377834F5"/>
    <w:rsid w:val="378123A9"/>
    <w:rsid w:val="37863D03"/>
    <w:rsid w:val="378A1A47"/>
    <w:rsid w:val="378D57C0"/>
    <w:rsid w:val="37A367C3"/>
    <w:rsid w:val="37AD13F0"/>
    <w:rsid w:val="37AE5168"/>
    <w:rsid w:val="37AE6F16"/>
    <w:rsid w:val="37AF0397"/>
    <w:rsid w:val="37B226A1"/>
    <w:rsid w:val="37B53145"/>
    <w:rsid w:val="37C46853"/>
    <w:rsid w:val="37D20E57"/>
    <w:rsid w:val="37DC1CD5"/>
    <w:rsid w:val="37E56DDC"/>
    <w:rsid w:val="37FA215C"/>
    <w:rsid w:val="380B4369"/>
    <w:rsid w:val="380D3049"/>
    <w:rsid w:val="38111091"/>
    <w:rsid w:val="381274A5"/>
    <w:rsid w:val="38156E11"/>
    <w:rsid w:val="38172D0E"/>
    <w:rsid w:val="382471D8"/>
    <w:rsid w:val="38305B3C"/>
    <w:rsid w:val="38343A63"/>
    <w:rsid w:val="38376939"/>
    <w:rsid w:val="385365A5"/>
    <w:rsid w:val="38563836"/>
    <w:rsid w:val="38571E69"/>
    <w:rsid w:val="385B0E4C"/>
    <w:rsid w:val="385F23EF"/>
    <w:rsid w:val="38682D6E"/>
    <w:rsid w:val="38683569"/>
    <w:rsid w:val="38726196"/>
    <w:rsid w:val="3876113B"/>
    <w:rsid w:val="38812BE2"/>
    <w:rsid w:val="388163D9"/>
    <w:rsid w:val="38887767"/>
    <w:rsid w:val="388A1731"/>
    <w:rsid w:val="389919AD"/>
    <w:rsid w:val="38995E18"/>
    <w:rsid w:val="38A14611"/>
    <w:rsid w:val="38B81C83"/>
    <w:rsid w:val="38BE762D"/>
    <w:rsid w:val="38C83C36"/>
    <w:rsid w:val="38E075A3"/>
    <w:rsid w:val="38EA21D0"/>
    <w:rsid w:val="38F512A1"/>
    <w:rsid w:val="38F7381C"/>
    <w:rsid w:val="39003EDF"/>
    <w:rsid w:val="39104FDC"/>
    <w:rsid w:val="391159AF"/>
    <w:rsid w:val="3912667C"/>
    <w:rsid w:val="3930376D"/>
    <w:rsid w:val="393873DF"/>
    <w:rsid w:val="39391637"/>
    <w:rsid w:val="39406294"/>
    <w:rsid w:val="394713D0"/>
    <w:rsid w:val="3949030C"/>
    <w:rsid w:val="394E6C03"/>
    <w:rsid w:val="39517F13"/>
    <w:rsid w:val="39537D75"/>
    <w:rsid w:val="395444FA"/>
    <w:rsid w:val="39567866"/>
    <w:rsid w:val="396641A2"/>
    <w:rsid w:val="396C12FC"/>
    <w:rsid w:val="39706B79"/>
    <w:rsid w:val="3971644D"/>
    <w:rsid w:val="397228F1"/>
    <w:rsid w:val="3986014B"/>
    <w:rsid w:val="39884B6B"/>
    <w:rsid w:val="398B39B3"/>
    <w:rsid w:val="398B750F"/>
    <w:rsid w:val="3991089E"/>
    <w:rsid w:val="39963CB2"/>
    <w:rsid w:val="399A1E48"/>
    <w:rsid w:val="39A575FC"/>
    <w:rsid w:val="39B67945"/>
    <w:rsid w:val="39B9541A"/>
    <w:rsid w:val="39DE375A"/>
    <w:rsid w:val="39E135D3"/>
    <w:rsid w:val="39EB6200"/>
    <w:rsid w:val="39F8651F"/>
    <w:rsid w:val="39F9158B"/>
    <w:rsid w:val="39FC21BB"/>
    <w:rsid w:val="39FD1201"/>
    <w:rsid w:val="3A04269C"/>
    <w:rsid w:val="3A0D6176"/>
    <w:rsid w:val="3A1C0AAF"/>
    <w:rsid w:val="3A1E4827"/>
    <w:rsid w:val="3A26548A"/>
    <w:rsid w:val="3A2D6818"/>
    <w:rsid w:val="3A3571B4"/>
    <w:rsid w:val="3A3A0F35"/>
    <w:rsid w:val="3A4A561C"/>
    <w:rsid w:val="3A4A73CA"/>
    <w:rsid w:val="3A4B3142"/>
    <w:rsid w:val="3A4B6C9E"/>
    <w:rsid w:val="3A4F6014"/>
    <w:rsid w:val="3A6A181A"/>
    <w:rsid w:val="3A9F73B3"/>
    <w:rsid w:val="3AA0348E"/>
    <w:rsid w:val="3AB57F4E"/>
    <w:rsid w:val="3AC23405"/>
    <w:rsid w:val="3ADF09B2"/>
    <w:rsid w:val="3AE80991"/>
    <w:rsid w:val="3AEC0481"/>
    <w:rsid w:val="3AF45588"/>
    <w:rsid w:val="3B1654FE"/>
    <w:rsid w:val="3B1D1ECA"/>
    <w:rsid w:val="3B2A731F"/>
    <w:rsid w:val="3B40257B"/>
    <w:rsid w:val="3B491430"/>
    <w:rsid w:val="3B51118C"/>
    <w:rsid w:val="3B596EC3"/>
    <w:rsid w:val="3B6444BC"/>
    <w:rsid w:val="3B660234"/>
    <w:rsid w:val="3B6C511E"/>
    <w:rsid w:val="3B6E533A"/>
    <w:rsid w:val="3B7346FF"/>
    <w:rsid w:val="3B807EE0"/>
    <w:rsid w:val="3B883444"/>
    <w:rsid w:val="3B8E778B"/>
    <w:rsid w:val="3B903A49"/>
    <w:rsid w:val="3B912DD7"/>
    <w:rsid w:val="3B9701D8"/>
    <w:rsid w:val="3BA24FE4"/>
    <w:rsid w:val="3BB05953"/>
    <w:rsid w:val="3BC1190E"/>
    <w:rsid w:val="3BD038FF"/>
    <w:rsid w:val="3BD47AC6"/>
    <w:rsid w:val="3BE63123"/>
    <w:rsid w:val="3BEB698B"/>
    <w:rsid w:val="3BF13876"/>
    <w:rsid w:val="3BF539AD"/>
    <w:rsid w:val="3BFA4E20"/>
    <w:rsid w:val="3BFA6BCE"/>
    <w:rsid w:val="3C0331DD"/>
    <w:rsid w:val="3C047A4D"/>
    <w:rsid w:val="3C1001A0"/>
    <w:rsid w:val="3C2974B3"/>
    <w:rsid w:val="3C2B322B"/>
    <w:rsid w:val="3C2E6878"/>
    <w:rsid w:val="3C2F1CA9"/>
    <w:rsid w:val="3C2F4ACA"/>
    <w:rsid w:val="3C3605B2"/>
    <w:rsid w:val="3C3C71E7"/>
    <w:rsid w:val="3C4340D1"/>
    <w:rsid w:val="3C634773"/>
    <w:rsid w:val="3C6504EB"/>
    <w:rsid w:val="3C6A01C4"/>
    <w:rsid w:val="3C7A386B"/>
    <w:rsid w:val="3C7E15AD"/>
    <w:rsid w:val="3C94542C"/>
    <w:rsid w:val="3C963D3E"/>
    <w:rsid w:val="3C9E2858"/>
    <w:rsid w:val="3CA2361B"/>
    <w:rsid w:val="3CBA07BD"/>
    <w:rsid w:val="3CBB6752"/>
    <w:rsid w:val="3CC33464"/>
    <w:rsid w:val="3CC44726"/>
    <w:rsid w:val="3CC80A7A"/>
    <w:rsid w:val="3CCF3BB7"/>
    <w:rsid w:val="3CE04016"/>
    <w:rsid w:val="3CE45264"/>
    <w:rsid w:val="3CFE624A"/>
    <w:rsid w:val="3D006466"/>
    <w:rsid w:val="3D0300A8"/>
    <w:rsid w:val="3D136199"/>
    <w:rsid w:val="3D232155"/>
    <w:rsid w:val="3D2526A6"/>
    <w:rsid w:val="3D3103CE"/>
    <w:rsid w:val="3D387194"/>
    <w:rsid w:val="3D3B2FFA"/>
    <w:rsid w:val="3D3B56F0"/>
    <w:rsid w:val="3D3D1AAA"/>
    <w:rsid w:val="3D404AB5"/>
    <w:rsid w:val="3D503E3B"/>
    <w:rsid w:val="3D5B544A"/>
    <w:rsid w:val="3D65451B"/>
    <w:rsid w:val="3D6764E5"/>
    <w:rsid w:val="3D712EC0"/>
    <w:rsid w:val="3D7F382F"/>
    <w:rsid w:val="3D8175A7"/>
    <w:rsid w:val="3D8250CD"/>
    <w:rsid w:val="3D88528D"/>
    <w:rsid w:val="3D8A3F82"/>
    <w:rsid w:val="3D9A41C5"/>
    <w:rsid w:val="3DA07301"/>
    <w:rsid w:val="3DA74B34"/>
    <w:rsid w:val="3DAE5EC2"/>
    <w:rsid w:val="3DB64BD6"/>
    <w:rsid w:val="3DCC459A"/>
    <w:rsid w:val="3DDF42CD"/>
    <w:rsid w:val="3DE37141"/>
    <w:rsid w:val="3DE6740A"/>
    <w:rsid w:val="3DEC2546"/>
    <w:rsid w:val="3DF17618"/>
    <w:rsid w:val="3DF572E1"/>
    <w:rsid w:val="3DF77869"/>
    <w:rsid w:val="3E10217A"/>
    <w:rsid w:val="3E104487"/>
    <w:rsid w:val="3E23240C"/>
    <w:rsid w:val="3E287A22"/>
    <w:rsid w:val="3E2919ED"/>
    <w:rsid w:val="3E2B306F"/>
    <w:rsid w:val="3E353902"/>
    <w:rsid w:val="3E375EB7"/>
    <w:rsid w:val="3E3C5862"/>
    <w:rsid w:val="3E442382"/>
    <w:rsid w:val="3E48075A"/>
    <w:rsid w:val="3E577856"/>
    <w:rsid w:val="3E630A5B"/>
    <w:rsid w:val="3E636CAD"/>
    <w:rsid w:val="3E6B35D7"/>
    <w:rsid w:val="3E6E6F5D"/>
    <w:rsid w:val="3E75078E"/>
    <w:rsid w:val="3E7603AA"/>
    <w:rsid w:val="3E895FE7"/>
    <w:rsid w:val="3EA00DCD"/>
    <w:rsid w:val="3EA177D5"/>
    <w:rsid w:val="3EA3354D"/>
    <w:rsid w:val="3EA352FB"/>
    <w:rsid w:val="3EAD617A"/>
    <w:rsid w:val="3EAF5A95"/>
    <w:rsid w:val="3EBB0897"/>
    <w:rsid w:val="3EE651E8"/>
    <w:rsid w:val="3EFE3307"/>
    <w:rsid w:val="3F0044FB"/>
    <w:rsid w:val="3F03223E"/>
    <w:rsid w:val="3F0D372E"/>
    <w:rsid w:val="3F122481"/>
    <w:rsid w:val="3F125FDD"/>
    <w:rsid w:val="3F275F2C"/>
    <w:rsid w:val="3F341641"/>
    <w:rsid w:val="3F5405B7"/>
    <w:rsid w:val="3F55760A"/>
    <w:rsid w:val="3F636838"/>
    <w:rsid w:val="3F676329"/>
    <w:rsid w:val="3F786788"/>
    <w:rsid w:val="3F9410E8"/>
    <w:rsid w:val="3F964E60"/>
    <w:rsid w:val="3F966C0E"/>
    <w:rsid w:val="3F9B06C8"/>
    <w:rsid w:val="3F9C1BDA"/>
    <w:rsid w:val="3F9F1F66"/>
    <w:rsid w:val="3FAA090B"/>
    <w:rsid w:val="3FB13A48"/>
    <w:rsid w:val="3FC2510D"/>
    <w:rsid w:val="3FC25C55"/>
    <w:rsid w:val="3FD33E86"/>
    <w:rsid w:val="3FE45A4B"/>
    <w:rsid w:val="3FE91433"/>
    <w:rsid w:val="3FF027C2"/>
    <w:rsid w:val="3FFB4CC3"/>
    <w:rsid w:val="40055B41"/>
    <w:rsid w:val="40063D93"/>
    <w:rsid w:val="402736CA"/>
    <w:rsid w:val="403104AB"/>
    <w:rsid w:val="40460634"/>
    <w:rsid w:val="404C4CED"/>
    <w:rsid w:val="4053755C"/>
    <w:rsid w:val="4070745F"/>
    <w:rsid w:val="40754A75"/>
    <w:rsid w:val="40980764"/>
    <w:rsid w:val="40A05B7D"/>
    <w:rsid w:val="40B03CFF"/>
    <w:rsid w:val="40B13BE2"/>
    <w:rsid w:val="40C94DC1"/>
    <w:rsid w:val="40D93256"/>
    <w:rsid w:val="40DA0D7C"/>
    <w:rsid w:val="40E07F22"/>
    <w:rsid w:val="40F167F2"/>
    <w:rsid w:val="41036525"/>
    <w:rsid w:val="411F6AF6"/>
    <w:rsid w:val="412169AB"/>
    <w:rsid w:val="41297BBD"/>
    <w:rsid w:val="413B181B"/>
    <w:rsid w:val="413B7A6D"/>
    <w:rsid w:val="41465083"/>
    <w:rsid w:val="414F1E46"/>
    <w:rsid w:val="4157061F"/>
    <w:rsid w:val="41594397"/>
    <w:rsid w:val="41605725"/>
    <w:rsid w:val="4168282C"/>
    <w:rsid w:val="41760AA5"/>
    <w:rsid w:val="417F1872"/>
    <w:rsid w:val="41840737"/>
    <w:rsid w:val="418B1FD0"/>
    <w:rsid w:val="418B5EB5"/>
    <w:rsid w:val="418C651A"/>
    <w:rsid w:val="41931657"/>
    <w:rsid w:val="419D0727"/>
    <w:rsid w:val="41B61398"/>
    <w:rsid w:val="41B8730F"/>
    <w:rsid w:val="41D06DB9"/>
    <w:rsid w:val="41E73751"/>
    <w:rsid w:val="41E974C9"/>
    <w:rsid w:val="41FA16D6"/>
    <w:rsid w:val="42075BA1"/>
    <w:rsid w:val="421D3AAA"/>
    <w:rsid w:val="422E137F"/>
    <w:rsid w:val="42497F67"/>
    <w:rsid w:val="424E1A22"/>
    <w:rsid w:val="42521512"/>
    <w:rsid w:val="42535317"/>
    <w:rsid w:val="427A45C5"/>
    <w:rsid w:val="42AB40B9"/>
    <w:rsid w:val="42AE0712"/>
    <w:rsid w:val="42B45D29"/>
    <w:rsid w:val="42B555FD"/>
    <w:rsid w:val="42B62C93"/>
    <w:rsid w:val="42BC698B"/>
    <w:rsid w:val="42D9753D"/>
    <w:rsid w:val="42E14644"/>
    <w:rsid w:val="42ED123B"/>
    <w:rsid w:val="42F75102"/>
    <w:rsid w:val="42FE51F6"/>
    <w:rsid w:val="430622FC"/>
    <w:rsid w:val="43120CA1"/>
    <w:rsid w:val="431467C7"/>
    <w:rsid w:val="432A3936"/>
    <w:rsid w:val="432E715D"/>
    <w:rsid w:val="433433D3"/>
    <w:rsid w:val="433C7ACC"/>
    <w:rsid w:val="43430E5B"/>
    <w:rsid w:val="43432C09"/>
    <w:rsid w:val="43511825"/>
    <w:rsid w:val="43525542"/>
    <w:rsid w:val="435C1AAA"/>
    <w:rsid w:val="43675929"/>
    <w:rsid w:val="43770B04"/>
    <w:rsid w:val="438356FB"/>
    <w:rsid w:val="438576C5"/>
    <w:rsid w:val="4396090B"/>
    <w:rsid w:val="43972F54"/>
    <w:rsid w:val="439D4A0F"/>
    <w:rsid w:val="43AC6A00"/>
    <w:rsid w:val="43AD4526"/>
    <w:rsid w:val="43B43303"/>
    <w:rsid w:val="43C7383A"/>
    <w:rsid w:val="43CA157C"/>
    <w:rsid w:val="43CB774A"/>
    <w:rsid w:val="43CD4BC8"/>
    <w:rsid w:val="43D85FCC"/>
    <w:rsid w:val="43D9531B"/>
    <w:rsid w:val="43DA6601"/>
    <w:rsid w:val="43F3462F"/>
    <w:rsid w:val="43F366EB"/>
    <w:rsid w:val="43F621B3"/>
    <w:rsid w:val="4417258F"/>
    <w:rsid w:val="441F3562"/>
    <w:rsid w:val="44307631"/>
    <w:rsid w:val="44444E8A"/>
    <w:rsid w:val="444529B0"/>
    <w:rsid w:val="44466E54"/>
    <w:rsid w:val="445057A1"/>
    <w:rsid w:val="445826E4"/>
    <w:rsid w:val="446108E9"/>
    <w:rsid w:val="44610A51"/>
    <w:rsid w:val="44625310"/>
    <w:rsid w:val="446576FE"/>
    <w:rsid w:val="446B0669"/>
    <w:rsid w:val="447B4624"/>
    <w:rsid w:val="447F6DDC"/>
    <w:rsid w:val="44827761"/>
    <w:rsid w:val="448654A3"/>
    <w:rsid w:val="4492209A"/>
    <w:rsid w:val="4496320C"/>
    <w:rsid w:val="449854FD"/>
    <w:rsid w:val="449F47B6"/>
    <w:rsid w:val="44A1637D"/>
    <w:rsid w:val="44A26055"/>
    <w:rsid w:val="44A27E03"/>
    <w:rsid w:val="44B738AE"/>
    <w:rsid w:val="44BD2738"/>
    <w:rsid w:val="44C22253"/>
    <w:rsid w:val="44C24001"/>
    <w:rsid w:val="44CB55AC"/>
    <w:rsid w:val="44CD30D2"/>
    <w:rsid w:val="44DD0E3B"/>
    <w:rsid w:val="44E96EC7"/>
    <w:rsid w:val="44F77F05"/>
    <w:rsid w:val="45097E82"/>
    <w:rsid w:val="45132AAF"/>
    <w:rsid w:val="451731DD"/>
    <w:rsid w:val="453B44DF"/>
    <w:rsid w:val="453D40FD"/>
    <w:rsid w:val="4554734F"/>
    <w:rsid w:val="455A248C"/>
    <w:rsid w:val="45684BA8"/>
    <w:rsid w:val="45765517"/>
    <w:rsid w:val="4577128F"/>
    <w:rsid w:val="458A4B1F"/>
    <w:rsid w:val="45914BCE"/>
    <w:rsid w:val="459C4852"/>
    <w:rsid w:val="459D1975"/>
    <w:rsid w:val="459E4A6E"/>
    <w:rsid w:val="45A02594"/>
    <w:rsid w:val="45A57BAB"/>
    <w:rsid w:val="45A76EB4"/>
    <w:rsid w:val="45BF5AF9"/>
    <w:rsid w:val="45C75D73"/>
    <w:rsid w:val="45DE30BD"/>
    <w:rsid w:val="45DF1F40"/>
    <w:rsid w:val="45E701C3"/>
    <w:rsid w:val="45E87A97"/>
    <w:rsid w:val="45E92931"/>
    <w:rsid w:val="45F12068"/>
    <w:rsid w:val="45F82184"/>
    <w:rsid w:val="45F83A10"/>
    <w:rsid w:val="46284338"/>
    <w:rsid w:val="46330353"/>
    <w:rsid w:val="464078D3"/>
    <w:rsid w:val="464C44CA"/>
    <w:rsid w:val="4651096A"/>
    <w:rsid w:val="466A436D"/>
    <w:rsid w:val="466B0DF4"/>
    <w:rsid w:val="466F6C5E"/>
    <w:rsid w:val="467224C3"/>
    <w:rsid w:val="46737CA9"/>
    <w:rsid w:val="46753A21"/>
    <w:rsid w:val="468A6DA0"/>
    <w:rsid w:val="469C7200"/>
    <w:rsid w:val="469D6AD4"/>
    <w:rsid w:val="46A61E2C"/>
    <w:rsid w:val="46A9191C"/>
    <w:rsid w:val="46AC6D17"/>
    <w:rsid w:val="46B04A59"/>
    <w:rsid w:val="46B07A04"/>
    <w:rsid w:val="46C67DA0"/>
    <w:rsid w:val="46CE1836"/>
    <w:rsid w:val="46D00C57"/>
    <w:rsid w:val="46D52711"/>
    <w:rsid w:val="46DA3884"/>
    <w:rsid w:val="46DB13AA"/>
    <w:rsid w:val="46DB35F5"/>
    <w:rsid w:val="46EA5E8D"/>
    <w:rsid w:val="46F969E3"/>
    <w:rsid w:val="46FF153C"/>
    <w:rsid w:val="47060224"/>
    <w:rsid w:val="47095F17"/>
    <w:rsid w:val="470A0546"/>
    <w:rsid w:val="470F6EF9"/>
    <w:rsid w:val="471C20EE"/>
    <w:rsid w:val="472D42FC"/>
    <w:rsid w:val="47305B9A"/>
    <w:rsid w:val="47370CD6"/>
    <w:rsid w:val="47411B55"/>
    <w:rsid w:val="474B6530"/>
    <w:rsid w:val="47615D53"/>
    <w:rsid w:val="476F2138"/>
    <w:rsid w:val="4779309D"/>
    <w:rsid w:val="477C3AE3"/>
    <w:rsid w:val="478101A3"/>
    <w:rsid w:val="47941C85"/>
    <w:rsid w:val="479D2E9E"/>
    <w:rsid w:val="47B16CDB"/>
    <w:rsid w:val="47BD1CB4"/>
    <w:rsid w:val="47C06F1E"/>
    <w:rsid w:val="47C54534"/>
    <w:rsid w:val="47CD3212"/>
    <w:rsid w:val="47D32D03"/>
    <w:rsid w:val="47D46525"/>
    <w:rsid w:val="47F22F5B"/>
    <w:rsid w:val="47F70466"/>
    <w:rsid w:val="47FE35A2"/>
    <w:rsid w:val="48205C0E"/>
    <w:rsid w:val="48256D81"/>
    <w:rsid w:val="4828061F"/>
    <w:rsid w:val="482A0151"/>
    <w:rsid w:val="483C72EA"/>
    <w:rsid w:val="483D056E"/>
    <w:rsid w:val="48401E0D"/>
    <w:rsid w:val="48482A6F"/>
    <w:rsid w:val="48710218"/>
    <w:rsid w:val="48742D49"/>
    <w:rsid w:val="48743864"/>
    <w:rsid w:val="48763A80"/>
    <w:rsid w:val="487B2E45"/>
    <w:rsid w:val="487F73F4"/>
    <w:rsid w:val="488E0DCA"/>
    <w:rsid w:val="489F4D85"/>
    <w:rsid w:val="48A44149"/>
    <w:rsid w:val="48B63E7D"/>
    <w:rsid w:val="48BB1493"/>
    <w:rsid w:val="48D01A82"/>
    <w:rsid w:val="48D662CD"/>
    <w:rsid w:val="48D7293E"/>
    <w:rsid w:val="48D82045"/>
    <w:rsid w:val="48DA5DBD"/>
    <w:rsid w:val="48E00EFA"/>
    <w:rsid w:val="48E076C9"/>
    <w:rsid w:val="48F03833"/>
    <w:rsid w:val="490B41C9"/>
    <w:rsid w:val="490E1F0B"/>
    <w:rsid w:val="4916548C"/>
    <w:rsid w:val="492B43F9"/>
    <w:rsid w:val="492F628F"/>
    <w:rsid w:val="494A551F"/>
    <w:rsid w:val="494B2817"/>
    <w:rsid w:val="494B6CBB"/>
    <w:rsid w:val="49543A4B"/>
    <w:rsid w:val="497418F4"/>
    <w:rsid w:val="497756A4"/>
    <w:rsid w:val="497C0C22"/>
    <w:rsid w:val="498126DD"/>
    <w:rsid w:val="498503A7"/>
    <w:rsid w:val="49AD34D2"/>
    <w:rsid w:val="49AD5280"/>
    <w:rsid w:val="49B51A7F"/>
    <w:rsid w:val="49B605D8"/>
    <w:rsid w:val="49BB3E20"/>
    <w:rsid w:val="49BC54C3"/>
    <w:rsid w:val="49BE56DF"/>
    <w:rsid w:val="49C445A1"/>
    <w:rsid w:val="49DC3DB7"/>
    <w:rsid w:val="49E05655"/>
    <w:rsid w:val="49E43262"/>
    <w:rsid w:val="49E901DB"/>
    <w:rsid w:val="49EA64D4"/>
    <w:rsid w:val="49EA6E56"/>
    <w:rsid w:val="49EF6445"/>
    <w:rsid w:val="49F00709"/>
    <w:rsid w:val="49F310FF"/>
    <w:rsid w:val="49F97F58"/>
    <w:rsid w:val="4A0A4480"/>
    <w:rsid w:val="4A0D5D1E"/>
    <w:rsid w:val="4A1277D9"/>
    <w:rsid w:val="4A1C3426"/>
    <w:rsid w:val="4A1E7F2C"/>
    <w:rsid w:val="4A2C089A"/>
    <w:rsid w:val="4A37760B"/>
    <w:rsid w:val="4A3E6524"/>
    <w:rsid w:val="4A4831FA"/>
    <w:rsid w:val="4A525E27"/>
    <w:rsid w:val="4A632FEA"/>
    <w:rsid w:val="4A6873F9"/>
    <w:rsid w:val="4A730277"/>
    <w:rsid w:val="4A8E6E5F"/>
    <w:rsid w:val="4A91694F"/>
    <w:rsid w:val="4A9D70A2"/>
    <w:rsid w:val="4A9F106C"/>
    <w:rsid w:val="4AA06B93"/>
    <w:rsid w:val="4AA30431"/>
    <w:rsid w:val="4AC07235"/>
    <w:rsid w:val="4AC12232"/>
    <w:rsid w:val="4AC565F9"/>
    <w:rsid w:val="4AC960E9"/>
    <w:rsid w:val="4ACB5305"/>
    <w:rsid w:val="4AD11442"/>
    <w:rsid w:val="4AD66A58"/>
    <w:rsid w:val="4AF55130"/>
    <w:rsid w:val="4B217CD3"/>
    <w:rsid w:val="4B2C0426"/>
    <w:rsid w:val="4B2E23F0"/>
    <w:rsid w:val="4B335C59"/>
    <w:rsid w:val="4B46598C"/>
    <w:rsid w:val="4B5160DF"/>
    <w:rsid w:val="4B531E57"/>
    <w:rsid w:val="4B5856BF"/>
    <w:rsid w:val="4B5C2F33"/>
    <w:rsid w:val="4B607C8E"/>
    <w:rsid w:val="4B6776B0"/>
    <w:rsid w:val="4B7C7A5B"/>
    <w:rsid w:val="4B7F0E9E"/>
    <w:rsid w:val="4B840262"/>
    <w:rsid w:val="4B851618"/>
    <w:rsid w:val="4B865D88"/>
    <w:rsid w:val="4B867C14"/>
    <w:rsid w:val="4B944949"/>
    <w:rsid w:val="4BC468B1"/>
    <w:rsid w:val="4BD44038"/>
    <w:rsid w:val="4BEB2B1F"/>
    <w:rsid w:val="4BEC7D92"/>
    <w:rsid w:val="4BED5E07"/>
    <w:rsid w:val="4BF8401D"/>
    <w:rsid w:val="4BFD1F72"/>
    <w:rsid w:val="4BFF77B0"/>
    <w:rsid w:val="4C0373D9"/>
    <w:rsid w:val="4C080E93"/>
    <w:rsid w:val="4C121D12"/>
    <w:rsid w:val="4C157E96"/>
    <w:rsid w:val="4C1635B0"/>
    <w:rsid w:val="4C1F6E9E"/>
    <w:rsid w:val="4C237A7B"/>
    <w:rsid w:val="4C25342A"/>
    <w:rsid w:val="4C2F4672"/>
    <w:rsid w:val="4C3149CD"/>
    <w:rsid w:val="4C373527"/>
    <w:rsid w:val="4C3954F1"/>
    <w:rsid w:val="4C4C6FD2"/>
    <w:rsid w:val="4C53438E"/>
    <w:rsid w:val="4C5B5467"/>
    <w:rsid w:val="4C5E40F0"/>
    <w:rsid w:val="4C62195E"/>
    <w:rsid w:val="4C6C65D6"/>
    <w:rsid w:val="4C6D519A"/>
    <w:rsid w:val="4C716A38"/>
    <w:rsid w:val="4C7B78B7"/>
    <w:rsid w:val="4CAB3506"/>
    <w:rsid w:val="4CB640AB"/>
    <w:rsid w:val="4CBF12E9"/>
    <w:rsid w:val="4CCA7EF7"/>
    <w:rsid w:val="4CD11285"/>
    <w:rsid w:val="4CD64AED"/>
    <w:rsid w:val="4CDB65A8"/>
    <w:rsid w:val="4CEE62DB"/>
    <w:rsid w:val="4D12155E"/>
    <w:rsid w:val="4D12645D"/>
    <w:rsid w:val="4D1B4BF6"/>
    <w:rsid w:val="4D1B58FE"/>
    <w:rsid w:val="4D211BF9"/>
    <w:rsid w:val="4D225A59"/>
    <w:rsid w:val="4D225F85"/>
    <w:rsid w:val="4D2E230B"/>
    <w:rsid w:val="4D357A66"/>
    <w:rsid w:val="4D3C246A"/>
    <w:rsid w:val="4D3D4B6D"/>
    <w:rsid w:val="4D423F31"/>
    <w:rsid w:val="4D4804A3"/>
    <w:rsid w:val="4D493511"/>
    <w:rsid w:val="4D4A049D"/>
    <w:rsid w:val="4D537EEC"/>
    <w:rsid w:val="4D5B5875"/>
    <w:rsid w:val="4D5C3245"/>
    <w:rsid w:val="4D622825"/>
    <w:rsid w:val="4D6D5452"/>
    <w:rsid w:val="4D6E026B"/>
    <w:rsid w:val="4D71165F"/>
    <w:rsid w:val="4D77007F"/>
    <w:rsid w:val="4D875DE8"/>
    <w:rsid w:val="4D9C6F14"/>
    <w:rsid w:val="4DBA440F"/>
    <w:rsid w:val="4DBC3CE3"/>
    <w:rsid w:val="4DC40DEA"/>
    <w:rsid w:val="4DC42B98"/>
    <w:rsid w:val="4DD059E1"/>
    <w:rsid w:val="4DE44FE8"/>
    <w:rsid w:val="4DE45D18"/>
    <w:rsid w:val="4DEC2D60"/>
    <w:rsid w:val="4DF27705"/>
    <w:rsid w:val="4DF571F5"/>
    <w:rsid w:val="4DF80A94"/>
    <w:rsid w:val="4E1600AB"/>
    <w:rsid w:val="4E263853"/>
    <w:rsid w:val="4E30022D"/>
    <w:rsid w:val="4E3360B8"/>
    <w:rsid w:val="4E386457"/>
    <w:rsid w:val="4E3E37DD"/>
    <w:rsid w:val="4E47059A"/>
    <w:rsid w:val="4E520210"/>
    <w:rsid w:val="4E6047DC"/>
    <w:rsid w:val="4E6A373F"/>
    <w:rsid w:val="4E736479"/>
    <w:rsid w:val="4E797C68"/>
    <w:rsid w:val="4E7D7917"/>
    <w:rsid w:val="4E810A89"/>
    <w:rsid w:val="4E816CDB"/>
    <w:rsid w:val="4E832A53"/>
    <w:rsid w:val="4E84407F"/>
    <w:rsid w:val="4E883691"/>
    <w:rsid w:val="4EA03605"/>
    <w:rsid w:val="4EA8070C"/>
    <w:rsid w:val="4EB14B75"/>
    <w:rsid w:val="4EB470B0"/>
    <w:rsid w:val="4EB92CBE"/>
    <w:rsid w:val="4ECD1F20"/>
    <w:rsid w:val="4EE71234"/>
    <w:rsid w:val="4EF4550F"/>
    <w:rsid w:val="4F005E52"/>
    <w:rsid w:val="4F053468"/>
    <w:rsid w:val="4F0A4F22"/>
    <w:rsid w:val="4F0C47F7"/>
    <w:rsid w:val="4F147B4F"/>
    <w:rsid w:val="4F2A2ECF"/>
    <w:rsid w:val="4F40059C"/>
    <w:rsid w:val="4F471CD3"/>
    <w:rsid w:val="4F51255A"/>
    <w:rsid w:val="4F5A37B4"/>
    <w:rsid w:val="4F616EB4"/>
    <w:rsid w:val="4F672375"/>
    <w:rsid w:val="4F6E725F"/>
    <w:rsid w:val="4F7D74A2"/>
    <w:rsid w:val="4F870321"/>
    <w:rsid w:val="4F8B3605"/>
    <w:rsid w:val="4F905428"/>
    <w:rsid w:val="4F9B5B7A"/>
    <w:rsid w:val="4F9D7738"/>
    <w:rsid w:val="4FB37A06"/>
    <w:rsid w:val="4FB76E58"/>
    <w:rsid w:val="4FBD1F95"/>
    <w:rsid w:val="4FC10F51"/>
    <w:rsid w:val="4FC16BD7"/>
    <w:rsid w:val="4FED4628"/>
    <w:rsid w:val="4FF359B6"/>
    <w:rsid w:val="4FF963FF"/>
    <w:rsid w:val="50025BF9"/>
    <w:rsid w:val="5012408F"/>
    <w:rsid w:val="5019366F"/>
    <w:rsid w:val="501A2F43"/>
    <w:rsid w:val="503404A9"/>
    <w:rsid w:val="503F0BFC"/>
    <w:rsid w:val="50461F8A"/>
    <w:rsid w:val="504D2C2B"/>
    <w:rsid w:val="504E3CC4"/>
    <w:rsid w:val="50592E34"/>
    <w:rsid w:val="505A11B1"/>
    <w:rsid w:val="50642410"/>
    <w:rsid w:val="506D39BB"/>
    <w:rsid w:val="507C59AC"/>
    <w:rsid w:val="508C2093"/>
    <w:rsid w:val="50923421"/>
    <w:rsid w:val="50931706"/>
    <w:rsid w:val="50AF18DD"/>
    <w:rsid w:val="50CE348B"/>
    <w:rsid w:val="50D32FF8"/>
    <w:rsid w:val="50D723A3"/>
    <w:rsid w:val="50DA703F"/>
    <w:rsid w:val="50E377D9"/>
    <w:rsid w:val="50E84DEF"/>
    <w:rsid w:val="50EA605B"/>
    <w:rsid w:val="50F9524E"/>
    <w:rsid w:val="51002139"/>
    <w:rsid w:val="51085492"/>
    <w:rsid w:val="51166267"/>
    <w:rsid w:val="511B51C5"/>
    <w:rsid w:val="51392FC0"/>
    <w:rsid w:val="515F4891"/>
    <w:rsid w:val="5160707C"/>
    <w:rsid w:val="51673073"/>
    <w:rsid w:val="51730B5D"/>
    <w:rsid w:val="51750D79"/>
    <w:rsid w:val="517843C5"/>
    <w:rsid w:val="517C4963"/>
    <w:rsid w:val="51954F77"/>
    <w:rsid w:val="51A53C47"/>
    <w:rsid w:val="51AB6549"/>
    <w:rsid w:val="51B00003"/>
    <w:rsid w:val="51BF438F"/>
    <w:rsid w:val="51C21AE4"/>
    <w:rsid w:val="51C50152"/>
    <w:rsid w:val="51CE1ADA"/>
    <w:rsid w:val="5201085F"/>
    <w:rsid w:val="52012122"/>
    <w:rsid w:val="520B348B"/>
    <w:rsid w:val="520B6FC9"/>
    <w:rsid w:val="52102850"/>
    <w:rsid w:val="521340EE"/>
    <w:rsid w:val="521E1A7B"/>
    <w:rsid w:val="522E717A"/>
    <w:rsid w:val="523227C6"/>
    <w:rsid w:val="52383FF3"/>
    <w:rsid w:val="52416EAD"/>
    <w:rsid w:val="5246001F"/>
    <w:rsid w:val="5248023B"/>
    <w:rsid w:val="524F53BA"/>
    <w:rsid w:val="525E3965"/>
    <w:rsid w:val="525E7DAE"/>
    <w:rsid w:val="526130AB"/>
    <w:rsid w:val="526308B6"/>
    <w:rsid w:val="52704DD2"/>
    <w:rsid w:val="528D5325"/>
    <w:rsid w:val="52992845"/>
    <w:rsid w:val="52AA4A52"/>
    <w:rsid w:val="52B72CCB"/>
    <w:rsid w:val="52B84DEF"/>
    <w:rsid w:val="52C75604"/>
    <w:rsid w:val="52D03D8D"/>
    <w:rsid w:val="52DD4E28"/>
    <w:rsid w:val="52DE27B3"/>
    <w:rsid w:val="52E57838"/>
    <w:rsid w:val="52F061DD"/>
    <w:rsid w:val="52F83978"/>
    <w:rsid w:val="52FC1222"/>
    <w:rsid w:val="52FE4D9E"/>
    <w:rsid w:val="53034162"/>
    <w:rsid w:val="531620E8"/>
    <w:rsid w:val="53223ADF"/>
    <w:rsid w:val="53242F2F"/>
    <w:rsid w:val="5325232B"/>
    <w:rsid w:val="533E519B"/>
    <w:rsid w:val="53513EE3"/>
    <w:rsid w:val="53530C46"/>
    <w:rsid w:val="535B5D4C"/>
    <w:rsid w:val="53603363"/>
    <w:rsid w:val="53675CCF"/>
    <w:rsid w:val="53682217"/>
    <w:rsid w:val="5372373B"/>
    <w:rsid w:val="537551AA"/>
    <w:rsid w:val="537E1A3B"/>
    <w:rsid w:val="53807561"/>
    <w:rsid w:val="538A6632"/>
    <w:rsid w:val="53A05E55"/>
    <w:rsid w:val="53BF452D"/>
    <w:rsid w:val="53C658BC"/>
    <w:rsid w:val="53CB2EA2"/>
    <w:rsid w:val="53D37FD9"/>
    <w:rsid w:val="53DB6E8D"/>
    <w:rsid w:val="53DD49B3"/>
    <w:rsid w:val="53DF0868"/>
    <w:rsid w:val="53E42395"/>
    <w:rsid w:val="53F1045F"/>
    <w:rsid w:val="53F561A1"/>
    <w:rsid w:val="53F57F4F"/>
    <w:rsid w:val="53FD32A8"/>
    <w:rsid w:val="53FD5FE7"/>
    <w:rsid w:val="54077C82"/>
    <w:rsid w:val="54196DC8"/>
    <w:rsid w:val="54277ECA"/>
    <w:rsid w:val="543F5E50"/>
    <w:rsid w:val="545266C4"/>
    <w:rsid w:val="545D5AF4"/>
    <w:rsid w:val="547215A0"/>
    <w:rsid w:val="547F3CBD"/>
    <w:rsid w:val="54813591"/>
    <w:rsid w:val="548357D1"/>
    <w:rsid w:val="548412D3"/>
    <w:rsid w:val="548434A1"/>
    <w:rsid w:val="548F2152"/>
    <w:rsid w:val="54905ECA"/>
    <w:rsid w:val="54916E50"/>
    <w:rsid w:val="54996B2C"/>
    <w:rsid w:val="54A83213"/>
    <w:rsid w:val="54B55930"/>
    <w:rsid w:val="54B716A8"/>
    <w:rsid w:val="54BE3268"/>
    <w:rsid w:val="54C0055D"/>
    <w:rsid w:val="54CA2509"/>
    <w:rsid w:val="54D04518"/>
    <w:rsid w:val="54D45DB6"/>
    <w:rsid w:val="54D51B2F"/>
    <w:rsid w:val="54D61FB2"/>
    <w:rsid w:val="54D74270"/>
    <w:rsid w:val="54D86A9A"/>
    <w:rsid w:val="54EF0E42"/>
    <w:rsid w:val="54F11CD1"/>
    <w:rsid w:val="54F63F7F"/>
    <w:rsid w:val="54FA7307"/>
    <w:rsid w:val="5508462B"/>
    <w:rsid w:val="55124B31"/>
    <w:rsid w:val="55342CF9"/>
    <w:rsid w:val="5536081F"/>
    <w:rsid w:val="553625CD"/>
    <w:rsid w:val="553D478A"/>
    <w:rsid w:val="55434EEF"/>
    <w:rsid w:val="55583378"/>
    <w:rsid w:val="555E1C1A"/>
    <w:rsid w:val="556830F9"/>
    <w:rsid w:val="556B2C32"/>
    <w:rsid w:val="556E620B"/>
    <w:rsid w:val="557B4484"/>
    <w:rsid w:val="557E3F74"/>
    <w:rsid w:val="55825812"/>
    <w:rsid w:val="558477DD"/>
    <w:rsid w:val="558D636D"/>
    <w:rsid w:val="55937A20"/>
    <w:rsid w:val="55A5225D"/>
    <w:rsid w:val="55A74222"/>
    <w:rsid w:val="55AE0E0A"/>
    <w:rsid w:val="55C616A7"/>
    <w:rsid w:val="55D67CE1"/>
    <w:rsid w:val="55E93AE3"/>
    <w:rsid w:val="55F36710"/>
    <w:rsid w:val="55F93719"/>
    <w:rsid w:val="55FA335F"/>
    <w:rsid w:val="56002BDB"/>
    <w:rsid w:val="562F2848"/>
    <w:rsid w:val="56327239"/>
    <w:rsid w:val="56475B8B"/>
    <w:rsid w:val="564E3947"/>
    <w:rsid w:val="56513437"/>
    <w:rsid w:val="565765A9"/>
    <w:rsid w:val="56670E9A"/>
    <w:rsid w:val="567039F4"/>
    <w:rsid w:val="56861332"/>
    <w:rsid w:val="56A17F1A"/>
    <w:rsid w:val="56B063AF"/>
    <w:rsid w:val="56B600CC"/>
    <w:rsid w:val="56B91708"/>
    <w:rsid w:val="56CE4A87"/>
    <w:rsid w:val="56CF2CD9"/>
    <w:rsid w:val="56D46542"/>
    <w:rsid w:val="56E85B49"/>
    <w:rsid w:val="570B1838"/>
    <w:rsid w:val="570D1A54"/>
    <w:rsid w:val="57122BC6"/>
    <w:rsid w:val="572D7A00"/>
    <w:rsid w:val="573910EA"/>
    <w:rsid w:val="57432FF9"/>
    <w:rsid w:val="574968F3"/>
    <w:rsid w:val="575F2681"/>
    <w:rsid w:val="57633422"/>
    <w:rsid w:val="576571CA"/>
    <w:rsid w:val="57664CC0"/>
    <w:rsid w:val="576D24F2"/>
    <w:rsid w:val="57711FE2"/>
    <w:rsid w:val="57715068"/>
    <w:rsid w:val="57725652"/>
    <w:rsid w:val="577962B5"/>
    <w:rsid w:val="578B3A46"/>
    <w:rsid w:val="579E009D"/>
    <w:rsid w:val="57AD1FEE"/>
    <w:rsid w:val="57AF2B0B"/>
    <w:rsid w:val="57B47A69"/>
    <w:rsid w:val="57BD5228"/>
    <w:rsid w:val="57BD6FD6"/>
    <w:rsid w:val="57C202E0"/>
    <w:rsid w:val="57C44413"/>
    <w:rsid w:val="57D305A7"/>
    <w:rsid w:val="57D83E10"/>
    <w:rsid w:val="57E5652D"/>
    <w:rsid w:val="57E97DCB"/>
    <w:rsid w:val="58005114"/>
    <w:rsid w:val="58022C3B"/>
    <w:rsid w:val="58030761"/>
    <w:rsid w:val="581A6CD3"/>
    <w:rsid w:val="581B3CFC"/>
    <w:rsid w:val="5822508B"/>
    <w:rsid w:val="582726A1"/>
    <w:rsid w:val="583354EA"/>
    <w:rsid w:val="58445B98"/>
    <w:rsid w:val="584B39D6"/>
    <w:rsid w:val="58501BF8"/>
    <w:rsid w:val="5862192B"/>
    <w:rsid w:val="587753D7"/>
    <w:rsid w:val="587D5E0A"/>
    <w:rsid w:val="587D6765"/>
    <w:rsid w:val="588C0756"/>
    <w:rsid w:val="588E2720"/>
    <w:rsid w:val="589D0BB5"/>
    <w:rsid w:val="58A9755A"/>
    <w:rsid w:val="58B008E9"/>
    <w:rsid w:val="58CD1F3D"/>
    <w:rsid w:val="58D5034F"/>
    <w:rsid w:val="58E40592"/>
    <w:rsid w:val="58E82536"/>
    <w:rsid w:val="58ED7447"/>
    <w:rsid w:val="5911403B"/>
    <w:rsid w:val="591C5F7E"/>
    <w:rsid w:val="59246BE1"/>
    <w:rsid w:val="59253085"/>
    <w:rsid w:val="59282B75"/>
    <w:rsid w:val="59350DEE"/>
    <w:rsid w:val="59486D73"/>
    <w:rsid w:val="594B5323"/>
    <w:rsid w:val="59594ADC"/>
    <w:rsid w:val="59671AD4"/>
    <w:rsid w:val="596C0CB3"/>
    <w:rsid w:val="597B2CA5"/>
    <w:rsid w:val="598D0C2A"/>
    <w:rsid w:val="59951986"/>
    <w:rsid w:val="59B77A55"/>
    <w:rsid w:val="59BE7035"/>
    <w:rsid w:val="59D40607"/>
    <w:rsid w:val="59E22D24"/>
    <w:rsid w:val="59E35ED0"/>
    <w:rsid w:val="59E454CC"/>
    <w:rsid w:val="59E7658C"/>
    <w:rsid w:val="59E830F1"/>
    <w:rsid w:val="59EA7E2A"/>
    <w:rsid w:val="59EC553F"/>
    <w:rsid w:val="5A001D7C"/>
    <w:rsid w:val="5A00764E"/>
    <w:rsid w:val="5A0507C0"/>
    <w:rsid w:val="5A0A04CC"/>
    <w:rsid w:val="5A103441"/>
    <w:rsid w:val="5A160C1F"/>
    <w:rsid w:val="5A1F5D24"/>
    <w:rsid w:val="5A236E98"/>
    <w:rsid w:val="5A2E7D17"/>
    <w:rsid w:val="5A355778"/>
    <w:rsid w:val="5A3572F7"/>
    <w:rsid w:val="5A3F1F24"/>
    <w:rsid w:val="5A4B3F32"/>
    <w:rsid w:val="5A517EA9"/>
    <w:rsid w:val="5A5F6122"/>
    <w:rsid w:val="5A8738CB"/>
    <w:rsid w:val="5A987886"/>
    <w:rsid w:val="5A9A1850"/>
    <w:rsid w:val="5AA63D51"/>
    <w:rsid w:val="5AA7535A"/>
    <w:rsid w:val="5AAC50E0"/>
    <w:rsid w:val="5AAE70AA"/>
    <w:rsid w:val="5AB32912"/>
    <w:rsid w:val="5AC42429"/>
    <w:rsid w:val="5ADC7773"/>
    <w:rsid w:val="5AE2535B"/>
    <w:rsid w:val="5AE825BC"/>
    <w:rsid w:val="5AF2343A"/>
    <w:rsid w:val="5AFC6067"/>
    <w:rsid w:val="5AFF3461"/>
    <w:rsid w:val="5B040ECB"/>
    <w:rsid w:val="5B052060"/>
    <w:rsid w:val="5B060C94"/>
    <w:rsid w:val="5B084A0C"/>
    <w:rsid w:val="5B1323D9"/>
    <w:rsid w:val="5B1769FD"/>
    <w:rsid w:val="5B2555BE"/>
    <w:rsid w:val="5B345801"/>
    <w:rsid w:val="5B362ED0"/>
    <w:rsid w:val="5B3C6463"/>
    <w:rsid w:val="5B411CCC"/>
    <w:rsid w:val="5B445318"/>
    <w:rsid w:val="5B4517BC"/>
    <w:rsid w:val="5B5419FF"/>
    <w:rsid w:val="5B555777"/>
    <w:rsid w:val="5B590DC3"/>
    <w:rsid w:val="5B5F2152"/>
    <w:rsid w:val="5B6B4F9B"/>
    <w:rsid w:val="5B7040DA"/>
    <w:rsid w:val="5B726329"/>
    <w:rsid w:val="5B767BC7"/>
    <w:rsid w:val="5B9444F1"/>
    <w:rsid w:val="5BBC1352"/>
    <w:rsid w:val="5BC528FD"/>
    <w:rsid w:val="5BCA1CC1"/>
    <w:rsid w:val="5BDB4617"/>
    <w:rsid w:val="5BE2022E"/>
    <w:rsid w:val="5BF22FC6"/>
    <w:rsid w:val="5BF925A6"/>
    <w:rsid w:val="5C0A0310"/>
    <w:rsid w:val="5C14118E"/>
    <w:rsid w:val="5C155E1B"/>
    <w:rsid w:val="5C1A6838"/>
    <w:rsid w:val="5C1F025F"/>
    <w:rsid w:val="5C2F2C70"/>
    <w:rsid w:val="5C341831"/>
    <w:rsid w:val="5C357947"/>
    <w:rsid w:val="5C361D86"/>
    <w:rsid w:val="5C4E28F2"/>
    <w:rsid w:val="5C537F09"/>
    <w:rsid w:val="5C632129"/>
    <w:rsid w:val="5C7C68E0"/>
    <w:rsid w:val="5C7F0CFE"/>
    <w:rsid w:val="5C814A76"/>
    <w:rsid w:val="5CA3732E"/>
    <w:rsid w:val="5CA7664F"/>
    <w:rsid w:val="5CA85C63"/>
    <w:rsid w:val="5CAE3D76"/>
    <w:rsid w:val="5CCA72CA"/>
    <w:rsid w:val="5CD01559"/>
    <w:rsid w:val="5CD050B5"/>
    <w:rsid w:val="5CD64792"/>
    <w:rsid w:val="5CD821BC"/>
    <w:rsid w:val="5CF70133"/>
    <w:rsid w:val="5D0531AA"/>
    <w:rsid w:val="5D066D29"/>
    <w:rsid w:val="5D0B07E3"/>
    <w:rsid w:val="5D0C00B7"/>
    <w:rsid w:val="5D0D455B"/>
    <w:rsid w:val="5D156F6C"/>
    <w:rsid w:val="5D2D69AC"/>
    <w:rsid w:val="5D3513BC"/>
    <w:rsid w:val="5D46181B"/>
    <w:rsid w:val="5D5757D7"/>
    <w:rsid w:val="5D607672"/>
    <w:rsid w:val="5D623CAF"/>
    <w:rsid w:val="5D694937"/>
    <w:rsid w:val="5D742FA1"/>
    <w:rsid w:val="5D7D733E"/>
    <w:rsid w:val="5D8B5480"/>
    <w:rsid w:val="5D944335"/>
    <w:rsid w:val="5D945A88"/>
    <w:rsid w:val="5D9562FF"/>
    <w:rsid w:val="5DA178F1"/>
    <w:rsid w:val="5DA327CA"/>
    <w:rsid w:val="5DBF512A"/>
    <w:rsid w:val="5DC34C1A"/>
    <w:rsid w:val="5DD22EDA"/>
    <w:rsid w:val="5DD9443E"/>
    <w:rsid w:val="5E021BE6"/>
    <w:rsid w:val="5E023994"/>
    <w:rsid w:val="5E0A2849"/>
    <w:rsid w:val="5E0F7E5F"/>
    <w:rsid w:val="5E227B93"/>
    <w:rsid w:val="5E4749DA"/>
    <w:rsid w:val="5E4828C6"/>
    <w:rsid w:val="5E4915C3"/>
    <w:rsid w:val="5E581806"/>
    <w:rsid w:val="5E582644"/>
    <w:rsid w:val="5E5C36F9"/>
    <w:rsid w:val="5E7128C8"/>
    <w:rsid w:val="5E7556D0"/>
    <w:rsid w:val="5E820631"/>
    <w:rsid w:val="5E9B5B97"/>
    <w:rsid w:val="5E9F11E3"/>
    <w:rsid w:val="5EA520C8"/>
    <w:rsid w:val="5EAE67FA"/>
    <w:rsid w:val="5EBA426F"/>
    <w:rsid w:val="5EBB1D95"/>
    <w:rsid w:val="5EC06D2A"/>
    <w:rsid w:val="5ED115B9"/>
    <w:rsid w:val="5EDA66BF"/>
    <w:rsid w:val="5EDF5A84"/>
    <w:rsid w:val="5EED2F9A"/>
    <w:rsid w:val="5EEE3F19"/>
    <w:rsid w:val="5F053C7D"/>
    <w:rsid w:val="5F0D0843"/>
    <w:rsid w:val="5F313E05"/>
    <w:rsid w:val="5F6917F1"/>
    <w:rsid w:val="5F7563E8"/>
    <w:rsid w:val="5F775CBC"/>
    <w:rsid w:val="5F887544"/>
    <w:rsid w:val="5F8D1984"/>
    <w:rsid w:val="5F9253C0"/>
    <w:rsid w:val="5FA56CCD"/>
    <w:rsid w:val="5FAD7930"/>
    <w:rsid w:val="5FAF18FA"/>
    <w:rsid w:val="5FC133DB"/>
    <w:rsid w:val="5FCF3D4A"/>
    <w:rsid w:val="5FD01870"/>
    <w:rsid w:val="5FD27396"/>
    <w:rsid w:val="5FD4310E"/>
    <w:rsid w:val="5FD61760"/>
    <w:rsid w:val="5FDB0BAF"/>
    <w:rsid w:val="5FF437B1"/>
    <w:rsid w:val="5FFA7F15"/>
    <w:rsid w:val="600357A2"/>
    <w:rsid w:val="6014175D"/>
    <w:rsid w:val="60237BF2"/>
    <w:rsid w:val="60243717"/>
    <w:rsid w:val="602E29D4"/>
    <w:rsid w:val="60363DC9"/>
    <w:rsid w:val="603652FB"/>
    <w:rsid w:val="603D64BE"/>
    <w:rsid w:val="604007A4"/>
    <w:rsid w:val="605129B1"/>
    <w:rsid w:val="60583E35"/>
    <w:rsid w:val="60597D21"/>
    <w:rsid w:val="606244D4"/>
    <w:rsid w:val="60673F83"/>
    <w:rsid w:val="60714E01"/>
    <w:rsid w:val="60791F08"/>
    <w:rsid w:val="60917251"/>
    <w:rsid w:val="609E54CA"/>
    <w:rsid w:val="60A07495"/>
    <w:rsid w:val="60A725D1"/>
    <w:rsid w:val="60B34FF1"/>
    <w:rsid w:val="60B371C8"/>
    <w:rsid w:val="60BB42CE"/>
    <w:rsid w:val="60BD7BA0"/>
    <w:rsid w:val="60C018E5"/>
    <w:rsid w:val="60C43183"/>
    <w:rsid w:val="60C90799"/>
    <w:rsid w:val="60CB661A"/>
    <w:rsid w:val="60E6759D"/>
    <w:rsid w:val="60EA6962"/>
    <w:rsid w:val="60F03F78"/>
    <w:rsid w:val="61007F33"/>
    <w:rsid w:val="61016185"/>
    <w:rsid w:val="6109328C"/>
    <w:rsid w:val="610A2B60"/>
    <w:rsid w:val="61135EB8"/>
    <w:rsid w:val="611F485D"/>
    <w:rsid w:val="613D1187"/>
    <w:rsid w:val="614918DA"/>
    <w:rsid w:val="61500EBB"/>
    <w:rsid w:val="61702322"/>
    <w:rsid w:val="6170330B"/>
    <w:rsid w:val="61721CA7"/>
    <w:rsid w:val="61722BDF"/>
    <w:rsid w:val="617A6171"/>
    <w:rsid w:val="61815EAF"/>
    <w:rsid w:val="61826B9A"/>
    <w:rsid w:val="618D7A19"/>
    <w:rsid w:val="61901C5F"/>
    <w:rsid w:val="61926C4E"/>
    <w:rsid w:val="61970898"/>
    <w:rsid w:val="61BD2427"/>
    <w:rsid w:val="61BF1B9C"/>
    <w:rsid w:val="61C947C9"/>
    <w:rsid w:val="61DE0274"/>
    <w:rsid w:val="61E11B13"/>
    <w:rsid w:val="61E4582C"/>
    <w:rsid w:val="61F538FF"/>
    <w:rsid w:val="620E48D6"/>
    <w:rsid w:val="6211064A"/>
    <w:rsid w:val="621A5025"/>
    <w:rsid w:val="62216520"/>
    <w:rsid w:val="6223037D"/>
    <w:rsid w:val="623A400D"/>
    <w:rsid w:val="62416B17"/>
    <w:rsid w:val="624F2F20"/>
    <w:rsid w:val="625840D7"/>
    <w:rsid w:val="6263077A"/>
    <w:rsid w:val="626A0316"/>
    <w:rsid w:val="6271733B"/>
    <w:rsid w:val="628129F0"/>
    <w:rsid w:val="62894DDF"/>
    <w:rsid w:val="628D3A49"/>
    <w:rsid w:val="62A019CE"/>
    <w:rsid w:val="62AC3ECF"/>
    <w:rsid w:val="62B15989"/>
    <w:rsid w:val="62B17737"/>
    <w:rsid w:val="62B56E60"/>
    <w:rsid w:val="62BC7E8A"/>
    <w:rsid w:val="62C03E1E"/>
    <w:rsid w:val="62C977D5"/>
    <w:rsid w:val="62CA20B6"/>
    <w:rsid w:val="62CA6A4B"/>
    <w:rsid w:val="62DB47B4"/>
    <w:rsid w:val="62E01DCA"/>
    <w:rsid w:val="62E4391D"/>
    <w:rsid w:val="62F20654"/>
    <w:rsid w:val="630B09B9"/>
    <w:rsid w:val="63246FF1"/>
    <w:rsid w:val="632779F9"/>
    <w:rsid w:val="632A3916"/>
    <w:rsid w:val="632A43A4"/>
    <w:rsid w:val="633640E0"/>
    <w:rsid w:val="63476D9A"/>
    <w:rsid w:val="63512CC8"/>
    <w:rsid w:val="63605126"/>
    <w:rsid w:val="636677FF"/>
    <w:rsid w:val="638707CE"/>
    <w:rsid w:val="63892462"/>
    <w:rsid w:val="639808F7"/>
    <w:rsid w:val="63A96660"/>
    <w:rsid w:val="63CB65D6"/>
    <w:rsid w:val="63D25BB7"/>
    <w:rsid w:val="63EA73A4"/>
    <w:rsid w:val="63EB6C79"/>
    <w:rsid w:val="63F4716B"/>
    <w:rsid w:val="64177A6E"/>
    <w:rsid w:val="643028DD"/>
    <w:rsid w:val="643D04A4"/>
    <w:rsid w:val="643F5CB7"/>
    <w:rsid w:val="644B7717"/>
    <w:rsid w:val="64552033"/>
    <w:rsid w:val="64634AC2"/>
    <w:rsid w:val="6466324C"/>
    <w:rsid w:val="64684A7B"/>
    <w:rsid w:val="647C3D75"/>
    <w:rsid w:val="648110E3"/>
    <w:rsid w:val="648570CD"/>
    <w:rsid w:val="64896EBA"/>
    <w:rsid w:val="648F5856"/>
    <w:rsid w:val="6493391F"/>
    <w:rsid w:val="64A31C67"/>
    <w:rsid w:val="64A64D5A"/>
    <w:rsid w:val="64B90B25"/>
    <w:rsid w:val="64BD0615"/>
    <w:rsid w:val="64C73242"/>
    <w:rsid w:val="64CA1C60"/>
    <w:rsid w:val="64CD6821"/>
    <w:rsid w:val="64D37E39"/>
    <w:rsid w:val="64DE67DD"/>
    <w:rsid w:val="64E04304"/>
    <w:rsid w:val="64E8140A"/>
    <w:rsid w:val="64EC73DB"/>
    <w:rsid w:val="64F06860"/>
    <w:rsid w:val="64FB5370"/>
    <w:rsid w:val="650C5FE8"/>
    <w:rsid w:val="650E0E71"/>
    <w:rsid w:val="650E70C3"/>
    <w:rsid w:val="651A1F74"/>
    <w:rsid w:val="651B19DD"/>
    <w:rsid w:val="6522750A"/>
    <w:rsid w:val="652F0B9F"/>
    <w:rsid w:val="654F11A7"/>
    <w:rsid w:val="65507112"/>
    <w:rsid w:val="65566374"/>
    <w:rsid w:val="65622F6B"/>
    <w:rsid w:val="656942F9"/>
    <w:rsid w:val="65735178"/>
    <w:rsid w:val="65994B7C"/>
    <w:rsid w:val="659B4A46"/>
    <w:rsid w:val="65AA06B7"/>
    <w:rsid w:val="65C46CD4"/>
    <w:rsid w:val="65DB4536"/>
    <w:rsid w:val="65E02555"/>
    <w:rsid w:val="65E04199"/>
    <w:rsid w:val="65E9368C"/>
    <w:rsid w:val="65EE2A50"/>
    <w:rsid w:val="65EF10CA"/>
    <w:rsid w:val="65F75DA9"/>
    <w:rsid w:val="65F77B57"/>
    <w:rsid w:val="66027069"/>
    <w:rsid w:val="66065FEC"/>
    <w:rsid w:val="66067D9A"/>
    <w:rsid w:val="66091638"/>
    <w:rsid w:val="660D53EE"/>
    <w:rsid w:val="661D5DA5"/>
    <w:rsid w:val="66214BD4"/>
    <w:rsid w:val="66293615"/>
    <w:rsid w:val="66293A88"/>
    <w:rsid w:val="662C1578"/>
    <w:rsid w:val="66355F50"/>
    <w:rsid w:val="66384C15"/>
    <w:rsid w:val="663C214A"/>
    <w:rsid w:val="66410DD2"/>
    <w:rsid w:val="66430FEE"/>
    <w:rsid w:val="66482160"/>
    <w:rsid w:val="664A1A2C"/>
    <w:rsid w:val="664B39FF"/>
    <w:rsid w:val="66683320"/>
    <w:rsid w:val="666F593F"/>
    <w:rsid w:val="667016B7"/>
    <w:rsid w:val="667967BE"/>
    <w:rsid w:val="667E3DD4"/>
    <w:rsid w:val="66801FDF"/>
    <w:rsid w:val="669B4986"/>
    <w:rsid w:val="66A355E9"/>
    <w:rsid w:val="66B141AA"/>
    <w:rsid w:val="66BD135F"/>
    <w:rsid w:val="66CA0DC7"/>
    <w:rsid w:val="66D41C46"/>
    <w:rsid w:val="66D7199B"/>
    <w:rsid w:val="66D81FC8"/>
    <w:rsid w:val="66DB4D83"/>
    <w:rsid w:val="66E31E89"/>
    <w:rsid w:val="66E75E1D"/>
    <w:rsid w:val="66F45E44"/>
    <w:rsid w:val="66F7007F"/>
    <w:rsid w:val="66FD73EF"/>
    <w:rsid w:val="66FF40DE"/>
    <w:rsid w:val="670A1B0C"/>
    <w:rsid w:val="670C3F88"/>
    <w:rsid w:val="671319B0"/>
    <w:rsid w:val="67135C6C"/>
    <w:rsid w:val="67140294"/>
    <w:rsid w:val="6716225F"/>
    <w:rsid w:val="672506F4"/>
    <w:rsid w:val="67356E12"/>
    <w:rsid w:val="67437875"/>
    <w:rsid w:val="67476595"/>
    <w:rsid w:val="67490C6D"/>
    <w:rsid w:val="67542D87"/>
    <w:rsid w:val="676254A4"/>
    <w:rsid w:val="676326E8"/>
    <w:rsid w:val="67642FCA"/>
    <w:rsid w:val="67674868"/>
    <w:rsid w:val="677E1BB2"/>
    <w:rsid w:val="678418BE"/>
    <w:rsid w:val="678C2521"/>
    <w:rsid w:val="6796213A"/>
    <w:rsid w:val="67A5097B"/>
    <w:rsid w:val="67A96D51"/>
    <w:rsid w:val="67AC4971"/>
    <w:rsid w:val="67C00D21"/>
    <w:rsid w:val="67CF3185"/>
    <w:rsid w:val="67D0240D"/>
    <w:rsid w:val="67DD2D7C"/>
    <w:rsid w:val="67E265E5"/>
    <w:rsid w:val="67EC55D0"/>
    <w:rsid w:val="67F85E08"/>
    <w:rsid w:val="68034B7C"/>
    <w:rsid w:val="68067270"/>
    <w:rsid w:val="68150768"/>
    <w:rsid w:val="68232E85"/>
    <w:rsid w:val="682C160E"/>
    <w:rsid w:val="68352BB8"/>
    <w:rsid w:val="6837248C"/>
    <w:rsid w:val="68456BA0"/>
    <w:rsid w:val="685D19F5"/>
    <w:rsid w:val="687A4A6F"/>
    <w:rsid w:val="688A2F04"/>
    <w:rsid w:val="689005C2"/>
    <w:rsid w:val="689304E6"/>
    <w:rsid w:val="68A800C3"/>
    <w:rsid w:val="68AD09A1"/>
    <w:rsid w:val="68AF64C7"/>
    <w:rsid w:val="68B52A41"/>
    <w:rsid w:val="68B97345"/>
    <w:rsid w:val="68BF1E69"/>
    <w:rsid w:val="68D73C6F"/>
    <w:rsid w:val="68D75A1D"/>
    <w:rsid w:val="68E343C2"/>
    <w:rsid w:val="68E40DA4"/>
    <w:rsid w:val="68E94ED4"/>
    <w:rsid w:val="68EA39A3"/>
    <w:rsid w:val="68EB3277"/>
    <w:rsid w:val="68FB170C"/>
    <w:rsid w:val="69034A64"/>
    <w:rsid w:val="69036813"/>
    <w:rsid w:val="69051B7B"/>
    <w:rsid w:val="69071EAE"/>
    <w:rsid w:val="690B1DC3"/>
    <w:rsid w:val="6911407B"/>
    <w:rsid w:val="69117181"/>
    <w:rsid w:val="69124CA8"/>
    <w:rsid w:val="69146C72"/>
    <w:rsid w:val="692F7608"/>
    <w:rsid w:val="69313380"/>
    <w:rsid w:val="693F2A7E"/>
    <w:rsid w:val="69401815"/>
    <w:rsid w:val="694354E0"/>
    <w:rsid w:val="69490464"/>
    <w:rsid w:val="69513A22"/>
    <w:rsid w:val="69620B1A"/>
    <w:rsid w:val="696E0130"/>
    <w:rsid w:val="697274F4"/>
    <w:rsid w:val="69855479"/>
    <w:rsid w:val="699259B4"/>
    <w:rsid w:val="699569B9"/>
    <w:rsid w:val="69A753F0"/>
    <w:rsid w:val="69A91168"/>
    <w:rsid w:val="69AE49D0"/>
    <w:rsid w:val="69B30239"/>
    <w:rsid w:val="69B61AD7"/>
    <w:rsid w:val="69B63885"/>
    <w:rsid w:val="69B660A7"/>
    <w:rsid w:val="69B8584F"/>
    <w:rsid w:val="69C064B2"/>
    <w:rsid w:val="69D32689"/>
    <w:rsid w:val="69E336DC"/>
    <w:rsid w:val="69EB3D03"/>
    <w:rsid w:val="69FC1BE0"/>
    <w:rsid w:val="69FE2A0A"/>
    <w:rsid w:val="6A0831FA"/>
    <w:rsid w:val="6A0A4F44"/>
    <w:rsid w:val="6A1A44A6"/>
    <w:rsid w:val="6A2B7DCF"/>
    <w:rsid w:val="6A384DC6"/>
    <w:rsid w:val="6A3C6480"/>
    <w:rsid w:val="6A3D22DA"/>
    <w:rsid w:val="6A3D5D54"/>
    <w:rsid w:val="6A5601F1"/>
    <w:rsid w:val="6A7259FE"/>
    <w:rsid w:val="6A7A2B04"/>
    <w:rsid w:val="6A8676FB"/>
    <w:rsid w:val="6A8E6893"/>
    <w:rsid w:val="6A9C7821"/>
    <w:rsid w:val="6AAB53B4"/>
    <w:rsid w:val="6AB129BF"/>
    <w:rsid w:val="6AB8422B"/>
    <w:rsid w:val="6ACD0E86"/>
    <w:rsid w:val="6AE12FA4"/>
    <w:rsid w:val="6AF705F9"/>
    <w:rsid w:val="6B040620"/>
    <w:rsid w:val="6B0A032C"/>
    <w:rsid w:val="6B0B7C00"/>
    <w:rsid w:val="6B1B42E7"/>
    <w:rsid w:val="6B2036AC"/>
    <w:rsid w:val="6B2506DA"/>
    <w:rsid w:val="6B2C2051"/>
    <w:rsid w:val="6B2F7D93"/>
    <w:rsid w:val="6B3727A3"/>
    <w:rsid w:val="6B4A1BD0"/>
    <w:rsid w:val="6B5477F9"/>
    <w:rsid w:val="6B56262A"/>
    <w:rsid w:val="6B621F16"/>
    <w:rsid w:val="6B6712DB"/>
    <w:rsid w:val="6B680BAF"/>
    <w:rsid w:val="6B7E6DD0"/>
    <w:rsid w:val="6B824366"/>
    <w:rsid w:val="6B9B0F84"/>
    <w:rsid w:val="6B9D6AAA"/>
    <w:rsid w:val="6BA047ED"/>
    <w:rsid w:val="6BC15FEB"/>
    <w:rsid w:val="6BC90AF3"/>
    <w:rsid w:val="6BCE135A"/>
    <w:rsid w:val="6BE26BB3"/>
    <w:rsid w:val="6BEC5C84"/>
    <w:rsid w:val="6BED36A5"/>
    <w:rsid w:val="6BF10651"/>
    <w:rsid w:val="6BF608B1"/>
    <w:rsid w:val="6C063A21"/>
    <w:rsid w:val="6C08382D"/>
    <w:rsid w:val="6C1B20D8"/>
    <w:rsid w:val="6C1D408F"/>
    <w:rsid w:val="6C355F4E"/>
    <w:rsid w:val="6C38017C"/>
    <w:rsid w:val="6C3F5DB4"/>
    <w:rsid w:val="6C4038DA"/>
    <w:rsid w:val="6C467142"/>
    <w:rsid w:val="6C496C32"/>
    <w:rsid w:val="6C4B4758"/>
    <w:rsid w:val="6C733CAF"/>
    <w:rsid w:val="6C8670B3"/>
    <w:rsid w:val="6C8A36F6"/>
    <w:rsid w:val="6C8E4060"/>
    <w:rsid w:val="6C90660F"/>
    <w:rsid w:val="6CA04284"/>
    <w:rsid w:val="6CC30793"/>
    <w:rsid w:val="6CD429A0"/>
    <w:rsid w:val="6CD7423E"/>
    <w:rsid w:val="6CD75FEC"/>
    <w:rsid w:val="6CDA3D2E"/>
    <w:rsid w:val="6CEF77DA"/>
    <w:rsid w:val="6CFE6F71"/>
    <w:rsid w:val="6D003795"/>
    <w:rsid w:val="6D016666"/>
    <w:rsid w:val="6D062D75"/>
    <w:rsid w:val="6D1B140E"/>
    <w:rsid w:val="6D1D7277"/>
    <w:rsid w:val="6D201CBC"/>
    <w:rsid w:val="6D2939FD"/>
    <w:rsid w:val="6D36133C"/>
    <w:rsid w:val="6D413DAD"/>
    <w:rsid w:val="6D4267D4"/>
    <w:rsid w:val="6D567859"/>
    <w:rsid w:val="6D58333F"/>
    <w:rsid w:val="6D585C07"/>
    <w:rsid w:val="6D60412A"/>
    <w:rsid w:val="6D6407FA"/>
    <w:rsid w:val="6D885538"/>
    <w:rsid w:val="6D940E4A"/>
    <w:rsid w:val="6D98053E"/>
    <w:rsid w:val="6DA00AD4"/>
    <w:rsid w:val="6DA560EA"/>
    <w:rsid w:val="6DA71E62"/>
    <w:rsid w:val="6DB95988"/>
    <w:rsid w:val="6DC347C2"/>
    <w:rsid w:val="6DCF3167"/>
    <w:rsid w:val="6DD67814"/>
    <w:rsid w:val="6DD82566"/>
    <w:rsid w:val="6DE61D99"/>
    <w:rsid w:val="6DEE183F"/>
    <w:rsid w:val="6DF1132F"/>
    <w:rsid w:val="6E032E11"/>
    <w:rsid w:val="6E1B63AC"/>
    <w:rsid w:val="6E247776"/>
    <w:rsid w:val="6E4050A7"/>
    <w:rsid w:val="6E4753F3"/>
    <w:rsid w:val="6E4E0530"/>
    <w:rsid w:val="6E623FDB"/>
    <w:rsid w:val="6E624FE3"/>
    <w:rsid w:val="6E753D0F"/>
    <w:rsid w:val="6E7B6E4B"/>
    <w:rsid w:val="6E7D2BC3"/>
    <w:rsid w:val="6E82642B"/>
    <w:rsid w:val="6E9028F6"/>
    <w:rsid w:val="6E934195"/>
    <w:rsid w:val="6EA42846"/>
    <w:rsid w:val="6EA63EC8"/>
    <w:rsid w:val="6EAC07FE"/>
    <w:rsid w:val="6EB011EB"/>
    <w:rsid w:val="6EC258F8"/>
    <w:rsid w:val="6EC64CCC"/>
    <w:rsid w:val="6EDF73DA"/>
    <w:rsid w:val="6EFC4430"/>
    <w:rsid w:val="6F0446D5"/>
    <w:rsid w:val="6F101C89"/>
    <w:rsid w:val="6F135AF0"/>
    <w:rsid w:val="6F3E5FCD"/>
    <w:rsid w:val="6F40431D"/>
    <w:rsid w:val="6F433E0D"/>
    <w:rsid w:val="6F4A519B"/>
    <w:rsid w:val="6F4A6F49"/>
    <w:rsid w:val="6F4D6A39"/>
    <w:rsid w:val="6F51652A"/>
    <w:rsid w:val="6F562F29"/>
    <w:rsid w:val="6F6873CF"/>
    <w:rsid w:val="6F7101BE"/>
    <w:rsid w:val="6F745D74"/>
    <w:rsid w:val="6F861887"/>
    <w:rsid w:val="6F8B07EA"/>
    <w:rsid w:val="6F9C52CB"/>
    <w:rsid w:val="6FC7528D"/>
    <w:rsid w:val="6FCF61EE"/>
    <w:rsid w:val="6FEC5DB0"/>
    <w:rsid w:val="6FF60E7F"/>
    <w:rsid w:val="6FF670D1"/>
    <w:rsid w:val="6FFB6495"/>
    <w:rsid w:val="70180DF5"/>
    <w:rsid w:val="701C7B88"/>
    <w:rsid w:val="702847D9"/>
    <w:rsid w:val="703379DD"/>
    <w:rsid w:val="703B4AE4"/>
    <w:rsid w:val="70453BB5"/>
    <w:rsid w:val="704C6CF1"/>
    <w:rsid w:val="705C4F29"/>
    <w:rsid w:val="70671D7D"/>
    <w:rsid w:val="706758D9"/>
    <w:rsid w:val="70713AD5"/>
    <w:rsid w:val="70763CA2"/>
    <w:rsid w:val="707F0E75"/>
    <w:rsid w:val="70893AA1"/>
    <w:rsid w:val="708C3591"/>
    <w:rsid w:val="70953140"/>
    <w:rsid w:val="709A7A5C"/>
    <w:rsid w:val="70A1528F"/>
    <w:rsid w:val="70A72179"/>
    <w:rsid w:val="70BF3441"/>
    <w:rsid w:val="70D311C0"/>
    <w:rsid w:val="70DA60AB"/>
    <w:rsid w:val="70E07407"/>
    <w:rsid w:val="70EE5FFA"/>
    <w:rsid w:val="70F058CE"/>
    <w:rsid w:val="70F074A0"/>
    <w:rsid w:val="70F65308"/>
    <w:rsid w:val="70FA674D"/>
    <w:rsid w:val="71072C18"/>
    <w:rsid w:val="71080E6A"/>
    <w:rsid w:val="711D023E"/>
    <w:rsid w:val="711E68DF"/>
    <w:rsid w:val="711F61B4"/>
    <w:rsid w:val="71322C9C"/>
    <w:rsid w:val="7137174F"/>
    <w:rsid w:val="71462001"/>
    <w:rsid w:val="714A1482"/>
    <w:rsid w:val="71597917"/>
    <w:rsid w:val="716F713B"/>
    <w:rsid w:val="71840FA7"/>
    <w:rsid w:val="7185070D"/>
    <w:rsid w:val="719409BD"/>
    <w:rsid w:val="719426FE"/>
    <w:rsid w:val="71A14E1B"/>
    <w:rsid w:val="71A37405"/>
    <w:rsid w:val="71A4564E"/>
    <w:rsid w:val="71A87F57"/>
    <w:rsid w:val="71B608C6"/>
    <w:rsid w:val="71D747D4"/>
    <w:rsid w:val="71DA11B5"/>
    <w:rsid w:val="71DC5E53"/>
    <w:rsid w:val="71E01DE7"/>
    <w:rsid w:val="71E87D6D"/>
    <w:rsid w:val="71EC42E8"/>
    <w:rsid w:val="71F118FE"/>
    <w:rsid w:val="71F633B8"/>
    <w:rsid w:val="71FC02A3"/>
    <w:rsid w:val="72007D93"/>
    <w:rsid w:val="7205184D"/>
    <w:rsid w:val="720B62BD"/>
    <w:rsid w:val="721269B3"/>
    <w:rsid w:val="722C114C"/>
    <w:rsid w:val="7231423A"/>
    <w:rsid w:val="72323CC5"/>
    <w:rsid w:val="72404633"/>
    <w:rsid w:val="724203AC"/>
    <w:rsid w:val="724539F8"/>
    <w:rsid w:val="725B146D"/>
    <w:rsid w:val="72675AE2"/>
    <w:rsid w:val="726C5429"/>
    <w:rsid w:val="726E73F3"/>
    <w:rsid w:val="72755F6B"/>
    <w:rsid w:val="72760055"/>
    <w:rsid w:val="728269FA"/>
    <w:rsid w:val="728409C4"/>
    <w:rsid w:val="728A03E9"/>
    <w:rsid w:val="729C3F60"/>
    <w:rsid w:val="72A42E14"/>
    <w:rsid w:val="72A5093A"/>
    <w:rsid w:val="72A65753"/>
    <w:rsid w:val="72BF19FC"/>
    <w:rsid w:val="72C94629"/>
    <w:rsid w:val="72DF2474"/>
    <w:rsid w:val="72F86CBC"/>
    <w:rsid w:val="72FF629D"/>
    <w:rsid w:val="7309711B"/>
    <w:rsid w:val="73357F10"/>
    <w:rsid w:val="73513A1B"/>
    <w:rsid w:val="73553808"/>
    <w:rsid w:val="7355581F"/>
    <w:rsid w:val="735D2FC3"/>
    <w:rsid w:val="735F5CD3"/>
    <w:rsid w:val="7363682B"/>
    <w:rsid w:val="73644352"/>
    <w:rsid w:val="736B3932"/>
    <w:rsid w:val="736F3422"/>
    <w:rsid w:val="737A1DC7"/>
    <w:rsid w:val="73863160"/>
    <w:rsid w:val="73946764"/>
    <w:rsid w:val="739509AF"/>
    <w:rsid w:val="73A6496A"/>
    <w:rsid w:val="73AF381F"/>
    <w:rsid w:val="73B057E9"/>
    <w:rsid w:val="73C53042"/>
    <w:rsid w:val="73C6500C"/>
    <w:rsid w:val="73C92407"/>
    <w:rsid w:val="73D2575F"/>
    <w:rsid w:val="73DE5EB2"/>
    <w:rsid w:val="73E13BF4"/>
    <w:rsid w:val="73E86D31"/>
    <w:rsid w:val="73F6600B"/>
    <w:rsid w:val="73FC458A"/>
    <w:rsid w:val="740C0C71"/>
    <w:rsid w:val="741C69DA"/>
    <w:rsid w:val="74275AAB"/>
    <w:rsid w:val="742A7ABE"/>
    <w:rsid w:val="7430760E"/>
    <w:rsid w:val="7439758C"/>
    <w:rsid w:val="744877CF"/>
    <w:rsid w:val="744B0AA6"/>
    <w:rsid w:val="744D2866"/>
    <w:rsid w:val="74542618"/>
    <w:rsid w:val="74546174"/>
    <w:rsid w:val="745B5755"/>
    <w:rsid w:val="745D7266"/>
    <w:rsid w:val="74716D26"/>
    <w:rsid w:val="74730CF0"/>
    <w:rsid w:val="74945351"/>
    <w:rsid w:val="749B3DA3"/>
    <w:rsid w:val="74A0760B"/>
    <w:rsid w:val="74A35007"/>
    <w:rsid w:val="74A470FC"/>
    <w:rsid w:val="74A76B93"/>
    <w:rsid w:val="74A92964"/>
    <w:rsid w:val="74B35591"/>
    <w:rsid w:val="74BA5640"/>
    <w:rsid w:val="74C15D16"/>
    <w:rsid w:val="74D4082F"/>
    <w:rsid w:val="74DE3FE1"/>
    <w:rsid w:val="74E4574A"/>
    <w:rsid w:val="74E67714"/>
    <w:rsid w:val="74F11C15"/>
    <w:rsid w:val="75105270"/>
    <w:rsid w:val="751C145E"/>
    <w:rsid w:val="751D6EAE"/>
    <w:rsid w:val="751E7677"/>
    <w:rsid w:val="753A476D"/>
    <w:rsid w:val="754E350B"/>
    <w:rsid w:val="75501031"/>
    <w:rsid w:val="755550E4"/>
    <w:rsid w:val="757840E4"/>
    <w:rsid w:val="75796F4B"/>
    <w:rsid w:val="757C1E26"/>
    <w:rsid w:val="757C5983"/>
    <w:rsid w:val="757D616F"/>
    <w:rsid w:val="757F1917"/>
    <w:rsid w:val="759A147D"/>
    <w:rsid w:val="759E3B4B"/>
    <w:rsid w:val="75B23A9A"/>
    <w:rsid w:val="75B570E6"/>
    <w:rsid w:val="75BA46FD"/>
    <w:rsid w:val="75C5557C"/>
    <w:rsid w:val="75CB690A"/>
    <w:rsid w:val="75CF33F8"/>
    <w:rsid w:val="75D119CF"/>
    <w:rsid w:val="75DC6B41"/>
    <w:rsid w:val="75E672A0"/>
    <w:rsid w:val="75FC2F67"/>
    <w:rsid w:val="761A0C71"/>
    <w:rsid w:val="76200A04"/>
    <w:rsid w:val="7621477C"/>
    <w:rsid w:val="762322A2"/>
    <w:rsid w:val="763444AF"/>
    <w:rsid w:val="763A5299"/>
    <w:rsid w:val="763B0F69"/>
    <w:rsid w:val="763B75EC"/>
    <w:rsid w:val="763E2A77"/>
    <w:rsid w:val="764741E2"/>
    <w:rsid w:val="76564426"/>
    <w:rsid w:val="76685F07"/>
    <w:rsid w:val="76724FD8"/>
    <w:rsid w:val="7673541A"/>
    <w:rsid w:val="76832D41"/>
    <w:rsid w:val="76901F70"/>
    <w:rsid w:val="769048B8"/>
    <w:rsid w:val="76962A74"/>
    <w:rsid w:val="769F7497"/>
    <w:rsid w:val="76A07D97"/>
    <w:rsid w:val="76A723DE"/>
    <w:rsid w:val="76AA4771"/>
    <w:rsid w:val="76B92D89"/>
    <w:rsid w:val="76BA0E58"/>
    <w:rsid w:val="76CA19F2"/>
    <w:rsid w:val="76F65C09"/>
    <w:rsid w:val="76F87D58"/>
    <w:rsid w:val="76FC5120"/>
    <w:rsid w:val="771C3925"/>
    <w:rsid w:val="7726029C"/>
    <w:rsid w:val="772710ED"/>
    <w:rsid w:val="77297D8C"/>
    <w:rsid w:val="772B58B2"/>
    <w:rsid w:val="77302EC9"/>
    <w:rsid w:val="77352372"/>
    <w:rsid w:val="77352A49"/>
    <w:rsid w:val="77444A87"/>
    <w:rsid w:val="77521091"/>
    <w:rsid w:val="77536735"/>
    <w:rsid w:val="775D17E4"/>
    <w:rsid w:val="776963DA"/>
    <w:rsid w:val="778154D2"/>
    <w:rsid w:val="7783749C"/>
    <w:rsid w:val="77844FC2"/>
    <w:rsid w:val="77905715"/>
    <w:rsid w:val="77C875A5"/>
    <w:rsid w:val="77D53A70"/>
    <w:rsid w:val="77DA2E34"/>
    <w:rsid w:val="77DC4DFE"/>
    <w:rsid w:val="77E048EF"/>
    <w:rsid w:val="77E141C3"/>
    <w:rsid w:val="77E31CE9"/>
    <w:rsid w:val="77F75794"/>
    <w:rsid w:val="77F84EAE"/>
    <w:rsid w:val="77FB002E"/>
    <w:rsid w:val="77FF289B"/>
    <w:rsid w:val="7808174F"/>
    <w:rsid w:val="78120820"/>
    <w:rsid w:val="781C344D"/>
    <w:rsid w:val="781F488D"/>
    <w:rsid w:val="78342545"/>
    <w:rsid w:val="78436C2C"/>
    <w:rsid w:val="78493763"/>
    <w:rsid w:val="784C1F84"/>
    <w:rsid w:val="78526E6F"/>
    <w:rsid w:val="785E5813"/>
    <w:rsid w:val="787E1A12"/>
    <w:rsid w:val="787E7C64"/>
    <w:rsid w:val="788259A6"/>
    <w:rsid w:val="7883171E"/>
    <w:rsid w:val="78850FF2"/>
    <w:rsid w:val="788E3471"/>
    <w:rsid w:val="7892370F"/>
    <w:rsid w:val="78A551F0"/>
    <w:rsid w:val="78AA6CAB"/>
    <w:rsid w:val="78AC1A52"/>
    <w:rsid w:val="78B463A8"/>
    <w:rsid w:val="78BA77F5"/>
    <w:rsid w:val="78BD69DE"/>
    <w:rsid w:val="78C37D6C"/>
    <w:rsid w:val="78C50714"/>
    <w:rsid w:val="78C740DC"/>
    <w:rsid w:val="78C771E3"/>
    <w:rsid w:val="78E201F2"/>
    <w:rsid w:val="78EC35D6"/>
    <w:rsid w:val="78F07DC8"/>
    <w:rsid w:val="78F63C9E"/>
    <w:rsid w:val="78F67CAA"/>
    <w:rsid w:val="790068CB"/>
    <w:rsid w:val="79080CD5"/>
    <w:rsid w:val="790A3BA6"/>
    <w:rsid w:val="790F4D60"/>
    <w:rsid w:val="79110AD8"/>
    <w:rsid w:val="791A3E30"/>
    <w:rsid w:val="79216EEA"/>
    <w:rsid w:val="792F71B0"/>
    <w:rsid w:val="79342425"/>
    <w:rsid w:val="7936206A"/>
    <w:rsid w:val="793B0F87"/>
    <w:rsid w:val="793F3897"/>
    <w:rsid w:val="794428A8"/>
    <w:rsid w:val="794443CB"/>
    <w:rsid w:val="79492020"/>
    <w:rsid w:val="794C7D62"/>
    <w:rsid w:val="79733540"/>
    <w:rsid w:val="797A667D"/>
    <w:rsid w:val="7984574E"/>
    <w:rsid w:val="79A100AE"/>
    <w:rsid w:val="79A14944"/>
    <w:rsid w:val="79A454A8"/>
    <w:rsid w:val="79AE6327"/>
    <w:rsid w:val="79B934C1"/>
    <w:rsid w:val="79E007A3"/>
    <w:rsid w:val="79E17841"/>
    <w:rsid w:val="7A023763"/>
    <w:rsid w:val="7A0775CA"/>
    <w:rsid w:val="7A08012D"/>
    <w:rsid w:val="7A081EDB"/>
    <w:rsid w:val="7A0F3F1E"/>
    <w:rsid w:val="7A1379A4"/>
    <w:rsid w:val="7A276238"/>
    <w:rsid w:val="7A41363F"/>
    <w:rsid w:val="7A4E293E"/>
    <w:rsid w:val="7A6449BB"/>
    <w:rsid w:val="7A6A4943"/>
    <w:rsid w:val="7A6F1F5A"/>
    <w:rsid w:val="7A74539C"/>
    <w:rsid w:val="7A7E03EF"/>
    <w:rsid w:val="7A9C7B76"/>
    <w:rsid w:val="7AAA28A3"/>
    <w:rsid w:val="7AAB02D3"/>
    <w:rsid w:val="7AB15ACA"/>
    <w:rsid w:val="7AB578FC"/>
    <w:rsid w:val="7AB91427"/>
    <w:rsid w:val="7ABB519F"/>
    <w:rsid w:val="7AC027B5"/>
    <w:rsid w:val="7ACF3938"/>
    <w:rsid w:val="7AD87261"/>
    <w:rsid w:val="7AEB40F4"/>
    <w:rsid w:val="7AF34939"/>
    <w:rsid w:val="7AF95CC7"/>
    <w:rsid w:val="7AFD4C76"/>
    <w:rsid w:val="7B0C59FB"/>
    <w:rsid w:val="7B136D89"/>
    <w:rsid w:val="7B1B4EEC"/>
    <w:rsid w:val="7B1D4732"/>
    <w:rsid w:val="7B256ABC"/>
    <w:rsid w:val="7B2A7C2F"/>
    <w:rsid w:val="7B2D51DF"/>
    <w:rsid w:val="7B2F16E9"/>
    <w:rsid w:val="7B3C1EC0"/>
    <w:rsid w:val="7B3F7B7E"/>
    <w:rsid w:val="7B4B6523"/>
    <w:rsid w:val="7B4F0BC6"/>
    <w:rsid w:val="7B5B0730"/>
    <w:rsid w:val="7B7535A0"/>
    <w:rsid w:val="7B846309"/>
    <w:rsid w:val="7B963516"/>
    <w:rsid w:val="7BBF0CBF"/>
    <w:rsid w:val="7BCB31C0"/>
    <w:rsid w:val="7BCF07FD"/>
    <w:rsid w:val="7BDA1655"/>
    <w:rsid w:val="7BDF310F"/>
    <w:rsid w:val="7BF01AE0"/>
    <w:rsid w:val="7BFB296D"/>
    <w:rsid w:val="7C0E57A2"/>
    <w:rsid w:val="7C2B7A4C"/>
    <w:rsid w:val="7C3F4164"/>
    <w:rsid w:val="7C4B4301"/>
    <w:rsid w:val="7C57157B"/>
    <w:rsid w:val="7C703D67"/>
    <w:rsid w:val="7C756F0E"/>
    <w:rsid w:val="7C7750F6"/>
    <w:rsid w:val="7C831CEC"/>
    <w:rsid w:val="7C8A307B"/>
    <w:rsid w:val="7C9E08D4"/>
    <w:rsid w:val="7C9F63FA"/>
    <w:rsid w:val="7CA02F04"/>
    <w:rsid w:val="7CA81753"/>
    <w:rsid w:val="7CB04BB2"/>
    <w:rsid w:val="7CB16C96"/>
    <w:rsid w:val="7CBA0CE1"/>
    <w:rsid w:val="7CBB67ED"/>
    <w:rsid w:val="7CC04CEF"/>
    <w:rsid w:val="7CC3033B"/>
    <w:rsid w:val="7CC3658D"/>
    <w:rsid w:val="7CFD384D"/>
    <w:rsid w:val="7D056BA5"/>
    <w:rsid w:val="7D080444"/>
    <w:rsid w:val="7D0C7F34"/>
    <w:rsid w:val="7D11698D"/>
    <w:rsid w:val="7D133070"/>
    <w:rsid w:val="7D146433"/>
    <w:rsid w:val="7D180687"/>
    <w:rsid w:val="7D29559F"/>
    <w:rsid w:val="7D2E7EAA"/>
    <w:rsid w:val="7D380D29"/>
    <w:rsid w:val="7D4C0330"/>
    <w:rsid w:val="7D4C6582"/>
    <w:rsid w:val="7D584F27"/>
    <w:rsid w:val="7D613CA3"/>
    <w:rsid w:val="7D6531A0"/>
    <w:rsid w:val="7D690EE2"/>
    <w:rsid w:val="7D755AD9"/>
    <w:rsid w:val="7D782ED3"/>
    <w:rsid w:val="7D821FA4"/>
    <w:rsid w:val="7D847ACA"/>
    <w:rsid w:val="7D9D35A9"/>
    <w:rsid w:val="7DBA5E29"/>
    <w:rsid w:val="7DBF2667"/>
    <w:rsid w:val="7DBF6D54"/>
    <w:rsid w:val="7DE85A71"/>
    <w:rsid w:val="7DEE13E8"/>
    <w:rsid w:val="7DFF53A3"/>
    <w:rsid w:val="7E0000A0"/>
    <w:rsid w:val="7E035EC0"/>
    <w:rsid w:val="7E1453C1"/>
    <w:rsid w:val="7E1663B1"/>
    <w:rsid w:val="7E26761A"/>
    <w:rsid w:val="7E2F41F3"/>
    <w:rsid w:val="7E362111"/>
    <w:rsid w:val="7E4A1C1F"/>
    <w:rsid w:val="7E5356EF"/>
    <w:rsid w:val="7E584AB3"/>
    <w:rsid w:val="7E5C0A47"/>
    <w:rsid w:val="7E676C27"/>
    <w:rsid w:val="7E6A5B60"/>
    <w:rsid w:val="7E722019"/>
    <w:rsid w:val="7E8606AD"/>
    <w:rsid w:val="7E8A734D"/>
    <w:rsid w:val="7E8A7362"/>
    <w:rsid w:val="7E9C0E44"/>
    <w:rsid w:val="7EBD596F"/>
    <w:rsid w:val="7ECB4904"/>
    <w:rsid w:val="7EEA6053"/>
    <w:rsid w:val="7EF0118F"/>
    <w:rsid w:val="7EF50554"/>
    <w:rsid w:val="7EFC5D86"/>
    <w:rsid w:val="7F037115"/>
    <w:rsid w:val="7F0864D9"/>
    <w:rsid w:val="7F102308"/>
    <w:rsid w:val="7F2F5EDE"/>
    <w:rsid w:val="7F392B36"/>
    <w:rsid w:val="7F3D2627"/>
    <w:rsid w:val="7F4219EB"/>
    <w:rsid w:val="7F453289"/>
    <w:rsid w:val="7F4A4D43"/>
    <w:rsid w:val="7F531E4A"/>
    <w:rsid w:val="7F5D712A"/>
    <w:rsid w:val="7F6406A7"/>
    <w:rsid w:val="7F68258B"/>
    <w:rsid w:val="7F914720"/>
    <w:rsid w:val="7F9B559F"/>
    <w:rsid w:val="7FB16B71"/>
    <w:rsid w:val="7FB265EA"/>
    <w:rsid w:val="7FBA5A25"/>
    <w:rsid w:val="7FD5285F"/>
    <w:rsid w:val="7FF802FC"/>
    <w:rsid w:val="7FFA2B44"/>
    <w:rsid w:val="7FFC4290"/>
    <w:rsid w:val="7FFD3B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4"/>
    <w:autoRedefine/>
    <w:qFormat/>
    <w:uiPriority w:val="0"/>
    <w:pPr>
      <w:keepNext/>
      <w:spacing w:line="360" w:lineRule="auto"/>
      <w:jc w:val="center"/>
      <w:outlineLvl w:val="0"/>
    </w:pPr>
    <w:rPr>
      <w:rFonts w:ascii="宋体" w:hAnsi="宋体"/>
      <w:b/>
      <w:sz w:val="32"/>
    </w:rPr>
  </w:style>
  <w:style w:type="paragraph" w:styleId="3">
    <w:name w:val="heading 2"/>
    <w:basedOn w:val="1"/>
    <w:next w:val="1"/>
    <w:link w:val="45"/>
    <w:autoRedefine/>
    <w:qFormat/>
    <w:uiPriority w:val="9"/>
    <w:pPr>
      <w:keepNext/>
      <w:keepLines/>
      <w:spacing w:before="240" w:after="240" w:line="360" w:lineRule="auto"/>
      <w:jc w:val="center"/>
      <w:outlineLvl w:val="1"/>
    </w:pPr>
    <w:rPr>
      <w:b/>
      <w:bCs/>
      <w:sz w:val="28"/>
      <w:szCs w:val="32"/>
    </w:rPr>
  </w:style>
  <w:style w:type="paragraph" w:styleId="4">
    <w:name w:val="heading 3"/>
    <w:basedOn w:val="1"/>
    <w:next w:val="1"/>
    <w:link w:val="65"/>
    <w:autoRedefine/>
    <w:qFormat/>
    <w:uiPriority w:val="9"/>
    <w:pPr>
      <w:keepNext/>
      <w:keepLines/>
      <w:spacing w:before="260" w:after="260" w:line="416" w:lineRule="auto"/>
      <w:outlineLvl w:val="2"/>
    </w:pPr>
    <w:rPr>
      <w:b/>
      <w:bCs/>
      <w:sz w:val="32"/>
      <w:szCs w:val="32"/>
    </w:rPr>
  </w:style>
  <w:style w:type="paragraph" w:styleId="5">
    <w:name w:val="heading 4"/>
    <w:basedOn w:val="1"/>
    <w:next w:val="1"/>
    <w:link w:val="64"/>
    <w:autoRedefine/>
    <w:qFormat/>
    <w:uiPriority w:val="0"/>
    <w:pPr>
      <w:keepNext/>
      <w:keepLines/>
      <w:widowControl w:val="0"/>
      <w:spacing w:before="280" w:after="290" w:line="376" w:lineRule="auto"/>
      <w:jc w:val="both"/>
      <w:outlineLvl w:val="3"/>
    </w:pPr>
    <w:rPr>
      <w:rFonts w:ascii="Arial" w:hAnsi="Arial" w:eastAsia="黑体"/>
      <w:b/>
      <w:bCs/>
      <w:sz w:val="28"/>
      <w:szCs w:val="28"/>
    </w:rPr>
  </w:style>
  <w:style w:type="character" w:default="1" w:styleId="37">
    <w:name w:val="Default Paragraph Font"/>
    <w:autoRedefine/>
    <w:semiHidden/>
    <w:qFormat/>
    <w:uiPriority w:val="0"/>
  </w:style>
  <w:style w:type="table" w:default="1" w:styleId="35">
    <w:name w:val="Normal Table"/>
    <w:autoRedefine/>
    <w:semiHidden/>
    <w:qFormat/>
    <w:uiPriority w:val="0"/>
    <w:tblPr>
      <w:tblCellMar>
        <w:top w:w="0" w:type="dxa"/>
        <w:left w:w="108" w:type="dxa"/>
        <w:bottom w:w="0" w:type="dxa"/>
        <w:right w:w="108" w:type="dxa"/>
      </w:tblCellMar>
    </w:tblPr>
  </w:style>
  <w:style w:type="paragraph" w:styleId="6">
    <w:name w:val="List 3"/>
    <w:basedOn w:val="1"/>
    <w:autoRedefine/>
    <w:qFormat/>
    <w:uiPriority w:val="0"/>
    <w:pPr>
      <w:widowControl w:val="0"/>
      <w:ind w:left="1260" w:hanging="420"/>
      <w:jc w:val="both"/>
    </w:pPr>
    <w:rPr>
      <w:rFonts w:cs="Angsana New"/>
      <w:szCs w:val="20"/>
    </w:rPr>
  </w:style>
  <w:style w:type="paragraph" w:styleId="7">
    <w:name w:val="toc 7"/>
    <w:basedOn w:val="1"/>
    <w:next w:val="1"/>
    <w:autoRedefine/>
    <w:unhideWhenUsed/>
    <w:qFormat/>
    <w:uiPriority w:val="39"/>
    <w:pPr>
      <w:widowControl w:val="0"/>
      <w:ind w:left="2520" w:leftChars="1200"/>
      <w:jc w:val="both"/>
    </w:pPr>
    <w:rPr>
      <w:rFonts w:ascii="Calibri" w:hAnsi="Calibri"/>
      <w:szCs w:val="22"/>
    </w:rPr>
  </w:style>
  <w:style w:type="paragraph" w:styleId="8">
    <w:name w:val="Normal Indent"/>
    <w:basedOn w:val="1"/>
    <w:autoRedefine/>
    <w:qFormat/>
    <w:uiPriority w:val="0"/>
    <w:pPr>
      <w:widowControl w:val="0"/>
      <w:autoSpaceDE w:val="0"/>
      <w:autoSpaceDN w:val="0"/>
      <w:adjustRightInd w:val="0"/>
      <w:spacing w:line="360" w:lineRule="atLeast"/>
      <w:ind w:firstLine="420"/>
      <w:textAlignment w:val="baseline"/>
    </w:pPr>
    <w:rPr>
      <w:rFonts w:hAnsi="Arial" w:cs="Angsana New"/>
      <w:kern w:val="0"/>
      <w:sz w:val="22"/>
      <w:szCs w:val="20"/>
    </w:rPr>
  </w:style>
  <w:style w:type="paragraph" w:styleId="9">
    <w:name w:val="caption"/>
    <w:basedOn w:val="1"/>
    <w:next w:val="1"/>
    <w:autoRedefine/>
    <w:qFormat/>
    <w:uiPriority w:val="0"/>
    <w:rPr>
      <w:rFonts w:ascii="Calibri Light" w:hAnsi="Calibri Light" w:eastAsia="黑体" w:cs="Times New Roman"/>
      <w:sz w:val="20"/>
      <w:szCs w:val="20"/>
    </w:rPr>
  </w:style>
  <w:style w:type="paragraph" w:styleId="10">
    <w:name w:val="Document Map"/>
    <w:basedOn w:val="1"/>
    <w:link w:val="63"/>
    <w:autoRedefine/>
    <w:qFormat/>
    <w:uiPriority w:val="0"/>
    <w:rPr>
      <w:rFonts w:ascii="宋体"/>
      <w:sz w:val="18"/>
      <w:szCs w:val="18"/>
    </w:rPr>
  </w:style>
  <w:style w:type="paragraph" w:styleId="11">
    <w:name w:val="annotation text"/>
    <w:basedOn w:val="1"/>
    <w:link w:val="60"/>
    <w:autoRedefine/>
    <w:qFormat/>
    <w:uiPriority w:val="0"/>
    <w:rPr>
      <w:sz w:val="20"/>
      <w:szCs w:val="20"/>
    </w:rPr>
  </w:style>
  <w:style w:type="paragraph" w:styleId="12">
    <w:name w:val="Body Text"/>
    <w:basedOn w:val="1"/>
    <w:link w:val="86"/>
    <w:autoRedefine/>
    <w:qFormat/>
    <w:uiPriority w:val="0"/>
    <w:pPr>
      <w:widowControl w:val="0"/>
      <w:spacing w:after="120"/>
      <w:jc w:val="both"/>
    </w:pPr>
    <w:rPr>
      <w:kern w:val="0"/>
      <w:sz w:val="20"/>
    </w:rPr>
  </w:style>
  <w:style w:type="paragraph" w:styleId="13">
    <w:name w:val="Body Text Indent"/>
    <w:basedOn w:val="1"/>
    <w:link w:val="84"/>
    <w:autoRedefine/>
    <w:qFormat/>
    <w:uiPriority w:val="0"/>
    <w:pPr>
      <w:widowControl w:val="0"/>
      <w:spacing w:after="120"/>
      <w:ind w:left="420" w:leftChars="200"/>
      <w:jc w:val="both"/>
    </w:pPr>
    <w:rPr>
      <w:kern w:val="0"/>
      <w:sz w:val="20"/>
    </w:rPr>
  </w:style>
  <w:style w:type="paragraph" w:styleId="14">
    <w:name w:val="toc 5"/>
    <w:basedOn w:val="1"/>
    <w:next w:val="1"/>
    <w:autoRedefine/>
    <w:unhideWhenUsed/>
    <w:qFormat/>
    <w:uiPriority w:val="39"/>
    <w:pPr>
      <w:widowControl w:val="0"/>
      <w:ind w:left="1680" w:leftChars="800"/>
      <w:jc w:val="both"/>
    </w:pPr>
    <w:rPr>
      <w:rFonts w:ascii="Calibri" w:hAnsi="Calibri"/>
      <w:szCs w:val="22"/>
    </w:rPr>
  </w:style>
  <w:style w:type="paragraph" w:styleId="15">
    <w:name w:val="toc 3"/>
    <w:basedOn w:val="1"/>
    <w:next w:val="1"/>
    <w:autoRedefine/>
    <w:qFormat/>
    <w:uiPriority w:val="39"/>
    <w:pPr>
      <w:widowControl w:val="0"/>
      <w:ind w:left="840" w:leftChars="400"/>
      <w:jc w:val="both"/>
    </w:pPr>
    <w:rPr>
      <w:szCs w:val="20"/>
    </w:rPr>
  </w:style>
  <w:style w:type="paragraph" w:styleId="16">
    <w:name w:val="Plain Text"/>
    <w:basedOn w:val="1"/>
    <w:link w:val="72"/>
    <w:autoRedefine/>
    <w:unhideWhenUsed/>
    <w:qFormat/>
    <w:uiPriority w:val="0"/>
    <w:pPr>
      <w:widowControl w:val="0"/>
      <w:jc w:val="both"/>
    </w:pPr>
    <w:rPr>
      <w:rFonts w:ascii="宋体" w:hAnsi="Courier New"/>
      <w:szCs w:val="21"/>
    </w:rPr>
  </w:style>
  <w:style w:type="paragraph" w:styleId="17">
    <w:name w:val="toc 8"/>
    <w:basedOn w:val="1"/>
    <w:next w:val="1"/>
    <w:autoRedefine/>
    <w:unhideWhenUsed/>
    <w:qFormat/>
    <w:uiPriority w:val="39"/>
    <w:pPr>
      <w:widowControl w:val="0"/>
      <w:ind w:left="2940" w:leftChars="1400"/>
      <w:jc w:val="both"/>
    </w:pPr>
    <w:rPr>
      <w:rFonts w:ascii="Calibri" w:hAnsi="Calibri"/>
      <w:szCs w:val="22"/>
    </w:rPr>
  </w:style>
  <w:style w:type="paragraph" w:styleId="18">
    <w:name w:val="Date"/>
    <w:basedOn w:val="1"/>
    <w:next w:val="1"/>
    <w:link w:val="66"/>
    <w:autoRedefine/>
    <w:qFormat/>
    <w:uiPriority w:val="0"/>
    <w:pPr>
      <w:ind w:left="100" w:leftChars="2500"/>
    </w:pPr>
  </w:style>
  <w:style w:type="paragraph" w:styleId="19">
    <w:name w:val="Body Text Indent 2"/>
    <w:basedOn w:val="1"/>
    <w:link w:val="48"/>
    <w:autoRedefine/>
    <w:qFormat/>
    <w:uiPriority w:val="0"/>
    <w:pPr>
      <w:snapToGrid w:val="0"/>
      <w:spacing w:line="360" w:lineRule="auto"/>
      <w:ind w:firstLine="560" w:firstLineChars="200"/>
    </w:pPr>
    <w:rPr>
      <w:sz w:val="28"/>
      <w:szCs w:val="18"/>
    </w:rPr>
  </w:style>
  <w:style w:type="paragraph" w:styleId="20">
    <w:name w:val="endnote text"/>
    <w:basedOn w:val="1"/>
    <w:link w:val="79"/>
    <w:autoRedefine/>
    <w:unhideWhenUsed/>
    <w:qFormat/>
    <w:uiPriority w:val="0"/>
    <w:pPr>
      <w:widowControl w:val="0"/>
      <w:snapToGrid w:val="0"/>
    </w:pPr>
    <w:rPr>
      <w:rFonts w:ascii="Calibri" w:hAnsi="Calibri"/>
      <w:kern w:val="0"/>
      <w:sz w:val="20"/>
      <w:szCs w:val="20"/>
    </w:rPr>
  </w:style>
  <w:style w:type="paragraph" w:styleId="21">
    <w:name w:val="Balloon Text"/>
    <w:basedOn w:val="1"/>
    <w:link w:val="51"/>
    <w:autoRedefine/>
    <w:qFormat/>
    <w:uiPriority w:val="0"/>
    <w:rPr>
      <w:sz w:val="18"/>
      <w:szCs w:val="18"/>
    </w:rPr>
  </w:style>
  <w:style w:type="paragraph" w:styleId="22">
    <w:name w:val="footer"/>
    <w:basedOn w:val="1"/>
    <w:link w:val="50"/>
    <w:autoRedefine/>
    <w:qFormat/>
    <w:uiPriority w:val="99"/>
    <w:pPr>
      <w:tabs>
        <w:tab w:val="center" w:pos="4153"/>
        <w:tab w:val="right" w:pos="8306"/>
      </w:tabs>
      <w:snapToGrid w:val="0"/>
      <w:jc w:val="left"/>
    </w:pPr>
    <w:rPr>
      <w:sz w:val="18"/>
      <w:szCs w:val="18"/>
    </w:rPr>
  </w:style>
  <w:style w:type="paragraph" w:styleId="23">
    <w:name w:val="header"/>
    <w:basedOn w:val="1"/>
    <w:link w:val="55"/>
    <w:autoRedefine/>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widowControl w:val="0"/>
      <w:jc w:val="both"/>
    </w:pPr>
    <w:rPr>
      <w:szCs w:val="20"/>
    </w:rPr>
  </w:style>
  <w:style w:type="paragraph" w:styleId="25">
    <w:name w:val="toc 4"/>
    <w:basedOn w:val="1"/>
    <w:next w:val="1"/>
    <w:autoRedefine/>
    <w:unhideWhenUsed/>
    <w:qFormat/>
    <w:uiPriority w:val="39"/>
    <w:pPr>
      <w:widowControl w:val="0"/>
      <w:ind w:left="1260" w:leftChars="600"/>
      <w:jc w:val="both"/>
    </w:pPr>
    <w:rPr>
      <w:rFonts w:ascii="Calibri" w:hAnsi="Calibri"/>
      <w:szCs w:val="22"/>
    </w:rPr>
  </w:style>
  <w:style w:type="paragraph" w:styleId="26">
    <w:name w:val="footnote text"/>
    <w:basedOn w:val="1"/>
    <w:link w:val="46"/>
    <w:autoRedefine/>
    <w:unhideWhenUsed/>
    <w:qFormat/>
    <w:uiPriority w:val="0"/>
    <w:pPr>
      <w:widowControl/>
      <w:snapToGrid w:val="0"/>
      <w:jc w:val="left"/>
    </w:pPr>
    <w:rPr>
      <w:sz w:val="18"/>
      <w:szCs w:val="18"/>
    </w:rPr>
  </w:style>
  <w:style w:type="paragraph" w:styleId="27">
    <w:name w:val="toc 6"/>
    <w:basedOn w:val="1"/>
    <w:next w:val="1"/>
    <w:autoRedefine/>
    <w:unhideWhenUsed/>
    <w:qFormat/>
    <w:uiPriority w:val="39"/>
    <w:pPr>
      <w:widowControl w:val="0"/>
      <w:ind w:left="2100" w:leftChars="1000"/>
      <w:jc w:val="both"/>
    </w:pPr>
    <w:rPr>
      <w:rFonts w:ascii="Calibri" w:hAnsi="Calibri"/>
      <w:szCs w:val="22"/>
    </w:rPr>
  </w:style>
  <w:style w:type="paragraph" w:styleId="28">
    <w:name w:val="Body Text Indent 3"/>
    <w:basedOn w:val="1"/>
    <w:link w:val="75"/>
    <w:autoRedefine/>
    <w:qFormat/>
    <w:uiPriority w:val="0"/>
    <w:pPr>
      <w:widowControl w:val="0"/>
      <w:ind w:left="2"/>
      <w:jc w:val="both"/>
    </w:pPr>
    <w:rPr>
      <w:kern w:val="0"/>
      <w:sz w:val="18"/>
    </w:rPr>
  </w:style>
  <w:style w:type="paragraph" w:styleId="29">
    <w:name w:val="toc 2"/>
    <w:basedOn w:val="1"/>
    <w:next w:val="1"/>
    <w:link w:val="58"/>
    <w:autoRedefine/>
    <w:qFormat/>
    <w:uiPriority w:val="39"/>
    <w:pPr>
      <w:widowControl w:val="0"/>
      <w:ind w:left="420" w:leftChars="200"/>
      <w:jc w:val="both"/>
    </w:pPr>
    <w:rPr>
      <w:szCs w:val="20"/>
    </w:rPr>
  </w:style>
  <w:style w:type="paragraph" w:styleId="30">
    <w:name w:val="toc 9"/>
    <w:basedOn w:val="1"/>
    <w:next w:val="1"/>
    <w:autoRedefine/>
    <w:unhideWhenUsed/>
    <w:qFormat/>
    <w:uiPriority w:val="39"/>
    <w:pPr>
      <w:widowControl w:val="0"/>
      <w:ind w:left="3360" w:leftChars="1600"/>
      <w:jc w:val="both"/>
    </w:pPr>
    <w:rPr>
      <w:rFonts w:ascii="Calibri" w:hAnsi="Calibri"/>
      <w:szCs w:val="22"/>
    </w:rPr>
  </w:style>
  <w:style w:type="paragraph" w:styleId="31">
    <w:name w:val="Body Text 2"/>
    <w:basedOn w:val="1"/>
    <w:link w:val="77"/>
    <w:autoRedefine/>
    <w:qFormat/>
    <w:uiPriority w:val="0"/>
    <w:pPr>
      <w:widowControl w:val="0"/>
      <w:jc w:val="center"/>
    </w:pPr>
    <w:rPr>
      <w:rFonts w:eastAsia="黑体"/>
      <w:kern w:val="0"/>
      <w:sz w:val="44"/>
    </w:rPr>
  </w:style>
  <w:style w:type="paragraph" w:styleId="32">
    <w:name w:val="Normal (Web)"/>
    <w:basedOn w:val="1"/>
    <w:autoRedefine/>
    <w:qFormat/>
    <w:uiPriority w:val="99"/>
    <w:pPr>
      <w:spacing w:before="100" w:beforeAutospacing="1" w:after="100" w:afterAutospacing="1"/>
    </w:pPr>
    <w:rPr>
      <w:rFonts w:ascii="宋体" w:hAnsi="宋体" w:cs="宋体"/>
      <w:kern w:val="0"/>
      <w:sz w:val="24"/>
    </w:rPr>
  </w:style>
  <w:style w:type="paragraph" w:styleId="33">
    <w:name w:val="Title"/>
    <w:basedOn w:val="1"/>
    <w:next w:val="1"/>
    <w:link w:val="53"/>
    <w:autoRedefine/>
    <w:qFormat/>
    <w:uiPriority w:val="10"/>
    <w:pPr>
      <w:spacing w:before="240" w:after="60"/>
      <w:jc w:val="center"/>
      <w:outlineLvl w:val="0"/>
    </w:pPr>
    <w:rPr>
      <w:rFonts w:ascii="Cambria" w:hAnsi="Cambria"/>
      <w:b/>
      <w:bCs/>
      <w:kern w:val="28"/>
      <w:sz w:val="32"/>
      <w:szCs w:val="32"/>
    </w:rPr>
  </w:style>
  <w:style w:type="paragraph" w:styleId="34">
    <w:name w:val="annotation subject"/>
    <w:basedOn w:val="11"/>
    <w:next w:val="11"/>
    <w:link w:val="61"/>
    <w:autoRedefine/>
    <w:qFormat/>
    <w:uiPriority w:val="0"/>
    <w:rPr>
      <w:b/>
      <w:bCs/>
    </w:rPr>
  </w:style>
  <w:style w:type="table" w:styleId="36">
    <w:name w:val="Table Grid"/>
    <w:basedOn w:val="3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autoRedefine/>
    <w:qFormat/>
    <w:uiPriority w:val="0"/>
  </w:style>
  <w:style w:type="character" w:styleId="39">
    <w:name w:val="FollowedHyperlink"/>
    <w:autoRedefine/>
    <w:qFormat/>
    <w:uiPriority w:val="0"/>
    <w:rPr>
      <w:color w:val="800080"/>
      <w:u w:val="single"/>
    </w:rPr>
  </w:style>
  <w:style w:type="character" w:styleId="40">
    <w:name w:val="Emphasis"/>
    <w:autoRedefine/>
    <w:qFormat/>
    <w:uiPriority w:val="20"/>
    <w:rPr>
      <w:i/>
      <w:iCs/>
    </w:rPr>
  </w:style>
  <w:style w:type="character" w:styleId="41">
    <w:name w:val="Hyperlink"/>
    <w:autoRedefine/>
    <w:qFormat/>
    <w:uiPriority w:val="99"/>
    <w:rPr>
      <w:color w:val="0000FF"/>
      <w:u w:val="single"/>
    </w:rPr>
  </w:style>
  <w:style w:type="character" w:styleId="42">
    <w:name w:val="annotation reference"/>
    <w:autoRedefine/>
    <w:qFormat/>
    <w:uiPriority w:val="0"/>
    <w:rPr>
      <w:sz w:val="16"/>
      <w:szCs w:val="16"/>
    </w:rPr>
  </w:style>
  <w:style w:type="character" w:styleId="43">
    <w:name w:val="footnote reference"/>
    <w:autoRedefine/>
    <w:unhideWhenUsed/>
    <w:qFormat/>
    <w:uiPriority w:val="99"/>
    <w:rPr>
      <w:vertAlign w:val="superscript"/>
    </w:rPr>
  </w:style>
  <w:style w:type="character" w:customStyle="1" w:styleId="44">
    <w:name w:val="标题 1 Char"/>
    <w:link w:val="2"/>
    <w:autoRedefine/>
    <w:qFormat/>
    <w:uiPriority w:val="0"/>
    <w:rPr>
      <w:rFonts w:ascii="宋体" w:hAnsi="宋体"/>
      <w:b/>
      <w:kern w:val="2"/>
      <w:sz w:val="32"/>
      <w:szCs w:val="24"/>
    </w:rPr>
  </w:style>
  <w:style w:type="character" w:customStyle="1" w:styleId="45">
    <w:name w:val="标题 2 Char"/>
    <w:link w:val="3"/>
    <w:autoRedefine/>
    <w:qFormat/>
    <w:uiPriority w:val="9"/>
    <w:rPr>
      <w:b/>
      <w:bCs/>
      <w:kern w:val="2"/>
      <w:sz w:val="28"/>
      <w:szCs w:val="32"/>
    </w:rPr>
  </w:style>
  <w:style w:type="character" w:customStyle="1" w:styleId="46">
    <w:name w:val="脚注文本 Char"/>
    <w:link w:val="26"/>
    <w:autoRedefine/>
    <w:qFormat/>
    <w:uiPriority w:val="0"/>
    <w:rPr>
      <w:kern w:val="2"/>
      <w:sz w:val="18"/>
      <w:szCs w:val="18"/>
    </w:rPr>
  </w:style>
  <w:style w:type="character" w:customStyle="1" w:styleId="47">
    <w:name w:val="脚注文本 Char1"/>
    <w:autoRedefine/>
    <w:qFormat/>
    <w:uiPriority w:val="99"/>
    <w:rPr>
      <w:kern w:val="2"/>
      <w:sz w:val="18"/>
      <w:szCs w:val="18"/>
    </w:rPr>
  </w:style>
  <w:style w:type="character" w:customStyle="1" w:styleId="48">
    <w:name w:val="正文文本缩进 2 Char"/>
    <w:link w:val="19"/>
    <w:autoRedefine/>
    <w:qFormat/>
    <w:uiPriority w:val="0"/>
    <w:rPr>
      <w:kern w:val="2"/>
      <w:sz w:val="28"/>
      <w:szCs w:val="18"/>
    </w:rPr>
  </w:style>
  <w:style w:type="paragraph" w:customStyle="1" w:styleId="49">
    <w:name w:val="_Style 48"/>
    <w:basedOn w:val="2"/>
    <w:next w:val="1"/>
    <w:autoRedefine/>
    <w:qFormat/>
    <w:uiPriority w:val="39"/>
    <w:pPr>
      <w:keepLines/>
      <w:spacing w:before="240" w:line="259" w:lineRule="auto"/>
      <w:jc w:val="left"/>
      <w:outlineLvl w:val="9"/>
    </w:pPr>
    <w:rPr>
      <w:rFonts w:ascii="Calibri Light" w:hAnsi="Calibri Light" w:eastAsia="宋体" w:cs="Times New Roman"/>
      <w:color w:val="2E74B5"/>
      <w:kern w:val="0"/>
      <w:sz w:val="32"/>
      <w:szCs w:val="32"/>
      <w:u w:val="none"/>
    </w:rPr>
  </w:style>
  <w:style w:type="character" w:customStyle="1" w:styleId="50">
    <w:name w:val="页脚 Char"/>
    <w:link w:val="22"/>
    <w:autoRedefine/>
    <w:qFormat/>
    <w:uiPriority w:val="99"/>
    <w:rPr>
      <w:kern w:val="2"/>
      <w:sz w:val="18"/>
      <w:szCs w:val="18"/>
    </w:rPr>
  </w:style>
  <w:style w:type="character" w:customStyle="1" w:styleId="51">
    <w:name w:val="批注框文本 Char"/>
    <w:link w:val="21"/>
    <w:autoRedefine/>
    <w:qFormat/>
    <w:uiPriority w:val="0"/>
    <w:rPr>
      <w:kern w:val="2"/>
      <w:sz w:val="18"/>
      <w:szCs w:val="18"/>
    </w:rPr>
  </w:style>
  <w:style w:type="paragraph" w:customStyle="1" w:styleId="52">
    <w:name w:val="_Style 5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53">
    <w:name w:val="标题 Char"/>
    <w:link w:val="33"/>
    <w:autoRedefine/>
    <w:qFormat/>
    <w:uiPriority w:val="10"/>
    <w:rPr>
      <w:rFonts w:ascii="Cambria" w:hAnsi="Cambria" w:eastAsia="宋体" w:cs="Times New Roman"/>
      <w:b/>
      <w:bCs/>
      <w:kern w:val="28"/>
      <w:sz w:val="32"/>
      <w:szCs w:val="32"/>
    </w:rPr>
  </w:style>
  <w:style w:type="paragraph" w:customStyle="1" w:styleId="54">
    <w:name w:val=" Char Char"/>
    <w:basedOn w:val="1"/>
    <w:autoRedefine/>
    <w:qFormat/>
    <w:uiPriority w:val="0"/>
    <w:pPr>
      <w:widowControl w:val="0"/>
      <w:jc w:val="both"/>
    </w:pPr>
  </w:style>
  <w:style w:type="character" w:customStyle="1" w:styleId="55">
    <w:name w:val="页眉 Char"/>
    <w:link w:val="23"/>
    <w:autoRedefine/>
    <w:qFormat/>
    <w:uiPriority w:val="99"/>
    <w:rPr>
      <w:kern w:val="2"/>
      <w:sz w:val="18"/>
      <w:szCs w:val="18"/>
    </w:rPr>
  </w:style>
  <w:style w:type="paragraph" w:customStyle="1" w:styleId="56">
    <w:name w:val=" Char Char Char Char"/>
    <w:basedOn w:val="1"/>
    <w:autoRedefine/>
    <w:qFormat/>
    <w:uiPriority w:val="0"/>
    <w:pPr>
      <w:spacing w:after="160" w:line="240" w:lineRule="exact"/>
      <w:ind w:firstLine="200" w:firstLineChars="200"/>
    </w:pPr>
    <w:rPr>
      <w:szCs w:val="20"/>
    </w:rPr>
  </w:style>
  <w:style w:type="paragraph" w:customStyle="1" w:styleId="57">
    <w:name w:val="MTDisplayEquation"/>
    <w:basedOn w:val="29"/>
    <w:link w:val="59"/>
    <w:autoRedefine/>
    <w:qFormat/>
    <w:uiPriority w:val="0"/>
    <w:pPr>
      <w:tabs>
        <w:tab w:val="right" w:leader="dot" w:pos="8494"/>
      </w:tabs>
    </w:pPr>
    <w:rPr>
      <w:b/>
    </w:rPr>
  </w:style>
  <w:style w:type="character" w:customStyle="1" w:styleId="58">
    <w:name w:val="目录 2 Char"/>
    <w:link w:val="29"/>
    <w:autoRedefine/>
    <w:qFormat/>
    <w:uiPriority w:val="39"/>
    <w:rPr>
      <w:kern w:val="2"/>
      <w:sz w:val="21"/>
    </w:rPr>
  </w:style>
  <w:style w:type="character" w:customStyle="1" w:styleId="59">
    <w:name w:val="MTDisplayEquation Char"/>
    <w:link w:val="57"/>
    <w:autoRedefine/>
    <w:qFormat/>
    <w:uiPriority w:val="0"/>
    <w:rPr>
      <w:b/>
      <w:kern w:val="2"/>
      <w:sz w:val="21"/>
    </w:rPr>
  </w:style>
  <w:style w:type="character" w:customStyle="1" w:styleId="60">
    <w:name w:val="批注文字 Char"/>
    <w:link w:val="11"/>
    <w:autoRedefine/>
    <w:qFormat/>
    <w:uiPriority w:val="0"/>
    <w:rPr>
      <w:kern w:val="2"/>
    </w:rPr>
  </w:style>
  <w:style w:type="character" w:customStyle="1" w:styleId="61">
    <w:name w:val="批注主题 Char"/>
    <w:link w:val="34"/>
    <w:autoRedefine/>
    <w:qFormat/>
    <w:uiPriority w:val="0"/>
    <w:rPr>
      <w:b/>
      <w:bCs/>
      <w:kern w:val="2"/>
    </w:rPr>
  </w:style>
  <w:style w:type="character" w:customStyle="1" w:styleId="62">
    <w:name w:val="apple-converted-space"/>
    <w:autoRedefine/>
    <w:qFormat/>
    <w:uiPriority w:val="0"/>
  </w:style>
  <w:style w:type="character" w:customStyle="1" w:styleId="63">
    <w:name w:val="文档结构图 Char"/>
    <w:link w:val="10"/>
    <w:autoRedefine/>
    <w:qFormat/>
    <w:uiPriority w:val="0"/>
    <w:rPr>
      <w:rFonts w:ascii="宋体"/>
      <w:kern w:val="2"/>
      <w:sz w:val="18"/>
      <w:szCs w:val="18"/>
    </w:rPr>
  </w:style>
  <w:style w:type="character" w:customStyle="1" w:styleId="64">
    <w:name w:val="标题 4 Char"/>
    <w:link w:val="5"/>
    <w:autoRedefine/>
    <w:qFormat/>
    <w:uiPriority w:val="0"/>
    <w:rPr>
      <w:rFonts w:ascii="Arial" w:hAnsi="Arial" w:eastAsia="黑体"/>
      <w:b/>
      <w:bCs/>
      <w:kern w:val="2"/>
      <w:sz w:val="28"/>
      <w:szCs w:val="28"/>
    </w:rPr>
  </w:style>
  <w:style w:type="character" w:customStyle="1" w:styleId="65">
    <w:name w:val="标题 3 Char"/>
    <w:link w:val="4"/>
    <w:autoRedefine/>
    <w:qFormat/>
    <w:uiPriority w:val="9"/>
    <w:rPr>
      <w:b/>
      <w:bCs/>
      <w:kern w:val="2"/>
      <w:sz w:val="32"/>
      <w:szCs w:val="32"/>
    </w:rPr>
  </w:style>
  <w:style w:type="character" w:customStyle="1" w:styleId="66">
    <w:name w:val="日期 Char"/>
    <w:link w:val="18"/>
    <w:autoRedefine/>
    <w:qFormat/>
    <w:uiPriority w:val="0"/>
    <w:rPr>
      <w:kern w:val="2"/>
      <w:sz w:val="21"/>
      <w:szCs w:val="24"/>
    </w:rPr>
  </w:style>
  <w:style w:type="paragraph" w:customStyle="1" w:styleId="67">
    <w:name w:val="List Paragraph2"/>
    <w:basedOn w:val="1"/>
    <w:autoRedefine/>
    <w:qFormat/>
    <w:uiPriority w:val="34"/>
    <w:pPr>
      <w:ind w:firstLine="420" w:firstLineChars="200"/>
      <w:jc w:val="both"/>
    </w:pPr>
    <w:rPr>
      <w:rFonts w:ascii="Calibri" w:hAnsi="Calibri"/>
      <w:szCs w:val="22"/>
    </w:rPr>
  </w:style>
  <w:style w:type="paragraph" w:customStyle="1" w:styleId="68">
    <w:name w:val="xsmj"/>
    <w:basedOn w:val="23"/>
    <w:autoRedefine/>
    <w:qFormat/>
    <w:uiPriority w:val="0"/>
    <w:pPr>
      <w:widowControl w:val="0"/>
      <w:pBdr>
        <w:bottom w:val="single" w:color="auto" w:sz="4" w:space="1"/>
      </w:pBdr>
      <w:tabs>
        <w:tab w:val="right" w:pos="10091"/>
        <w:tab w:val="clear" w:pos="8306"/>
      </w:tabs>
      <w:jc w:val="both"/>
    </w:pPr>
  </w:style>
  <w:style w:type="paragraph" w:customStyle="1" w:styleId="69">
    <w:name w:val="b7中文图名"/>
    <w:basedOn w:val="1"/>
    <w:autoRedefine/>
    <w:qFormat/>
    <w:uiPriority w:val="0"/>
    <w:pPr>
      <w:widowControl w:val="0"/>
      <w:spacing w:before="93" w:beforeLines="30"/>
      <w:jc w:val="center"/>
    </w:pPr>
    <w:rPr>
      <w:color w:val="FF0000"/>
      <w:sz w:val="18"/>
    </w:rPr>
  </w:style>
  <w:style w:type="paragraph" w:customStyle="1" w:styleId="70">
    <w:name w:val="b9中文表名"/>
    <w:basedOn w:val="16"/>
    <w:autoRedefine/>
    <w:qFormat/>
    <w:uiPriority w:val="0"/>
    <w:pPr>
      <w:ind w:right="28"/>
      <w:jc w:val="center"/>
    </w:pPr>
    <w:rPr>
      <w:rFonts w:ascii="Times New Roman" w:hAnsi="Times New Roman"/>
      <w:color w:val="000000"/>
      <w:sz w:val="18"/>
      <w:szCs w:val="24"/>
    </w:rPr>
  </w:style>
  <w:style w:type="paragraph" w:customStyle="1" w:styleId="71">
    <w:name w:val="c1英文表名"/>
    <w:basedOn w:val="16"/>
    <w:autoRedefine/>
    <w:qFormat/>
    <w:uiPriority w:val="0"/>
    <w:pPr>
      <w:jc w:val="center"/>
    </w:pPr>
    <w:rPr>
      <w:rFonts w:ascii="Times New Roman" w:hAnsi="Times New Roman"/>
      <w:sz w:val="18"/>
      <w:szCs w:val="24"/>
    </w:rPr>
  </w:style>
  <w:style w:type="character" w:customStyle="1" w:styleId="72">
    <w:name w:val="纯文本 Char"/>
    <w:link w:val="16"/>
    <w:autoRedefine/>
    <w:qFormat/>
    <w:uiPriority w:val="0"/>
    <w:rPr>
      <w:rFonts w:ascii="宋体" w:hAnsi="Courier New"/>
      <w:kern w:val="2"/>
      <w:sz w:val="21"/>
      <w:szCs w:val="21"/>
    </w:rPr>
  </w:style>
  <w:style w:type="paragraph" w:customStyle="1" w:styleId="73">
    <w:name w:val="b5二级标题"/>
    <w:basedOn w:val="1"/>
    <w:autoRedefine/>
    <w:qFormat/>
    <w:uiPriority w:val="0"/>
    <w:pPr>
      <w:widowControl w:val="0"/>
      <w:jc w:val="both"/>
    </w:pPr>
    <w:rPr>
      <w:rFonts w:ascii="黑体" w:hAnsi="宋体" w:eastAsia="黑体"/>
      <w:szCs w:val="28"/>
    </w:rPr>
  </w:style>
  <w:style w:type="paragraph" w:customStyle="1" w:styleId="74">
    <w:name w:val="b4一级标题"/>
    <w:basedOn w:val="1"/>
    <w:autoRedefine/>
    <w:qFormat/>
    <w:uiPriority w:val="0"/>
    <w:pPr>
      <w:widowControl w:val="0"/>
      <w:spacing w:before="312" w:beforeLines="100" w:line="0" w:lineRule="atLeast"/>
      <w:jc w:val="both"/>
    </w:pPr>
    <w:rPr>
      <w:rFonts w:ascii="黑体" w:hAnsi="宋体" w:eastAsia="黑体"/>
      <w:sz w:val="24"/>
    </w:rPr>
  </w:style>
  <w:style w:type="character" w:customStyle="1" w:styleId="75">
    <w:name w:val="正文文本缩进 3 Char"/>
    <w:link w:val="28"/>
    <w:autoRedefine/>
    <w:qFormat/>
    <w:uiPriority w:val="0"/>
    <w:rPr>
      <w:sz w:val="18"/>
      <w:szCs w:val="24"/>
    </w:rPr>
  </w:style>
  <w:style w:type="character" w:customStyle="1" w:styleId="76">
    <w:name w:val="long_text1"/>
    <w:autoRedefine/>
    <w:qFormat/>
    <w:uiPriority w:val="0"/>
    <w:rPr>
      <w:sz w:val="20"/>
      <w:szCs w:val="20"/>
    </w:rPr>
  </w:style>
  <w:style w:type="character" w:customStyle="1" w:styleId="77">
    <w:name w:val="正文文本 2 Char"/>
    <w:link w:val="31"/>
    <w:autoRedefine/>
    <w:qFormat/>
    <w:uiPriority w:val="0"/>
    <w:rPr>
      <w:rFonts w:eastAsia="黑体"/>
      <w:sz w:val="44"/>
      <w:szCs w:val="24"/>
    </w:rPr>
  </w:style>
  <w:style w:type="character" w:customStyle="1" w:styleId="78">
    <w:name w:val="Char Char2"/>
    <w:autoRedefine/>
    <w:qFormat/>
    <w:uiPriority w:val="0"/>
    <w:rPr>
      <w:rFonts w:ascii="Times New Roman" w:hAnsi="Times New Roman"/>
      <w:kern w:val="2"/>
      <w:sz w:val="28"/>
    </w:rPr>
  </w:style>
  <w:style w:type="character" w:customStyle="1" w:styleId="79">
    <w:name w:val="尾注文本 Char"/>
    <w:link w:val="20"/>
    <w:autoRedefine/>
    <w:qFormat/>
    <w:uiPriority w:val="0"/>
    <w:rPr>
      <w:rFonts w:ascii="Calibri" w:hAnsi="Calibri"/>
    </w:rPr>
  </w:style>
  <w:style w:type="character" w:customStyle="1" w:styleId="80">
    <w:name w:val="Char Char8"/>
    <w:autoRedefine/>
    <w:qFormat/>
    <w:uiPriority w:val="0"/>
    <w:rPr>
      <w:sz w:val="18"/>
      <w:szCs w:val="18"/>
    </w:rPr>
  </w:style>
  <w:style w:type="character" w:customStyle="1" w:styleId="81">
    <w:name w:val="zi_101"/>
    <w:autoRedefine/>
    <w:qFormat/>
    <w:uiPriority w:val="0"/>
    <w:rPr>
      <w:rFonts w:hint="default" w:ascii="Verdana" w:hAnsi="Verdana"/>
      <w:color w:val="C90000"/>
      <w:sz w:val="18"/>
      <w:szCs w:val="18"/>
    </w:rPr>
  </w:style>
  <w:style w:type="character" w:customStyle="1" w:styleId="82">
    <w:name w:val="Char Char9"/>
    <w:autoRedefine/>
    <w:qFormat/>
    <w:uiPriority w:val="0"/>
    <w:rPr>
      <w:b/>
      <w:bCs/>
      <w:kern w:val="2"/>
      <w:sz w:val="32"/>
      <w:szCs w:val="32"/>
    </w:rPr>
  </w:style>
  <w:style w:type="character" w:customStyle="1" w:styleId="83">
    <w:name w:val="p14_black_1501"/>
    <w:autoRedefine/>
    <w:qFormat/>
    <w:uiPriority w:val="0"/>
    <w:rPr>
      <w:sz w:val="21"/>
      <w:szCs w:val="21"/>
    </w:rPr>
  </w:style>
  <w:style w:type="character" w:customStyle="1" w:styleId="84">
    <w:name w:val="正文文本缩进 Char"/>
    <w:link w:val="13"/>
    <w:autoRedefine/>
    <w:qFormat/>
    <w:uiPriority w:val="0"/>
    <w:rPr>
      <w:szCs w:val="24"/>
    </w:rPr>
  </w:style>
  <w:style w:type="character" w:customStyle="1" w:styleId="85">
    <w:name w:val="medblacktext1"/>
    <w:autoRedefine/>
    <w:qFormat/>
    <w:uiPriority w:val="0"/>
    <w:rPr>
      <w:rFonts w:hint="default" w:ascii="Arial" w:hAnsi="Arial" w:cs="Arial"/>
      <w:color w:val="000000"/>
      <w:sz w:val="15"/>
      <w:szCs w:val="15"/>
    </w:rPr>
  </w:style>
  <w:style w:type="character" w:customStyle="1" w:styleId="86">
    <w:name w:val="正文文本 Char"/>
    <w:link w:val="12"/>
    <w:autoRedefine/>
    <w:qFormat/>
    <w:uiPriority w:val="0"/>
    <w:rPr>
      <w:szCs w:val="24"/>
    </w:rPr>
  </w:style>
  <w:style w:type="character" w:customStyle="1" w:styleId="87">
    <w:name w:val="apple-style-span"/>
    <w:autoRedefine/>
    <w:qFormat/>
    <w:uiPriority w:val="0"/>
  </w:style>
  <w:style w:type="character" w:customStyle="1" w:styleId="88">
    <w:name w:val="文档结构图 Char1"/>
    <w:autoRedefine/>
    <w:semiHidden/>
    <w:qFormat/>
    <w:uiPriority w:val="99"/>
    <w:rPr>
      <w:rFonts w:ascii="Microsoft YaHei UI" w:eastAsia="Microsoft YaHei UI"/>
      <w:kern w:val="2"/>
      <w:sz w:val="18"/>
      <w:szCs w:val="18"/>
    </w:rPr>
  </w:style>
  <w:style w:type="character" w:customStyle="1" w:styleId="89">
    <w:name w:val="批注框文本 Char1"/>
    <w:autoRedefine/>
    <w:semiHidden/>
    <w:qFormat/>
    <w:uiPriority w:val="99"/>
    <w:rPr>
      <w:rFonts w:ascii="Times New Roman" w:hAnsi="Times New Roman" w:eastAsia="宋体" w:cs="Times New Roman"/>
      <w:sz w:val="18"/>
      <w:szCs w:val="18"/>
    </w:rPr>
  </w:style>
  <w:style w:type="character" w:customStyle="1" w:styleId="90">
    <w:name w:val="正文文本 Char1"/>
    <w:autoRedefine/>
    <w:qFormat/>
    <w:uiPriority w:val="99"/>
    <w:rPr>
      <w:kern w:val="2"/>
      <w:sz w:val="21"/>
      <w:szCs w:val="24"/>
    </w:rPr>
  </w:style>
  <w:style w:type="character" w:customStyle="1" w:styleId="91">
    <w:name w:val="尾注文本 Char1"/>
    <w:autoRedefine/>
    <w:qFormat/>
    <w:uiPriority w:val="99"/>
    <w:rPr>
      <w:kern w:val="2"/>
      <w:sz w:val="21"/>
      <w:szCs w:val="24"/>
    </w:rPr>
  </w:style>
  <w:style w:type="character" w:customStyle="1" w:styleId="92">
    <w:name w:val="正文文本缩进 Char1"/>
    <w:autoRedefine/>
    <w:qFormat/>
    <w:uiPriority w:val="99"/>
    <w:rPr>
      <w:kern w:val="2"/>
      <w:sz w:val="21"/>
      <w:szCs w:val="24"/>
    </w:rPr>
  </w:style>
  <w:style w:type="character" w:customStyle="1" w:styleId="93">
    <w:name w:val="页脚 Char1"/>
    <w:autoRedefine/>
    <w:semiHidden/>
    <w:qFormat/>
    <w:uiPriority w:val="99"/>
    <w:rPr>
      <w:rFonts w:ascii="Times New Roman" w:hAnsi="Times New Roman" w:eastAsia="宋体" w:cs="Times New Roman"/>
      <w:sz w:val="18"/>
      <w:szCs w:val="18"/>
    </w:rPr>
  </w:style>
  <w:style w:type="character" w:customStyle="1" w:styleId="94">
    <w:name w:val="日期 Char1"/>
    <w:autoRedefine/>
    <w:semiHidden/>
    <w:qFormat/>
    <w:uiPriority w:val="99"/>
    <w:rPr>
      <w:rFonts w:ascii="Times New Roman" w:hAnsi="Times New Roman" w:eastAsia="宋体" w:cs="Times New Roman"/>
      <w:szCs w:val="24"/>
    </w:rPr>
  </w:style>
  <w:style w:type="character" w:customStyle="1" w:styleId="95">
    <w:name w:val="纯文本 Char1"/>
    <w:autoRedefine/>
    <w:semiHidden/>
    <w:qFormat/>
    <w:uiPriority w:val="99"/>
    <w:rPr>
      <w:rFonts w:ascii="宋体" w:hAnsi="Courier New" w:eastAsia="宋体" w:cs="Courier New"/>
      <w:szCs w:val="21"/>
    </w:rPr>
  </w:style>
  <w:style w:type="character" w:customStyle="1" w:styleId="96">
    <w:name w:val="页眉 Char1"/>
    <w:autoRedefine/>
    <w:semiHidden/>
    <w:qFormat/>
    <w:uiPriority w:val="99"/>
    <w:rPr>
      <w:rFonts w:ascii="Times New Roman" w:hAnsi="Times New Roman" w:eastAsia="宋体" w:cs="Times New Roman"/>
      <w:sz w:val="18"/>
      <w:szCs w:val="18"/>
    </w:rPr>
  </w:style>
  <w:style w:type="paragraph" w:customStyle="1" w:styleId="97">
    <w:name w:val="p26"/>
    <w:basedOn w:val="1"/>
    <w:autoRedefine/>
    <w:qFormat/>
    <w:uiPriority w:val="0"/>
    <w:pPr>
      <w:jc w:val="center"/>
    </w:pPr>
    <w:rPr>
      <w:rFonts w:ascii="宋体" w:hAnsi="宋体" w:cs="宋体"/>
      <w:kern w:val="0"/>
      <w:sz w:val="15"/>
      <w:szCs w:val="15"/>
    </w:rPr>
  </w:style>
  <w:style w:type="paragraph" w:customStyle="1" w:styleId="98">
    <w:name w:val="论文单位地址"/>
    <w:basedOn w:val="1"/>
    <w:autoRedefine/>
    <w:qFormat/>
    <w:uiPriority w:val="0"/>
    <w:pPr>
      <w:widowControl w:val="0"/>
      <w:jc w:val="center"/>
    </w:pPr>
    <w:rPr>
      <w:rFonts w:cs="Angsana New"/>
      <w:sz w:val="18"/>
    </w:rPr>
  </w:style>
  <w:style w:type="character" w:customStyle="1" w:styleId="99">
    <w:name w:val="正文文本 2 Char1"/>
    <w:autoRedefine/>
    <w:qFormat/>
    <w:uiPriority w:val="99"/>
    <w:rPr>
      <w:kern w:val="2"/>
      <w:sz w:val="21"/>
      <w:szCs w:val="24"/>
    </w:rPr>
  </w:style>
  <w:style w:type="character" w:customStyle="1" w:styleId="100">
    <w:name w:val="正文文本缩进 3 Char1"/>
    <w:autoRedefine/>
    <w:qFormat/>
    <w:uiPriority w:val="99"/>
    <w:rPr>
      <w:kern w:val="2"/>
      <w:sz w:val="16"/>
      <w:szCs w:val="16"/>
    </w:rPr>
  </w:style>
  <w:style w:type="paragraph" w:customStyle="1" w:styleId="101">
    <w:name w:val="b1作者英文单位"/>
    <w:basedOn w:val="1"/>
    <w:autoRedefine/>
    <w:qFormat/>
    <w:uiPriority w:val="0"/>
    <w:pPr>
      <w:widowControl w:val="0"/>
      <w:ind w:left="400" w:leftChars="400" w:right="400" w:rightChars="400"/>
      <w:jc w:val="center"/>
    </w:pPr>
    <w:rPr>
      <w:sz w:val="15"/>
    </w:rPr>
  </w:style>
  <w:style w:type="paragraph" w:customStyle="1" w:styleId="102">
    <w:name w:val="First level heading"/>
    <w:basedOn w:val="1"/>
    <w:autoRedefine/>
    <w:qFormat/>
    <w:uiPriority w:val="0"/>
    <w:pPr>
      <w:spacing w:line="260" w:lineRule="exact"/>
      <w:jc w:val="both"/>
    </w:pPr>
    <w:rPr>
      <w:rFonts w:eastAsia="Times"/>
      <w:caps/>
      <w:kern w:val="0"/>
      <w:sz w:val="20"/>
      <w:szCs w:val="20"/>
      <w:lang w:eastAsia="ja-JP"/>
    </w:rPr>
  </w:style>
  <w:style w:type="paragraph" w:customStyle="1" w:styleId="103">
    <w:name w:val="a5关键词"/>
    <w:basedOn w:val="1"/>
    <w:autoRedefine/>
    <w:qFormat/>
    <w:uiPriority w:val="0"/>
    <w:pPr>
      <w:widowControl w:val="0"/>
      <w:spacing w:line="240" w:lineRule="exact"/>
      <w:ind w:left="200" w:leftChars="200" w:right="200" w:rightChars="200"/>
      <w:jc w:val="both"/>
    </w:pPr>
    <w:rPr>
      <w:rFonts w:ascii="宋体" w:hAnsi="宋体"/>
      <w:bCs/>
      <w:snapToGrid w:val="0"/>
      <w:kern w:val="0"/>
      <w:sz w:val="18"/>
      <w:szCs w:val="28"/>
    </w:rPr>
  </w:style>
  <w:style w:type="paragraph" w:customStyle="1" w:styleId="104">
    <w:name w:val="p17"/>
    <w:basedOn w:val="1"/>
    <w:autoRedefine/>
    <w:qFormat/>
    <w:uiPriority w:val="0"/>
    <w:pPr>
      <w:ind w:left="420" w:right="420"/>
      <w:jc w:val="both"/>
    </w:pPr>
    <w:rPr>
      <w:kern w:val="0"/>
      <w:sz w:val="18"/>
      <w:szCs w:val="18"/>
    </w:rPr>
  </w:style>
  <w:style w:type="paragraph" w:customStyle="1" w:styleId="105">
    <w:name w:val="b3Key words"/>
    <w:basedOn w:val="31"/>
    <w:autoRedefine/>
    <w:qFormat/>
    <w:uiPriority w:val="0"/>
    <w:pPr>
      <w:spacing w:after="312" w:afterLines="100"/>
      <w:ind w:left="420" w:leftChars="200" w:right="420" w:rightChars="200"/>
      <w:jc w:val="both"/>
    </w:pPr>
    <w:rPr>
      <w:rFonts w:ascii="Calibri" w:hAnsi="Calibri" w:eastAsia="宋体"/>
      <w:bCs/>
      <w:snapToGrid w:val="0"/>
      <w:sz w:val="18"/>
      <w:szCs w:val="18"/>
    </w:rPr>
  </w:style>
  <w:style w:type="paragraph" w:customStyle="1" w:styleId="106">
    <w:name w:val="p34"/>
    <w:basedOn w:val="1"/>
    <w:autoRedefine/>
    <w:qFormat/>
    <w:uiPriority w:val="0"/>
    <w:pPr>
      <w:spacing w:after="312"/>
      <w:ind w:left="420" w:right="420"/>
      <w:jc w:val="both"/>
    </w:pPr>
    <w:rPr>
      <w:kern w:val="0"/>
      <w:sz w:val="18"/>
      <w:szCs w:val="18"/>
    </w:rPr>
  </w:style>
  <w:style w:type="paragraph" w:customStyle="1" w:styleId="107">
    <w:name w:val="a6分类标识"/>
    <w:basedOn w:val="1"/>
    <w:autoRedefine/>
    <w:qFormat/>
    <w:uiPriority w:val="0"/>
    <w:pPr>
      <w:widowControl w:val="0"/>
      <w:spacing w:line="320" w:lineRule="exact"/>
      <w:ind w:right="420" w:rightChars="200"/>
      <w:jc w:val="both"/>
    </w:pPr>
    <w:rPr>
      <w:rFonts w:eastAsia="黑体"/>
      <w:bCs/>
      <w:sz w:val="18"/>
      <w:szCs w:val="28"/>
    </w:rPr>
  </w:style>
  <w:style w:type="paragraph" w:customStyle="1" w:styleId="108">
    <w:name w:val="p16"/>
    <w:basedOn w:val="1"/>
    <w:autoRedefine/>
    <w:qFormat/>
    <w:uiPriority w:val="0"/>
    <w:pPr>
      <w:spacing w:line="260" w:lineRule="atLeast"/>
      <w:ind w:firstLine="284"/>
      <w:jc w:val="both"/>
    </w:pPr>
    <w:rPr>
      <w:kern w:val="0"/>
      <w:sz w:val="20"/>
      <w:szCs w:val="20"/>
    </w:rPr>
  </w:style>
  <w:style w:type="paragraph" w:customStyle="1" w:styleId="109">
    <w:name w:val="Dissertation Body text"/>
    <w:basedOn w:val="1"/>
    <w:autoRedefine/>
    <w:qFormat/>
    <w:uiPriority w:val="0"/>
    <w:pPr>
      <w:spacing w:line="480" w:lineRule="auto"/>
      <w:ind w:firstLine="749"/>
      <w:jc w:val="both"/>
    </w:pPr>
    <w:rPr>
      <w:rFonts w:eastAsia="Times New Roman" w:cs="Angsana New"/>
      <w:bCs/>
      <w:kern w:val="0"/>
      <w:sz w:val="24"/>
      <w:szCs w:val="20"/>
      <w:lang w:eastAsia="en-US"/>
    </w:rPr>
  </w:style>
  <w:style w:type="paragraph" w:customStyle="1" w:styleId="110">
    <w:name w:val="框图"/>
    <w:basedOn w:val="1"/>
    <w:autoRedefine/>
    <w:qFormat/>
    <w:uiPriority w:val="0"/>
    <w:pPr>
      <w:autoSpaceDE w:val="0"/>
      <w:autoSpaceDN w:val="0"/>
      <w:adjustRightInd w:val="0"/>
      <w:snapToGrid w:val="0"/>
      <w:jc w:val="center"/>
      <w:textAlignment w:val="bottom"/>
    </w:pPr>
    <w:rPr>
      <w:bCs/>
      <w:sz w:val="15"/>
      <w:szCs w:val="20"/>
    </w:rPr>
  </w:style>
  <w:style w:type="paragraph" w:customStyle="1" w:styleId="111">
    <w:name w:val="p19"/>
    <w:basedOn w:val="1"/>
    <w:autoRedefine/>
    <w:qFormat/>
    <w:uiPriority w:val="0"/>
    <w:pPr>
      <w:spacing w:line="240" w:lineRule="atLeast"/>
      <w:ind w:left="420" w:right="420"/>
      <w:jc w:val="both"/>
    </w:pPr>
    <w:rPr>
      <w:rFonts w:ascii="宋体" w:hAnsi="宋体" w:cs="宋体"/>
      <w:kern w:val="0"/>
      <w:sz w:val="18"/>
      <w:szCs w:val="18"/>
    </w:rPr>
  </w:style>
  <w:style w:type="paragraph" w:customStyle="1" w:styleId="112">
    <w:name w:val="p37"/>
    <w:basedOn w:val="1"/>
    <w:autoRedefine/>
    <w:qFormat/>
    <w:uiPriority w:val="0"/>
    <w:pPr>
      <w:jc w:val="both"/>
    </w:pPr>
    <w:rPr>
      <w:kern w:val="0"/>
      <w:szCs w:val="21"/>
    </w:rPr>
  </w:style>
  <w:style w:type="paragraph" w:customStyle="1" w:styleId="113">
    <w:name w:val="p20"/>
    <w:basedOn w:val="1"/>
    <w:autoRedefine/>
    <w:qFormat/>
    <w:uiPriority w:val="0"/>
    <w:pPr>
      <w:jc w:val="center"/>
    </w:pPr>
    <w:rPr>
      <w:kern w:val="0"/>
      <w:sz w:val="18"/>
      <w:szCs w:val="18"/>
    </w:rPr>
  </w:style>
  <w:style w:type="paragraph" w:styleId="114">
    <w:name w:val="List Paragraph"/>
    <w:basedOn w:val="1"/>
    <w:autoRedefine/>
    <w:qFormat/>
    <w:uiPriority w:val="34"/>
    <w:pPr>
      <w:widowControl w:val="0"/>
      <w:ind w:firstLine="420" w:firstLineChars="200"/>
      <w:jc w:val="both"/>
    </w:pPr>
    <w:rPr>
      <w:rFonts w:ascii="Calibri" w:hAnsi="Calibri"/>
      <w:szCs w:val="22"/>
    </w:rPr>
  </w:style>
  <w:style w:type="paragraph" w:styleId="11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样式3"/>
    <w:basedOn w:val="4"/>
    <w:autoRedefine/>
    <w:qFormat/>
    <w:uiPriority w:val="0"/>
    <w:pPr>
      <w:widowControl w:val="0"/>
      <w:spacing w:before="0" w:after="0" w:line="360" w:lineRule="auto"/>
      <w:jc w:val="both"/>
    </w:pPr>
    <w:rPr>
      <w:rFonts w:ascii="宋体" w:hAnsi="宋体"/>
      <w:color w:val="000000"/>
      <w:sz w:val="24"/>
    </w:rPr>
  </w:style>
  <w:style w:type="paragraph" w:customStyle="1" w:styleId="117">
    <w:name w:val="样式1"/>
    <w:basedOn w:val="4"/>
    <w:next w:val="1"/>
    <w:autoRedefine/>
    <w:qFormat/>
    <w:uiPriority w:val="0"/>
    <w:pPr>
      <w:widowControl w:val="0"/>
      <w:spacing w:before="0" w:after="0" w:line="360" w:lineRule="auto"/>
      <w:jc w:val="both"/>
    </w:pPr>
    <w:rPr>
      <w:sz w:val="28"/>
      <w:szCs w:val="20"/>
    </w:rPr>
  </w:style>
  <w:style w:type="paragraph" w:customStyle="1" w:styleId="118">
    <w:name w:val="样式 样式1 + 四号 加粗 两端对齐 底端: (无框线) 行距: 1.5 倍行距"/>
    <w:basedOn w:val="117"/>
    <w:autoRedefine/>
    <w:qFormat/>
    <w:uiPriority w:val="0"/>
    <w:rPr>
      <w:rFonts w:ascii="宋体" w:hAnsi="宋体" w:cs="宋体"/>
      <w:b w:val="0"/>
      <w:bCs w:val="0"/>
      <w:color w:val="000000"/>
    </w:rPr>
  </w:style>
  <w:style w:type="paragraph" w:customStyle="1" w:styleId="119">
    <w:name w:val="a1文章中文标题"/>
    <w:basedOn w:val="1"/>
    <w:autoRedefine/>
    <w:qFormat/>
    <w:uiPriority w:val="0"/>
    <w:pPr>
      <w:widowControl w:val="0"/>
      <w:spacing w:before="936" w:beforeLines="300" w:after="312" w:afterLines="100" w:line="360" w:lineRule="exact"/>
      <w:jc w:val="center"/>
    </w:pPr>
    <w:rPr>
      <w:rFonts w:hAnsi="新宋体" w:eastAsia="新宋体" w:cs="Angsana New"/>
      <w:w w:val="95"/>
      <w:sz w:val="24"/>
    </w:rPr>
  </w:style>
  <w:style w:type="paragraph" w:customStyle="1" w:styleId="120">
    <w:name w:val="p27"/>
    <w:basedOn w:val="1"/>
    <w:autoRedefine/>
    <w:qFormat/>
    <w:uiPriority w:val="0"/>
    <w:pPr>
      <w:spacing w:line="240" w:lineRule="atLeast"/>
      <w:ind w:left="420" w:right="420"/>
      <w:jc w:val="both"/>
    </w:pPr>
    <w:rPr>
      <w:rFonts w:ascii="宋体" w:hAnsi="宋体" w:cs="宋体"/>
      <w:kern w:val="0"/>
      <w:sz w:val="18"/>
      <w:szCs w:val="18"/>
    </w:rPr>
  </w:style>
  <w:style w:type="paragraph" w:customStyle="1" w:styleId="121">
    <w:name w:val="p30"/>
    <w:basedOn w:val="1"/>
    <w:autoRedefine/>
    <w:qFormat/>
    <w:uiPriority w:val="0"/>
    <w:pPr>
      <w:spacing w:line="360" w:lineRule="auto"/>
      <w:jc w:val="both"/>
    </w:pPr>
    <w:rPr>
      <w:kern w:val="0"/>
      <w:sz w:val="24"/>
    </w:rPr>
  </w:style>
  <w:style w:type="paragraph" w:customStyle="1" w:styleId="122">
    <w:name w:val="a9作者英文名"/>
    <w:basedOn w:val="1"/>
    <w:autoRedefine/>
    <w:qFormat/>
    <w:uiPriority w:val="0"/>
    <w:pPr>
      <w:widowControl w:val="0"/>
      <w:spacing w:line="240" w:lineRule="exact"/>
      <w:jc w:val="center"/>
    </w:pPr>
  </w:style>
  <w:style w:type="paragraph" w:customStyle="1" w:styleId="123">
    <w:name w:val="Char"/>
    <w:basedOn w:val="1"/>
    <w:autoRedefine/>
    <w:qFormat/>
    <w:uiPriority w:val="0"/>
    <w:pPr>
      <w:widowControl w:val="0"/>
      <w:jc w:val="both"/>
    </w:pPr>
    <w:rPr>
      <w:szCs w:val="20"/>
    </w:rPr>
  </w:style>
  <w:style w:type="paragraph" w:customStyle="1" w:styleId="124">
    <w:name w:val="a8文章英文标题"/>
    <w:basedOn w:val="3"/>
    <w:next w:val="125"/>
    <w:autoRedefine/>
    <w:qFormat/>
    <w:uiPriority w:val="0"/>
    <w:pPr>
      <w:keepLines w:val="0"/>
      <w:widowControl w:val="0"/>
      <w:adjustRightInd w:val="0"/>
      <w:snapToGrid w:val="0"/>
      <w:spacing w:before="312" w:beforeLines="100" w:after="312" w:afterLines="100" w:line="320" w:lineRule="exact"/>
    </w:pPr>
    <w:rPr>
      <w:color w:val="FF0000"/>
      <w:sz w:val="32"/>
    </w:rPr>
  </w:style>
  <w:style w:type="paragraph" w:customStyle="1" w:styleId="125">
    <w:name w:val="Char Char Char Char Char Char Char"/>
    <w:basedOn w:val="1"/>
    <w:autoRedefine/>
    <w:qFormat/>
    <w:uiPriority w:val="0"/>
    <w:pPr>
      <w:widowControl w:val="0"/>
      <w:tabs>
        <w:tab w:val="left" w:pos="360"/>
      </w:tabs>
      <w:snapToGrid w:val="0"/>
      <w:spacing w:line="360" w:lineRule="auto"/>
      <w:jc w:val="both"/>
    </w:pPr>
    <w:rPr>
      <w:rFonts w:eastAsia="仿宋_GB2312" w:cs="宋体"/>
      <w:sz w:val="24"/>
      <w:szCs w:val="20"/>
    </w:rPr>
  </w:style>
  <w:style w:type="paragraph" w:customStyle="1" w:styleId="126">
    <w:name w:val="p33"/>
    <w:basedOn w:val="1"/>
    <w:autoRedefine/>
    <w:qFormat/>
    <w:uiPriority w:val="0"/>
    <w:pPr>
      <w:spacing w:before="312" w:line="360" w:lineRule="auto"/>
      <w:jc w:val="both"/>
    </w:pPr>
    <w:rPr>
      <w:rFonts w:ascii="黑体" w:hAnsi="黑体" w:eastAsia="黑体" w:cs="宋体"/>
      <w:b/>
      <w:bCs/>
      <w:kern w:val="0"/>
      <w:sz w:val="28"/>
      <w:szCs w:val="28"/>
    </w:rPr>
  </w:style>
  <w:style w:type="paragraph" w:customStyle="1" w:styleId="127">
    <w:name w:val="a2作者中文姓名"/>
    <w:basedOn w:val="1"/>
    <w:autoRedefine/>
    <w:qFormat/>
    <w:uiPriority w:val="0"/>
    <w:pPr>
      <w:widowControl w:val="0"/>
      <w:spacing w:line="360" w:lineRule="auto"/>
      <w:ind w:firstLine="420"/>
      <w:jc w:val="both"/>
    </w:pPr>
    <w:rPr>
      <w:rFonts w:ascii="宋体" w:hAnsi="宋体" w:cs="Angsana New"/>
      <w:bCs/>
      <w:sz w:val="24"/>
    </w:rPr>
  </w:style>
  <w:style w:type="paragraph" w:customStyle="1" w:styleId="128">
    <w:name w:val="p28"/>
    <w:basedOn w:val="1"/>
    <w:autoRedefine/>
    <w:qFormat/>
    <w:uiPriority w:val="0"/>
    <w:pPr>
      <w:spacing w:before="312"/>
      <w:jc w:val="both"/>
    </w:pPr>
    <w:rPr>
      <w:rFonts w:ascii="黑体" w:hAnsi="黑体" w:eastAsia="黑体" w:cs="宋体"/>
      <w:kern w:val="0"/>
      <w:szCs w:val="21"/>
    </w:rPr>
  </w:style>
  <w:style w:type="paragraph" w:customStyle="1" w:styleId="129">
    <w:name w:val="p32"/>
    <w:basedOn w:val="1"/>
    <w:autoRedefine/>
    <w:qFormat/>
    <w:uiPriority w:val="0"/>
    <w:pPr>
      <w:pBdr>
        <w:bottom w:val="thinThickLargeGap" w:color="000000" w:sz="6" w:space="1"/>
      </w:pBdr>
      <w:jc w:val="center"/>
    </w:pPr>
    <w:rPr>
      <w:rFonts w:ascii="宋体" w:hAnsi="宋体" w:cs="宋体"/>
      <w:kern w:val="0"/>
      <w:sz w:val="18"/>
      <w:szCs w:val="18"/>
    </w:rPr>
  </w:style>
  <w:style w:type="paragraph" w:customStyle="1" w:styleId="130">
    <w:name w:val="p29"/>
    <w:basedOn w:val="1"/>
    <w:autoRedefine/>
    <w:qFormat/>
    <w:uiPriority w:val="0"/>
    <w:pPr>
      <w:spacing w:before="156" w:line="280" w:lineRule="atLeast"/>
      <w:ind w:left="420" w:right="420"/>
      <w:jc w:val="both"/>
    </w:pPr>
    <w:rPr>
      <w:kern w:val="0"/>
      <w:sz w:val="18"/>
      <w:szCs w:val="18"/>
    </w:rPr>
  </w:style>
  <w:style w:type="paragraph" w:customStyle="1" w:styleId="131">
    <w:name w:val="p36"/>
    <w:basedOn w:val="1"/>
    <w:autoRedefine/>
    <w:qFormat/>
    <w:uiPriority w:val="0"/>
    <w:pPr>
      <w:ind w:firstLine="420"/>
      <w:jc w:val="both"/>
    </w:pPr>
    <w:rPr>
      <w:rFonts w:ascii="Calibri" w:hAnsi="Calibri" w:cs="宋体"/>
      <w:kern w:val="0"/>
      <w:szCs w:val="21"/>
    </w:rPr>
  </w:style>
  <w:style w:type="paragraph" w:customStyle="1" w:styleId="132">
    <w:name w:val="p35"/>
    <w:basedOn w:val="1"/>
    <w:autoRedefine/>
    <w:qFormat/>
    <w:uiPriority w:val="0"/>
    <w:pPr>
      <w:jc w:val="both"/>
    </w:pPr>
    <w:rPr>
      <w:rFonts w:ascii="宋体" w:hAnsi="宋体" w:cs="宋体"/>
      <w:kern w:val="0"/>
      <w:szCs w:val="21"/>
    </w:rPr>
  </w:style>
  <w:style w:type="paragraph" w:customStyle="1" w:styleId="133">
    <w:name w:val="p39"/>
    <w:basedOn w:val="1"/>
    <w:autoRedefine/>
    <w:qFormat/>
    <w:uiPriority w:val="0"/>
    <w:rPr>
      <w:rFonts w:ascii="Calibri" w:hAnsi="Calibri" w:cs="宋体"/>
      <w:kern w:val="0"/>
      <w:sz w:val="18"/>
      <w:szCs w:val="18"/>
    </w:rPr>
  </w:style>
  <w:style w:type="paragraph" w:customStyle="1" w:styleId="134">
    <w:name w:val="大标题1"/>
    <w:basedOn w:val="2"/>
    <w:autoRedefine/>
    <w:qFormat/>
    <w:uiPriority w:val="0"/>
    <w:pPr>
      <w:keepLines/>
      <w:widowControl w:val="0"/>
      <w:spacing w:before="340" w:after="330" w:line="578" w:lineRule="auto"/>
      <w:jc w:val="both"/>
    </w:pPr>
    <w:rPr>
      <w:bCs/>
      <w:kern w:val="44"/>
      <w:sz w:val="44"/>
      <w:szCs w:val="44"/>
    </w:rPr>
  </w:style>
  <w:style w:type="paragraph" w:customStyle="1" w:styleId="135">
    <w:name w:val="p21"/>
    <w:basedOn w:val="1"/>
    <w:autoRedefine/>
    <w:qFormat/>
    <w:uiPriority w:val="0"/>
    <w:pPr>
      <w:spacing w:line="240" w:lineRule="atLeast"/>
      <w:jc w:val="center"/>
    </w:pPr>
    <w:rPr>
      <w:kern w:val="0"/>
      <w:szCs w:val="21"/>
    </w:rPr>
  </w:style>
  <w:style w:type="paragraph" w:customStyle="1" w:styleId="136">
    <w:name w:val="a4摘要"/>
    <w:basedOn w:val="1"/>
    <w:autoRedefine/>
    <w:qFormat/>
    <w:uiPriority w:val="0"/>
    <w:pPr>
      <w:widowControl w:val="0"/>
      <w:spacing w:before="156" w:beforeLines="50" w:line="280" w:lineRule="exact"/>
      <w:ind w:left="420" w:leftChars="200" w:right="420" w:rightChars="200"/>
      <w:jc w:val="both"/>
    </w:pPr>
    <w:rPr>
      <w:snapToGrid w:val="0"/>
      <w:kern w:val="0"/>
      <w:sz w:val="18"/>
      <w:szCs w:val="28"/>
    </w:rPr>
  </w:style>
  <w:style w:type="paragraph" w:customStyle="1" w:styleId="137">
    <w:name w:val="c6英文参考文献"/>
    <w:basedOn w:val="1"/>
    <w:autoRedefine/>
    <w:qFormat/>
    <w:uiPriority w:val="0"/>
    <w:pPr>
      <w:widowControl w:val="0"/>
      <w:spacing w:line="320" w:lineRule="exact"/>
      <w:ind w:left="200" w:hanging="200" w:hangingChars="200"/>
      <w:jc w:val="both"/>
    </w:pPr>
    <w:rPr>
      <w:sz w:val="18"/>
    </w:rPr>
  </w:style>
  <w:style w:type="paragraph" w:customStyle="1" w:styleId="138">
    <w:name w:val="Figure caption"/>
    <w:basedOn w:val="1"/>
    <w:next w:val="1"/>
    <w:autoRedefine/>
    <w:qFormat/>
    <w:uiPriority w:val="0"/>
    <w:pPr>
      <w:overflowPunct w:val="0"/>
      <w:autoSpaceDE w:val="0"/>
      <w:autoSpaceDN w:val="0"/>
      <w:adjustRightInd w:val="0"/>
      <w:spacing w:line="220" w:lineRule="exact"/>
      <w:jc w:val="both"/>
      <w:textAlignment w:val="baseline"/>
    </w:pPr>
    <w:rPr>
      <w:kern w:val="0"/>
      <w:sz w:val="20"/>
      <w:szCs w:val="20"/>
      <w:lang w:eastAsia="en-US"/>
    </w:rPr>
  </w:style>
  <w:style w:type="paragraph" w:customStyle="1" w:styleId="139">
    <w:name w:val="p18"/>
    <w:basedOn w:val="1"/>
    <w:autoRedefine/>
    <w:qFormat/>
    <w:uiPriority w:val="0"/>
    <w:pPr>
      <w:ind w:left="840" w:right="840"/>
      <w:jc w:val="center"/>
    </w:pPr>
    <w:rPr>
      <w:kern w:val="0"/>
      <w:sz w:val="15"/>
      <w:szCs w:val="15"/>
    </w:rPr>
  </w:style>
  <w:style w:type="paragraph" w:customStyle="1" w:styleId="140">
    <w:name w:val="c4参考文献标题"/>
    <w:basedOn w:val="1"/>
    <w:autoRedefine/>
    <w:qFormat/>
    <w:uiPriority w:val="0"/>
    <w:pPr>
      <w:widowControl w:val="0"/>
      <w:spacing w:before="312" w:beforeLines="100"/>
      <w:jc w:val="both"/>
    </w:pPr>
    <w:rPr>
      <w:rFonts w:ascii="黑体" w:hAnsi="宋体" w:eastAsia="黑体"/>
      <w:bCs/>
      <w:szCs w:val="28"/>
    </w:rPr>
  </w:style>
  <w:style w:type="paragraph" w:customStyle="1" w:styleId="141">
    <w:name w:val="标题4"/>
    <w:basedOn w:val="5"/>
    <w:autoRedefine/>
    <w:qFormat/>
    <w:uiPriority w:val="0"/>
    <w:pPr>
      <w:spacing w:before="156" w:beforeLines="50" w:after="156" w:afterLines="50" w:line="377" w:lineRule="auto"/>
    </w:pPr>
  </w:style>
  <w:style w:type="paragraph" w:customStyle="1" w:styleId="142">
    <w:name w:val="b2Abstract"/>
    <w:basedOn w:val="31"/>
    <w:autoRedefine/>
    <w:qFormat/>
    <w:uiPriority w:val="0"/>
    <w:pPr>
      <w:ind w:left="200" w:leftChars="200" w:right="200" w:rightChars="200"/>
      <w:jc w:val="both"/>
    </w:pPr>
    <w:rPr>
      <w:rFonts w:ascii="Calibri" w:hAnsi="Calibri" w:eastAsia="宋体"/>
      <w:bCs/>
      <w:snapToGrid w:val="0"/>
      <w:sz w:val="18"/>
      <w:szCs w:val="18"/>
    </w:rPr>
  </w:style>
  <w:style w:type="paragraph" w:customStyle="1" w:styleId="143">
    <w:name w:val="p15"/>
    <w:basedOn w:val="1"/>
    <w:autoRedefine/>
    <w:qFormat/>
    <w:uiPriority w:val="0"/>
    <w:pPr>
      <w:snapToGrid w:val="0"/>
      <w:spacing w:before="312" w:after="312" w:line="320" w:lineRule="atLeast"/>
      <w:jc w:val="center"/>
    </w:pPr>
    <w:rPr>
      <w:b/>
      <w:bCs/>
      <w:color w:val="FF0000"/>
      <w:kern w:val="0"/>
      <w:sz w:val="32"/>
      <w:szCs w:val="32"/>
    </w:rPr>
  </w:style>
  <w:style w:type="paragraph" w:customStyle="1" w:styleId="144">
    <w:name w:val="p0"/>
    <w:basedOn w:val="1"/>
    <w:autoRedefine/>
    <w:qFormat/>
    <w:uiPriority w:val="0"/>
    <w:pPr>
      <w:jc w:val="both"/>
    </w:pPr>
    <w:rPr>
      <w:rFonts w:ascii="Calibri" w:hAnsi="Calibri" w:cs="宋体"/>
      <w:kern w:val="0"/>
      <w:szCs w:val="21"/>
    </w:rPr>
  </w:style>
  <w:style w:type="paragraph" w:customStyle="1" w:styleId="145">
    <w:name w:val="main text"/>
    <w:basedOn w:val="1"/>
    <w:autoRedefine/>
    <w:qFormat/>
    <w:uiPriority w:val="0"/>
    <w:pPr>
      <w:spacing w:line="260" w:lineRule="exact"/>
      <w:ind w:firstLine="284"/>
      <w:jc w:val="both"/>
    </w:pPr>
    <w:rPr>
      <w:rFonts w:eastAsia="Times"/>
      <w:kern w:val="0"/>
      <w:sz w:val="20"/>
      <w:szCs w:val="20"/>
      <w:lang w:eastAsia="ja-JP"/>
    </w:rPr>
  </w:style>
  <w:style w:type="paragraph" w:customStyle="1" w:styleId="146">
    <w:name w:val="样式2"/>
    <w:basedOn w:val="2"/>
    <w:autoRedefine/>
    <w:qFormat/>
    <w:uiPriority w:val="0"/>
    <w:pPr>
      <w:keepLines/>
      <w:widowControl w:val="0"/>
      <w:spacing w:line="240" w:lineRule="auto"/>
    </w:pPr>
    <w:rPr>
      <w:bCs/>
      <w:kern w:val="44"/>
      <w:szCs w:val="44"/>
    </w:rPr>
  </w:style>
  <w:style w:type="paragraph" w:customStyle="1" w:styleId="147">
    <w:name w:val="References"/>
    <w:basedOn w:val="1"/>
    <w:autoRedefine/>
    <w:qFormat/>
    <w:uiPriority w:val="0"/>
    <w:pPr>
      <w:spacing w:line="260" w:lineRule="exact"/>
      <w:ind w:left="284" w:hanging="284"/>
      <w:jc w:val="both"/>
    </w:pPr>
    <w:rPr>
      <w:rFonts w:eastAsia="Times"/>
      <w:kern w:val="0"/>
      <w:sz w:val="20"/>
      <w:szCs w:val="20"/>
      <w:lang w:eastAsia="ja-JP"/>
    </w:rPr>
  </w:style>
  <w:style w:type="paragraph" w:customStyle="1" w:styleId="148">
    <w:name w:val="a3作者中文单位"/>
    <w:basedOn w:val="1"/>
    <w:autoRedefine/>
    <w:qFormat/>
    <w:uiPriority w:val="0"/>
    <w:pPr>
      <w:widowControl w:val="0"/>
      <w:jc w:val="center"/>
    </w:pPr>
    <w:rPr>
      <w:rFonts w:ascii="宋体" w:hAnsi="宋体"/>
      <w:bCs/>
      <w:sz w:val="15"/>
      <w:szCs w:val="36"/>
    </w:rPr>
  </w:style>
  <w:style w:type="paragraph" w:customStyle="1" w:styleId="149">
    <w:name w:val="Default"/>
    <w:autoRedefine/>
    <w:qFormat/>
    <w:uiPriority w:val="0"/>
    <w:pPr>
      <w:widowControl w:val="0"/>
      <w:autoSpaceDE w:val="0"/>
      <w:autoSpaceDN w:val="0"/>
      <w:adjustRightInd w:val="0"/>
    </w:pPr>
    <w:rPr>
      <w:rFonts w:ascii="Simsun (Founder Extended)" w:hAnsi="Times New Roman" w:eastAsia="Simsun (Founder Extended)" w:cs="Simsun (Founder Extended)"/>
      <w:color w:val="000000"/>
      <w:sz w:val="24"/>
      <w:szCs w:val="24"/>
      <w:lang w:val="en-US" w:eastAsia="zh-CN" w:bidi="ar-SA"/>
    </w:rPr>
  </w:style>
  <w:style w:type="paragraph" w:customStyle="1" w:styleId="150">
    <w:name w:val="p22"/>
    <w:basedOn w:val="1"/>
    <w:autoRedefine/>
    <w:qFormat/>
    <w:uiPriority w:val="0"/>
    <w:pPr>
      <w:jc w:val="center"/>
    </w:pPr>
    <w:rPr>
      <w:rFonts w:ascii="仿宋_GB2312" w:hAnsi="仿宋_GB2312" w:cs="宋体"/>
      <w:kern w:val="0"/>
      <w:szCs w:val="21"/>
    </w:rPr>
  </w:style>
  <w:style w:type="paragraph" w:customStyle="1" w:styleId="151">
    <w:name w:val="a7作者简介"/>
    <w:basedOn w:val="1"/>
    <w:autoRedefine/>
    <w:qFormat/>
    <w:uiPriority w:val="0"/>
    <w:pPr>
      <w:widowControl w:val="0"/>
      <w:spacing w:line="240" w:lineRule="atLeast"/>
      <w:ind w:left="200" w:leftChars="200" w:right="200" w:rightChars="200"/>
      <w:jc w:val="both"/>
    </w:pPr>
    <w:rPr>
      <w:rFonts w:ascii="宋体" w:hAnsi="宋体"/>
      <w:snapToGrid w:val="0"/>
      <w:kern w:val="0"/>
      <w:sz w:val="18"/>
      <w:szCs w:val="28"/>
    </w:rPr>
  </w:style>
  <w:style w:type="paragraph" w:customStyle="1" w:styleId="152">
    <w:name w:val="p23"/>
    <w:basedOn w:val="1"/>
    <w:autoRedefine/>
    <w:qFormat/>
    <w:uiPriority w:val="0"/>
    <w:pPr>
      <w:spacing w:line="320" w:lineRule="atLeast"/>
      <w:ind w:left="420" w:right="420"/>
      <w:jc w:val="both"/>
    </w:pPr>
    <w:rPr>
      <w:kern w:val="0"/>
      <w:sz w:val="18"/>
      <w:szCs w:val="18"/>
    </w:rPr>
  </w:style>
  <w:style w:type="paragraph" w:customStyle="1" w:styleId="153">
    <w:name w:val="p24"/>
    <w:basedOn w:val="1"/>
    <w:autoRedefine/>
    <w:qFormat/>
    <w:uiPriority w:val="0"/>
    <w:pPr>
      <w:ind w:right="28"/>
      <w:jc w:val="center"/>
    </w:pPr>
    <w:rPr>
      <w:rFonts w:ascii="黑体" w:hAnsi="黑体" w:eastAsia="黑体" w:cs="宋体"/>
      <w:kern w:val="0"/>
      <w:sz w:val="18"/>
      <w:szCs w:val="18"/>
    </w:rPr>
  </w:style>
  <w:style w:type="paragraph" w:customStyle="1" w:styleId="154">
    <w:name w:val="p25"/>
    <w:basedOn w:val="1"/>
    <w:autoRedefine/>
    <w:qFormat/>
    <w:uiPriority w:val="0"/>
    <w:pPr>
      <w:spacing w:before="936" w:after="312" w:line="360" w:lineRule="atLeast"/>
      <w:jc w:val="center"/>
    </w:pPr>
    <w:rPr>
      <w:b/>
      <w:bCs/>
      <w:kern w:val="0"/>
      <w:sz w:val="44"/>
      <w:szCs w:val="44"/>
    </w:rPr>
  </w:style>
  <w:style w:type="paragraph" w:customStyle="1" w:styleId="155">
    <w:name w:val="p31"/>
    <w:basedOn w:val="1"/>
    <w:autoRedefine/>
    <w:qFormat/>
    <w:uiPriority w:val="0"/>
    <w:pPr>
      <w:spacing w:after="120" w:line="480" w:lineRule="auto"/>
      <w:jc w:val="both"/>
    </w:pPr>
    <w:rPr>
      <w:rFonts w:ascii="Calibri" w:hAnsi="Calibri" w:cs="宋体"/>
      <w:kern w:val="0"/>
      <w:szCs w:val="21"/>
    </w:rPr>
  </w:style>
  <w:style w:type="paragraph" w:customStyle="1" w:styleId="156">
    <w:name w:val="p38"/>
    <w:basedOn w:val="1"/>
    <w:autoRedefine/>
    <w:qFormat/>
    <w:uiPriority w:val="0"/>
    <w:pPr>
      <w:pBdr>
        <w:bottom w:val="single" w:color="000000" w:sz="6" w:space="1"/>
      </w:pBdr>
      <w:jc w:val="center"/>
    </w:pPr>
    <w:rPr>
      <w:rFonts w:ascii="Calibri" w:hAnsi="Calibri" w:cs="宋体"/>
      <w:kern w:val="0"/>
      <w:sz w:val="18"/>
      <w:szCs w:val="18"/>
    </w:rPr>
  </w:style>
  <w:style w:type="paragraph" w:customStyle="1" w:styleId="157">
    <w:name w:val="dsm"/>
    <w:basedOn w:val="23"/>
    <w:autoRedefine/>
    <w:qFormat/>
    <w:uiPriority w:val="0"/>
    <w:pPr>
      <w:widowControl w:val="0"/>
      <w:pBdr>
        <w:bottom w:val="thinThickLargeGap" w:color="auto" w:sz="24" w:space="1"/>
      </w:pBdr>
    </w:pPr>
    <w:rPr>
      <w:rFonts w:ascii="宋体" w:hAnsi="宋体"/>
      <w:kern w:val="0"/>
      <w:lang w:val="en-US" w:eastAsia="zh-CN"/>
    </w:rPr>
  </w:style>
  <w:style w:type="paragraph" w:customStyle="1" w:styleId="158">
    <w:name w:val="字母编号列项（一级）"/>
    <w:autoRedefine/>
    <w:qFormat/>
    <w:uiPriority w:val="0"/>
    <w:pPr>
      <w:jc w:val="both"/>
    </w:pPr>
    <w:rPr>
      <w:rFonts w:ascii="宋体" w:hAnsi="Times New Roman" w:eastAsia="宋体" w:cs="Times New Roman"/>
      <w:sz w:val="21"/>
      <w:lang w:val="en-US" w:eastAsia="zh-CN" w:bidi="ar-SA"/>
    </w:rPr>
  </w:style>
  <w:style w:type="paragraph" w:customStyle="1" w:styleId="159">
    <w:name w:val="数字编号列项（二级）"/>
    <w:autoRedefine/>
    <w:qFormat/>
    <w:uiPriority w:val="0"/>
    <w:pPr>
      <w:numPr>
        <w:ilvl w:val="1"/>
        <w:numId w:val="1"/>
      </w:numPr>
      <w:jc w:val="both"/>
    </w:pPr>
    <w:rPr>
      <w:rFonts w:ascii="宋体" w:hAnsi="Times New Roman" w:eastAsia="宋体" w:cs="Times New Roman"/>
      <w:sz w:val="21"/>
      <w:lang w:val="en-US" w:eastAsia="zh-CN" w:bidi="ar-SA"/>
    </w:rPr>
  </w:style>
  <w:style w:type="paragraph" w:customStyle="1" w:styleId="160">
    <w:name w:val="附录表标题"/>
    <w:basedOn w:val="1"/>
    <w:next w:val="161"/>
    <w:autoRedefine/>
    <w:qFormat/>
    <w:uiPriority w:val="0"/>
    <w:pPr>
      <w:numPr>
        <w:ilvl w:val="1"/>
        <w:numId w:val="2"/>
      </w:numPr>
      <w:tabs>
        <w:tab w:val="left" w:pos="180"/>
        <w:tab w:val="clear" w:pos="0"/>
      </w:tabs>
      <w:spacing w:before="50" w:beforeLines="50" w:after="50" w:afterLines="50"/>
      <w:ind w:left="567" w:hanging="567"/>
      <w:jc w:val="center"/>
    </w:pPr>
    <w:rPr>
      <w:rFonts w:ascii="黑体" w:eastAsia="黑体"/>
      <w:szCs w:val="21"/>
    </w:rPr>
  </w:style>
  <w:style w:type="paragraph" w:customStyle="1" w:styleId="161">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62">
    <w:name w:val="正文图标题"/>
    <w:next w:val="161"/>
    <w:autoRedefine/>
    <w:qFormat/>
    <w:uiPriority w:val="0"/>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63">
    <w:name w:val="标准书眉_偶数页"/>
    <w:basedOn w:val="164"/>
    <w:next w:val="1"/>
    <w:autoRedefine/>
    <w:qFormat/>
    <w:uiPriority w:val="0"/>
    <w:pPr>
      <w:tabs>
        <w:tab w:val="center" w:pos="4154"/>
        <w:tab w:val="right" w:pos="8306"/>
      </w:tabs>
      <w:jc w:val="left"/>
    </w:pPr>
    <w:rPr>
      <w:rFonts w:ascii="黑体" w:eastAsia="黑体"/>
    </w:rPr>
  </w:style>
  <w:style w:type="paragraph" w:customStyle="1" w:styleId="164">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65">
    <w:name w:val="一级条标题"/>
    <w:next w:val="161"/>
    <w:autoRedefine/>
    <w:qFormat/>
    <w:uiPriority w:val="0"/>
    <w:pPr>
      <w:numPr>
        <w:ilvl w:val="1"/>
        <w:numId w:val="4"/>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66">
    <w:name w:val="二级条标题"/>
    <w:basedOn w:val="165"/>
    <w:next w:val="161"/>
    <w:autoRedefine/>
    <w:qFormat/>
    <w:uiPriority w:val="0"/>
    <w:pPr>
      <w:numPr>
        <w:ilvl w:val="2"/>
        <w:numId w:val="4"/>
      </w:numPr>
      <w:spacing w:before="50" w:after="50"/>
      <w:ind w:left="0"/>
      <w:outlineLvl w:val="3"/>
    </w:pPr>
  </w:style>
  <w:style w:type="paragraph" w:customStyle="1" w:styleId="167">
    <w:name w:val="列项——（一级）"/>
    <w:autoRedefine/>
    <w:qFormat/>
    <w:uiPriority w:val="0"/>
    <w:pPr>
      <w:widowControl w:val="0"/>
      <w:jc w:val="both"/>
    </w:pPr>
    <w:rPr>
      <w:rFonts w:ascii="宋体" w:hAnsi="Times New Roman" w:eastAsia="宋体" w:cs="Times New Roman"/>
      <w:sz w:val="21"/>
      <w:lang w:val="en-US" w:eastAsia="zh-CN" w:bidi="ar-SA"/>
    </w:rPr>
  </w:style>
  <w:style w:type="paragraph" w:customStyle="1" w:styleId="168">
    <w:name w:val="终结线"/>
    <w:basedOn w:val="1"/>
    <w:autoRedefine/>
    <w:qFormat/>
    <w:uiPriority w:val="0"/>
    <w:pPr>
      <w:framePr w:hSpace="181" w:vSpace="181" w:wrap="around" w:vAnchor="text" w:hAnchor="margin" w:xAlign="center" w:y="285"/>
    </w:pPr>
  </w:style>
  <w:style w:type="paragraph" w:customStyle="1" w:styleId="169">
    <w:name w:val="注×：（正文）"/>
    <w:autoRedefine/>
    <w:qFormat/>
    <w:uiPriority w:val="0"/>
    <w:pPr>
      <w:numPr>
        <w:ilvl w:val="0"/>
        <w:numId w:val="5"/>
      </w:numPr>
      <w:jc w:val="both"/>
    </w:pPr>
    <w:rPr>
      <w:rFonts w:ascii="宋体" w:hAnsi="Times New Roman" w:eastAsia="宋体" w:cs="Times New Roman"/>
      <w:sz w:val="18"/>
      <w:szCs w:val="18"/>
      <w:lang w:val="en-US" w:eastAsia="zh-CN" w:bidi="ar-SA"/>
    </w:rPr>
  </w:style>
  <w:style w:type="paragraph" w:customStyle="1" w:styleId="170">
    <w:name w:val="二级无"/>
    <w:basedOn w:val="166"/>
    <w:autoRedefine/>
    <w:qFormat/>
    <w:uiPriority w:val="0"/>
    <w:pPr>
      <w:spacing w:beforeLines="0" w:afterLines="0"/>
    </w:pPr>
    <w:rPr>
      <w:rFonts w:ascii="宋体" w:eastAsia="宋体"/>
    </w:rPr>
  </w:style>
  <w:style w:type="character" w:customStyle="1" w:styleId="171">
    <w:name w:val="font21"/>
    <w:basedOn w:val="37"/>
    <w:autoRedefine/>
    <w:qFormat/>
    <w:uiPriority w:val="0"/>
    <w:rPr>
      <w:rFonts w:hint="eastAsia" w:ascii="宋体" w:hAnsi="宋体" w:eastAsia="宋体" w:cs="宋体"/>
      <w:color w:val="000000"/>
      <w:sz w:val="20"/>
      <w:szCs w:val="20"/>
      <w:u w:val="none"/>
    </w:rPr>
  </w:style>
  <w:style w:type="character" w:customStyle="1" w:styleId="172">
    <w:name w:val="font11"/>
    <w:basedOn w:val="37"/>
    <w:autoRedefine/>
    <w:qFormat/>
    <w:uiPriority w:val="0"/>
    <w:rPr>
      <w:rFonts w:hint="eastAsia" w:ascii="宋体" w:hAnsi="宋体" w:eastAsia="宋体" w:cs="宋体"/>
      <w:color w:val="000000"/>
      <w:sz w:val="20"/>
      <w:szCs w:val="20"/>
      <w:u w:val="none"/>
    </w:rPr>
  </w:style>
  <w:style w:type="character" w:customStyle="1" w:styleId="173">
    <w:name w:val="font61"/>
    <w:basedOn w:val="37"/>
    <w:autoRedefine/>
    <w:qFormat/>
    <w:uiPriority w:val="0"/>
    <w:rPr>
      <w:rFonts w:hint="eastAsia" w:ascii="宋体" w:hAnsi="宋体" w:eastAsia="宋体" w:cs="宋体"/>
      <w:color w:val="9A71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MzMDU4NDE3MTUxIiwKCSJHcm91cElkIiA6ICI2MjIxODM4MzQiLAoJIkltYWdlIiA6ICJpVkJPUncwS0dnb0FBQUFOU1VoRVVnQUFBNkFBQUFLdUNBWUFBQUMvdUhGMUFBQUFBWE5TUjBJQXJzNGM2UUFBSUFCSlJFRlVlSnpzM1hsY1ZGWC9CL0RQdVRQRGppS2lvaUxpQ3U1QUxxbVZwYVdscVQybWFhcyt2M3EwTXJmTUpWTnhxN1JIUzFNeXpTMDFNMHQ5MHR4THpiUnlCY1FOUlVGRVFWRlE5bVhtbnQ4ZnlBUXlvQ0RNWmZtOFg2OXE3cm5MZk84WXdvZHo3amtB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FckQvd09nUUZ0aUZoOXBjUUFBQUFCSlJVNUVya0pnZ2c9PSIsCgkiVGhlbWUiIDogIiIsCgkiVHlwZSIgOiAiZmxvdyIsCgkiVmVyc2lvbiIgOiAiIgp9Cg=="/>
    </extobj>
    <extobj name="ECB019B1-382A-4266-B25C-5B523AA43C14-2">
      <extobjdata type="ECB019B1-382A-4266-B25C-5B523AA43C14" data="ewoJIkZpbGVJZCIgOiAiMTc3ODYyMjU1NDUxIiwKCSJHcm91cElkIiA6ICI0NzY3ODc0ODUiLAoJIkltYWdlIiA6ICJpVkJPUncwS0dnb0FBQUFOU1VoRVVnQUFBeThBQUFOYUNBWUFBQUNBd25OQ0FBQUFDWEJJV1hNQUFBc1RBQUFMRXdFQW1wd1lBQUFnQUVsRVFWUjRuT3pkZDJCVVZkNy84YytkbVV3S2FaQUFDWVFXWXZDaEV4WmQ2N0tpb0NBS0NpcUtCVkFSVU1HVnBvQ0tnTjBIV1VRUnJJZ0ZSVkFFRnl6ODFIVkZYRWtDb1FtSWhKYWVrRG9wTTNOL2Y4RE1rMEJDVVdCSThuNzlzelBubm52UGQyWjNrM3c0OTV3c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"/>
    </extobj>
    <extobj name="ECB019B1-382A-4266-B25C-5B523AA43C14-3">
      <extobjdata type="ECB019B1-382A-4266-B25C-5B523AA43C14" data="ewoJIkZpbGVJZCIgOiAiMTc3ODYzNTYzODMyIiwKCSJHcm91cElkIiA6ICI0NzY3ODc0ODUiLAoJIkltYWdlIiA6ICJpVkJPUncwS0dnb0FBQUFOU1VoRVVnQUFBeThBQUFOYUNBWUFBQUNBd25OQ0FBQUFDWEJJV1hNQUFBc1RBQUFMRXdFQW1wd1lBQUFnQUVsRVFWUjRuT3pkZDJCVVZkNy84YytkbVV3S2FaQUFDWVFXWXZDaEV4WmQ2N0tpb0NBS0NpcUtCVkFSVU1HVnBvQ0tnTjBIV1VRUnJJZ0ZSVkFFRnl6ODFIVkZYRWtDb1FtSWhKYWVrRG9wTTNOL2Y4RE1rMEJDVVdCSThuNzlzelBubm52UGQyWjNrM3c0OTV3c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"/>
    </extobj>
    <extobj name="ECB019B1-382A-4266-B25C-5B523AA43C14-4">
      <extobjdata type="ECB019B1-382A-4266-B25C-5B523AA43C14" data="ewoJIkZpbGVJZCIgOiAiMzUwMDc5NjUwMDE1IiwKCSJHcm91cElkIiA6ICI0NzY3ODc0ODUiLAoJIkltYWdlIiA6ICJpVkJPUncwS0dnb0FBQUFOU1VoRVVnQUFCTU1BQUFMZ0NBWUFBQUNaQWJDWkFBQUFBWE5TUjBJQXJzNGM2UUFBSUFCSlJFRlVlSnpzM1h1Y2plWCsvL0gzdmVaZ1pneG1Ca1hPNStRUVNzcXBTQktsblNLa3NVazZVRzNsOEVpS243SXJkZ21sVXVTVWpWQ0VqWFpSZEpBdFpwd2F4TkRrT0pqTWVXYk51bjkvVEhOL1o1a3pNN1BHdWwvUHg2UHZZOTMzZGQzWCtpemZ4NTVyNXIzdTY3b2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GlKL3dPZ1diV01CQXQ0a3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37279</Words>
  <Characters>43602</Characters>
  <Lines>44</Lines>
  <Paragraphs>12</Paragraphs>
  <TotalTime>2</TotalTime>
  <ScaleCrop>false</ScaleCrop>
  <LinksUpToDate>false</LinksUpToDate>
  <CharactersWithSpaces>46036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2022-09-21T03:23:00Z</dcterms:created>
  <dc:creator>SDWM</dc:creator>
  <cp:lastModifiedBy>Wen Shuyi</cp:lastModifiedBy>
  <cp:lastPrinted>2016-07-22T08:37:00Z</cp:lastPrinted>
  <dcterms:modified xsi:type="dcterms:W3CDTF">2025-03-06T03:07:59Z</dcterms:modified>
  <dc:title>江苏省城市居住区和单位绿化标准(2013年修订稿)</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2052-12.1.0.16120</vt:lpwstr>
  </property>
  <property fmtid="{D5CDD505-2E9C-101B-9397-08002B2CF9AE}" pid="4" name="ICV">
    <vt:lpwstr>D3C0954494BF4DEAA42E25918F348B4D_13</vt:lpwstr>
  </property>
  <property fmtid="{D5CDD505-2E9C-101B-9397-08002B2CF9AE}" pid="5" name="KSOTemplateDocerSaveRecord">
    <vt:lpwstr>eyJoZGlkIjoiY2YwMTcyNzc2ZjkwNGE5MWEzZTViODgyZGZkZTY5YjkiLCJ1c2VySWQiOiI0MjY2MjAxNzMifQ==</vt:lpwstr>
  </property>
</Properties>
</file>