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CC" w:rsidRPr="00A83F93" w:rsidRDefault="00A835CC" w:rsidP="00A835CC">
      <w:pPr>
        <w:widowControl/>
        <w:spacing w:after="150" w:line="345" w:lineRule="atLeast"/>
        <w:jc w:val="center"/>
        <w:rPr>
          <w:rFonts w:ascii="Verdana,ˎ̥" w:eastAsia="宋体" w:hAnsi="Verdana,ˎ̥" w:cs="宋体" w:hint="eastAsia"/>
          <w:color w:val="000000"/>
          <w:kern w:val="0"/>
          <w:sz w:val="36"/>
          <w:szCs w:val="36"/>
        </w:rPr>
      </w:pPr>
      <w:r w:rsidRPr="00A83F93">
        <w:rPr>
          <w:rFonts w:ascii="Verdana,ˎ̥" w:eastAsia="宋体" w:hAnsi="Verdana,ˎ̥" w:cs="宋体"/>
          <w:b/>
          <w:bCs/>
          <w:color w:val="000000"/>
          <w:kern w:val="0"/>
          <w:sz w:val="36"/>
          <w:szCs w:val="36"/>
        </w:rPr>
        <w:t>关于进一步规范房屋建筑和市政基础设施工程招标投标活动的若干规定</w:t>
      </w:r>
    </w:p>
    <w:p w:rsidR="006418B3" w:rsidRPr="00A83F93" w:rsidRDefault="00A835CC" w:rsidP="006418B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sidRPr="00A83F93">
        <w:rPr>
          <w:rFonts w:ascii="Verdana,ˎ̥" w:eastAsia="宋体" w:hAnsi="Verdana,ˎ̥" w:cs="宋体"/>
          <w:color w:val="000000"/>
          <w:kern w:val="0"/>
          <w:sz w:val="30"/>
          <w:szCs w:val="30"/>
        </w:rPr>
        <w:t>为进一步规范房屋建筑和市政基础设施工程招标投标活动，遏制</w:t>
      </w:r>
      <w:proofErr w:type="gramStart"/>
      <w:r w:rsidRPr="00A83F93">
        <w:rPr>
          <w:rFonts w:ascii="Verdana,ˎ̥" w:eastAsia="宋体" w:hAnsi="Verdana,ˎ̥" w:cs="宋体"/>
          <w:color w:val="000000"/>
          <w:kern w:val="0"/>
          <w:sz w:val="30"/>
          <w:szCs w:val="30"/>
        </w:rPr>
        <w:t>围标串标</w:t>
      </w:r>
      <w:proofErr w:type="gramEnd"/>
      <w:r w:rsidRPr="00A83F93">
        <w:rPr>
          <w:rFonts w:ascii="Verdana,ˎ̥" w:eastAsia="宋体" w:hAnsi="Verdana,ˎ̥" w:cs="宋体"/>
          <w:color w:val="000000"/>
          <w:kern w:val="0"/>
          <w:sz w:val="30"/>
          <w:szCs w:val="30"/>
        </w:rPr>
        <w:t>等不法行为，确保国有资金有效使用，依照《中华人民共和国招标投标法》及相关</w:t>
      </w:r>
      <w:hyperlink r:id="rId8" w:tgtFrame="_blank" w:history="1">
        <w:r w:rsidRPr="00A83F93">
          <w:rPr>
            <w:rFonts w:ascii="Verdana,ˎ̥" w:eastAsia="宋体" w:hAnsi="Verdana,ˎ̥" w:cs="宋体"/>
            <w:color w:val="171717"/>
            <w:kern w:val="0"/>
            <w:sz w:val="30"/>
            <w:szCs w:val="30"/>
            <w:u w:val="single"/>
          </w:rPr>
          <w:t>法律</w:t>
        </w:r>
      </w:hyperlink>
      <w:r w:rsidRPr="00A83F93">
        <w:rPr>
          <w:rFonts w:ascii="Verdana,ˎ̥" w:eastAsia="宋体" w:hAnsi="Verdana,ˎ̥" w:cs="宋体"/>
          <w:color w:val="000000"/>
          <w:kern w:val="0"/>
          <w:sz w:val="30"/>
          <w:szCs w:val="30"/>
        </w:rPr>
        <w:t>规定，制定本规定。</w:t>
      </w:r>
    </w:p>
    <w:p w:rsidR="006418B3" w:rsidRPr="00A83F93" w:rsidRDefault="00A835CC" w:rsidP="006418B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sidRPr="00A83F93">
        <w:rPr>
          <w:rFonts w:ascii="Verdana,ˎ̥" w:eastAsia="宋体" w:hAnsi="Verdana,ˎ̥" w:cs="宋体"/>
          <w:color w:val="000000"/>
          <w:kern w:val="0"/>
          <w:sz w:val="30"/>
          <w:szCs w:val="30"/>
        </w:rPr>
        <w:t>在本省行政区域内，全部使用国有资金投资或国有资金投资为主的各类房屋建筑和市政基础设施工程施工招投标活动适用本办法。国有资金投资的工程包括使用国有资金投资和国家融资投资的工程。国有资金（含国家融资资金）为主的工程是指国有资金占投资总额</w:t>
      </w:r>
      <w:r w:rsidRPr="00A83F93">
        <w:rPr>
          <w:rFonts w:ascii="Verdana,ˎ̥" w:eastAsia="宋体" w:hAnsi="Verdana,ˎ̥" w:cs="宋体"/>
          <w:color w:val="000000"/>
          <w:kern w:val="0"/>
          <w:sz w:val="30"/>
          <w:szCs w:val="30"/>
        </w:rPr>
        <w:t>50%</w:t>
      </w:r>
      <w:r w:rsidRPr="00A83F93">
        <w:rPr>
          <w:rFonts w:ascii="Verdana,ˎ̥" w:eastAsia="宋体" w:hAnsi="Verdana,ˎ̥" w:cs="宋体"/>
          <w:color w:val="000000"/>
          <w:kern w:val="0"/>
          <w:sz w:val="30"/>
          <w:szCs w:val="30"/>
        </w:rPr>
        <w:t>以上，或虽不足</w:t>
      </w:r>
      <w:r w:rsidRPr="00A83F93">
        <w:rPr>
          <w:rFonts w:ascii="Verdana,ˎ̥" w:eastAsia="宋体" w:hAnsi="Verdana,ˎ̥" w:cs="宋体"/>
          <w:color w:val="000000"/>
          <w:kern w:val="0"/>
          <w:sz w:val="30"/>
          <w:szCs w:val="30"/>
        </w:rPr>
        <w:t>50%</w:t>
      </w:r>
      <w:r w:rsidRPr="00A83F93">
        <w:rPr>
          <w:rFonts w:ascii="Verdana,ˎ̥" w:eastAsia="宋体" w:hAnsi="Verdana,ˎ̥" w:cs="宋体"/>
          <w:color w:val="000000"/>
          <w:kern w:val="0"/>
          <w:sz w:val="30"/>
          <w:szCs w:val="30"/>
        </w:rPr>
        <w:t>但国有投资者实质上拥有控股权的工程。</w:t>
      </w:r>
    </w:p>
    <w:p w:rsidR="00A83F93" w:rsidRPr="00A83F93" w:rsidRDefault="00A835CC"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sidRPr="00A83F93">
        <w:rPr>
          <w:rFonts w:ascii="Verdana,ˎ̥" w:eastAsia="宋体" w:hAnsi="Verdana,ˎ̥" w:cs="宋体"/>
          <w:color w:val="000000"/>
          <w:kern w:val="0"/>
          <w:sz w:val="30"/>
          <w:szCs w:val="30"/>
        </w:rPr>
        <w:t>招标人（建设单位）具备自主招标能力的，可以依法自主招标；不具备自主招标能力的，应当通过公开招标选定招标代理机构代办招标事宜。选定招标代理机构的活动应当接受建设行政主管部门及其招投标监督机构的指导和监督。招标人不得随意指定招标代理机构；不得向招标代理机构指定或暗示特定中标候选人；不得纵容和指使潜在投标人、中介人或其它利害关系人与招标代理机构就项目招标条件相互约定，排斥潜在投标人。</w:t>
      </w:r>
    </w:p>
    <w:p w:rsidR="00A83F93" w:rsidRPr="00A83F93" w:rsidRDefault="00A835CC"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sidRPr="00A83F93">
        <w:rPr>
          <w:rFonts w:ascii="Verdana,ˎ̥" w:eastAsia="宋体" w:hAnsi="Verdana,ˎ̥" w:cs="宋体"/>
          <w:color w:val="000000"/>
          <w:kern w:val="0"/>
          <w:sz w:val="30"/>
          <w:szCs w:val="30"/>
        </w:rPr>
        <w:lastRenderedPageBreak/>
        <w:t>招标人或招标代理机构应当根据招标项目的规模、技术要求等要素，依照《建筑业企业资质管理规定》（建设部令第</w:t>
      </w:r>
      <w:r w:rsidRPr="00A83F93">
        <w:rPr>
          <w:rFonts w:ascii="Verdana,ˎ̥" w:eastAsia="宋体" w:hAnsi="Verdana,ˎ̥" w:cs="宋体"/>
          <w:color w:val="000000"/>
          <w:kern w:val="0"/>
          <w:sz w:val="30"/>
          <w:szCs w:val="30"/>
        </w:rPr>
        <w:t>159</w:t>
      </w:r>
      <w:r w:rsidRPr="00A83F93">
        <w:rPr>
          <w:rFonts w:ascii="Verdana,ˎ̥" w:eastAsia="宋体" w:hAnsi="Verdana,ˎ̥" w:cs="宋体"/>
          <w:color w:val="000000"/>
          <w:kern w:val="0"/>
          <w:sz w:val="30"/>
          <w:szCs w:val="30"/>
        </w:rPr>
        <w:t>号）等相关规定对投标人设置投标资格条件。不得人为抬高或降低投标资格条件，不得将类似工程业绩及获奖情况等作为投标资格条件。招标代理机构应当依照相关法律</w:t>
      </w:r>
      <w:hyperlink r:id="rId9" w:tgtFrame="_blank" w:history="1">
        <w:r w:rsidRPr="00A83F93">
          <w:rPr>
            <w:rFonts w:ascii="Verdana,ˎ̥" w:eastAsia="宋体" w:hAnsi="Verdana,ˎ̥" w:cs="宋体"/>
            <w:color w:val="171717"/>
            <w:kern w:val="0"/>
            <w:sz w:val="30"/>
            <w:szCs w:val="30"/>
            <w:u w:val="single"/>
          </w:rPr>
          <w:t>法规</w:t>
        </w:r>
      </w:hyperlink>
      <w:r w:rsidRPr="00A83F93">
        <w:rPr>
          <w:rFonts w:ascii="Verdana,ˎ̥" w:eastAsia="宋体" w:hAnsi="Verdana,ˎ̥" w:cs="宋体"/>
          <w:color w:val="000000"/>
          <w:kern w:val="0"/>
          <w:sz w:val="30"/>
          <w:szCs w:val="30"/>
        </w:rPr>
        <w:t>规定从业，不得以配合</w:t>
      </w:r>
      <w:proofErr w:type="gramStart"/>
      <w:r w:rsidRPr="00A83F93">
        <w:rPr>
          <w:rFonts w:ascii="Verdana,ˎ̥" w:eastAsia="宋体" w:hAnsi="Verdana,ˎ̥" w:cs="宋体"/>
          <w:color w:val="000000"/>
          <w:kern w:val="0"/>
          <w:sz w:val="30"/>
          <w:szCs w:val="30"/>
        </w:rPr>
        <w:t>招标人暗定</w:t>
      </w:r>
      <w:proofErr w:type="gramEnd"/>
      <w:r w:rsidRPr="00A83F93">
        <w:rPr>
          <w:rFonts w:ascii="Verdana,ˎ̥" w:eastAsia="宋体" w:hAnsi="Verdana,ˎ̥" w:cs="宋体"/>
          <w:color w:val="000000"/>
          <w:kern w:val="0"/>
          <w:sz w:val="30"/>
          <w:szCs w:val="30"/>
        </w:rPr>
        <w:t>中标候选人为条件承揽招标代理业务；不得在投标人之间采取牵线搭桥、谈判或其它方式进行</w:t>
      </w:r>
      <w:proofErr w:type="gramStart"/>
      <w:r w:rsidRPr="00A83F93">
        <w:rPr>
          <w:rFonts w:ascii="Verdana,ˎ̥" w:eastAsia="宋体" w:hAnsi="Verdana,ˎ̥" w:cs="宋体"/>
          <w:color w:val="000000"/>
          <w:kern w:val="0"/>
          <w:sz w:val="30"/>
          <w:szCs w:val="30"/>
        </w:rPr>
        <w:t>围标串标</w:t>
      </w:r>
      <w:proofErr w:type="gramEnd"/>
      <w:r w:rsidRPr="00A83F93">
        <w:rPr>
          <w:rFonts w:ascii="Verdana,ˎ̥" w:eastAsia="宋体" w:hAnsi="Verdana,ˎ̥" w:cs="宋体"/>
          <w:color w:val="000000"/>
          <w:kern w:val="0"/>
          <w:sz w:val="30"/>
          <w:szCs w:val="30"/>
        </w:rPr>
        <w:t>等违法违规活动。招标代理机构专职人员在项目代理过程中如不按招投标相关规定和程序代理，应予及时调整。</w:t>
      </w:r>
    </w:p>
    <w:p w:rsidR="00A83F93" w:rsidRPr="00A83F93" w:rsidRDefault="00A835CC"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sidRPr="00A83F93">
        <w:rPr>
          <w:rFonts w:ascii="Verdana,ˎ̥" w:eastAsia="宋体" w:hAnsi="Verdana,ˎ̥" w:cs="宋体"/>
          <w:color w:val="000000"/>
          <w:kern w:val="0"/>
          <w:sz w:val="30"/>
          <w:szCs w:val="30"/>
        </w:rPr>
        <w:t>实行网上下载招标文件、网上答疑，推行网上备案、网上评标。招标文件等相关文书的传送、投标</w:t>
      </w:r>
      <w:hyperlink r:id="rId10" w:tgtFrame="_blank" w:history="1">
        <w:r w:rsidRPr="00A83F93">
          <w:rPr>
            <w:rFonts w:ascii="Verdana,ˎ̥" w:eastAsia="宋体" w:hAnsi="Verdana,ˎ̥" w:cs="宋体"/>
            <w:color w:val="171717"/>
            <w:kern w:val="0"/>
            <w:sz w:val="30"/>
            <w:szCs w:val="30"/>
            <w:u w:val="single"/>
          </w:rPr>
          <w:t>报名</w:t>
        </w:r>
      </w:hyperlink>
      <w:r w:rsidRPr="00A83F93">
        <w:rPr>
          <w:rFonts w:ascii="Verdana,ˎ̥" w:eastAsia="宋体" w:hAnsi="Verdana,ˎ̥" w:cs="宋体"/>
          <w:color w:val="000000"/>
          <w:kern w:val="0"/>
          <w:sz w:val="30"/>
          <w:szCs w:val="30"/>
        </w:rPr>
        <w:t>、答疑等均在政府规定的专门网站上进行。取消各种报名环节，投标人自行下载招标文件后在规定的时间和地点实施投标。招标人及招标代理机构不得单独会见投标人、中介人或其他利害关系人就招标事宜谈判。</w:t>
      </w:r>
    </w:p>
    <w:p w:rsidR="00A83F93" w:rsidRPr="00A83F93" w:rsidRDefault="00A835CC"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sidRPr="00A83F93">
        <w:rPr>
          <w:rFonts w:ascii="Verdana,ˎ̥" w:eastAsia="宋体" w:hAnsi="Verdana,ˎ̥" w:cs="宋体"/>
          <w:color w:val="000000"/>
          <w:kern w:val="0"/>
          <w:sz w:val="30"/>
          <w:szCs w:val="30"/>
        </w:rPr>
        <w:t>资格审查纳入评标活动。取消投标人数量限制，所有潜在投标人均可投标。提倡实行开标</w:t>
      </w:r>
      <w:proofErr w:type="gramStart"/>
      <w:r w:rsidRPr="00A83F93">
        <w:rPr>
          <w:rFonts w:ascii="Verdana,ˎ̥" w:eastAsia="宋体" w:hAnsi="Verdana,ˎ̥" w:cs="宋体"/>
          <w:color w:val="000000"/>
          <w:kern w:val="0"/>
          <w:sz w:val="30"/>
          <w:szCs w:val="30"/>
        </w:rPr>
        <w:t>后资格</w:t>
      </w:r>
      <w:proofErr w:type="gramEnd"/>
      <w:r w:rsidRPr="00A83F93">
        <w:rPr>
          <w:rFonts w:ascii="Verdana,ˎ̥" w:eastAsia="宋体" w:hAnsi="Verdana,ˎ̥" w:cs="宋体"/>
          <w:color w:val="000000"/>
          <w:kern w:val="0"/>
          <w:sz w:val="30"/>
          <w:szCs w:val="30"/>
        </w:rPr>
        <w:t>审查。招标人或招标代理机构应当在招标文件规定的截止时间内接受投标人的投标文件和资格审查申请文件。当投标人数量没有超过</w:t>
      </w:r>
      <w:r w:rsidRPr="00A83F93">
        <w:rPr>
          <w:rFonts w:ascii="Verdana,ˎ̥" w:eastAsia="宋体" w:hAnsi="Verdana,ˎ̥" w:cs="宋体"/>
          <w:color w:val="000000"/>
          <w:kern w:val="0"/>
          <w:sz w:val="30"/>
          <w:szCs w:val="30"/>
        </w:rPr>
        <w:t>9</w:t>
      </w:r>
      <w:r w:rsidRPr="00A83F93">
        <w:rPr>
          <w:rFonts w:ascii="Verdana,ˎ̥" w:eastAsia="宋体" w:hAnsi="Verdana,ˎ̥" w:cs="宋体"/>
          <w:color w:val="000000"/>
          <w:kern w:val="0"/>
          <w:sz w:val="30"/>
          <w:szCs w:val="30"/>
        </w:rPr>
        <w:t>家（含</w:t>
      </w:r>
      <w:r w:rsidRPr="00A83F93">
        <w:rPr>
          <w:rFonts w:ascii="Verdana,ˎ̥" w:eastAsia="宋体" w:hAnsi="Verdana,ˎ̥" w:cs="宋体"/>
          <w:color w:val="000000"/>
          <w:kern w:val="0"/>
          <w:sz w:val="30"/>
          <w:szCs w:val="30"/>
        </w:rPr>
        <w:t>9</w:t>
      </w:r>
      <w:r w:rsidRPr="00A83F93">
        <w:rPr>
          <w:rFonts w:ascii="Verdana,ˎ̥" w:eastAsia="宋体" w:hAnsi="Verdana,ˎ̥" w:cs="宋体"/>
          <w:color w:val="000000"/>
          <w:kern w:val="0"/>
          <w:sz w:val="30"/>
          <w:szCs w:val="30"/>
        </w:rPr>
        <w:t>家）时，则首先实施开标，再对投标人实施开标</w:t>
      </w:r>
      <w:proofErr w:type="gramStart"/>
      <w:r w:rsidRPr="00A83F93">
        <w:rPr>
          <w:rFonts w:ascii="Verdana,ˎ̥" w:eastAsia="宋体" w:hAnsi="Verdana,ˎ̥" w:cs="宋体"/>
          <w:color w:val="000000"/>
          <w:kern w:val="0"/>
          <w:sz w:val="30"/>
          <w:szCs w:val="30"/>
        </w:rPr>
        <w:t>后资格</w:t>
      </w:r>
      <w:proofErr w:type="gramEnd"/>
      <w:r w:rsidRPr="00A83F93">
        <w:rPr>
          <w:rFonts w:ascii="Verdana,ˎ̥" w:eastAsia="宋体" w:hAnsi="Verdana,ˎ̥" w:cs="宋体"/>
          <w:color w:val="000000"/>
          <w:kern w:val="0"/>
          <w:sz w:val="30"/>
          <w:szCs w:val="30"/>
        </w:rPr>
        <w:t>审查，资格审查不合格的投标人，其评标结</w:t>
      </w:r>
      <w:r w:rsidRPr="00A83F93">
        <w:rPr>
          <w:rFonts w:ascii="Verdana,ˎ̥" w:eastAsia="宋体" w:hAnsi="Verdana,ˎ̥" w:cs="宋体"/>
          <w:color w:val="000000"/>
          <w:kern w:val="0"/>
          <w:sz w:val="30"/>
          <w:szCs w:val="30"/>
        </w:rPr>
        <w:lastRenderedPageBreak/>
        <w:t>果不参与各投标人的综合评分；当投标人数量超过</w:t>
      </w:r>
      <w:r w:rsidRPr="00A83F93">
        <w:rPr>
          <w:rFonts w:ascii="Verdana,ˎ̥" w:eastAsia="宋体" w:hAnsi="Verdana,ˎ̥" w:cs="宋体"/>
          <w:color w:val="000000"/>
          <w:kern w:val="0"/>
          <w:sz w:val="30"/>
          <w:szCs w:val="30"/>
        </w:rPr>
        <w:t>9</w:t>
      </w:r>
      <w:r w:rsidRPr="00A83F93">
        <w:rPr>
          <w:rFonts w:ascii="Verdana,ˎ̥" w:eastAsia="宋体" w:hAnsi="Verdana,ˎ̥" w:cs="宋体"/>
          <w:color w:val="000000"/>
          <w:kern w:val="0"/>
          <w:sz w:val="30"/>
          <w:szCs w:val="30"/>
        </w:rPr>
        <w:t>家时，按《湖南省房屋建筑和市政工程施工招标投标人资格审查办法》可以对投标人实施开标</w:t>
      </w:r>
      <w:proofErr w:type="gramStart"/>
      <w:r w:rsidRPr="00A83F93">
        <w:rPr>
          <w:rFonts w:ascii="Verdana,ˎ̥" w:eastAsia="宋体" w:hAnsi="Verdana,ˎ̥" w:cs="宋体"/>
          <w:color w:val="000000"/>
          <w:kern w:val="0"/>
          <w:sz w:val="30"/>
          <w:szCs w:val="30"/>
        </w:rPr>
        <w:t>前资格</w:t>
      </w:r>
      <w:proofErr w:type="gramEnd"/>
      <w:r w:rsidRPr="00A83F93">
        <w:rPr>
          <w:rFonts w:ascii="Verdana,ˎ̥" w:eastAsia="宋体" w:hAnsi="Verdana,ˎ̥" w:cs="宋体"/>
          <w:color w:val="000000"/>
          <w:kern w:val="0"/>
          <w:sz w:val="30"/>
          <w:szCs w:val="30"/>
        </w:rPr>
        <w:t>审查，并在</w:t>
      </w:r>
      <w:r w:rsidRPr="00A83F93">
        <w:rPr>
          <w:rFonts w:ascii="Verdana,ˎ̥" w:eastAsia="宋体" w:hAnsi="Verdana,ˎ̥" w:cs="宋体"/>
          <w:color w:val="000000"/>
          <w:kern w:val="0"/>
          <w:sz w:val="30"/>
          <w:szCs w:val="30"/>
        </w:rPr>
        <w:t>7</w:t>
      </w:r>
      <w:r w:rsidRPr="00A83F93">
        <w:rPr>
          <w:rFonts w:ascii="Verdana,ˎ̥" w:eastAsia="宋体" w:hAnsi="Verdana,ˎ̥" w:cs="宋体"/>
          <w:color w:val="000000"/>
          <w:kern w:val="0"/>
          <w:sz w:val="30"/>
          <w:szCs w:val="30"/>
        </w:rPr>
        <w:t>日后再对其实施开标、评标。在对投标人实施资格审查时，相关证照原件及证明材料应由投标项目负责人携带到评审现场（其他人员不得代替），接受评标（或资格审查）委员会审查。</w:t>
      </w:r>
    </w:p>
    <w:p w:rsidR="00A83F93" w:rsidRPr="00A83F93" w:rsidRDefault="00A835CC"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sidRPr="00A83F93">
        <w:rPr>
          <w:rFonts w:ascii="Verdana,ˎ̥" w:eastAsia="宋体" w:hAnsi="Verdana,ˎ̥" w:cs="宋体"/>
          <w:color w:val="000000"/>
          <w:kern w:val="0"/>
          <w:sz w:val="30"/>
          <w:szCs w:val="30"/>
        </w:rPr>
        <w:t>投标人应当按照招标文件的要求编制投标文件。对招标文件内容条款有异议的应在接到招标文件后</w:t>
      </w:r>
      <w:r w:rsidRPr="00A83F93">
        <w:rPr>
          <w:rFonts w:ascii="Verdana,ˎ̥" w:eastAsia="宋体" w:hAnsi="Verdana,ˎ̥" w:cs="宋体"/>
          <w:color w:val="000000"/>
          <w:kern w:val="0"/>
          <w:sz w:val="30"/>
          <w:szCs w:val="30"/>
        </w:rPr>
        <w:t>5</w:t>
      </w:r>
      <w:r w:rsidRPr="00A83F93">
        <w:rPr>
          <w:rFonts w:ascii="Verdana,ˎ̥" w:eastAsia="宋体" w:hAnsi="Verdana,ˎ̥" w:cs="宋体"/>
          <w:color w:val="000000"/>
          <w:kern w:val="0"/>
          <w:sz w:val="30"/>
          <w:szCs w:val="30"/>
        </w:rPr>
        <w:t>个工作日内向招标人或招标代理机构或行政监管部门提出，否则视为认可招标文件的内容和条款。投标人不得出卖、转借资格证照或以其它方式谋取不正当利益。</w:t>
      </w:r>
    </w:p>
    <w:p w:rsidR="00A83F93" w:rsidRPr="00A83F93" w:rsidRDefault="00A835CC"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sidRPr="00A83F93">
        <w:rPr>
          <w:rFonts w:ascii="Verdana,ˎ̥" w:eastAsia="宋体" w:hAnsi="Verdana,ˎ̥" w:cs="宋体"/>
          <w:color w:val="000000"/>
          <w:kern w:val="0"/>
          <w:sz w:val="30"/>
          <w:szCs w:val="30"/>
        </w:rPr>
        <w:t>项目招投标过程中投标项目负责人必须参加所有招投标活动，不得委派其他人员代替参加。</w:t>
      </w:r>
    </w:p>
    <w:p w:rsidR="00A83F93" w:rsidRPr="00A83F93" w:rsidRDefault="00A835CC"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sidRPr="00A83F93">
        <w:rPr>
          <w:rFonts w:ascii="Verdana,ˎ̥" w:eastAsia="宋体" w:hAnsi="Verdana,ˎ̥" w:cs="宋体"/>
          <w:color w:val="000000"/>
          <w:kern w:val="0"/>
          <w:sz w:val="30"/>
          <w:szCs w:val="30"/>
        </w:rPr>
        <w:t>评标委员会成员要掌握和熟悉评标方法，仔细阅读招标文件，认真进行评审，客观、公正地履行职责。不得以时间紧迫等原因为借口，不按规定的时间和方法评标。在评标活动中，不得接受招标人、招标代理机构或其它利害关系人对特定中标候选人的暗示和引导；不得收受投标人、中介人、其它利害关系人的财物或其它好处；在评标过程中发现的问题要依据相关规定仔细研究并定性，评标现场</w:t>
      </w:r>
      <w:r w:rsidRPr="00A83F93">
        <w:rPr>
          <w:rFonts w:ascii="Verdana,ˎ̥" w:eastAsia="宋体" w:hAnsi="Verdana,ˎ̥" w:cs="宋体"/>
          <w:color w:val="000000"/>
          <w:kern w:val="0"/>
          <w:sz w:val="30"/>
          <w:szCs w:val="30"/>
        </w:rPr>
        <w:lastRenderedPageBreak/>
        <w:t>不能决定的事项应及时报告相应招投标监督机构，对有围</w:t>
      </w:r>
      <w:proofErr w:type="gramStart"/>
      <w:r w:rsidRPr="00A83F93">
        <w:rPr>
          <w:rFonts w:ascii="Verdana,ˎ̥" w:eastAsia="宋体" w:hAnsi="Verdana,ˎ̥" w:cs="宋体"/>
          <w:color w:val="000000"/>
          <w:kern w:val="0"/>
          <w:sz w:val="30"/>
          <w:szCs w:val="30"/>
        </w:rPr>
        <w:t>标串标行为</w:t>
      </w:r>
      <w:proofErr w:type="gramEnd"/>
      <w:r w:rsidRPr="00A83F93">
        <w:rPr>
          <w:rFonts w:ascii="Verdana,ˎ̥" w:eastAsia="宋体" w:hAnsi="Verdana,ˎ̥" w:cs="宋体"/>
          <w:color w:val="000000"/>
          <w:kern w:val="0"/>
          <w:sz w:val="30"/>
          <w:szCs w:val="30"/>
        </w:rPr>
        <w:t>的要依据相关规定予以认定，并提交行政监管部门处理。在评标过程中，建设行政主管部门要及时对不能正确履行职责的评委进行处理，发现有</w:t>
      </w:r>
      <w:proofErr w:type="gramStart"/>
      <w:r w:rsidRPr="00A83F93">
        <w:rPr>
          <w:rFonts w:ascii="Verdana,ˎ̥" w:eastAsia="宋体" w:hAnsi="Verdana,ˎ̥" w:cs="宋体"/>
          <w:color w:val="000000"/>
          <w:kern w:val="0"/>
          <w:sz w:val="30"/>
          <w:szCs w:val="30"/>
        </w:rPr>
        <w:t>围标串标</w:t>
      </w:r>
      <w:proofErr w:type="gramEnd"/>
      <w:r w:rsidRPr="00A83F93">
        <w:rPr>
          <w:rFonts w:ascii="Verdana,ˎ̥" w:eastAsia="宋体" w:hAnsi="Verdana,ˎ̥" w:cs="宋体"/>
          <w:color w:val="000000"/>
          <w:kern w:val="0"/>
          <w:sz w:val="30"/>
          <w:szCs w:val="30"/>
        </w:rPr>
        <w:t>及不公正评标行为的要及时查处。同时，对不正确履行职责的评委应取消评委资格并向社会公示，造成评标事故的依法依规追究责任。</w:t>
      </w:r>
    </w:p>
    <w:p w:rsidR="00A83F93" w:rsidRPr="00A83F93" w:rsidRDefault="00A835CC"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sidRPr="00A83F93">
        <w:rPr>
          <w:rFonts w:ascii="Verdana,ˎ̥" w:eastAsia="宋体" w:hAnsi="Verdana,ˎ̥" w:cs="宋体"/>
          <w:color w:val="000000"/>
          <w:kern w:val="0"/>
          <w:sz w:val="30"/>
          <w:szCs w:val="30"/>
        </w:rPr>
        <w:t>评标过程中招标人、评标委员会、监督人员要各司其职。参加评标委员会的招标人代表应当具备评标专家的相应条件。招标人无人具备评标专家条件的，评标委员会成员全部从政府专家库中抽取，其数量可根据投标人数量及实际需要确定，但必须是</w:t>
      </w:r>
      <w:r w:rsidRPr="00A83F93">
        <w:rPr>
          <w:rFonts w:ascii="Verdana,ˎ̥" w:eastAsia="宋体" w:hAnsi="Verdana,ˎ̥" w:cs="宋体"/>
          <w:color w:val="000000"/>
          <w:kern w:val="0"/>
          <w:sz w:val="30"/>
          <w:szCs w:val="30"/>
        </w:rPr>
        <w:t>5</w:t>
      </w:r>
      <w:r w:rsidRPr="00A83F93">
        <w:rPr>
          <w:rFonts w:ascii="Verdana,ˎ̥" w:eastAsia="宋体" w:hAnsi="Verdana,ˎ̥" w:cs="宋体"/>
          <w:color w:val="000000"/>
          <w:kern w:val="0"/>
          <w:sz w:val="30"/>
          <w:szCs w:val="30"/>
        </w:rPr>
        <w:t>人以上的单数。评标委员会独立开展评审工作。评标委员会在评审过程中发现的问题应及时澄清。投标人代表应随时保持通信畅通，及时解答评标委员会提出的问题。评审、监督过程中的有关质疑、问题解答等均应有相关书面、视频、音频记录。</w:t>
      </w:r>
    </w:p>
    <w:p w:rsidR="00A83F93" w:rsidRPr="00A83F93" w:rsidRDefault="00A835CC"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sidRPr="00A83F93">
        <w:rPr>
          <w:rFonts w:ascii="Verdana,ˎ̥" w:eastAsia="宋体" w:hAnsi="Verdana,ˎ̥" w:cs="宋体"/>
          <w:color w:val="000000"/>
          <w:kern w:val="0"/>
          <w:sz w:val="30"/>
          <w:szCs w:val="30"/>
        </w:rPr>
        <w:t>建设行政主管部门应当积极引导和严格监督招投标各方依法依规开展招投标活动。对招标代理机构报送的各类招标文件要进行备案，并定期组织检查。发现招标人不按行业规定编制招标文件排斥潜在投标人等违法违规行为的要及时通报、按规定予以行政处罚，并作不良行为记录。招投标行政监管机构发现招标人提高或降低投标人参与投</w:t>
      </w:r>
      <w:r w:rsidRPr="00A83F93">
        <w:rPr>
          <w:rFonts w:ascii="Verdana,ˎ̥" w:eastAsia="宋体" w:hAnsi="Verdana,ˎ̥" w:cs="宋体"/>
          <w:color w:val="000000"/>
          <w:kern w:val="0"/>
          <w:sz w:val="30"/>
          <w:szCs w:val="30"/>
        </w:rPr>
        <w:lastRenderedPageBreak/>
        <w:t>标</w:t>
      </w:r>
      <w:hyperlink r:id="rId11" w:tgtFrame="_blank" w:history="1">
        <w:r w:rsidRPr="00A83F93">
          <w:rPr>
            <w:rFonts w:ascii="Verdana,ˎ̥" w:eastAsia="宋体" w:hAnsi="Verdana,ˎ̥" w:cs="宋体"/>
            <w:color w:val="171717"/>
            <w:kern w:val="0"/>
            <w:sz w:val="30"/>
            <w:szCs w:val="30"/>
            <w:u w:val="single"/>
          </w:rPr>
          <w:t>标准</w:t>
        </w:r>
      </w:hyperlink>
      <w:r w:rsidRPr="00A83F93">
        <w:rPr>
          <w:rFonts w:ascii="Verdana,ˎ̥" w:eastAsia="宋体" w:hAnsi="Verdana,ˎ̥" w:cs="宋体"/>
          <w:color w:val="000000"/>
          <w:kern w:val="0"/>
          <w:sz w:val="30"/>
          <w:szCs w:val="30"/>
        </w:rPr>
        <w:t>的，不遵守和不服从招投标相关法律法规及行政监管的，不依法依规履行招标职责的，要主动向纪检监察部门报告。招标监管人员实行随机轮岗制度。对不认真履行监管职责的监管人员要实施调离或撤换；对伙同招投标人员、招标代理机构实施暗箱操作的监管人员要依法严肃查处。</w:t>
      </w:r>
    </w:p>
    <w:p w:rsidR="00A83F93" w:rsidRPr="00A83F93" w:rsidRDefault="00A83F93"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Pr>
          <w:rFonts w:ascii="Verdana,ˎ̥" w:eastAsia="宋体" w:hAnsi="Verdana,ˎ̥" w:cs="宋体" w:hint="eastAsia"/>
          <w:color w:val="000000"/>
          <w:kern w:val="0"/>
          <w:sz w:val="30"/>
          <w:szCs w:val="30"/>
        </w:rPr>
        <w:t xml:space="preserve"> </w:t>
      </w:r>
      <w:r w:rsidR="00A835CC" w:rsidRPr="00A83F93">
        <w:rPr>
          <w:rFonts w:ascii="Verdana,ˎ̥" w:eastAsia="宋体" w:hAnsi="Verdana,ˎ̥" w:cs="宋体"/>
          <w:color w:val="000000"/>
          <w:kern w:val="0"/>
          <w:sz w:val="30"/>
          <w:szCs w:val="30"/>
        </w:rPr>
        <w:t>严格履行投标承诺，杜绝</w:t>
      </w:r>
      <w:r w:rsidR="00A835CC" w:rsidRPr="00A83F93">
        <w:rPr>
          <w:rFonts w:ascii="Verdana,ˎ̥" w:eastAsia="宋体" w:hAnsi="Verdana,ˎ̥" w:cs="宋体"/>
          <w:color w:val="000000"/>
          <w:kern w:val="0"/>
          <w:sz w:val="30"/>
          <w:szCs w:val="30"/>
        </w:rPr>
        <w:t>“</w:t>
      </w:r>
      <w:r w:rsidR="00A835CC" w:rsidRPr="00A83F93">
        <w:rPr>
          <w:rFonts w:ascii="Verdana,ˎ̥" w:eastAsia="宋体" w:hAnsi="Verdana,ˎ̥" w:cs="宋体"/>
          <w:color w:val="000000"/>
          <w:kern w:val="0"/>
          <w:sz w:val="30"/>
          <w:szCs w:val="30"/>
        </w:rPr>
        <w:t>阴阳</w:t>
      </w:r>
      <w:hyperlink r:id="rId12" w:tgtFrame="_blank" w:history="1">
        <w:r w:rsidR="00A835CC" w:rsidRPr="00A83F93">
          <w:rPr>
            <w:rFonts w:ascii="Verdana,ˎ̥" w:eastAsia="宋体" w:hAnsi="Verdana,ˎ̥" w:cs="宋体"/>
            <w:color w:val="171717"/>
            <w:kern w:val="0"/>
            <w:sz w:val="30"/>
            <w:szCs w:val="30"/>
            <w:u w:val="single"/>
          </w:rPr>
          <w:t>合同</w:t>
        </w:r>
      </w:hyperlink>
      <w:r w:rsidR="00A835CC" w:rsidRPr="00A83F93">
        <w:rPr>
          <w:rFonts w:ascii="Verdana,ˎ̥" w:eastAsia="宋体" w:hAnsi="Verdana,ˎ̥" w:cs="宋体"/>
          <w:color w:val="000000"/>
          <w:kern w:val="0"/>
          <w:sz w:val="30"/>
          <w:szCs w:val="30"/>
        </w:rPr>
        <w:t>”</w:t>
      </w:r>
      <w:r w:rsidR="00A835CC" w:rsidRPr="00A83F93">
        <w:rPr>
          <w:rFonts w:ascii="Verdana,ˎ̥" w:eastAsia="宋体" w:hAnsi="Verdana,ˎ̥" w:cs="宋体"/>
          <w:color w:val="000000"/>
          <w:kern w:val="0"/>
          <w:sz w:val="30"/>
          <w:szCs w:val="30"/>
        </w:rPr>
        <w:t>。项目招标程序结束后，招标人应在政府网站上公示评标委员会推荐的中标候选人。公示期满后应根据招标文件和投标文件相关条款签订承发包合同。招标人、中标人不得擅自改变招标、投标要约签订合同；不准签订</w:t>
      </w:r>
      <w:r w:rsidR="00A835CC" w:rsidRPr="00A83F93">
        <w:rPr>
          <w:rFonts w:ascii="Verdana,ˎ̥" w:eastAsia="宋体" w:hAnsi="Verdana,ˎ̥" w:cs="宋体"/>
          <w:color w:val="000000"/>
          <w:kern w:val="0"/>
          <w:sz w:val="30"/>
          <w:szCs w:val="30"/>
        </w:rPr>
        <w:t>“</w:t>
      </w:r>
      <w:r w:rsidR="00A835CC" w:rsidRPr="00A83F93">
        <w:rPr>
          <w:rFonts w:ascii="Verdana,ˎ̥" w:eastAsia="宋体" w:hAnsi="Verdana,ˎ̥" w:cs="宋体"/>
          <w:color w:val="000000"/>
          <w:kern w:val="0"/>
          <w:sz w:val="30"/>
          <w:szCs w:val="30"/>
        </w:rPr>
        <w:t>阴阳合同</w:t>
      </w:r>
      <w:r w:rsidR="00A835CC" w:rsidRPr="00A83F93">
        <w:rPr>
          <w:rFonts w:ascii="Verdana,ˎ̥" w:eastAsia="宋体" w:hAnsi="Verdana,ˎ̥" w:cs="宋体"/>
          <w:color w:val="000000"/>
          <w:kern w:val="0"/>
          <w:sz w:val="30"/>
          <w:szCs w:val="30"/>
        </w:rPr>
        <w:t>”</w:t>
      </w:r>
      <w:r w:rsidR="00A835CC" w:rsidRPr="00A83F93">
        <w:rPr>
          <w:rFonts w:ascii="Verdana,ˎ̥" w:eastAsia="宋体" w:hAnsi="Verdana,ˎ̥" w:cs="宋体"/>
          <w:color w:val="000000"/>
          <w:kern w:val="0"/>
          <w:sz w:val="30"/>
          <w:szCs w:val="30"/>
        </w:rPr>
        <w:t>规避行政监督机构的监督；因不可抗力等特殊情况引起的变更，应报相应建设行政主管部门备案。</w:t>
      </w:r>
    </w:p>
    <w:p w:rsidR="00A83F93" w:rsidRPr="00A83F93" w:rsidRDefault="00A83F93"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Pr>
          <w:rFonts w:ascii="Verdana,ˎ̥" w:eastAsia="宋体" w:hAnsi="Verdana,ˎ̥" w:cs="宋体" w:hint="eastAsia"/>
          <w:color w:val="000000"/>
          <w:kern w:val="0"/>
          <w:sz w:val="30"/>
          <w:szCs w:val="30"/>
        </w:rPr>
        <w:t xml:space="preserve"> </w:t>
      </w:r>
      <w:r w:rsidR="00A835CC" w:rsidRPr="00A83F93">
        <w:rPr>
          <w:rFonts w:ascii="Verdana,ˎ̥" w:eastAsia="宋体" w:hAnsi="Verdana,ˎ̥" w:cs="宋体"/>
          <w:color w:val="000000"/>
          <w:kern w:val="0"/>
          <w:sz w:val="30"/>
          <w:szCs w:val="30"/>
        </w:rPr>
        <w:t>加强部门联动，实施标后监督。在项目实施过程中，招标人、监理单位、质量安全监督机构一经发现中标单位存在的不履行投标承诺行为的，应及时书面报建设行政主管部门调查处理。各级建设行政主管部门要对弄虚作假、</w:t>
      </w:r>
      <w:proofErr w:type="gramStart"/>
      <w:r w:rsidR="00A835CC" w:rsidRPr="00A83F93">
        <w:rPr>
          <w:rFonts w:ascii="Verdana,ˎ̥" w:eastAsia="宋体" w:hAnsi="Verdana,ˎ̥" w:cs="宋体"/>
          <w:color w:val="000000"/>
          <w:kern w:val="0"/>
          <w:sz w:val="30"/>
          <w:szCs w:val="30"/>
        </w:rPr>
        <w:t>围标串标</w:t>
      </w:r>
      <w:proofErr w:type="gramEnd"/>
      <w:r w:rsidR="00A835CC" w:rsidRPr="00A83F93">
        <w:rPr>
          <w:rFonts w:ascii="Verdana,ˎ̥" w:eastAsia="宋体" w:hAnsi="Verdana,ˎ̥" w:cs="宋体"/>
          <w:color w:val="000000"/>
          <w:kern w:val="0"/>
          <w:sz w:val="30"/>
          <w:szCs w:val="30"/>
        </w:rPr>
        <w:t>骗取中标资格的单位及时查处；要对招标人、监理单位、质量安全监督机构明知存在</w:t>
      </w:r>
      <w:r w:rsidR="00A835CC" w:rsidRPr="00A83F93">
        <w:rPr>
          <w:rFonts w:ascii="Verdana,ˎ̥" w:eastAsia="宋体" w:hAnsi="Verdana,ˎ̥" w:cs="宋体"/>
          <w:color w:val="000000"/>
          <w:kern w:val="0"/>
          <w:sz w:val="30"/>
          <w:szCs w:val="30"/>
        </w:rPr>
        <w:t>“</w:t>
      </w:r>
      <w:r w:rsidR="00A835CC" w:rsidRPr="00A83F93">
        <w:rPr>
          <w:rFonts w:ascii="Verdana,ˎ̥" w:eastAsia="宋体" w:hAnsi="Verdana,ˎ̥" w:cs="宋体"/>
          <w:color w:val="000000"/>
          <w:kern w:val="0"/>
          <w:sz w:val="30"/>
          <w:szCs w:val="30"/>
        </w:rPr>
        <w:t>挂靠</w:t>
      </w:r>
      <w:r w:rsidR="00A835CC" w:rsidRPr="00A83F93">
        <w:rPr>
          <w:rFonts w:ascii="Verdana,ˎ̥" w:eastAsia="宋体" w:hAnsi="Verdana,ˎ̥" w:cs="宋体"/>
          <w:color w:val="000000"/>
          <w:kern w:val="0"/>
          <w:sz w:val="30"/>
          <w:szCs w:val="30"/>
        </w:rPr>
        <w:t>”</w:t>
      </w:r>
      <w:r w:rsidR="00A835CC" w:rsidRPr="00A83F93">
        <w:rPr>
          <w:rFonts w:ascii="Verdana,ˎ̥" w:eastAsia="宋体" w:hAnsi="Verdana,ˎ̥" w:cs="宋体"/>
          <w:color w:val="000000"/>
          <w:kern w:val="0"/>
          <w:sz w:val="30"/>
          <w:szCs w:val="30"/>
        </w:rPr>
        <w:t>等骗取中标资格行为却视而不见，甚至伙同包庇、隐瞒的行为进行查处，涉嫌犯罪的移送司法机关立案查处。</w:t>
      </w:r>
    </w:p>
    <w:p w:rsidR="00A83F93" w:rsidRPr="00A83F93" w:rsidRDefault="00A83F93"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Pr>
          <w:rFonts w:ascii="Verdana,ˎ̥" w:eastAsia="宋体" w:hAnsi="Verdana,ˎ̥" w:cs="宋体" w:hint="eastAsia"/>
          <w:color w:val="000000"/>
          <w:kern w:val="0"/>
          <w:sz w:val="30"/>
          <w:szCs w:val="30"/>
        </w:rPr>
        <w:lastRenderedPageBreak/>
        <w:t xml:space="preserve"> </w:t>
      </w:r>
      <w:r w:rsidR="00A835CC" w:rsidRPr="00A83F93">
        <w:rPr>
          <w:rFonts w:ascii="Verdana,ˎ̥" w:eastAsia="宋体" w:hAnsi="Verdana,ˎ̥" w:cs="宋体"/>
          <w:color w:val="000000"/>
          <w:kern w:val="0"/>
          <w:sz w:val="30"/>
          <w:szCs w:val="30"/>
        </w:rPr>
        <w:t>有形建筑市场必须满足招投标工作需要。凡国有投资或国有投资占控股地位的房屋建筑和市政基础设施工程建设项目招投标活动应当在有形建筑市场开展。有形建筑市场建设要确保项目开标、评标活动的需要；确保评标专家评审工作、休息的需要；确保评审过程中查询各类信息的需要；确保招标人、行政监督人员实施监督的需要。有形建筑市场应当接受招投标行政监管部门的监督管理，不得采用相关手段干扰和限制行政监管部门履行监督管理职责。</w:t>
      </w:r>
    </w:p>
    <w:p w:rsidR="00A83F93" w:rsidRPr="00A83F93" w:rsidRDefault="00A83F93"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Pr>
          <w:rFonts w:ascii="Verdana,ˎ̥" w:eastAsia="宋体" w:hAnsi="Verdana,ˎ̥" w:cs="宋体" w:hint="eastAsia"/>
          <w:color w:val="000000"/>
          <w:kern w:val="0"/>
          <w:sz w:val="30"/>
          <w:szCs w:val="30"/>
        </w:rPr>
        <w:t xml:space="preserve"> </w:t>
      </w:r>
      <w:r w:rsidR="00A835CC" w:rsidRPr="00A83F93">
        <w:rPr>
          <w:rFonts w:ascii="Verdana,ˎ̥" w:eastAsia="宋体" w:hAnsi="Verdana,ˎ̥" w:cs="宋体"/>
          <w:color w:val="000000"/>
          <w:kern w:val="0"/>
          <w:sz w:val="30"/>
          <w:szCs w:val="30"/>
        </w:rPr>
        <w:t>建设行政主管部门必须加强对招投标活动的监管。对规避招标、假招标、明招暗定、</w:t>
      </w:r>
      <w:proofErr w:type="gramStart"/>
      <w:r w:rsidR="00A835CC" w:rsidRPr="00A83F93">
        <w:rPr>
          <w:rFonts w:ascii="Verdana,ˎ̥" w:eastAsia="宋体" w:hAnsi="Verdana,ˎ̥" w:cs="宋体"/>
          <w:color w:val="000000"/>
          <w:kern w:val="0"/>
          <w:sz w:val="30"/>
          <w:szCs w:val="30"/>
        </w:rPr>
        <w:t>围标串标</w:t>
      </w:r>
      <w:proofErr w:type="gramEnd"/>
      <w:r w:rsidR="00A835CC" w:rsidRPr="00A83F93">
        <w:rPr>
          <w:rFonts w:ascii="Verdana,ˎ̥" w:eastAsia="宋体" w:hAnsi="Verdana,ˎ̥" w:cs="宋体"/>
          <w:color w:val="000000"/>
          <w:kern w:val="0"/>
          <w:sz w:val="30"/>
          <w:szCs w:val="30"/>
        </w:rPr>
        <w:t>等行为要依法依规予以严厉打击。</w:t>
      </w:r>
    </w:p>
    <w:p w:rsidR="00A835CC" w:rsidRPr="00A83F93" w:rsidRDefault="00A83F93" w:rsidP="00A83F93">
      <w:pPr>
        <w:pStyle w:val="a6"/>
        <w:widowControl/>
        <w:numPr>
          <w:ilvl w:val="0"/>
          <w:numId w:val="1"/>
        </w:numPr>
        <w:spacing w:before="150" w:after="150" w:line="345" w:lineRule="atLeast"/>
        <w:ind w:firstLineChars="0"/>
        <w:rPr>
          <w:rFonts w:ascii="Verdana,ˎ̥" w:eastAsia="宋体" w:hAnsi="Verdana,ˎ̥" w:cs="宋体" w:hint="eastAsia"/>
          <w:color w:val="000000"/>
          <w:kern w:val="0"/>
          <w:sz w:val="30"/>
          <w:szCs w:val="30"/>
        </w:rPr>
      </w:pPr>
      <w:r>
        <w:rPr>
          <w:rFonts w:ascii="Verdana,ˎ̥" w:eastAsia="宋体" w:hAnsi="Verdana,ˎ̥" w:cs="宋体" w:hint="eastAsia"/>
          <w:color w:val="000000"/>
          <w:kern w:val="0"/>
          <w:sz w:val="30"/>
          <w:szCs w:val="30"/>
        </w:rPr>
        <w:t xml:space="preserve"> </w:t>
      </w:r>
      <w:r w:rsidR="00A835CC" w:rsidRPr="00A83F93">
        <w:rPr>
          <w:rFonts w:ascii="Verdana,ˎ̥" w:eastAsia="宋体" w:hAnsi="Verdana,ˎ̥" w:cs="宋体"/>
          <w:color w:val="000000"/>
          <w:kern w:val="0"/>
          <w:sz w:val="30"/>
          <w:szCs w:val="30"/>
        </w:rPr>
        <w:t>本规定自</w:t>
      </w:r>
      <w:r w:rsidR="00A835CC" w:rsidRPr="00A83F93">
        <w:rPr>
          <w:rFonts w:ascii="Verdana,ˎ̥" w:eastAsia="宋体" w:hAnsi="Verdana,ˎ̥" w:cs="宋体"/>
          <w:color w:val="000000"/>
          <w:kern w:val="0"/>
          <w:sz w:val="30"/>
          <w:szCs w:val="30"/>
        </w:rPr>
        <w:t>2011</w:t>
      </w:r>
      <w:r w:rsidR="00A835CC" w:rsidRPr="00A83F93">
        <w:rPr>
          <w:rFonts w:ascii="Verdana,ˎ̥" w:eastAsia="宋体" w:hAnsi="Verdana,ˎ̥" w:cs="宋体"/>
          <w:color w:val="000000"/>
          <w:kern w:val="0"/>
          <w:sz w:val="30"/>
          <w:szCs w:val="30"/>
        </w:rPr>
        <w:t>年</w:t>
      </w:r>
      <w:r w:rsidR="00A835CC" w:rsidRPr="00A83F93">
        <w:rPr>
          <w:rFonts w:ascii="Verdana,ˎ̥" w:eastAsia="宋体" w:hAnsi="Verdana,ˎ̥" w:cs="宋体"/>
          <w:color w:val="000000"/>
          <w:kern w:val="0"/>
          <w:sz w:val="30"/>
          <w:szCs w:val="30"/>
        </w:rPr>
        <w:t>1</w:t>
      </w:r>
      <w:r w:rsidR="00A835CC" w:rsidRPr="00A83F93">
        <w:rPr>
          <w:rFonts w:ascii="Verdana,ˎ̥" w:eastAsia="宋体" w:hAnsi="Verdana,ˎ̥" w:cs="宋体"/>
          <w:color w:val="000000"/>
          <w:kern w:val="0"/>
          <w:sz w:val="30"/>
          <w:szCs w:val="30"/>
        </w:rPr>
        <w:t>月</w:t>
      </w:r>
      <w:r w:rsidR="00A835CC" w:rsidRPr="00A83F93">
        <w:rPr>
          <w:rFonts w:ascii="Verdana,ˎ̥" w:eastAsia="宋体" w:hAnsi="Verdana,ˎ̥" w:cs="宋体"/>
          <w:color w:val="000000"/>
          <w:kern w:val="0"/>
          <w:sz w:val="30"/>
          <w:szCs w:val="30"/>
        </w:rPr>
        <w:t>1</w:t>
      </w:r>
      <w:r w:rsidR="00A835CC" w:rsidRPr="00A83F93">
        <w:rPr>
          <w:rFonts w:ascii="Verdana,ˎ̥" w:eastAsia="宋体" w:hAnsi="Verdana,ˎ̥" w:cs="宋体"/>
          <w:color w:val="000000"/>
          <w:kern w:val="0"/>
          <w:sz w:val="30"/>
          <w:szCs w:val="30"/>
        </w:rPr>
        <w:t>日起施行。</w:t>
      </w:r>
    </w:p>
    <w:p w:rsidR="00372054" w:rsidRPr="00A83F93" w:rsidRDefault="00372054">
      <w:pPr>
        <w:rPr>
          <w:sz w:val="30"/>
          <w:szCs w:val="30"/>
        </w:rPr>
      </w:pPr>
    </w:p>
    <w:sectPr w:rsidR="00372054" w:rsidRPr="00A83F93" w:rsidSect="003720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6B4" w:rsidRDefault="004846B4" w:rsidP="00C97671">
      <w:r>
        <w:separator/>
      </w:r>
    </w:p>
  </w:endnote>
  <w:endnote w:type="continuationSeparator" w:id="0">
    <w:p w:rsidR="004846B4" w:rsidRDefault="004846B4" w:rsidP="00C97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6B4" w:rsidRDefault="004846B4" w:rsidP="00C97671">
      <w:r>
        <w:separator/>
      </w:r>
    </w:p>
  </w:footnote>
  <w:footnote w:type="continuationSeparator" w:id="0">
    <w:p w:rsidR="004846B4" w:rsidRDefault="004846B4" w:rsidP="00C97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D1A75"/>
    <w:multiLevelType w:val="hybridMultilevel"/>
    <w:tmpl w:val="4DB6CA7A"/>
    <w:lvl w:ilvl="0" w:tplc="6FAA4188">
      <w:start w:val="1"/>
      <w:numFmt w:val="japaneseCounting"/>
      <w:lvlText w:val="第%1条"/>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5CC"/>
    <w:rsid w:val="00372054"/>
    <w:rsid w:val="00453EBD"/>
    <w:rsid w:val="004846B4"/>
    <w:rsid w:val="0056207A"/>
    <w:rsid w:val="005A71F4"/>
    <w:rsid w:val="006418B3"/>
    <w:rsid w:val="0067621E"/>
    <w:rsid w:val="00A835CC"/>
    <w:rsid w:val="00A83F93"/>
    <w:rsid w:val="00C97671"/>
    <w:rsid w:val="00D42F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35CC"/>
    <w:rPr>
      <w:b/>
      <w:bCs/>
    </w:rPr>
  </w:style>
  <w:style w:type="paragraph" w:styleId="a4">
    <w:name w:val="header"/>
    <w:basedOn w:val="a"/>
    <w:link w:val="Char"/>
    <w:uiPriority w:val="99"/>
    <w:semiHidden/>
    <w:unhideWhenUsed/>
    <w:rsid w:val="00C97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7671"/>
    <w:rPr>
      <w:sz w:val="18"/>
      <w:szCs w:val="18"/>
    </w:rPr>
  </w:style>
  <w:style w:type="paragraph" w:styleId="a5">
    <w:name w:val="footer"/>
    <w:basedOn w:val="a"/>
    <w:link w:val="Char0"/>
    <w:uiPriority w:val="99"/>
    <w:semiHidden/>
    <w:unhideWhenUsed/>
    <w:rsid w:val="00C9767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97671"/>
    <w:rPr>
      <w:sz w:val="18"/>
      <w:szCs w:val="18"/>
    </w:rPr>
  </w:style>
  <w:style w:type="paragraph" w:styleId="a6">
    <w:name w:val="List Paragraph"/>
    <w:basedOn w:val="a"/>
    <w:uiPriority w:val="34"/>
    <w:qFormat/>
    <w:rsid w:val="006418B3"/>
    <w:pPr>
      <w:ind w:firstLineChars="200" w:firstLine="420"/>
    </w:pPr>
  </w:style>
</w:styles>
</file>

<file path=word/webSettings.xml><?xml version="1.0" encoding="utf-8"?>
<w:webSettings xmlns:r="http://schemas.openxmlformats.org/officeDocument/2006/relationships" xmlns:w="http://schemas.openxmlformats.org/wordprocessingml/2006/main">
  <w:divs>
    <w:div w:id="1871456245">
      <w:bodyDiv w:val="1"/>
      <w:marLeft w:val="0"/>
      <w:marRight w:val="0"/>
      <w:marTop w:val="0"/>
      <w:marBottom w:val="0"/>
      <w:divBdr>
        <w:top w:val="none" w:sz="0" w:space="0" w:color="auto"/>
        <w:left w:val="none" w:sz="0" w:space="0" w:color="auto"/>
        <w:bottom w:val="none" w:sz="0" w:space="0" w:color="auto"/>
        <w:right w:val="none" w:sz="0" w:space="0" w:color="auto"/>
      </w:divBdr>
      <w:divsChild>
        <w:div w:id="226963662">
          <w:marLeft w:val="0"/>
          <w:marRight w:val="0"/>
          <w:marTop w:val="0"/>
          <w:marBottom w:val="0"/>
          <w:divBdr>
            <w:top w:val="none" w:sz="0" w:space="0" w:color="auto"/>
            <w:left w:val="none" w:sz="0" w:space="0" w:color="auto"/>
            <w:bottom w:val="none" w:sz="0" w:space="0" w:color="auto"/>
            <w:right w:val="none" w:sz="0" w:space="0" w:color="auto"/>
          </w:divBdr>
          <w:divsChild>
            <w:div w:id="2121487857">
              <w:marLeft w:val="0"/>
              <w:marRight w:val="0"/>
              <w:marTop w:val="0"/>
              <w:marBottom w:val="0"/>
              <w:divBdr>
                <w:top w:val="none" w:sz="0" w:space="0" w:color="auto"/>
                <w:left w:val="none" w:sz="0" w:space="0" w:color="auto"/>
                <w:bottom w:val="none" w:sz="0" w:space="0" w:color="auto"/>
                <w:right w:val="none" w:sz="0" w:space="0" w:color="auto"/>
              </w:divBdr>
              <w:divsChild>
                <w:div w:id="710767170">
                  <w:marLeft w:val="0"/>
                  <w:marRight w:val="0"/>
                  <w:marTop w:val="0"/>
                  <w:marBottom w:val="0"/>
                  <w:divBdr>
                    <w:top w:val="none" w:sz="0" w:space="0" w:color="auto"/>
                    <w:left w:val="none" w:sz="0" w:space="0" w:color="auto"/>
                    <w:bottom w:val="none" w:sz="0" w:space="0" w:color="auto"/>
                    <w:right w:val="none" w:sz="0" w:space="0" w:color="auto"/>
                  </w:divBdr>
                  <w:divsChild>
                    <w:div w:id="989484983">
                      <w:marLeft w:val="0"/>
                      <w:marRight w:val="0"/>
                      <w:marTop w:val="0"/>
                      <w:marBottom w:val="0"/>
                      <w:divBdr>
                        <w:top w:val="none" w:sz="0" w:space="0" w:color="auto"/>
                        <w:left w:val="single" w:sz="6" w:space="8" w:color="FCC36A"/>
                        <w:bottom w:val="single" w:sz="6" w:space="0" w:color="FCC36A"/>
                        <w:right w:val="single" w:sz="6" w:space="8" w:color="FCC36A"/>
                      </w:divBdr>
                      <w:divsChild>
                        <w:div w:id="202382172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anshe99.com/web/fagu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ianshe99.com/web/zhuanyeziliao/hetongfanb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anshe99.com/web/zhuanyeziliao/biaozhunguifan/" TargetMode="External"/><Relationship Id="rId5" Type="http://schemas.openxmlformats.org/officeDocument/2006/relationships/webSettings" Target="webSettings.xml"/><Relationship Id="rId10" Type="http://schemas.openxmlformats.org/officeDocument/2006/relationships/hyperlink" Target="http://www.jianshe99.com/project/" TargetMode="External"/><Relationship Id="rId4" Type="http://schemas.openxmlformats.org/officeDocument/2006/relationships/settings" Target="settings.xml"/><Relationship Id="rId9" Type="http://schemas.openxmlformats.org/officeDocument/2006/relationships/hyperlink" Target="http://www.jianshe99.com/web/fagui/"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3C95BB-75E7-49B1-83F1-AC8853EF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463</Words>
  <Characters>2640</Characters>
  <Application>Microsoft Office Word</Application>
  <DocSecurity>0</DocSecurity>
  <Lines>22</Lines>
  <Paragraphs>6</Paragraphs>
  <ScaleCrop>false</ScaleCrop>
  <Company>微软中国</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2011-01-21T01:14:00Z</dcterms:created>
  <dcterms:modified xsi:type="dcterms:W3CDTF">2011-01-21T07:24:00Z</dcterms:modified>
</cp:coreProperties>
</file>