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79" w:rsidRPr="002F5D79" w:rsidRDefault="00310EC8" w:rsidP="002F5D79">
      <w:pPr>
        <w:spacing w:line="560" w:lineRule="exact"/>
        <w:ind w:firstLineChars="200" w:firstLine="883"/>
        <w:jc w:val="center"/>
        <w:rPr>
          <w:rFonts w:asciiTheme="majorEastAsia" w:eastAsiaTheme="majorEastAsia" w:hAnsiTheme="majorEastAsia" w:cs="Times New Roman" w:hint="eastAsia"/>
          <w:b/>
          <w:bCs/>
          <w:kern w:val="44"/>
          <w:sz w:val="44"/>
          <w:szCs w:val="44"/>
        </w:rPr>
      </w:pPr>
      <w:r w:rsidRPr="002F5D79">
        <w:rPr>
          <w:rFonts w:asciiTheme="majorEastAsia" w:eastAsiaTheme="majorEastAsia" w:hAnsiTheme="majorEastAsia" w:cs="Times New Roman" w:hint="eastAsia"/>
          <w:b/>
          <w:bCs/>
          <w:kern w:val="44"/>
          <w:sz w:val="44"/>
          <w:szCs w:val="44"/>
        </w:rPr>
        <w:t>鄂尔多斯市公共资源平台</w:t>
      </w:r>
    </w:p>
    <w:p w:rsidR="008F2106" w:rsidRPr="002F5D79" w:rsidRDefault="00310EC8" w:rsidP="002F5D79">
      <w:pPr>
        <w:spacing w:line="560" w:lineRule="exact"/>
        <w:ind w:firstLineChars="200" w:firstLine="883"/>
        <w:jc w:val="center"/>
        <w:rPr>
          <w:rFonts w:asciiTheme="majorEastAsia" w:eastAsiaTheme="majorEastAsia" w:hAnsiTheme="majorEastAsia" w:cs="Times New Roman" w:hint="eastAsia"/>
          <w:b/>
          <w:bCs/>
          <w:kern w:val="44"/>
          <w:sz w:val="44"/>
          <w:szCs w:val="44"/>
        </w:rPr>
      </w:pPr>
      <w:r w:rsidRPr="002F5D79">
        <w:rPr>
          <w:rFonts w:asciiTheme="majorEastAsia" w:eastAsiaTheme="majorEastAsia" w:hAnsiTheme="majorEastAsia" w:cs="Times New Roman" w:hint="eastAsia"/>
          <w:b/>
          <w:bCs/>
          <w:kern w:val="44"/>
          <w:sz w:val="44"/>
          <w:szCs w:val="44"/>
        </w:rPr>
        <w:t>运行与整合</w:t>
      </w:r>
    </w:p>
    <w:p w:rsidR="008F2106" w:rsidRPr="002F5D79" w:rsidRDefault="008F2106" w:rsidP="002F5D79">
      <w:pPr>
        <w:spacing w:line="560" w:lineRule="exact"/>
        <w:ind w:firstLineChars="200" w:firstLine="640"/>
        <w:jc w:val="center"/>
        <w:rPr>
          <w:rFonts w:ascii="仿宋" w:eastAsia="仿宋" w:hAnsi="仿宋" w:cs="Times New Roman"/>
          <w:bCs/>
          <w:kern w:val="44"/>
          <w:sz w:val="32"/>
          <w:szCs w:val="44"/>
        </w:rPr>
      </w:pPr>
      <w:r w:rsidRPr="002F5D79">
        <w:rPr>
          <w:rFonts w:ascii="仿宋" w:eastAsia="仿宋" w:hAnsi="仿宋" w:cs="Times New Roman"/>
          <w:bCs/>
          <w:kern w:val="44"/>
          <w:sz w:val="32"/>
          <w:szCs w:val="44"/>
        </w:rPr>
        <w:t>鄂尔多斯市公共资源交易综合管理办公室</w:t>
      </w:r>
    </w:p>
    <w:p w:rsidR="008F2106" w:rsidRPr="000430CD" w:rsidRDefault="008F2106" w:rsidP="00E61581">
      <w:pPr>
        <w:spacing w:line="560" w:lineRule="exact"/>
        <w:jc w:val="center"/>
        <w:rPr>
          <w:rFonts w:ascii="仿宋" w:eastAsia="仿宋" w:hAnsi="仿宋" w:cs="Times New Roman"/>
          <w:color w:val="000000" w:themeColor="text1"/>
          <w:sz w:val="32"/>
          <w:szCs w:val="32"/>
        </w:rPr>
      </w:pPr>
      <w:bookmarkStart w:id="0" w:name="_GoBack"/>
      <w:bookmarkEnd w:id="0"/>
    </w:p>
    <w:p w:rsidR="0073119F" w:rsidRPr="000430CD" w:rsidRDefault="0073119F" w:rsidP="00225D60">
      <w:pPr>
        <w:spacing w:line="560" w:lineRule="exact"/>
        <w:ind w:firstLineChars="200" w:firstLine="640"/>
        <w:jc w:val="left"/>
        <w:rPr>
          <w:rFonts w:ascii="仿宋" w:eastAsia="仿宋" w:hAnsi="仿宋" w:cs="Times New Roman"/>
          <w:sz w:val="32"/>
          <w:szCs w:val="32"/>
        </w:rPr>
      </w:pPr>
      <w:r w:rsidRPr="000430CD">
        <w:rPr>
          <w:rFonts w:ascii="仿宋" w:eastAsia="仿宋" w:hAnsi="仿宋" w:cs="Times New Roman" w:hint="eastAsia"/>
          <w:bCs/>
          <w:kern w:val="44"/>
          <w:sz w:val="32"/>
          <w:szCs w:val="44"/>
        </w:rPr>
        <w:t>一、基本情况</w:t>
      </w:r>
    </w:p>
    <w:p w:rsidR="00225D60" w:rsidRPr="000430CD" w:rsidRDefault="0073119F"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rPr>
        <w:t xml:space="preserve">2010年4月, </w:t>
      </w:r>
      <w:r w:rsidR="00EA47A4" w:rsidRPr="000430CD">
        <w:rPr>
          <w:rFonts w:ascii="仿宋" w:eastAsia="仿宋" w:hAnsi="仿宋" w:cs="Times New Roman" w:hint="eastAsia"/>
          <w:color w:val="000000" w:themeColor="text1"/>
          <w:sz w:val="32"/>
        </w:rPr>
        <w:t>鄂尔多斯市委、政府决定成立统一的公共资源交易平台，从改革公共资源交易管理体制入手</w:t>
      </w:r>
      <w:r w:rsidRPr="000430CD">
        <w:rPr>
          <w:rFonts w:ascii="仿宋" w:eastAsia="仿宋" w:hAnsi="仿宋" w:cs="Times New Roman" w:hint="eastAsia"/>
          <w:color w:val="000000" w:themeColor="text1"/>
          <w:sz w:val="32"/>
        </w:rPr>
        <w:t>，将分散在</w:t>
      </w:r>
      <w:r w:rsidR="0065404A" w:rsidRPr="000430CD">
        <w:rPr>
          <w:rFonts w:ascii="仿宋" w:eastAsia="仿宋" w:hAnsi="仿宋" w:cs="Times New Roman" w:hint="eastAsia"/>
          <w:color w:val="000000" w:themeColor="text1"/>
          <w:sz w:val="32"/>
        </w:rPr>
        <w:t>部分</w:t>
      </w:r>
      <w:r w:rsidRPr="000430CD">
        <w:rPr>
          <w:rFonts w:ascii="仿宋" w:eastAsia="仿宋" w:hAnsi="仿宋" w:cs="Times New Roman" w:hint="eastAsia"/>
          <w:color w:val="000000" w:themeColor="text1"/>
          <w:sz w:val="32"/>
        </w:rPr>
        <w:t>行业主管部门的建设工程招投标、政府采购、土地矿业权交易、产权交易等纳入集中统一的公共资源交易平台</w:t>
      </w:r>
      <w:r w:rsidR="0065404A" w:rsidRPr="000430CD">
        <w:rPr>
          <w:rFonts w:ascii="仿宋" w:eastAsia="仿宋" w:hAnsi="仿宋" w:cs="Times New Roman" w:hint="eastAsia"/>
          <w:color w:val="000000" w:themeColor="text1"/>
          <w:sz w:val="32"/>
        </w:rPr>
        <w:t>，</w:t>
      </w:r>
      <w:r w:rsidR="00901316" w:rsidRPr="000430CD">
        <w:rPr>
          <w:rFonts w:ascii="仿宋" w:eastAsia="仿宋" w:hAnsi="仿宋" w:cs="Times New Roman" w:hint="eastAsia"/>
          <w:color w:val="000000" w:themeColor="text1"/>
          <w:sz w:val="32"/>
        </w:rPr>
        <w:t>从</w:t>
      </w:r>
      <w:r w:rsidR="006244BB" w:rsidRPr="000430CD">
        <w:rPr>
          <w:rFonts w:ascii="仿宋" w:eastAsia="仿宋" w:hAnsi="仿宋" w:cs="Times New Roman" w:hint="eastAsia"/>
          <w:color w:val="000000" w:themeColor="text1"/>
          <w:sz w:val="32"/>
        </w:rPr>
        <w:t>体制机制上保证</w:t>
      </w:r>
      <w:r w:rsidR="00901316" w:rsidRPr="000430CD">
        <w:rPr>
          <w:rFonts w:ascii="仿宋" w:eastAsia="仿宋" w:hAnsi="仿宋" w:cs="Times New Roman" w:hint="eastAsia"/>
          <w:color w:val="000000" w:themeColor="text1"/>
          <w:sz w:val="32"/>
        </w:rPr>
        <w:t>公共资源交易活动的公开、公平、公正和市场化运行</w:t>
      </w:r>
      <w:r w:rsidR="00F264BF" w:rsidRPr="000430CD">
        <w:rPr>
          <w:rFonts w:ascii="仿宋" w:eastAsia="仿宋" w:hAnsi="仿宋" w:cs="Times New Roman" w:hint="eastAsia"/>
          <w:color w:val="000000" w:themeColor="text1"/>
          <w:sz w:val="32"/>
        </w:rPr>
        <w:t>。</w:t>
      </w:r>
      <w:r w:rsidR="00EA47A4" w:rsidRPr="000430CD">
        <w:rPr>
          <w:rFonts w:ascii="仿宋" w:eastAsia="仿宋" w:hAnsi="仿宋" w:cs="Times New Roman" w:hint="eastAsia"/>
          <w:color w:val="000000" w:themeColor="text1"/>
          <w:sz w:val="32"/>
        </w:rPr>
        <w:t>2011年8月</w:t>
      </w:r>
      <w:r w:rsidR="009630D6" w:rsidRPr="000430CD">
        <w:rPr>
          <w:rFonts w:ascii="仿宋" w:eastAsia="仿宋" w:hAnsi="仿宋" w:cs="Times New Roman" w:hint="eastAsia"/>
          <w:color w:val="000000" w:themeColor="text1"/>
          <w:sz w:val="32"/>
        </w:rPr>
        <w:t>，</w:t>
      </w:r>
      <w:r w:rsidR="006244BB" w:rsidRPr="000430CD">
        <w:rPr>
          <w:rFonts w:ascii="仿宋" w:eastAsia="仿宋" w:hAnsi="仿宋" w:cs="Times New Roman" w:hint="eastAsia"/>
          <w:color w:val="000000" w:themeColor="text1"/>
          <w:sz w:val="32"/>
        </w:rPr>
        <w:t>鄂尔多斯市公共资源交易平台正式开始试运行，实现了国务院“决策权、执行权、监督权”既相互制约又相互协调的总要求。</w:t>
      </w:r>
      <w:r w:rsidR="003B6AAB" w:rsidRPr="000430CD">
        <w:rPr>
          <w:rFonts w:ascii="仿宋" w:eastAsia="仿宋" w:hAnsi="仿宋" w:cs="Times New Roman" w:hint="eastAsia"/>
          <w:color w:val="000000" w:themeColor="text1"/>
          <w:sz w:val="32"/>
        </w:rPr>
        <w:t>在机构设置上，按照“</w:t>
      </w:r>
      <w:proofErr w:type="gramStart"/>
      <w:r w:rsidR="003B6AAB" w:rsidRPr="000430CD">
        <w:rPr>
          <w:rFonts w:ascii="仿宋" w:eastAsia="仿宋" w:hAnsi="仿宋" w:cs="Times New Roman" w:hint="eastAsia"/>
          <w:color w:val="000000" w:themeColor="text1"/>
          <w:sz w:val="32"/>
        </w:rPr>
        <w:t>一</w:t>
      </w:r>
      <w:proofErr w:type="gramEnd"/>
      <w:r w:rsidR="003B6AAB" w:rsidRPr="000430CD">
        <w:rPr>
          <w:rFonts w:ascii="仿宋" w:eastAsia="仿宋" w:hAnsi="仿宋" w:cs="Times New Roman" w:hint="eastAsia"/>
          <w:color w:val="000000" w:themeColor="text1"/>
          <w:sz w:val="32"/>
        </w:rPr>
        <w:t>委一办</w:t>
      </w:r>
      <w:proofErr w:type="gramStart"/>
      <w:r w:rsidR="003B6AAB" w:rsidRPr="000430CD">
        <w:rPr>
          <w:rFonts w:ascii="仿宋" w:eastAsia="仿宋" w:hAnsi="仿宋" w:cs="Times New Roman" w:hint="eastAsia"/>
          <w:color w:val="000000" w:themeColor="text1"/>
          <w:sz w:val="32"/>
        </w:rPr>
        <w:t>一</w:t>
      </w:r>
      <w:proofErr w:type="gramEnd"/>
      <w:r w:rsidR="003B6AAB" w:rsidRPr="000430CD">
        <w:rPr>
          <w:rFonts w:ascii="仿宋" w:eastAsia="仿宋" w:hAnsi="仿宋" w:cs="Times New Roman" w:hint="eastAsia"/>
          <w:color w:val="000000" w:themeColor="text1"/>
          <w:sz w:val="32"/>
        </w:rPr>
        <w:t>平台（多中心）”的</w:t>
      </w:r>
      <w:r w:rsidR="003B6AAB" w:rsidRPr="000430CD">
        <w:rPr>
          <w:rFonts w:ascii="仿宋" w:eastAsia="仿宋" w:hAnsi="仿宋" w:cs="Times New Roman" w:hint="eastAsia"/>
          <w:color w:val="000000" w:themeColor="text1"/>
          <w:sz w:val="32"/>
          <w:szCs w:val="32"/>
        </w:rPr>
        <w:t>模式管理。</w:t>
      </w:r>
      <w:r w:rsidR="0078011B" w:rsidRPr="000430CD">
        <w:rPr>
          <w:rFonts w:ascii="仿宋" w:eastAsia="仿宋" w:hAnsi="仿宋" w:cs="Times New Roman" w:hint="eastAsia"/>
          <w:color w:val="000000" w:themeColor="text1"/>
          <w:sz w:val="32"/>
          <w:szCs w:val="32"/>
        </w:rPr>
        <w:t>“一委”，即市公共资源交易综合管理委员会（市公管委），由市长兼任主任，市纪委书记和分管副市长兼任副主任；“一办”，即市公管委下设公共资源交易综合管理办公室（市公管办），为日常工作监管机构，下设6个科室</w:t>
      </w:r>
      <w:r w:rsidR="00F4233C" w:rsidRPr="000430CD">
        <w:rPr>
          <w:rFonts w:ascii="仿宋" w:eastAsia="仿宋" w:hAnsi="仿宋" w:cs="Times New Roman" w:hint="eastAsia"/>
          <w:color w:val="000000" w:themeColor="text1"/>
          <w:sz w:val="32"/>
          <w:szCs w:val="32"/>
        </w:rPr>
        <w:t>，包括业务科、法规与监察科、信息科、审价科、综合科、财务科</w:t>
      </w:r>
      <w:r w:rsidR="0078011B" w:rsidRPr="000430CD">
        <w:rPr>
          <w:rFonts w:ascii="仿宋" w:eastAsia="仿宋" w:hAnsi="仿宋" w:cs="Times New Roman" w:hint="eastAsia"/>
          <w:color w:val="000000" w:themeColor="text1"/>
          <w:sz w:val="32"/>
          <w:szCs w:val="32"/>
        </w:rPr>
        <w:t>；“一平台”，包括市建设工程交易、政府采购、土地及产权交易、政府投资项目结算审核和煤炭及矿产资源交易五个中心，具体负责交易工作。</w:t>
      </w:r>
      <w:r w:rsidR="00525BCA" w:rsidRPr="000430CD">
        <w:rPr>
          <w:rFonts w:ascii="仿宋" w:eastAsia="仿宋" w:hAnsi="仿宋" w:cs="Times New Roman" w:hint="eastAsia"/>
          <w:color w:val="000000" w:themeColor="text1"/>
          <w:sz w:val="32"/>
          <w:szCs w:val="32"/>
        </w:rPr>
        <w:t>市级交易平台共有编制</w:t>
      </w:r>
      <w:r w:rsidR="00525BCA" w:rsidRPr="000430CD">
        <w:rPr>
          <w:rFonts w:ascii="仿宋" w:eastAsia="仿宋" w:hAnsi="仿宋" w:cs="Times New Roman"/>
          <w:color w:val="000000" w:themeColor="text1"/>
          <w:sz w:val="32"/>
          <w:szCs w:val="32"/>
        </w:rPr>
        <w:t>6</w:t>
      </w:r>
      <w:r w:rsidR="000F316F" w:rsidRPr="000430CD">
        <w:rPr>
          <w:rFonts w:ascii="仿宋" w:eastAsia="仿宋" w:hAnsi="仿宋" w:cs="Times New Roman" w:hint="eastAsia"/>
          <w:color w:val="000000" w:themeColor="text1"/>
          <w:sz w:val="32"/>
          <w:szCs w:val="32"/>
        </w:rPr>
        <w:t>3</w:t>
      </w:r>
      <w:r w:rsidR="00525BCA" w:rsidRPr="000430CD">
        <w:rPr>
          <w:rFonts w:ascii="仿宋" w:eastAsia="仿宋" w:hAnsi="仿宋" w:cs="Times New Roman" w:hint="eastAsia"/>
          <w:color w:val="000000" w:themeColor="text1"/>
          <w:sz w:val="32"/>
          <w:szCs w:val="32"/>
        </w:rPr>
        <w:t>名。</w:t>
      </w:r>
      <w:r w:rsidR="00730E44" w:rsidRPr="000430CD">
        <w:rPr>
          <w:rFonts w:ascii="仿宋" w:eastAsia="仿宋" w:hAnsi="仿宋" w:cs="Times New Roman" w:hint="eastAsia"/>
          <w:color w:val="000000" w:themeColor="text1"/>
          <w:sz w:val="32"/>
          <w:szCs w:val="32"/>
        </w:rPr>
        <w:t>根据国务院、自治区要求，经市政府常务会通过，</w:t>
      </w:r>
      <w:r w:rsidR="000F316F" w:rsidRPr="000430CD">
        <w:rPr>
          <w:rFonts w:ascii="仿宋" w:eastAsia="仿宋" w:hAnsi="仿宋" w:cs="Times New Roman" w:hint="eastAsia"/>
          <w:color w:val="000000" w:themeColor="text1"/>
          <w:sz w:val="32"/>
          <w:szCs w:val="32"/>
        </w:rPr>
        <w:t>7个旗区的公共资源交易中心整合为市公管办分支机构，旗</w:t>
      </w:r>
      <w:r w:rsidR="000F316F" w:rsidRPr="000430CD">
        <w:rPr>
          <w:rFonts w:ascii="仿宋" w:eastAsia="仿宋" w:hAnsi="仿宋" w:cs="Times New Roman" w:hint="eastAsia"/>
          <w:color w:val="000000" w:themeColor="text1"/>
          <w:sz w:val="32"/>
          <w:szCs w:val="32"/>
        </w:rPr>
        <w:lastRenderedPageBreak/>
        <w:t>区共有编制1</w:t>
      </w:r>
      <w:r w:rsidR="000407F3" w:rsidRPr="000430CD">
        <w:rPr>
          <w:rFonts w:ascii="仿宋" w:eastAsia="仿宋" w:hAnsi="仿宋" w:cs="Times New Roman" w:hint="eastAsia"/>
          <w:color w:val="000000" w:themeColor="text1"/>
          <w:sz w:val="32"/>
          <w:szCs w:val="32"/>
        </w:rPr>
        <w:t>16</w:t>
      </w:r>
      <w:r w:rsidR="000F316F" w:rsidRPr="000430CD">
        <w:rPr>
          <w:rFonts w:ascii="仿宋" w:eastAsia="仿宋" w:hAnsi="仿宋" w:cs="Times New Roman" w:hint="eastAsia"/>
          <w:color w:val="000000" w:themeColor="text1"/>
          <w:sz w:val="32"/>
          <w:szCs w:val="32"/>
        </w:rPr>
        <w:t>名。</w:t>
      </w:r>
    </w:p>
    <w:p w:rsidR="0065404A" w:rsidRPr="000430CD" w:rsidRDefault="0043635B" w:rsidP="00225D60">
      <w:pPr>
        <w:spacing w:line="560" w:lineRule="exact"/>
        <w:ind w:firstLineChars="200" w:firstLine="640"/>
        <w:rPr>
          <w:rFonts w:ascii="仿宋" w:eastAsia="仿宋" w:hAnsi="仿宋" w:cs="Times New Roman"/>
          <w:color w:val="000000" w:themeColor="text1"/>
          <w:sz w:val="32"/>
        </w:rPr>
      </w:pPr>
      <w:r w:rsidRPr="000430CD">
        <w:rPr>
          <w:rFonts w:ascii="仿宋" w:eastAsia="仿宋" w:hAnsi="仿宋" w:cs="Times New Roman" w:hint="eastAsia"/>
          <w:color w:val="000000" w:themeColor="text1"/>
          <w:sz w:val="32"/>
        </w:rPr>
        <w:t>自</w:t>
      </w:r>
      <w:r w:rsidR="0065404A" w:rsidRPr="000430CD">
        <w:rPr>
          <w:rFonts w:ascii="仿宋" w:eastAsia="仿宋" w:hAnsi="仿宋" w:cs="Times New Roman" w:hint="eastAsia"/>
          <w:color w:val="000000" w:themeColor="text1"/>
          <w:sz w:val="32"/>
        </w:rPr>
        <w:t>平台成立以来</w:t>
      </w:r>
      <w:r w:rsidRPr="000430CD">
        <w:rPr>
          <w:rFonts w:ascii="仿宋" w:eastAsia="仿宋" w:hAnsi="仿宋" w:cs="Times New Roman" w:hint="eastAsia"/>
          <w:color w:val="000000" w:themeColor="text1"/>
          <w:sz w:val="32"/>
        </w:rPr>
        <w:t>（2011年8月至2016年6月底）</w:t>
      </w:r>
      <w:r w:rsidR="0065404A" w:rsidRPr="000430CD">
        <w:rPr>
          <w:rFonts w:ascii="仿宋" w:eastAsia="仿宋" w:hAnsi="仿宋" w:cs="Times New Roman" w:hint="eastAsia"/>
          <w:color w:val="000000" w:themeColor="text1"/>
          <w:sz w:val="32"/>
        </w:rPr>
        <w:t>，市级平台共组织各类交易活动4578次，交易总额1026.41亿元，中标（成交）金额999.21亿元，累计节约资金34.23亿元，增值7.04亿元。</w:t>
      </w:r>
    </w:p>
    <w:p w:rsidR="00C14B58" w:rsidRPr="000430CD" w:rsidRDefault="00C14B58" w:rsidP="00225D60">
      <w:pPr>
        <w:spacing w:line="560" w:lineRule="exact"/>
        <w:ind w:firstLineChars="250" w:firstLine="800"/>
        <w:rPr>
          <w:rFonts w:ascii="仿宋" w:eastAsia="仿宋" w:hAnsi="仿宋" w:cs="Times New Roman"/>
          <w:color w:val="000000" w:themeColor="text1"/>
          <w:sz w:val="32"/>
        </w:rPr>
      </w:pPr>
      <w:r w:rsidRPr="000430CD">
        <w:rPr>
          <w:rFonts w:ascii="仿宋" w:eastAsia="仿宋" w:hAnsi="仿宋" w:cs="Times New Roman" w:hint="eastAsia"/>
          <w:bCs/>
          <w:color w:val="000000" w:themeColor="text1"/>
          <w:kern w:val="44"/>
          <w:sz w:val="32"/>
          <w:szCs w:val="44"/>
        </w:rPr>
        <w:t>二</w:t>
      </w:r>
      <w:r w:rsidRPr="000430CD">
        <w:rPr>
          <w:rFonts w:ascii="仿宋" w:eastAsia="仿宋" w:hAnsi="仿宋" w:cs="Times New Roman"/>
          <w:bCs/>
          <w:color w:val="000000" w:themeColor="text1"/>
          <w:kern w:val="44"/>
          <w:sz w:val="32"/>
          <w:szCs w:val="44"/>
        </w:rPr>
        <w:t>、</w:t>
      </w:r>
      <w:r w:rsidRPr="000430CD">
        <w:rPr>
          <w:rFonts w:ascii="仿宋" w:eastAsia="仿宋" w:hAnsi="仿宋" w:cs="Times New Roman" w:hint="eastAsia"/>
          <w:bCs/>
          <w:color w:val="000000" w:themeColor="text1"/>
          <w:kern w:val="44"/>
          <w:sz w:val="32"/>
          <w:szCs w:val="44"/>
        </w:rPr>
        <w:t>平台</w:t>
      </w:r>
      <w:r w:rsidRPr="000430CD">
        <w:rPr>
          <w:rFonts w:ascii="仿宋" w:eastAsia="仿宋" w:hAnsi="仿宋" w:cs="Times New Roman"/>
          <w:bCs/>
          <w:color w:val="000000" w:themeColor="text1"/>
          <w:kern w:val="44"/>
          <w:sz w:val="32"/>
          <w:szCs w:val="44"/>
        </w:rPr>
        <w:t>运行情况</w:t>
      </w:r>
    </w:p>
    <w:p w:rsidR="002810A0" w:rsidRPr="000430CD" w:rsidRDefault="0073119F" w:rsidP="00225D60">
      <w:pPr>
        <w:spacing w:line="560" w:lineRule="exact"/>
        <w:ind w:firstLineChars="200" w:firstLine="640"/>
        <w:rPr>
          <w:rFonts w:ascii="仿宋" w:eastAsia="仿宋" w:hAnsi="仿宋" w:cs="Times New Roman"/>
          <w:color w:val="000000" w:themeColor="text1"/>
          <w:sz w:val="32"/>
        </w:rPr>
      </w:pPr>
      <w:r w:rsidRPr="000430CD">
        <w:rPr>
          <w:rFonts w:ascii="仿宋" w:eastAsia="仿宋" w:hAnsi="仿宋" w:cs="Times New Roman" w:hint="eastAsia"/>
          <w:color w:val="000000" w:themeColor="text1"/>
          <w:sz w:val="32"/>
          <w:szCs w:val="32"/>
        </w:rPr>
        <w:t>（一）</w:t>
      </w:r>
      <w:r w:rsidR="002810A0" w:rsidRPr="000430CD">
        <w:rPr>
          <w:rFonts w:ascii="仿宋" w:eastAsia="仿宋" w:hAnsi="仿宋" w:cs="Times New Roman" w:hint="eastAsia"/>
          <w:color w:val="000000" w:themeColor="text1"/>
          <w:sz w:val="32"/>
          <w:szCs w:val="32"/>
        </w:rPr>
        <w:t>健全完善</w:t>
      </w:r>
      <w:r w:rsidRPr="000430CD">
        <w:rPr>
          <w:rFonts w:ascii="仿宋" w:eastAsia="仿宋" w:hAnsi="仿宋" w:cs="Times New Roman" w:hint="eastAsia"/>
          <w:color w:val="000000" w:themeColor="text1"/>
          <w:sz w:val="32"/>
          <w:szCs w:val="32"/>
        </w:rPr>
        <w:t>运行机制</w:t>
      </w:r>
      <w:r w:rsidR="00DA32CB" w:rsidRPr="000430CD">
        <w:rPr>
          <w:rFonts w:ascii="仿宋" w:eastAsia="仿宋" w:hAnsi="仿宋" w:cs="Times New Roman" w:hint="eastAsia"/>
          <w:color w:val="000000" w:themeColor="text1"/>
          <w:sz w:val="32"/>
          <w:szCs w:val="32"/>
        </w:rPr>
        <w:t>。一是创新</w:t>
      </w:r>
      <w:r w:rsidRPr="000430CD">
        <w:rPr>
          <w:rFonts w:ascii="仿宋" w:eastAsia="仿宋" w:hAnsi="仿宋" w:cs="Times New Roman" w:hint="eastAsia"/>
          <w:color w:val="000000" w:themeColor="text1"/>
          <w:sz w:val="32"/>
          <w:szCs w:val="32"/>
        </w:rPr>
        <w:t>机构设置</w:t>
      </w:r>
      <w:r w:rsidR="00DA32CB" w:rsidRPr="000430CD">
        <w:rPr>
          <w:rFonts w:ascii="仿宋" w:eastAsia="仿宋" w:hAnsi="仿宋" w:cs="Times New Roman" w:hint="eastAsia"/>
          <w:color w:val="000000" w:themeColor="text1"/>
          <w:sz w:val="32"/>
          <w:szCs w:val="32"/>
        </w:rPr>
        <w:t>。</w:t>
      </w:r>
      <w:r w:rsidRPr="000430CD">
        <w:rPr>
          <w:rFonts w:ascii="仿宋" w:eastAsia="仿宋" w:hAnsi="仿宋" w:cs="Times New Roman" w:hint="eastAsia"/>
          <w:color w:val="000000" w:themeColor="text1"/>
          <w:sz w:val="32"/>
          <w:szCs w:val="32"/>
        </w:rPr>
        <w:t>按照“</w:t>
      </w:r>
      <w:proofErr w:type="gramStart"/>
      <w:r w:rsidRPr="000430CD">
        <w:rPr>
          <w:rFonts w:ascii="仿宋" w:eastAsia="仿宋" w:hAnsi="仿宋" w:cs="Times New Roman" w:hint="eastAsia"/>
          <w:color w:val="000000" w:themeColor="text1"/>
          <w:sz w:val="32"/>
          <w:szCs w:val="32"/>
        </w:rPr>
        <w:t>一</w:t>
      </w:r>
      <w:proofErr w:type="gramEnd"/>
      <w:r w:rsidRPr="000430CD">
        <w:rPr>
          <w:rFonts w:ascii="仿宋" w:eastAsia="仿宋" w:hAnsi="仿宋" w:cs="Times New Roman" w:hint="eastAsia"/>
          <w:color w:val="000000" w:themeColor="text1"/>
          <w:sz w:val="32"/>
          <w:szCs w:val="32"/>
        </w:rPr>
        <w:t>委一办</w:t>
      </w:r>
      <w:proofErr w:type="gramStart"/>
      <w:r w:rsidRPr="000430CD">
        <w:rPr>
          <w:rFonts w:ascii="仿宋" w:eastAsia="仿宋" w:hAnsi="仿宋" w:cs="Times New Roman" w:hint="eastAsia"/>
          <w:color w:val="000000" w:themeColor="text1"/>
          <w:sz w:val="32"/>
          <w:szCs w:val="32"/>
        </w:rPr>
        <w:t>一</w:t>
      </w:r>
      <w:proofErr w:type="gramEnd"/>
      <w:r w:rsidRPr="000430CD">
        <w:rPr>
          <w:rFonts w:ascii="仿宋" w:eastAsia="仿宋" w:hAnsi="仿宋" w:cs="Times New Roman" w:hint="eastAsia"/>
          <w:color w:val="000000" w:themeColor="text1"/>
          <w:sz w:val="32"/>
          <w:szCs w:val="32"/>
        </w:rPr>
        <w:t>平台</w:t>
      </w:r>
      <w:r w:rsidR="002810A0" w:rsidRPr="000430CD">
        <w:rPr>
          <w:rFonts w:ascii="仿宋" w:eastAsia="仿宋" w:hAnsi="仿宋" w:cs="Times New Roman" w:hint="eastAsia"/>
          <w:color w:val="000000" w:themeColor="text1"/>
          <w:sz w:val="32"/>
          <w:szCs w:val="32"/>
        </w:rPr>
        <w:t>（多中心）</w:t>
      </w:r>
      <w:r w:rsidRPr="000430CD">
        <w:rPr>
          <w:rFonts w:ascii="仿宋" w:eastAsia="仿宋" w:hAnsi="仿宋" w:cs="Times New Roman" w:hint="eastAsia"/>
          <w:color w:val="000000" w:themeColor="text1"/>
          <w:sz w:val="32"/>
          <w:szCs w:val="32"/>
        </w:rPr>
        <w:t>”的模式管理。</w:t>
      </w:r>
      <w:r w:rsidR="00DA32CB" w:rsidRPr="000430CD">
        <w:rPr>
          <w:rFonts w:ascii="仿宋" w:eastAsia="仿宋" w:hAnsi="仿宋" w:cs="Times New Roman" w:hint="eastAsia"/>
          <w:color w:val="000000" w:themeColor="text1"/>
          <w:sz w:val="32"/>
          <w:szCs w:val="32"/>
        </w:rPr>
        <w:t>二是健全</w:t>
      </w:r>
      <w:r w:rsidRPr="000430CD">
        <w:rPr>
          <w:rFonts w:ascii="仿宋" w:eastAsia="仿宋" w:hAnsi="仿宋" w:cs="Times New Roman" w:hint="eastAsia"/>
          <w:color w:val="000000" w:themeColor="text1"/>
          <w:sz w:val="32"/>
          <w:szCs w:val="32"/>
        </w:rPr>
        <w:t>监管体系</w:t>
      </w:r>
      <w:r w:rsidR="00DA32CB" w:rsidRPr="000430CD">
        <w:rPr>
          <w:rFonts w:ascii="仿宋" w:eastAsia="仿宋" w:hAnsi="仿宋" w:cs="Times New Roman" w:hint="eastAsia"/>
          <w:color w:val="000000" w:themeColor="text1"/>
          <w:sz w:val="32"/>
          <w:szCs w:val="32"/>
        </w:rPr>
        <w:t>。</w:t>
      </w:r>
      <w:r w:rsidRPr="000430CD">
        <w:rPr>
          <w:rFonts w:ascii="仿宋" w:eastAsia="仿宋" w:hAnsi="仿宋" w:cs="Times New Roman" w:hint="eastAsia"/>
          <w:color w:val="000000" w:themeColor="text1"/>
          <w:sz w:val="32"/>
          <w:szCs w:val="32"/>
        </w:rPr>
        <w:t>建立了市纪委派驻纪检组纪律监督、主管部门</w:t>
      </w:r>
      <w:r w:rsidR="00DA32CB" w:rsidRPr="000430CD">
        <w:rPr>
          <w:rFonts w:ascii="仿宋" w:eastAsia="仿宋" w:hAnsi="仿宋" w:cs="Times New Roman" w:hint="eastAsia"/>
          <w:color w:val="000000" w:themeColor="text1"/>
          <w:sz w:val="32"/>
          <w:szCs w:val="32"/>
        </w:rPr>
        <w:t>行业</w:t>
      </w:r>
      <w:r w:rsidRPr="000430CD">
        <w:rPr>
          <w:rFonts w:ascii="仿宋" w:eastAsia="仿宋" w:hAnsi="仿宋" w:cs="Times New Roman" w:hint="eastAsia"/>
          <w:color w:val="000000" w:themeColor="text1"/>
          <w:sz w:val="32"/>
          <w:szCs w:val="32"/>
        </w:rPr>
        <w:t>监管、公管办综合监管、法律制度刚性监管、高新科技同步监督、社会公众舆论监管的“六位一体”监管模式，对交易实施全程监督。</w:t>
      </w:r>
      <w:r w:rsidR="00DA32CB" w:rsidRPr="000430CD">
        <w:rPr>
          <w:rFonts w:ascii="仿宋" w:eastAsia="仿宋" w:hAnsi="仿宋" w:cs="Times New Roman" w:hint="eastAsia"/>
          <w:color w:val="000000" w:themeColor="text1"/>
          <w:sz w:val="32"/>
          <w:szCs w:val="32"/>
        </w:rPr>
        <w:t>三是统一</w:t>
      </w:r>
      <w:r w:rsidRPr="000430CD">
        <w:rPr>
          <w:rFonts w:ascii="仿宋" w:eastAsia="仿宋" w:hAnsi="仿宋" w:cs="Times New Roman" w:hint="eastAsia"/>
          <w:color w:val="000000" w:themeColor="text1"/>
          <w:sz w:val="32"/>
          <w:szCs w:val="32"/>
        </w:rPr>
        <w:t>运行方式</w:t>
      </w:r>
      <w:r w:rsidR="00DA32CB" w:rsidRPr="000430CD">
        <w:rPr>
          <w:rFonts w:ascii="仿宋" w:eastAsia="仿宋" w:hAnsi="仿宋" w:cs="Times New Roman" w:hint="eastAsia"/>
          <w:color w:val="000000" w:themeColor="text1"/>
          <w:sz w:val="32"/>
          <w:szCs w:val="32"/>
        </w:rPr>
        <w:t>。采取</w:t>
      </w:r>
      <w:r w:rsidRPr="000430CD">
        <w:rPr>
          <w:rFonts w:ascii="仿宋" w:eastAsia="仿宋" w:hAnsi="仿宋" w:cs="Times New Roman" w:hint="eastAsia"/>
          <w:color w:val="000000" w:themeColor="text1"/>
          <w:sz w:val="32"/>
          <w:szCs w:val="32"/>
        </w:rPr>
        <w:t>“八统一”</w:t>
      </w:r>
      <w:r w:rsidR="0065404A" w:rsidRPr="000430CD">
        <w:rPr>
          <w:rFonts w:ascii="仿宋" w:eastAsia="仿宋" w:hAnsi="仿宋" w:cs="Times New Roman" w:hint="eastAsia"/>
          <w:color w:val="000000" w:themeColor="text1"/>
          <w:sz w:val="32"/>
          <w:szCs w:val="32"/>
        </w:rPr>
        <w:t>的</w:t>
      </w:r>
      <w:r w:rsidR="00DA32CB" w:rsidRPr="000430CD">
        <w:rPr>
          <w:rFonts w:ascii="仿宋" w:eastAsia="仿宋" w:hAnsi="仿宋" w:cs="Times New Roman" w:hint="eastAsia"/>
          <w:color w:val="000000" w:themeColor="text1"/>
          <w:sz w:val="32"/>
          <w:szCs w:val="32"/>
        </w:rPr>
        <w:t>运行方式</w:t>
      </w:r>
      <w:r w:rsidRPr="000430CD">
        <w:rPr>
          <w:rFonts w:ascii="仿宋" w:eastAsia="仿宋" w:hAnsi="仿宋" w:cs="Times New Roman" w:hint="eastAsia"/>
          <w:color w:val="000000" w:themeColor="text1"/>
          <w:sz w:val="32"/>
          <w:szCs w:val="32"/>
        </w:rPr>
        <w:t>，</w:t>
      </w:r>
      <w:r w:rsidR="00DA32CB" w:rsidRPr="000430CD">
        <w:rPr>
          <w:rFonts w:ascii="仿宋" w:eastAsia="仿宋" w:hAnsi="仿宋" w:cs="Times New Roman" w:hint="eastAsia"/>
          <w:color w:val="000000" w:themeColor="text1"/>
          <w:sz w:val="32"/>
          <w:szCs w:val="32"/>
        </w:rPr>
        <w:t>即</w:t>
      </w:r>
      <w:r w:rsidRPr="000430CD">
        <w:rPr>
          <w:rFonts w:ascii="仿宋" w:eastAsia="仿宋" w:hAnsi="仿宋" w:cs="Times New Roman" w:hint="eastAsia"/>
          <w:color w:val="000000" w:themeColor="text1"/>
          <w:sz w:val="32"/>
          <w:szCs w:val="32"/>
        </w:rPr>
        <w:t>统一市场准入、统一交易范围、统一交易制度、统一交易流程、统一评判标准、统一监管尺度、统一专家管理</w:t>
      </w:r>
      <w:r w:rsidR="00DA32CB" w:rsidRPr="000430CD">
        <w:rPr>
          <w:rFonts w:ascii="仿宋" w:eastAsia="仿宋" w:hAnsi="仿宋" w:cs="Times New Roman" w:hint="eastAsia"/>
          <w:color w:val="000000" w:themeColor="text1"/>
          <w:sz w:val="32"/>
          <w:szCs w:val="32"/>
        </w:rPr>
        <w:t>和</w:t>
      </w:r>
      <w:r w:rsidRPr="000430CD">
        <w:rPr>
          <w:rFonts w:ascii="仿宋" w:eastAsia="仿宋" w:hAnsi="仿宋" w:cs="Times New Roman" w:hint="eastAsia"/>
          <w:color w:val="000000" w:themeColor="text1"/>
          <w:sz w:val="32"/>
          <w:szCs w:val="32"/>
        </w:rPr>
        <w:t>统一服务规范。</w:t>
      </w:r>
    </w:p>
    <w:p w:rsidR="0073119F" w:rsidRPr="000430CD" w:rsidRDefault="0073119F" w:rsidP="00225D60">
      <w:pPr>
        <w:widowControl/>
        <w:spacing w:line="560" w:lineRule="exact"/>
        <w:ind w:firstLineChars="200" w:firstLine="640"/>
        <w:rPr>
          <w:rFonts w:ascii="仿宋" w:eastAsia="仿宋" w:hAnsi="仿宋" w:cs="Times New Roman"/>
          <w:color w:val="000000" w:themeColor="text1"/>
          <w:kern w:val="0"/>
          <w:sz w:val="32"/>
          <w:szCs w:val="32"/>
        </w:rPr>
      </w:pPr>
      <w:r w:rsidRPr="000430CD">
        <w:rPr>
          <w:rFonts w:ascii="仿宋" w:eastAsia="仿宋" w:hAnsi="仿宋" w:cs="Times New Roman" w:hint="eastAsia"/>
          <w:color w:val="000000" w:themeColor="text1"/>
          <w:sz w:val="32"/>
          <w:szCs w:val="32"/>
        </w:rPr>
        <w:t>（二）依法推进市场建设</w:t>
      </w:r>
      <w:r w:rsidR="00C311BD" w:rsidRPr="000430CD">
        <w:rPr>
          <w:rFonts w:ascii="仿宋" w:eastAsia="仿宋" w:hAnsi="仿宋" w:cs="Times New Roman" w:hint="eastAsia"/>
          <w:color w:val="000000" w:themeColor="text1"/>
          <w:sz w:val="32"/>
          <w:szCs w:val="32"/>
        </w:rPr>
        <w:t>。</w:t>
      </w:r>
      <w:r w:rsidRPr="000430CD">
        <w:rPr>
          <w:rFonts w:ascii="仿宋" w:eastAsia="仿宋" w:hAnsi="仿宋" w:cs="Times New Roman" w:hint="eastAsia"/>
          <w:color w:val="000000" w:themeColor="text1"/>
          <w:sz w:val="32"/>
          <w:szCs w:val="32"/>
        </w:rPr>
        <w:t>加强法制公共资源交易建设，</w:t>
      </w:r>
      <w:r w:rsidR="00C311BD" w:rsidRPr="000430CD">
        <w:rPr>
          <w:rFonts w:ascii="仿宋" w:eastAsia="仿宋" w:hAnsi="仿宋" w:cs="Times New Roman" w:hint="eastAsia"/>
          <w:color w:val="000000" w:themeColor="text1"/>
          <w:kern w:val="0"/>
          <w:sz w:val="32"/>
          <w:szCs w:val="32"/>
        </w:rPr>
        <w:t>先后印制了</w:t>
      </w:r>
      <w:r w:rsidRPr="000430CD">
        <w:rPr>
          <w:rFonts w:ascii="仿宋" w:eastAsia="仿宋" w:hAnsi="仿宋" w:cs="Times New Roman" w:hint="eastAsia"/>
          <w:color w:val="000000" w:themeColor="text1"/>
          <w:kern w:val="0"/>
          <w:sz w:val="32"/>
          <w:szCs w:val="32"/>
        </w:rPr>
        <w:t>《公共资源交易制度建设文库》、《公共资源交易工作规程》</w:t>
      </w:r>
      <w:r w:rsidR="00C311BD" w:rsidRPr="000430CD">
        <w:rPr>
          <w:rFonts w:ascii="仿宋" w:eastAsia="仿宋" w:hAnsi="仿宋" w:cs="Times New Roman" w:hint="eastAsia"/>
          <w:color w:val="000000" w:themeColor="text1"/>
          <w:kern w:val="0"/>
          <w:sz w:val="32"/>
          <w:szCs w:val="32"/>
        </w:rPr>
        <w:t>和</w:t>
      </w:r>
      <w:r w:rsidRPr="000430CD">
        <w:rPr>
          <w:rFonts w:ascii="仿宋" w:eastAsia="仿宋" w:hAnsi="仿宋" w:cs="Times New Roman" w:hint="eastAsia"/>
          <w:color w:val="000000" w:themeColor="text1"/>
          <w:kern w:val="0"/>
          <w:sz w:val="32"/>
          <w:szCs w:val="32"/>
        </w:rPr>
        <w:t>《贯彻落实中央巡视组反馈意见制度汇编》</w:t>
      </w:r>
      <w:r w:rsidR="00C311BD" w:rsidRPr="000430CD">
        <w:rPr>
          <w:rFonts w:ascii="仿宋" w:eastAsia="仿宋" w:hAnsi="仿宋" w:cs="Times New Roman" w:hint="eastAsia"/>
          <w:color w:val="000000" w:themeColor="text1"/>
          <w:kern w:val="0"/>
          <w:sz w:val="32"/>
          <w:szCs w:val="32"/>
        </w:rPr>
        <w:t>等配套资料</w:t>
      </w:r>
      <w:r w:rsidRPr="000430CD">
        <w:rPr>
          <w:rFonts w:ascii="仿宋" w:eastAsia="仿宋" w:hAnsi="仿宋" w:cs="Times New Roman" w:hint="eastAsia"/>
          <w:color w:val="000000" w:themeColor="text1"/>
          <w:kern w:val="0"/>
          <w:sz w:val="32"/>
          <w:szCs w:val="32"/>
        </w:rPr>
        <w:t>，重点工作全部上墙、上网公示</w:t>
      </w:r>
      <w:r w:rsidR="00C311BD" w:rsidRPr="000430CD">
        <w:rPr>
          <w:rFonts w:ascii="仿宋" w:eastAsia="仿宋" w:hAnsi="仿宋" w:cs="Times New Roman" w:hint="eastAsia"/>
          <w:color w:val="000000" w:themeColor="text1"/>
          <w:kern w:val="0"/>
          <w:sz w:val="32"/>
          <w:szCs w:val="32"/>
        </w:rPr>
        <w:t>。制订</w:t>
      </w:r>
      <w:r w:rsidRPr="000430CD">
        <w:rPr>
          <w:rFonts w:ascii="仿宋" w:eastAsia="仿宋" w:hAnsi="仿宋" w:cs="Times New Roman" w:hint="eastAsia"/>
          <w:color w:val="000000" w:themeColor="text1"/>
          <w:kern w:val="0"/>
          <w:sz w:val="32"/>
          <w:szCs w:val="32"/>
        </w:rPr>
        <w:t>了交通、水利、电力、房建、市政等建设工程招投标及通用货物、设计方案等政府采购评标范本</w:t>
      </w:r>
      <w:r w:rsidR="00C311BD" w:rsidRPr="000430CD">
        <w:rPr>
          <w:rFonts w:ascii="仿宋" w:eastAsia="仿宋" w:hAnsi="仿宋" w:cs="Times New Roman" w:hint="eastAsia"/>
          <w:color w:val="000000" w:themeColor="text1"/>
          <w:kern w:val="0"/>
          <w:sz w:val="32"/>
          <w:szCs w:val="32"/>
        </w:rPr>
        <w:t>。</w:t>
      </w:r>
      <w:r w:rsidRPr="000430CD">
        <w:rPr>
          <w:rFonts w:ascii="仿宋" w:eastAsia="仿宋" w:hAnsi="仿宋" w:cs="Times New Roman" w:hint="eastAsia"/>
          <w:color w:val="000000" w:themeColor="text1"/>
          <w:kern w:val="0"/>
          <w:sz w:val="32"/>
          <w:szCs w:val="32"/>
        </w:rPr>
        <w:t>制定了《政府采购非招标采购项目操作程序》、《竞争性磋商采购项目操作程序》等10项业务操作流程，</w:t>
      </w:r>
      <w:r w:rsidR="00C311BD" w:rsidRPr="000430CD">
        <w:rPr>
          <w:rFonts w:ascii="仿宋" w:eastAsia="仿宋" w:hAnsi="仿宋" w:cs="Times New Roman" w:hint="eastAsia"/>
          <w:color w:val="000000" w:themeColor="text1"/>
          <w:kern w:val="0"/>
          <w:sz w:val="32"/>
          <w:szCs w:val="32"/>
        </w:rPr>
        <w:t>不断</w:t>
      </w:r>
      <w:r w:rsidRPr="000430CD">
        <w:rPr>
          <w:rFonts w:ascii="仿宋" w:eastAsia="仿宋" w:hAnsi="仿宋" w:cs="Times New Roman" w:hint="eastAsia"/>
          <w:color w:val="000000" w:themeColor="text1"/>
          <w:kern w:val="0"/>
          <w:sz w:val="32"/>
          <w:szCs w:val="32"/>
        </w:rPr>
        <w:t>简化</w:t>
      </w:r>
      <w:r w:rsidR="00C311BD" w:rsidRPr="000430CD">
        <w:rPr>
          <w:rFonts w:ascii="仿宋" w:eastAsia="仿宋" w:hAnsi="仿宋" w:cs="Times New Roman" w:hint="eastAsia"/>
          <w:color w:val="000000" w:themeColor="text1"/>
          <w:kern w:val="0"/>
          <w:sz w:val="32"/>
          <w:szCs w:val="32"/>
        </w:rPr>
        <w:t>工作</w:t>
      </w:r>
      <w:r w:rsidRPr="000430CD">
        <w:rPr>
          <w:rFonts w:ascii="仿宋" w:eastAsia="仿宋" w:hAnsi="仿宋" w:cs="Times New Roman" w:hint="eastAsia"/>
          <w:color w:val="000000" w:themeColor="text1"/>
          <w:kern w:val="0"/>
          <w:sz w:val="32"/>
          <w:szCs w:val="32"/>
        </w:rPr>
        <w:t>流程</w:t>
      </w:r>
      <w:r w:rsidR="00C311BD" w:rsidRPr="000430CD">
        <w:rPr>
          <w:rFonts w:ascii="仿宋" w:eastAsia="仿宋" w:hAnsi="仿宋" w:cs="Times New Roman" w:hint="eastAsia"/>
          <w:color w:val="000000" w:themeColor="text1"/>
          <w:kern w:val="0"/>
          <w:sz w:val="32"/>
          <w:szCs w:val="32"/>
        </w:rPr>
        <w:t>，努力</w:t>
      </w:r>
      <w:r w:rsidRPr="000430CD">
        <w:rPr>
          <w:rFonts w:ascii="仿宋" w:eastAsia="仿宋" w:hAnsi="仿宋" w:cs="仿宋_GB2312" w:hint="eastAsia"/>
          <w:color w:val="000000" w:themeColor="text1"/>
          <w:kern w:val="0"/>
          <w:sz w:val="32"/>
          <w:szCs w:val="32"/>
        </w:rPr>
        <w:t>提高</w:t>
      </w:r>
      <w:r w:rsidR="0065404A" w:rsidRPr="000430CD">
        <w:rPr>
          <w:rFonts w:ascii="仿宋" w:eastAsia="仿宋" w:hAnsi="仿宋" w:cs="仿宋_GB2312" w:hint="eastAsia"/>
          <w:color w:val="000000" w:themeColor="text1"/>
          <w:kern w:val="0"/>
          <w:sz w:val="32"/>
          <w:szCs w:val="32"/>
        </w:rPr>
        <w:t>服务</w:t>
      </w:r>
      <w:r w:rsidRPr="000430CD">
        <w:rPr>
          <w:rFonts w:ascii="仿宋" w:eastAsia="仿宋" w:hAnsi="仿宋" w:cs="仿宋_GB2312" w:hint="eastAsia"/>
          <w:color w:val="000000" w:themeColor="text1"/>
          <w:kern w:val="0"/>
          <w:sz w:val="32"/>
          <w:szCs w:val="32"/>
        </w:rPr>
        <w:t>能力和水平。</w:t>
      </w:r>
      <w:r w:rsidRPr="000430CD">
        <w:rPr>
          <w:rFonts w:ascii="仿宋" w:eastAsia="仿宋" w:hAnsi="仿宋" w:cs="Times New Roman" w:hint="eastAsia"/>
          <w:color w:val="000000" w:themeColor="text1"/>
          <w:kern w:val="0"/>
          <w:sz w:val="32"/>
          <w:szCs w:val="32"/>
        </w:rPr>
        <w:t>建设工程招投标主要采用有效最</w:t>
      </w:r>
      <w:r w:rsidRPr="000430CD">
        <w:rPr>
          <w:rFonts w:ascii="仿宋" w:eastAsia="仿宋" w:hAnsi="仿宋" w:cs="Times New Roman" w:hint="eastAsia"/>
          <w:color w:val="000000" w:themeColor="text1"/>
          <w:kern w:val="0"/>
          <w:sz w:val="32"/>
          <w:szCs w:val="32"/>
        </w:rPr>
        <w:lastRenderedPageBreak/>
        <w:t>低价法、合理低价法和综合评估法三种评审办法，</w:t>
      </w:r>
      <w:r w:rsidR="00C311BD" w:rsidRPr="000430CD">
        <w:rPr>
          <w:rFonts w:ascii="仿宋" w:eastAsia="仿宋" w:hAnsi="仿宋" w:cs="Times New Roman" w:hint="eastAsia"/>
          <w:color w:val="000000" w:themeColor="text1"/>
          <w:kern w:val="0"/>
          <w:sz w:val="32"/>
          <w:szCs w:val="32"/>
        </w:rPr>
        <w:t>其中</w:t>
      </w:r>
      <w:r w:rsidRPr="000430CD">
        <w:rPr>
          <w:rFonts w:ascii="仿宋" w:eastAsia="仿宋" w:hAnsi="仿宋" w:cs="Times New Roman" w:hint="eastAsia"/>
          <w:color w:val="000000" w:themeColor="text1"/>
          <w:kern w:val="0"/>
          <w:sz w:val="32"/>
          <w:szCs w:val="32"/>
        </w:rPr>
        <w:t>采用有效最低价法和合理低价法的项目占进场招投标项目总数的95%。</w:t>
      </w:r>
    </w:p>
    <w:p w:rsidR="0073119F" w:rsidRPr="000430CD" w:rsidRDefault="0073119F" w:rsidP="00225D60">
      <w:pPr>
        <w:spacing w:line="560" w:lineRule="exact"/>
        <w:ind w:firstLineChars="200" w:firstLine="640"/>
        <w:rPr>
          <w:rFonts w:ascii="仿宋" w:eastAsia="仿宋" w:hAnsi="仿宋" w:cs="Times New Roman"/>
          <w:color w:val="000000" w:themeColor="text1"/>
          <w:sz w:val="32"/>
        </w:rPr>
      </w:pPr>
      <w:r w:rsidRPr="000430CD">
        <w:rPr>
          <w:rFonts w:ascii="仿宋" w:eastAsia="仿宋" w:hAnsi="仿宋" w:cs="Times New Roman" w:hint="eastAsia"/>
          <w:color w:val="000000" w:themeColor="text1"/>
          <w:sz w:val="32"/>
          <w:szCs w:val="32"/>
        </w:rPr>
        <w:t>（三）</w:t>
      </w:r>
      <w:r w:rsidR="00C77B64" w:rsidRPr="000430CD">
        <w:rPr>
          <w:rFonts w:ascii="仿宋" w:eastAsia="仿宋" w:hAnsi="仿宋" w:cs="Times New Roman" w:hint="eastAsia"/>
          <w:color w:val="000000" w:themeColor="text1"/>
          <w:sz w:val="32"/>
          <w:szCs w:val="32"/>
        </w:rPr>
        <w:t>推动交易阳光运行</w:t>
      </w:r>
      <w:r w:rsidRPr="000430CD">
        <w:rPr>
          <w:rFonts w:ascii="仿宋" w:eastAsia="仿宋" w:hAnsi="仿宋" w:cs="Times New Roman" w:hint="eastAsia"/>
          <w:color w:val="000000" w:themeColor="text1"/>
          <w:sz w:val="32"/>
          <w:szCs w:val="32"/>
        </w:rPr>
        <w:t>。</w:t>
      </w:r>
      <w:r w:rsidRPr="000430CD">
        <w:rPr>
          <w:rFonts w:ascii="仿宋" w:eastAsia="仿宋" w:hAnsi="仿宋" w:cs="Times New Roman" w:hint="eastAsia"/>
          <w:color w:val="000000" w:themeColor="text1"/>
          <w:sz w:val="32"/>
        </w:rPr>
        <w:t>一是公开交易信息。将各类公共资源交易的条件、范围、资质、交易结果等信息在国家和自治区指定的媒介上</w:t>
      </w:r>
      <w:r w:rsidR="00C77B64" w:rsidRPr="000430CD">
        <w:rPr>
          <w:rFonts w:ascii="仿宋" w:eastAsia="仿宋" w:hAnsi="仿宋" w:cs="Times New Roman" w:hint="eastAsia"/>
          <w:color w:val="000000" w:themeColor="text1"/>
          <w:sz w:val="32"/>
        </w:rPr>
        <w:t>公开</w:t>
      </w:r>
      <w:r w:rsidRPr="000430CD">
        <w:rPr>
          <w:rFonts w:ascii="仿宋" w:eastAsia="仿宋" w:hAnsi="仿宋" w:cs="Times New Roman" w:hint="eastAsia"/>
          <w:color w:val="000000" w:themeColor="text1"/>
          <w:sz w:val="32"/>
        </w:rPr>
        <w:t>发布，同时在</w:t>
      </w:r>
      <w:r w:rsidR="00C77B64" w:rsidRPr="000430CD">
        <w:rPr>
          <w:rFonts w:ascii="仿宋" w:eastAsia="仿宋" w:hAnsi="仿宋" w:cs="Times New Roman" w:hint="eastAsia"/>
          <w:color w:val="000000" w:themeColor="text1"/>
          <w:sz w:val="32"/>
        </w:rPr>
        <w:t>市</w:t>
      </w:r>
      <w:r w:rsidRPr="000430CD">
        <w:rPr>
          <w:rFonts w:ascii="仿宋" w:eastAsia="仿宋" w:hAnsi="仿宋" w:cs="Times New Roman" w:hint="eastAsia"/>
          <w:color w:val="000000" w:themeColor="text1"/>
          <w:sz w:val="32"/>
        </w:rPr>
        <w:t>公共资源交易网上发布公示。二是建立投标企业主体信息库。将</w:t>
      </w:r>
      <w:r w:rsidR="00C77B64" w:rsidRPr="000430CD">
        <w:rPr>
          <w:rFonts w:ascii="仿宋" w:eastAsia="仿宋" w:hAnsi="仿宋" w:cs="Times New Roman" w:hint="eastAsia"/>
          <w:color w:val="000000" w:themeColor="text1"/>
          <w:sz w:val="32"/>
        </w:rPr>
        <w:t>参与</w:t>
      </w:r>
      <w:r w:rsidRPr="000430CD">
        <w:rPr>
          <w:rFonts w:ascii="仿宋" w:eastAsia="仿宋" w:hAnsi="仿宋" w:cs="Times New Roman" w:hint="eastAsia"/>
          <w:color w:val="000000" w:themeColor="text1"/>
          <w:sz w:val="32"/>
        </w:rPr>
        <w:t>投标的企业免费发展为主体，通过对主体的电子化管理，简化工作流程。目前，已录入主体3409家。三是公开项目信息。成立了政府投资项目结算审核中心</w:t>
      </w:r>
      <w:r w:rsidR="00C77B64" w:rsidRPr="000430CD">
        <w:rPr>
          <w:rFonts w:ascii="仿宋" w:eastAsia="仿宋" w:hAnsi="仿宋" w:cs="Times New Roman" w:hint="eastAsia"/>
          <w:color w:val="000000" w:themeColor="text1"/>
          <w:sz w:val="32"/>
        </w:rPr>
        <w:t>，建立了项目综合数据库，有效</w:t>
      </w:r>
      <w:r w:rsidRPr="000430CD">
        <w:rPr>
          <w:rFonts w:ascii="仿宋" w:eastAsia="仿宋" w:hAnsi="仿宋" w:cs="Times New Roman" w:hint="eastAsia"/>
          <w:color w:val="000000" w:themeColor="text1"/>
          <w:sz w:val="32"/>
        </w:rPr>
        <w:t>利用数据</w:t>
      </w:r>
      <w:r w:rsidR="00C77B64" w:rsidRPr="000430CD">
        <w:rPr>
          <w:rFonts w:ascii="仿宋" w:eastAsia="仿宋" w:hAnsi="仿宋" w:cs="Times New Roman" w:hint="eastAsia"/>
          <w:color w:val="000000" w:themeColor="text1"/>
          <w:sz w:val="32"/>
        </w:rPr>
        <w:t>对</w:t>
      </w:r>
      <w:r w:rsidRPr="000430CD">
        <w:rPr>
          <w:rFonts w:ascii="仿宋" w:eastAsia="仿宋" w:hAnsi="仿宋" w:cs="Times New Roman" w:hint="eastAsia"/>
          <w:color w:val="000000" w:themeColor="text1"/>
          <w:sz w:val="32"/>
        </w:rPr>
        <w:t>项目信息进行统计查询</w:t>
      </w:r>
      <w:r w:rsidR="00C77B64" w:rsidRPr="000430CD">
        <w:rPr>
          <w:rFonts w:ascii="仿宋" w:eastAsia="仿宋" w:hAnsi="仿宋" w:cs="Times New Roman" w:hint="eastAsia"/>
          <w:color w:val="000000" w:themeColor="text1"/>
          <w:sz w:val="32"/>
        </w:rPr>
        <w:t>和</w:t>
      </w:r>
      <w:r w:rsidRPr="000430CD">
        <w:rPr>
          <w:rFonts w:ascii="仿宋" w:eastAsia="仿宋" w:hAnsi="仿宋" w:cs="Times New Roman" w:hint="eastAsia"/>
          <w:color w:val="000000" w:themeColor="text1"/>
          <w:sz w:val="32"/>
        </w:rPr>
        <w:t>汇总分析。四是</w:t>
      </w:r>
      <w:r w:rsidR="00C77B64" w:rsidRPr="000430CD">
        <w:rPr>
          <w:rFonts w:ascii="仿宋" w:eastAsia="仿宋" w:hAnsi="仿宋" w:cs="Times New Roman" w:hint="eastAsia"/>
          <w:color w:val="000000" w:themeColor="text1"/>
          <w:sz w:val="32"/>
        </w:rPr>
        <w:t>强化价格审核。</w:t>
      </w:r>
      <w:r w:rsidRPr="000430CD">
        <w:rPr>
          <w:rFonts w:ascii="仿宋" w:eastAsia="仿宋" w:hAnsi="仿宋" w:cs="Times New Roman" w:hint="eastAsia"/>
          <w:color w:val="000000" w:themeColor="text1"/>
          <w:sz w:val="32"/>
        </w:rPr>
        <w:t>针对控制价虚高或偏低的问题，对招标控制价进行二次审核，目前已审核建设工程项目65项。五是公开</w:t>
      </w:r>
      <w:r w:rsidR="00BC7C69" w:rsidRPr="000430CD">
        <w:rPr>
          <w:rFonts w:ascii="仿宋" w:eastAsia="仿宋" w:hAnsi="仿宋" w:cs="Times New Roman" w:hint="eastAsia"/>
          <w:color w:val="000000" w:themeColor="text1"/>
          <w:sz w:val="32"/>
        </w:rPr>
        <w:t>煤炭</w:t>
      </w:r>
      <w:r w:rsidRPr="000430CD">
        <w:rPr>
          <w:rFonts w:ascii="仿宋" w:eastAsia="仿宋" w:hAnsi="仿宋" w:cs="Times New Roman" w:hint="eastAsia"/>
          <w:color w:val="000000" w:themeColor="text1"/>
          <w:sz w:val="32"/>
        </w:rPr>
        <w:t>资源信息。建立了矿产资源信息系统，记录和公示煤炭资源交易过程和信息，</w:t>
      </w:r>
      <w:r w:rsidR="00BC7C69" w:rsidRPr="000430CD">
        <w:rPr>
          <w:rFonts w:ascii="仿宋" w:eastAsia="仿宋" w:hAnsi="仿宋" w:cs="Times New Roman" w:hint="eastAsia"/>
          <w:color w:val="000000" w:themeColor="text1"/>
          <w:sz w:val="32"/>
        </w:rPr>
        <w:t>完善</w:t>
      </w:r>
      <w:r w:rsidRPr="000430CD">
        <w:rPr>
          <w:rFonts w:ascii="仿宋" w:eastAsia="仿宋" w:hAnsi="仿宋" w:cs="Times New Roman" w:hint="eastAsia"/>
          <w:color w:val="000000" w:themeColor="text1"/>
          <w:sz w:val="32"/>
        </w:rPr>
        <w:t>煤炭资源信息查询和统计服务功能</w:t>
      </w:r>
      <w:r w:rsidR="00BC7C69" w:rsidRPr="000430CD">
        <w:rPr>
          <w:rFonts w:ascii="仿宋" w:eastAsia="仿宋" w:hAnsi="仿宋" w:cs="Times New Roman" w:hint="eastAsia"/>
          <w:color w:val="000000" w:themeColor="text1"/>
          <w:sz w:val="32"/>
        </w:rPr>
        <w:t>。</w:t>
      </w:r>
      <w:r w:rsidRPr="000430CD">
        <w:rPr>
          <w:rFonts w:ascii="仿宋" w:eastAsia="仿宋" w:hAnsi="仿宋" w:cs="Times New Roman" w:hint="eastAsia"/>
          <w:color w:val="000000" w:themeColor="text1"/>
          <w:kern w:val="0"/>
          <w:sz w:val="32"/>
          <w:szCs w:val="32"/>
        </w:rPr>
        <w:t>六是实行“三分离”评审模式。按照自治区要求，</w:t>
      </w:r>
      <w:r w:rsidR="00BC7C69" w:rsidRPr="000430CD">
        <w:rPr>
          <w:rFonts w:ascii="仿宋" w:eastAsia="仿宋" w:hAnsi="仿宋" w:cs="Times New Roman" w:hint="eastAsia"/>
          <w:color w:val="000000" w:themeColor="text1"/>
          <w:kern w:val="0"/>
          <w:sz w:val="32"/>
          <w:szCs w:val="32"/>
        </w:rPr>
        <w:t>有效</w:t>
      </w:r>
      <w:r w:rsidRPr="000430CD">
        <w:rPr>
          <w:rFonts w:ascii="仿宋" w:eastAsia="仿宋" w:hAnsi="仿宋" w:cs="Times New Roman" w:hint="eastAsia"/>
          <w:color w:val="000000" w:themeColor="text1"/>
          <w:kern w:val="0"/>
          <w:sz w:val="32"/>
          <w:szCs w:val="32"/>
        </w:rPr>
        <w:t>借鉴宁夏、江苏等地</w:t>
      </w:r>
      <w:r w:rsidR="00BC7C69" w:rsidRPr="000430CD">
        <w:rPr>
          <w:rFonts w:ascii="仿宋" w:eastAsia="仿宋" w:hAnsi="仿宋" w:cs="Times New Roman" w:hint="eastAsia"/>
          <w:color w:val="000000" w:themeColor="text1"/>
          <w:kern w:val="0"/>
          <w:sz w:val="32"/>
          <w:szCs w:val="32"/>
        </w:rPr>
        <w:t>的</w:t>
      </w:r>
      <w:r w:rsidRPr="000430CD">
        <w:rPr>
          <w:rFonts w:ascii="仿宋" w:eastAsia="仿宋" w:hAnsi="仿宋" w:cs="Times New Roman" w:hint="eastAsia"/>
          <w:color w:val="000000" w:themeColor="text1"/>
          <w:kern w:val="0"/>
          <w:sz w:val="32"/>
          <w:szCs w:val="32"/>
        </w:rPr>
        <w:t>做法和经验，</w:t>
      </w:r>
      <w:r w:rsidR="00BC7C69" w:rsidRPr="000430CD">
        <w:rPr>
          <w:rFonts w:ascii="仿宋" w:eastAsia="仿宋" w:hAnsi="仿宋" w:cs="Times New Roman" w:hint="eastAsia"/>
          <w:color w:val="000000" w:themeColor="text1"/>
          <w:kern w:val="0"/>
          <w:sz w:val="32"/>
          <w:szCs w:val="32"/>
        </w:rPr>
        <w:t>从今年</w:t>
      </w:r>
      <w:r w:rsidRPr="000430CD">
        <w:rPr>
          <w:rFonts w:ascii="仿宋" w:eastAsia="仿宋" w:hAnsi="仿宋" w:cs="Times New Roman" w:hint="eastAsia"/>
          <w:color w:val="000000" w:themeColor="text1"/>
          <w:kern w:val="0"/>
          <w:sz w:val="32"/>
          <w:szCs w:val="32"/>
        </w:rPr>
        <w:t>1月起，建设工程交易实行“三分离”评审模式，即招标代理、招标人代表和评标专家三方分离，</w:t>
      </w:r>
      <w:r w:rsidR="00BC7C69" w:rsidRPr="000430CD">
        <w:rPr>
          <w:rFonts w:ascii="仿宋" w:eastAsia="仿宋" w:hAnsi="仿宋" w:cs="Times New Roman" w:hint="eastAsia"/>
          <w:color w:val="000000" w:themeColor="text1"/>
          <w:kern w:val="0"/>
          <w:sz w:val="32"/>
          <w:szCs w:val="32"/>
        </w:rPr>
        <w:t>努力</w:t>
      </w:r>
      <w:r w:rsidRPr="000430CD">
        <w:rPr>
          <w:rFonts w:ascii="仿宋" w:eastAsia="仿宋" w:hAnsi="仿宋" w:cs="Times New Roman" w:hint="eastAsia"/>
          <w:color w:val="000000" w:themeColor="text1"/>
          <w:kern w:val="0"/>
          <w:sz w:val="32"/>
          <w:szCs w:val="32"/>
        </w:rPr>
        <w:t>提高评标公正性。</w:t>
      </w:r>
    </w:p>
    <w:p w:rsidR="0073119F" w:rsidRPr="000430CD" w:rsidRDefault="0073119F"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szCs w:val="32"/>
        </w:rPr>
        <w:t>（四）</w:t>
      </w:r>
      <w:r w:rsidR="002729A4" w:rsidRPr="000430CD">
        <w:rPr>
          <w:rFonts w:ascii="仿宋" w:eastAsia="仿宋" w:hAnsi="仿宋" w:cs="Times New Roman" w:hint="eastAsia"/>
          <w:color w:val="000000" w:themeColor="text1"/>
          <w:sz w:val="32"/>
          <w:szCs w:val="32"/>
        </w:rPr>
        <w:t>推进</w:t>
      </w:r>
      <w:r w:rsidRPr="000430CD">
        <w:rPr>
          <w:rFonts w:ascii="仿宋" w:eastAsia="仿宋" w:hAnsi="仿宋" w:cs="Times New Roman" w:hint="eastAsia"/>
          <w:color w:val="000000" w:themeColor="text1"/>
          <w:sz w:val="32"/>
          <w:szCs w:val="32"/>
        </w:rPr>
        <w:t>电子化</w:t>
      </w:r>
      <w:r w:rsidR="002810A0" w:rsidRPr="000430CD">
        <w:rPr>
          <w:rFonts w:ascii="仿宋" w:eastAsia="仿宋" w:hAnsi="仿宋" w:cs="Times New Roman" w:hint="eastAsia"/>
          <w:color w:val="000000" w:themeColor="text1"/>
          <w:sz w:val="32"/>
          <w:szCs w:val="32"/>
        </w:rPr>
        <w:t>平台</w:t>
      </w:r>
      <w:r w:rsidRPr="000430CD">
        <w:rPr>
          <w:rFonts w:ascii="仿宋" w:eastAsia="仿宋" w:hAnsi="仿宋" w:cs="Times New Roman" w:hint="eastAsia"/>
          <w:color w:val="000000" w:themeColor="text1"/>
          <w:sz w:val="32"/>
          <w:szCs w:val="32"/>
        </w:rPr>
        <w:t>建设。</w:t>
      </w:r>
      <w:r w:rsidRPr="000430CD">
        <w:rPr>
          <w:rFonts w:ascii="仿宋" w:eastAsia="仿宋" w:hAnsi="仿宋" w:cs="Times New Roman" w:hint="eastAsia"/>
          <w:color w:val="000000" w:themeColor="text1"/>
          <w:kern w:val="0"/>
          <w:sz w:val="32"/>
          <w:szCs w:val="32"/>
          <w:lang w:val="zh-CN"/>
        </w:rPr>
        <w:t>目前，</w:t>
      </w:r>
      <w:r w:rsidRPr="000430CD">
        <w:rPr>
          <w:rFonts w:ascii="仿宋" w:eastAsia="仿宋" w:hAnsi="仿宋" w:cs="Times New Roman" w:hint="eastAsia"/>
          <w:color w:val="000000" w:themeColor="text1"/>
          <w:kern w:val="0"/>
          <w:sz w:val="32"/>
          <w:szCs w:val="32"/>
        </w:rPr>
        <w:t>建设工程电子招标投标系统实现了包括房建、市政、水利、交通、电力、民航、铁路等各类建设工程的网上资格审查、招标、投标、缴纳投标保证金、开标、评标、中标公示、合同备案等全流程电子化运作模式，政府采购系统实现了网上报名、局域网网上评标、电子竞价、变声</w:t>
      </w:r>
      <w:r w:rsidRPr="000430CD">
        <w:rPr>
          <w:rFonts w:ascii="仿宋" w:eastAsia="仿宋" w:hAnsi="仿宋" w:cs="Times New Roman" w:hint="eastAsia"/>
          <w:color w:val="000000" w:themeColor="text1"/>
          <w:kern w:val="0"/>
          <w:sz w:val="32"/>
          <w:szCs w:val="32"/>
        </w:rPr>
        <w:lastRenderedPageBreak/>
        <w:t>询标等功能，并逐步实现与自治区采购系统的无缝对接、适时共享；土地及产权交易、矿产资源交易系统实现了</w:t>
      </w:r>
      <w:proofErr w:type="gramStart"/>
      <w:r w:rsidRPr="000430CD">
        <w:rPr>
          <w:rFonts w:ascii="仿宋" w:eastAsia="仿宋" w:hAnsi="仿宋" w:cs="Times New Roman" w:hint="eastAsia"/>
          <w:color w:val="000000" w:themeColor="text1"/>
          <w:kern w:val="0"/>
          <w:sz w:val="32"/>
          <w:szCs w:val="32"/>
        </w:rPr>
        <w:t>招拍挂</w:t>
      </w:r>
      <w:proofErr w:type="gramEnd"/>
      <w:r w:rsidRPr="000430CD">
        <w:rPr>
          <w:rFonts w:ascii="仿宋" w:eastAsia="仿宋" w:hAnsi="仿宋" w:cs="Times New Roman" w:hint="eastAsia"/>
          <w:color w:val="000000" w:themeColor="text1"/>
          <w:kern w:val="0"/>
          <w:sz w:val="32"/>
          <w:szCs w:val="32"/>
        </w:rPr>
        <w:t>等交易方式的公告</w:t>
      </w:r>
      <w:r w:rsidR="002729A4" w:rsidRPr="000430CD">
        <w:rPr>
          <w:rFonts w:ascii="仿宋" w:eastAsia="仿宋" w:hAnsi="仿宋" w:cs="Times New Roman" w:hint="eastAsia"/>
          <w:color w:val="000000" w:themeColor="text1"/>
          <w:kern w:val="0"/>
          <w:sz w:val="32"/>
          <w:szCs w:val="32"/>
        </w:rPr>
        <w:t>发布</w:t>
      </w:r>
      <w:r w:rsidRPr="000430CD">
        <w:rPr>
          <w:rFonts w:ascii="仿宋" w:eastAsia="仿宋" w:hAnsi="仿宋" w:cs="Times New Roman" w:hint="eastAsia"/>
          <w:color w:val="000000" w:themeColor="text1"/>
          <w:kern w:val="0"/>
          <w:sz w:val="32"/>
          <w:szCs w:val="32"/>
        </w:rPr>
        <w:t>、报名、资审、答疑、报价（竞价）、确认、公示等全流程网上</w:t>
      </w:r>
      <w:r w:rsidR="00712624" w:rsidRPr="000430CD">
        <w:rPr>
          <w:rFonts w:ascii="仿宋" w:eastAsia="仿宋" w:hAnsi="仿宋" w:cs="Times New Roman" w:hint="eastAsia"/>
          <w:color w:val="000000" w:themeColor="text1"/>
          <w:kern w:val="0"/>
          <w:sz w:val="32"/>
          <w:szCs w:val="32"/>
        </w:rPr>
        <w:t>运行</w:t>
      </w:r>
      <w:r w:rsidRPr="000430CD">
        <w:rPr>
          <w:rFonts w:ascii="仿宋" w:eastAsia="仿宋" w:hAnsi="仿宋" w:cs="Times New Roman" w:hint="eastAsia"/>
          <w:color w:val="000000" w:themeColor="text1"/>
          <w:kern w:val="0"/>
          <w:sz w:val="32"/>
          <w:szCs w:val="32"/>
        </w:rPr>
        <w:t>。</w:t>
      </w:r>
      <w:r w:rsidRPr="000430CD">
        <w:rPr>
          <w:rFonts w:ascii="仿宋" w:eastAsia="仿宋" w:hAnsi="仿宋" w:cs="Times New Roman" w:hint="eastAsia"/>
          <w:color w:val="000000" w:themeColor="text1"/>
          <w:sz w:val="32"/>
          <w:szCs w:val="32"/>
        </w:rPr>
        <w:t>市级评审专家库分77个一级专业门类，共有专家2635人，运用电脑随机抽取系统和语音通知系统，实行从评委选定到计算机自动拨号、语音通知等环节封闭、保密运行。</w:t>
      </w:r>
      <w:r w:rsidR="002729A4" w:rsidRPr="000430CD">
        <w:rPr>
          <w:rFonts w:ascii="仿宋" w:eastAsia="仿宋" w:hAnsi="仿宋" w:cs="Times New Roman" w:hint="eastAsia"/>
          <w:color w:val="000000" w:themeColor="text1"/>
          <w:sz w:val="32"/>
          <w:szCs w:val="32"/>
        </w:rPr>
        <w:t>同时，与呼和浩特</w:t>
      </w:r>
      <w:r w:rsidRPr="000430CD">
        <w:rPr>
          <w:rFonts w:ascii="仿宋" w:eastAsia="仿宋" w:hAnsi="仿宋" w:cs="Times New Roman" w:hint="eastAsia"/>
          <w:color w:val="000000" w:themeColor="text1"/>
          <w:sz w:val="32"/>
          <w:szCs w:val="32"/>
        </w:rPr>
        <w:t>、包头、乌兰察布、赤峰、锡林浩特</w:t>
      </w:r>
      <w:r w:rsidR="002729A4" w:rsidRPr="000430CD">
        <w:rPr>
          <w:rFonts w:ascii="仿宋" w:eastAsia="仿宋" w:hAnsi="仿宋" w:cs="Times New Roman" w:hint="eastAsia"/>
          <w:color w:val="000000" w:themeColor="text1"/>
          <w:sz w:val="32"/>
          <w:szCs w:val="32"/>
        </w:rPr>
        <w:t>共同签订了</w:t>
      </w:r>
      <w:r w:rsidRPr="000430CD">
        <w:rPr>
          <w:rFonts w:ascii="仿宋" w:eastAsia="仿宋" w:hAnsi="仿宋" w:cs="Times New Roman" w:hint="eastAsia"/>
          <w:color w:val="000000" w:themeColor="text1"/>
          <w:sz w:val="32"/>
          <w:szCs w:val="32"/>
        </w:rPr>
        <w:t>评标专家资源共享协议，逐步推行远程异地评标。</w:t>
      </w:r>
      <w:r w:rsidRPr="000430CD">
        <w:rPr>
          <w:rFonts w:ascii="仿宋" w:eastAsia="仿宋" w:hAnsi="仿宋" w:cs="Times New Roman" w:hint="eastAsia"/>
          <w:color w:val="000000" w:themeColor="text1"/>
          <w:sz w:val="32"/>
          <w:szCs w:val="32"/>
          <w:lang w:val="zh-CN"/>
        </w:rPr>
        <w:t>市旗区两级交易平台初步</w:t>
      </w:r>
      <w:r w:rsidR="00712624" w:rsidRPr="000430CD">
        <w:rPr>
          <w:rFonts w:ascii="仿宋" w:eastAsia="仿宋" w:hAnsi="仿宋" w:cs="Times New Roman" w:hint="eastAsia"/>
          <w:color w:val="000000" w:themeColor="text1"/>
          <w:sz w:val="32"/>
          <w:szCs w:val="32"/>
        </w:rPr>
        <w:t>实现</w:t>
      </w:r>
      <w:r w:rsidRPr="000430CD">
        <w:rPr>
          <w:rFonts w:ascii="仿宋" w:eastAsia="仿宋" w:hAnsi="仿宋" w:cs="Times New Roman" w:hint="eastAsia"/>
          <w:color w:val="000000" w:themeColor="text1"/>
          <w:sz w:val="32"/>
          <w:szCs w:val="32"/>
        </w:rPr>
        <w:t>业务受理、网上报名、网上开标、专家随机抽取等一体化、标准化、规范化运行。</w:t>
      </w:r>
    </w:p>
    <w:p w:rsidR="0073119F" w:rsidRPr="000430CD" w:rsidRDefault="0073119F"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bCs/>
          <w:color w:val="000000" w:themeColor="text1"/>
          <w:kern w:val="44"/>
          <w:sz w:val="32"/>
          <w:szCs w:val="44"/>
        </w:rPr>
        <w:t>三、平台整合进展情况</w:t>
      </w:r>
      <w:r w:rsidRPr="000430CD">
        <w:rPr>
          <w:rFonts w:ascii="仿宋" w:eastAsia="仿宋" w:hAnsi="仿宋" w:cs="Times New Roman"/>
          <w:bCs/>
          <w:color w:val="000000" w:themeColor="text1"/>
          <w:kern w:val="44"/>
          <w:sz w:val="32"/>
          <w:szCs w:val="44"/>
        </w:rPr>
        <w:t xml:space="preserve"> </w:t>
      </w:r>
    </w:p>
    <w:p w:rsidR="007415F1" w:rsidRPr="000430CD" w:rsidRDefault="00A12803"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hint="eastAsia"/>
          <w:sz w:val="32"/>
          <w:szCs w:val="32"/>
        </w:rPr>
        <w:t>切实加强组织领导，专门成立了全市整合建立统一的公共资源交易平台工作协调领导小组。</w:t>
      </w:r>
      <w:r w:rsidR="0073119F" w:rsidRPr="000430CD">
        <w:rPr>
          <w:rFonts w:ascii="仿宋" w:eastAsia="仿宋" w:hAnsi="仿宋" w:cs="Times New Roman" w:hint="eastAsia"/>
          <w:color w:val="000000" w:themeColor="text1"/>
          <w:sz w:val="32"/>
          <w:szCs w:val="32"/>
        </w:rPr>
        <w:t>2016年6月，市人民政府第8次常务会议通过了《</w:t>
      </w:r>
      <w:r w:rsidR="007415F1" w:rsidRPr="000430CD">
        <w:rPr>
          <w:rFonts w:ascii="仿宋" w:eastAsia="仿宋" w:hAnsi="仿宋" w:cs="Times New Roman" w:hint="eastAsia"/>
          <w:color w:val="000000" w:themeColor="text1"/>
          <w:sz w:val="32"/>
          <w:szCs w:val="32"/>
        </w:rPr>
        <w:t>全</w:t>
      </w:r>
      <w:r w:rsidR="0073119F" w:rsidRPr="000430CD">
        <w:rPr>
          <w:rFonts w:ascii="仿宋" w:eastAsia="仿宋" w:hAnsi="仿宋" w:cs="Times New Roman" w:hint="eastAsia"/>
          <w:color w:val="000000" w:themeColor="text1"/>
          <w:sz w:val="32"/>
          <w:szCs w:val="32"/>
        </w:rPr>
        <w:t>市整合建立统一的公共资源交易平台实施方案》</w:t>
      </w:r>
      <w:r w:rsidR="002810A0" w:rsidRPr="000430CD">
        <w:rPr>
          <w:rFonts w:ascii="仿宋" w:eastAsia="仿宋" w:hAnsi="仿宋" w:cs="Times New Roman" w:hint="eastAsia"/>
          <w:color w:val="000000" w:themeColor="text1"/>
          <w:sz w:val="32"/>
          <w:szCs w:val="32"/>
        </w:rPr>
        <w:t>。</w:t>
      </w:r>
      <w:r w:rsidR="00C7759A" w:rsidRPr="000430CD">
        <w:rPr>
          <w:rFonts w:ascii="仿宋" w:eastAsia="仿宋" w:hAnsi="仿宋" w:cs="Times New Roman" w:hint="eastAsia"/>
          <w:color w:val="000000" w:themeColor="text1"/>
          <w:sz w:val="32"/>
          <w:szCs w:val="32"/>
        </w:rPr>
        <w:t>按照自治区《公共资源交易目录》规定，实行进场项目目录管理，将列入目录的9大类公共资源交易项目按照“成熟一个，进场一个”的原则统一纳入公共资源交易平台进行交易。</w:t>
      </w:r>
    </w:p>
    <w:p w:rsidR="0073119F" w:rsidRPr="000430CD" w:rsidRDefault="002810A0"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szCs w:val="32"/>
        </w:rPr>
        <w:t>一是</w:t>
      </w:r>
      <w:r w:rsidR="0073119F" w:rsidRPr="000430CD">
        <w:rPr>
          <w:rFonts w:ascii="仿宋" w:eastAsia="仿宋" w:hAnsi="仿宋" w:cs="Times New Roman" w:hint="eastAsia"/>
          <w:color w:val="000000" w:themeColor="text1"/>
          <w:sz w:val="32"/>
          <w:szCs w:val="32"/>
        </w:rPr>
        <w:t>将已设立的旗区公共资源交易中心和公共资源交易管理办公室统一整合为市公管办所属事业单位</w:t>
      </w:r>
      <w:r w:rsidRPr="000430CD">
        <w:rPr>
          <w:rFonts w:ascii="仿宋" w:eastAsia="仿宋" w:hAnsi="仿宋" w:cs="Times New Roman" w:hint="eastAsia"/>
          <w:color w:val="000000" w:themeColor="text1"/>
          <w:sz w:val="32"/>
          <w:szCs w:val="32"/>
        </w:rPr>
        <w:t>，</w:t>
      </w:r>
      <w:r w:rsidR="0073119F" w:rsidRPr="000430CD">
        <w:rPr>
          <w:rFonts w:ascii="仿宋" w:eastAsia="仿宋" w:hAnsi="仿宋" w:cs="Times New Roman" w:hint="eastAsia"/>
          <w:color w:val="000000" w:themeColor="text1"/>
          <w:sz w:val="32"/>
          <w:szCs w:val="32"/>
        </w:rPr>
        <w:t>由市公管办直接管理。未设立公共资源交易平台的旗区不再新设立相应机构</w:t>
      </w:r>
      <w:r w:rsidRPr="000430CD">
        <w:rPr>
          <w:rFonts w:ascii="仿宋" w:eastAsia="仿宋" w:hAnsi="仿宋" w:cs="Times New Roman" w:hint="eastAsia"/>
          <w:color w:val="000000" w:themeColor="text1"/>
          <w:sz w:val="32"/>
          <w:szCs w:val="32"/>
        </w:rPr>
        <w:t>。二是</w:t>
      </w:r>
      <w:proofErr w:type="gramStart"/>
      <w:r w:rsidR="0073119F" w:rsidRPr="000430CD">
        <w:rPr>
          <w:rFonts w:ascii="仿宋" w:eastAsia="仿宋" w:hAnsi="仿宋" w:cs="Times New Roman" w:hint="eastAsia"/>
          <w:color w:val="000000" w:themeColor="text1"/>
          <w:sz w:val="32"/>
          <w:szCs w:val="32"/>
        </w:rPr>
        <w:t>保留市</w:t>
      </w:r>
      <w:proofErr w:type="gramEnd"/>
      <w:r w:rsidR="0073119F" w:rsidRPr="000430CD">
        <w:rPr>
          <w:rFonts w:ascii="仿宋" w:eastAsia="仿宋" w:hAnsi="仿宋" w:cs="Times New Roman" w:hint="eastAsia"/>
          <w:color w:val="000000" w:themeColor="text1"/>
          <w:sz w:val="32"/>
          <w:szCs w:val="32"/>
        </w:rPr>
        <w:t>建设工程交易中心、市政府采购中心、市土地产权交易中心、市政府投资项目结算审核中心、市煤炭及矿产资源交易中心，</w:t>
      </w:r>
      <w:r w:rsidR="0073119F" w:rsidRPr="000430CD">
        <w:rPr>
          <w:rFonts w:ascii="仿宋" w:eastAsia="仿宋" w:hAnsi="仿宋" w:cs="Times New Roman" w:hint="eastAsia"/>
          <w:color w:val="000000" w:themeColor="text1"/>
          <w:sz w:val="32"/>
          <w:szCs w:val="32"/>
        </w:rPr>
        <w:lastRenderedPageBreak/>
        <w:t>机构设置、人员编制、领导职数、职能职责保持不变</w:t>
      </w:r>
      <w:r w:rsidRPr="000430CD">
        <w:rPr>
          <w:rFonts w:ascii="仿宋" w:eastAsia="仿宋" w:hAnsi="仿宋" w:cs="Times New Roman" w:hint="eastAsia"/>
          <w:color w:val="000000" w:themeColor="text1"/>
          <w:sz w:val="32"/>
          <w:szCs w:val="32"/>
        </w:rPr>
        <w:t>，</w:t>
      </w:r>
      <w:r w:rsidR="0073119F" w:rsidRPr="000430CD">
        <w:rPr>
          <w:rFonts w:ascii="仿宋" w:eastAsia="仿宋" w:hAnsi="仿宋" w:cs="Times New Roman" w:hint="eastAsia"/>
          <w:color w:val="000000" w:themeColor="text1"/>
          <w:sz w:val="32"/>
          <w:szCs w:val="32"/>
        </w:rPr>
        <w:t>新增设专家管理科和旗区业务科。</w:t>
      </w:r>
      <w:r w:rsidRPr="000430CD">
        <w:rPr>
          <w:rFonts w:ascii="仿宋" w:eastAsia="仿宋" w:hAnsi="仿宋" w:cs="Times New Roman" w:hint="eastAsia"/>
          <w:color w:val="000000" w:themeColor="text1"/>
          <w:sz w:val="32"/>
          <w:szCs w:val="32"/>
        </w:rPr>
        <w:t>三是</w:t>
      </w:r>
      <w:r w:rsidR="00A12803" w:rsidRPr="000430CD">
        <w:rPr>
          <w:rFonts w:ascii="仿宋" w:eastAsia="仿宋" w:hAnsi="仿宋" w:cs="Times New Roman" w:hint="eastAsia"/>
          <w:color w:val="000000" w:themeColor="text1"/>
          <w:sz w:val="32"/>
          <w:szCs w:val="32"/>
        </w:rPr>
        <w:t>将</w:t>
      </w:r>
      <w:r w:rsidR="0073119F" w:rsidRPr="000430CD">
        <w:rPr>
          <w:rFonts w:ascii="仿宋" w:eastAsia="仿宋" w:hAnsi="仿宋" w:cs="Times New Roman" w:hint="eastAsia"/>
          <w:color w:val="000000" w:themeColor="text1"/>
          <w:sz w:val="32"/>
          <w:szCs w:val="32"/>
        </w:rPr>
        <w:t>市环境保护局</w:t>
      </w:r>
      <w:r w:rsidR="00A12803" w:rsidRPr="000430CD">
        <w:rPr>
          <w:rFonts w:ascii="仿宋" w:eastAsia="仿宋" w:hAnsi="仿宋" w:cs="Times New Roman" w:hint="eastAsia"/>
          <w:color w:val="000000" w:themeColor="text1"/>
          <w:sz w:val="32"/>
          <w:szCs w:val="32"/>
        </w:rPr>
        <w:t>所属</w:t>
      </w:r>
      <w:r w:rsidR="0073119F" w:rsidRPr="000430CD">
        <w:rPr>
          <w:rFonts w:ascii="仿宋" w:eastAsia="仿宋" w:hAnsi="仿宋" w:cs="Times New Roman" w:hint="eastAsia"/>
          <w:color w:val="000000" w:themeColor="text1"/>
          <w:sz w:val="32"/>
          <w:szCs w:val="32"/>
        </w:rPr>
        <w:t>的市排污权交易中心，整建制划入市公管办，在市公共资源交易平台新设立市排污权交易中心</w:t>
      </w:r>
      <w:r w:rsidRPr="000430CD">
        <w:rPr>
          <w:rFonts w:ascii="仿宋" w:eastAsia="仿宋" w:hAnsi="仿宋" w:cs="Times New Roman" w:hint="eastAsia"/>
          <w:color w:val="000000" w:themeColor="text1"/>
          <w:sz w:val="32"/>
          <w:szCs w:val="32"/>
        </w:rPr>
        <w:t>，</w:t>
      </w:r>
      <w:r w:rsidR="0073119F" w:rsidRPr="000430CD">
        <w:rPr>
          <w:rFonts w:ascii="仿宋" w:eastAsia="仿宋" w:hAnsi="仿宋" w:cs="Times New Roman" w:hint="eastAsia"/>
          <w:color w:val="000000" w:themeColor="text1"/>
          <w:sz w:val="32"/>
          <w:szCs w:val="32"/>
        </w:rPr>
        <w:t>承担全市排污权交易相关工作。</w:t>
      </w:r>
    </w:p>
    <w:p w:rsidR="00A464A1" w:rsidRPr="000430CD" w:rsidRDefault="0073119F" w:rsidP="00225D60">
      <w:pPr>
        <w:spacing w:line="560" w:lineRule="exact"/>
        <w:ind w:firstLineChars="200" w:firstLine="640"/>
        <w:rPr>
          <w:rFonts w:ascii="仿宋" w:eastAsia="仿宋" w:hAnsi="仿宋" w:cs="Times New Roman"/>
          <w:bCs/>
          <w:color w:val="000000" w:themeColor="text1"/>
          <w:kern w:val="44"/>
          <w:sz w:val="32"/>
          <w:szCs w:val="44"/>
        </w:rPr>
      </w:pPr>
      <w:r w:rsidRPr="000430CD">
        <w:rPr>
          <w:rFonts w:ascii="仿宋" w:eastAsia="仿宋" w:hAnsi="仿宋" w:cs="Times New Roman" w:hint="eastAsia"/>
          <w:bCs/>
          <w:color w:val="000000" w:themeColor="text1"/>
          <w:kern w:val="44"/>
          <w:sz w:val="32"/>
          <w:szCs w:val="44"/>
        </w:rPr>
        <w:t>四</w:t>
      </w:r>
      <w:r w:rsidRPr="000430CD">
        <w:rPr>
          <w:rFonts w:ascii="仿宋" w:eastAsia="仿宋" w:hAnsi="仿宋" w:cs="Times New Roman"/>
          <w:bCs/>
          <w:color w:val="000000" w:themeColor="text1"/>
          <w:kern w:val="44"/>
          <w:sz w:val="32"/>
          <w:szCs w:val="44"/>
        </w:rPr>
        <w:t>、存在问题</w:t>
      </w:r>
    </w:p>
    <w:p w:rsidR="00171C26" w:rsidRPr="000430CD" w:rsidRDefault="00171C26" w:rsidP="00225D60">
      <w:pPr>
        <w:spacing w:line="560" w:lineRule="exact"/>
        <w:ind w:firstLineChars="150" w:firstLine="480"/>
        <w:rPr>
          <w:rFonts w:ascii="仿宋" w:eastAsia="仿宋" w:hAnsi="仿宋" w:cs="Times New Roman"/>
          <w:sz w:val="32"/>
          <w:szCs w:val="32"/>
        </w:rPr>
      </w:pPr>
      <w:r w:rsidRPr="000430CD">
        <w:rPr>
          <w:rFonts w:ascii="仿宋" w:eastAsia="仿宋" w:hAnsi="仿宋" w:cs="Times New Roman" w:hint="eastAsia"/>
          <w:sz w:val="32"/>
          <w:szCs w:val="32"/>
        </w:rPr>
        <w:t>（一）平台整合推进工作中存在的问题</w:t>
      </w:r>
    </w:p>
    <w:p w:rsidR="0067214D" w:rsidRPr="000430CD" w:rsidRDefault="00171C26"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sz w:val="32"/>
          <w:szCs w:val="32"/>
        </w:rPr>
        <w:t>1、</w:t>
      </w:r>
      <w:r w:rsidR="008343BB" w:rsidRPr="000430CD">
        <w:rPr>
          <w:rFonts w:ascii="仿宋" w:eastAsia="仿宋" w:hAnsi="仿宋" w:cs="Times New Roman" w:hint="eastAsia"/>
          <w:sz w:val="32"/>
          <w:szCs w:val="32"/>
        </w:rPr>
        <w:t>交易</w:t>
      </w:r>
      <w:r w:rsidR="0067214D" w:rsidRPr="000430CD">
        <w:rPr>
          <w:rFonts w:ascii="仿宋" w:eastAsia="仿宋" w:hAnsi="仿宋" w:cs="Times New Roman" w:hint="eastAsia"/>
          <w:sz w:val="32"/>
          <w:szCs w:val="32"/>
        </w:rPr>
        <w:t>项目</w:t>
      </w:r>
      <w:r w:rsidR="008343BB" w:rsidRPr="000430CD">
        <w:rPr>
          <w:rFonts w:ascii="仿宋" w:eastAsia="仿宋" w:hAnsi="仿宋" w:cs="Times New Roman" w:hint="eastAsia"/>
          <w:sz w:val="32"/>
          <w:szCs w:val="32"/>
        </w:rPr>
        <w:t>整合</w:t>
      </w:r>
      <w:r w:rsidR="003D011E" w:rsidRPr="000430CD">
        <w:rPr>
          <w:rFonts w:ascii="仿宋" w:eastAsia="仿宋" w:hAnsi="仿宋" w:cs="Times New Roman" w:hint="eastAsia"/>
          <w:sz w:val="32"/>
          <w:szCs w:val="32"/>
        </w:rPr>
        <w:t>范围</w:t>
      </w:r>
      <w:r w:rsidR="00E224FA" w:rsidRPr="000430CD">
        <w:rPr>
          <w:rFonts w:ascii="仿宋" w:eastAsia="仿宋" w:hAnsi="仿宋" w:cs="Times New Roman" w:hint="eastAsia"/>
          <w:sz w:val="32"/>
          <w:szCs w:val="32"/>
        </w:rPr>
        <w:t>有待拓展</w:t>
      </w:r>
      <w:r w:rsidR="0067214D" w:rsidRPr="000430CD">
        <w:rPr>
          <w:rFonts w:ascii="仿宋" w:eastAsia="仿宋" w:hAnsi="仿宋" w:cs="Times New Roman" w:hint="eastAsia"/>
          <w:sz w:val="32"/>
          <w:szCs w:val="32"/>
        </w:rPr>
        <w:t>。目前，已经进场交易的公共资源交易项目有6大类，其他如排污权交易、医疗药品采购、特种行业经营权、城市道路经营权、行政机构及法院罚没物、判决物、市政公用设施冠名权、大型户外广告经营权等项目类别未纳入市公共资源交易平台。</w:t>
      </w:r>
    </w:p>
    <w:p w:rsidR="0067214D" w:rsidRPr="000430CD" w:rsidRDefault="00171C26" w:rsidP="00225D60">
      <w:pPr>
        <w:spacing w:line="560" w:lineRule="exact"/>
        <w:ind w:firstLineChars="200" w:firstLine="640"/>
        <w:rPr>
          <w:rFonts w:ascii="仿宋" w:eastAsia="仿宋" w:hAnsi="仿宋" w:cs="Times New Roman"/>
          <w:sz w:val="32"/>
          <w:szCs w:val="32"/>
        </w:rPr>
      </w:pPr>
      <w:r w:rsidRPr="000430CD">
        <w:rPr>
          <w:rFonts w:ascii="仿宋" w:eastAsia="仿宋" w:hAnsi="仿宋" w:cs="Times New Roman" w:hint="eastAsia"/>
          <w:sz w:val="32"/>
          <w:szCs w:val="32"/>
        </w:rPr>
        <w:t>2、</w:t>
      </w:r>
      <w:r w:rsidR="0067214D" w:rsidRPr="000430CD">
        <w:rPr>
          <w:rFonts w:ascii="仿宋" w:eastAsia="仿宋" w:hAnsi="仿宋" w:cs="Times New Roman" w:hint="eastAsia"/>
          <w:sz w:val="32"/>
          <w:szCs w:val="32"/>
        </w:rPr>
        <w:t>部分交易机构整合</w:t>
      </w:r>
      <w:r w:rsidR="00217E58" w:rsidRPr="000430CD">
        <w:rPr>
          <w:rFonts w:ascii="仿宋" w:eastAsia="仿宋" w:hAnsi="仿宋" w:cs="Times New Roman" w:hint="eastAsia"/>
          <w:sz w:val="32"/>
          <w:szCs w:val="32"/>
        </w:rPr>
        <w:t>尚未启动</w:t>
      </w:r>
      <w:r w:rsidR="001C783F" w:rsidRPr="000430CD">
        <w:rPr>
          <w:rFonts w:ascii="仿宋" w:eastAsia="仿宋" w:hAnsi="仿宋" w:cs="Times New Roman" w:hint="eastAsia"/>
          <w:sz w:val="32"/>
          <w:szCs w:val="32"/>
        </w:rPr>
        <w:t>。例</w:t>
      </w:r>
      <w:r w:rsidR="003B178E" w:rsidRPr="000430CD">
        <w:rPr>
          <w:rFonts w:ascii="仿宋" w:eastAsia="仿宋" w:hAnsi="仿宋" w:cs="Times New Roman" w:hint="eastAsia"/>
          <w:sz w:val="32"/>
          <w:szCs w:val="32"/>
        </w:rPr>
        <w:t>如</w:t>
      </w:r>
      <w:r w:rsidR="0067214D" w:rsidRPr="000430CD">
        <w:rPr>
          <w:rFonts w:ascii="仿宋" w:eastAsia="仿宋" w:hAnsi="仿宋" w:cs="Times New Roman" w:hint="eastAsia"/>
          <w:sz w:val="32"/>
          <w:szCs w:val="32"/>
        </w:rPr>
        <w:t>排污权交易整合工作</w:t>
      </w:r>
      <w:r w:rsidR="00E61581" w:rsidRPr="000430CD">
        <w:rPr>
          <w:rFonts w:ascii="仿宋" w:eastAsia="仿宋" w:hAnsi="仿宋" w:cs="Times New Roman" w:hint="eastAsia"/>
          <w:sz w:val="32"/>
          <w:szCs w:val="32"/>
        </w:rPr>
        <w:t>。</w:t>
      </w:r>
    </w:p>
    <w:p w:rsidR="001C783F" w:rsidRPr="000430CD" w:rsidRDefault="00171C26" w:rsidP="00225D60">
      <w:pPr>
        <w:spacing w:line="560" w:lineRule="exact"/>
        <w:ind w:firstLineChars="200" w:firstLine="640"/>
        <w:rPr>
          <w:rFonts w:ascii="仿宋" w:eastAsia="仿宋" w:hAnsi="仿宋" w:cs="Times New Roman"/>
          <w:sz w:val="32"/>
          <w:szCs w:val="32"/>
        </w:rPr>
      </w:pPr>
      <w:r w:rsidRPr="000430CD">
        <w:rPr>
          <w:rFonts w:ascii="仿宋" w:eastAsia="仿宋" w:hAnsi="仿宋" w:cs="Times New Roman" w:hint="eastAsia"/>
          <w:sz w:val="32"/>
          <w:szCs w:val="32"/>
        </w:rPr>
        <w:t>3、</w:t>
      </w:r>
      <w:r w:rsidR="0067214D" w:rsidRPr="000430CD">
        <w:rPr>
          <w:rFonts w:ascii="仿宋" w:eastAsia="仿宋" w:hAnsi="仿宋" w:cs="Times New Roman" w:hint="eastAsia"/>
          <w:sz w:val="32"/>
          <w:szCs w:val="32"/>
        </w:rPr>
        <w:t>电子监督系统建设</w:t>
      </w:r>
      <w:r w:rsidR="00E224FA" w:rsidRPr="000430CD">
        <w:rPr>
          <w:rFonts w:ascii="仿宋" w:eastAsia="仿宋" w:hAnsi="仿宋" w:cs="Times New Roman" w:hint="eastAsia"/>
          <w:sz w:val="32"/>
          <w:szCs w:val="32"/>
        </w:rPr>
        <w:t>还需完善</w:t>
      </w:r>
      <w:r w:rsidR="0067214D" w:rsidRPr="000430CD">
        <w:rPr>
          <w:rFonts w:ascii="仿宋" w:eastAsia="仿宋" w:hAnsi="仿宋" w:cs="Times New Roman" w:hint="eastAsia"/>
          <w:sz w:val="32"/>
          <w:szCs w:val="32"/>
        </w:rPr>
        <w:t>。</w:t>
      </w:r>
      <w:r w:rsidR="001C783F" w:rsidRPr="000430CD">
        <w:rPr>
          <w:rFonts w:ascii="仿宋" w:eastAsia="仿宋" w:hAnsi="仿宋" w:cs="Times New Roman" w:hint="eastAsia"/>
          <w:sz w:val="32"/>
          <w:szCs w:val="32"/>
        </w:rPr>
        <w:t>目前，我市公共服务系统、电子交易系统已经建立并运行，但电子监督监控系统还不够完善，尤其是各级行政监督部门对公共资源交易的电子化行政监督还未全面推行。</w:t>
      </w:r>
      <w:r w:rsidR="0043076B" w:rsidRPr="000430CD">
        <w:rPr>
          <w:rFonts w:ascii="仿宋" w:eastAsia="仿宋" w:hAnsi="仿宋" w:cs="Times New Roman" w:hint="eastAsia"/>
          <w:sz w:val="32"/>
          <w:szCs w:val="32"/>
        </w:rPr>
        <w:t>此外，我市公共资源交易电子平台还未实现与自治区电子平台的互联互通。</w:t>
      </w:r>
    </w:p>
    <w:p w:rsidR="00171C26" w:rsidRPr="000430CD" w:rsidRDefault="00171C26" w:rsidP="00225D60">
      <w:pPr>
        <w:spacing w:line="560" w:lineRule="exact"/>
        <w:ind w:firstLineChars="150" w:firstLine="480"/>
        <w:rPr>
          <w:rFonts w:ascii="仿宋" w:eastAsia="仿宋" w:hAnsi="仿宋" w:cs="Times New Roman"/>
          <w:sz w:val="32"/>
          <w:szCs w:val="32"/>
        </w:rPr>
      </w:pPr>
      <w:r w:rsidRPr="000430CD">
        <w:rPr>
          <w:rFonts w:ascii="仿宋" w:eastAsia="仿宋" w:hAnsi="仿宋" w:cs="Times New Roman" w:hint="eastAsia"/>
          <w:sz w:val="32"/>
          <w:szCs w:val="32"/>
        </w:rPr>
        <w:t>（二）业务工作中存在的问题</w:t>
      </w:r>
    </w:p>
    <w:p w:rsidR="00171C26" w:rsidRPr="000430CD" w:rsidRDefault="00171C26" w:rsidP="00225D60">
      <w:pPr>
        <w:spacing w:line="560" w:lineRule="exact"/>
        <w:ind w:firstLineChars="200" w:firstLine="640"/>
        <w:rPr>
          <w:rFonts w:ascii="仿宋" w:eastAsia="仿宋" w:hAnsi="仿宋" w:cs="Times New Roman"/>
          <w:bCs/>
          <w:color w:val="000000" w:themeColor="text1"/>
          <w:sz w:val="32"/>
          <w:szCs w:val="32"/>
        </w:rPr>
      </w:pPr>
      <w:r w:rsidRPr="000430CD">
        <w:rPr>
          <w:rFonts w:ascii="仿宋" w:eastAsia="仿宋" w:hAnsi="仿宋" w:cs="Times New Roman" w:hint="eastAsia"/>
          <w:color w:val="000000" w:themeColor="text1"/>
          <w:sz w:val="32"/>
          <w:szCs w:val="32"/>
        </w:rPr>
        <w:t>1、围标、串标现象仍然存在。近五年来，我们运用网络电子化手段鉴别</w:t>
      </w:r>
      <w:proofErr w:type="gramStart"/>
      <w:r w:rsidRPr="000430CD">
        <w:rPr>
          <w:rFonts w:ascii="仿宋" w:eastAsia="仿宋" w:hAnsi="仿宋" w:cs="Times New Roman" w:hint="eastAsia"/>
          <w:color w:val="000000" w:themeColor="text1"/>
          <w:sz w:val="32"/>
          <w:szCs w:val="32"/>
        </w:rPr>
        <w:t>围标串标</w:t>
      </w:r>
      <w:proofErr w:type="gramEnd"/>
      <w:r w:rsidRPr="000430CD">
        <w:rPr>
          <w:rFonts w:ascii="仿宋" w:eastAsia="仿宋" w:hAnsi="仿宋" w:cs="Times New Roman" w:hint="eastAsia"/>
          <w:color w:val="000000" w:themeColor="text1"/>
          <w:sz w:val="32"/>
          <w:szCs w:val="32"/>
        </w:rPr>
        <w:t>，通过网上通报违规企业、扣除企业不良行为诚信分值、禁止违规企业在一定期限内参与交易等多种方式，不断加大惩罚力度，增加</w:t>
      </w:r>
      <w:proofErr w:type="gramStart"/>
      <w:r w:rsidRPr="000430CD">
        <w:rPr>
          <w:rFonts w:ascii="仿宋" w:eastAsia="仿宋" w:hAnsi="仿宋" w:cs="Times New Roman" w:hint="eastAsia"/>
          <w:color w:val="000000" w:themeColor="text1"/>
          <w:sz w:val="32"/>
          <w:szCs w:val="32"/>
        </w:rPr>
        <w:t>围标串标的</w:t>
      </w:r>
      <w:proofErr w:type="gramEnd"/>
      <w:r w:rsidRPr="000430CD">
        <w:rPr>
          <w:rFonts w:ascii="仿宋" w:eastAsia="仿宋" w:hAnsi="仿宋" w:cs="Times New Roman" w:hint="eastAsia"/>
          <w:color w:val="000000" w:themeColor="text1"/>
          <w:sz w:val="32"/>
          <w:szCs w:val="32"/>
        </w:rPr>
        <w:t>成本。但围</w:t>
      </w:r>
      <w:proofErr w:type="gramStart"/>
      <w:r w:rsidRPr="000430CD">
        <w:rPr>
          <w:rFonts w:ascii="仿宋" w:eastAsia="仿宋" w:hAnsi="仿宋" w:cs="Times New Roman" w:hint="eastAsia"/>
          <w:color w:val="000000" w:themeColor="text1"/>
          <w:sz w:val="32"/>
          <w:szCs w:val="32"/>
        </w:rPr>
        <w:t>标串标行为</w:t>
      </w:r>
      <w:proofErr w:type="gramEnd"/>
      <w:r w:rsidRPr="000430CD">
        <w:rPr>
          <w:rFonts w:ascii="仿宋" w:eastAsia="仿宋" w:hAnsi="仿宋" w:cs="Times New Roman" w:hint="eastAsia"/>
          <w:color w:val="000000" w:themeColor="text1"/>
          <w:sz w:val="32"/>
          <w:szCs w:val="32"/>
        </w:rPr>
        <w:t>具有</w:t>
      </w:r>
      <w:r w:rsidRPr="000430CD">
        <w:rPr>
          <w:rFonts w:ascii="仿宋" w:eastAsia="仿宋" w:hAnsi="仿宋" w:cs="Times New Roman" w:hint="eastAsia"/>
          <w:color w:val="000000" w:themeColor="text1"/>
          <w:sz w:val="32"/>
          <w:szCs w:val="32"/>
        </w:rPr>
        <w:lastRenderedPageBreak/>
        <w:t>隐蔽性和多样性的特点，给鉴别认定工作带来一定难度。所以在一定范围内仍然存在。</w:t>
      </w:r>
    </w:p>
    <w:p w:rsidR="00171C26" w:rsidRPr="000430CD" w:rsidRDefault="00171C26"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szCs w:val="32"/>
        </w:rPr>
        <w:t>2、公共资源交易竞争不充分。PPP、EPC、设计与施工一体化等项目的投标人数量较少，一般只有3到4家，市场竞争不充分。有些政府采购项目因报名和购买招标文件的企业少，导致流标，主要是专用设备类供应商参与采购活动的积极性不高。这类情形存在的主要原因是交易款项不能及时按比例支付。</w:t>
      </w:r>
    </w:p>
    <w:p w:rsidR="00171C26" w:rsidRPr="000430CD" w:rsidRDefault="00171C26"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szCs w:val="32"/>
        </w:rPr>
        <w:t>3、投标企业存在投标恶性竞争。技术标准要求简单、施工工艺单一的工程建设项目，投标企业之间存在恶性低价竞标的问题，主要原因是受经济下行压力影响，企业为了维护自身基本运行成本和人力资源成本，不惜牺牲利润空间。例如，园林绿化、市政硬化等项目中，中标价格相对招标控制价的降幅能达到40%甚至更低。</w:t>
      </w:r>
    </w:p>
    <w:p w:rsidR="0073119F" w:rsidRPr="000430CD" w:rsidRDefault="0073119F"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bCs/>
          <w:color w:val="000000" w:themeColor="text1"/>
          <w:kern w:val="44"/>
          <w:sz w:val="32"/>
          <w:szCs w:val="44"/>
        </w:rPr>
        <w:t>五、下一步工作重点</w:t>
      </w:r>
    </w:p>
    <w:p w:rsidR="0073119F" w:rsidRPr="000430CD" w:rsidRDefault="0073119F" w:rsidP="00225D60">
      <w:pPr>
        <w:spacing w:line="560" w:lineRule="exact"/>
        <w:ind w:firstLineChars="200" w:firstLine="640"/>
        <w:rPr>
          <w:rFonts w:ascii="仿宋" w:eastAsia="仿宋" w:hAnsi="仿宋" w:cs="黑体"/>
          <w:bCs/>
          <w:color w:val="000000" w:themeColor="text1"/>
          <w:kern w:val="0"/>
          <w:sz w:val="32"/>
          <w:szCs w:val="32"/>
        </w:rPr>
      </w:pPr>
      <w:r w:rsidRPr="000430CD">
        <w:rPr>
          <w:rFonts w:ascii="仿宋" w:eastAsia="仿宋" w:hAnsi="仿宋" w:cs="Times New Roman" w:hint="eastAsia"/>
          <w:color w:val="000000" w:themeColor="text1"/>
          <w:sz w:val="32"/>
          <w:szCs w:val="32"/>
        </w:rPr>
        <w:t>（一）完善公共资源交易机制。</w:t>
      </w:r>
      <w:r w:rsidR="00A12803" w:rsidRPr="000430CD">
        <w:rPr>
          <w:rFonts w:ascii="仿宋" w:eastAsia="仿宋" w:hAnsi="仿宋" w:cs="Times New Roman" w:hint="eastAsia"/>
          <w:color w:val="000000" w:themeColor="text1"/>
          <w:sz w:val="32"/>
          <w:szCs w:val="32"/>
        </w:rPr>
        <w:t>认真</w:t>
      </w:r>
      <w:r w:rsidR="006718DA" w:rsidRPr="000430CD">
        <w:rPr>
          <w:rFonts w:ascii="仿宋" w:eastAsia="仿宋" w:hAnsi="仿宋" w:cs="Times New Roman" w:hint="eastAsia"/>
          <w:color w:val="000000" w:themeColor="text1"/>
          <w:sz w:val="32"/>
          <w:szCs w:val="32"/>
        </w:rPr>
        <w:t>贯彻落实</w:t>
      </w:r>
      <w:r w:rsidR="006718DA" w:rsidRPr="000430CD">
        <w:rPr>
          <w:rFonts w:ascii="仿宋" w:eastAsia="仿宋" w:hAnsi="仿宋" w:cs="Times New Roman" w:hint="eastAsia"/>
          <w:color w:val="000000" w:themeColor="text1"/>
          <w:sz w:val="32"/>
        </w:rPr>
        <w:t>国家、</w:t>
      </w:r>
      <w:r w:rsidRPr="000430CD">
        <w:rPr>
          <w:rFonts w:ascii="仿宋" w:eastAsia="仿宋" w:hAnsi="仿宋" w:cs="Times New Roman" w:hint="eastAsia"/>
          <w:color w:val="000000" w:themeColor="text1"/>
          <w:sz w:val="32"/>
        </w:rPr>
        <w:t>自治区</w:t>
      </w:r>
      <w:r w:rsidR="006718DA" w:rsidRPr="000430CD">
        <w:rPr>
          <w:rFonts w:ascii="仿宋" w:eastAsia="仿宋" w:hAnsi="仿宋" w:cs="Times New Roman" w:hint="eastAsia"/>
          <w:color w:val="000000" w:themeColor="text1"/>
          <w:sz w:val="32"/>
        </w:rPr>
        <w:t>关于</w:t>
      </w:r>
      <w:r w:rsidRPr="000430CD">
        <w:rPr>
          <w:rFonts w:ascii="仿宋" w:eastAsia="仿宋" w:hAnsi="仿宋" w:cs="Times New Roman" w:hint="eastAsia"/>
          <w:color w:val="000000" w:themeColor="text1"/>
          <w:sz w:val="32"/>
        </w:rPr>
        <w:t>整合建立统一的公共资源交易平台</w:t>
      </w:r>
      <w:r w:rsidR="00DC4ED0" w:rsidRPr="000430CD">
        <w:rPr>
          <w:rFonts w:ascii="仿宋" w:eastAsia="仿宋" w:hAnsi="仿宋" w:cs="Times New Roman" w:hint="eastAsia"/>
          <w:color w:val="000000" w:themeColor="text1"/>
          <w:sz w:val="32"/>
        </w:rPr>
        <w:t>的</w:t>
      </w:r>
      <w:r w:rsidR="006718DA" w:rsidRPr="000430CD">
        <w:rPr>
          <w:rFonts w:ascii="仿宋" w:eastAsia="仿宋" w:hAnsi="仿宋" w:cs="Times New Roman" w:hint="eastAsia"/>
          <w:color w:val="000000" w:themeColor="text1"/>
          <w:sz w:val="32"/>
        </w:rPr>
        <w:t>要求</w:t>
      </w:r>
      <w:r w:rsidRPr="000430CD">
        <w:rPr>
          <w:rFonts w:ascii="仿宋" w:eastAsia="仿宋" w:hAnsi="仿宋" w:cs="Times New Roman" w:hint="eastAsia"/>
          <w:color w:val="000000" w:themeColor="text1"/>
          <w:sz w:val="32"/>
        </w:rPr>
        <w:t>，从机构设置、运行方式、监管模式、监督检查等方面提出</w:t>
      </w:r>
      <w:r w:rsidR="00DC4ED0" w:rsidRPr="000430CD">
        <w:rPr>
          <w:rFonts w:ascii="仿宋" w:eastAsia="仿宋" w:hAnsi="仿宋" w:cs="Times New Roman" w:hint="eastAsia"/>
          <w:color w:val="000000" w:themeColor="text1"/>
          <w:sz w:val="32"/>
        </w:rPr>
        <w:t>具体</w:t>
      </w:r>
      <w:r w:rsidRPr="000430CD">
        <w:rPr>
          <w:rFonts w:ascii="仿宋" w:eastAsia="仿宋" w:hAnsi="仿宋" w:cs="Times New Roman" w:hint="eastAsia"/>
          <w:color w:val="000000" w:themeColor="text1"/>
          <w:sz w:val="32"/>
        </w:rPr>
        <w:t>贯彻落实意见，</w:t>
      </w:r>
      <w:r w:rsidR="00DC4ED0" w:rsidRPr="000430CD">
        <w:rPr>
          <w:rFonts w:ascii="仿宋" w:eastAsia="仿宋" w:hAnsi="仿宋" w:cs="Times New Roman" w:hint="eastAsia"/>
          <w:color w:val="000000" w:themeColor="text1"/>
          <w:sz w:val="32"/>
        </w:rPr>
        <w:t>持续加强全市</w:t>
      </w:r>
      <w:r w:rsidRPr="000430CD">
        <w:rPr>
          <w:rFonts w:ascii="仿宋" w:eastAsia="仿宋" w:hAnsi="仿宋" w:cs="Times New Roman" w:hint="eastAsia"/>
          <w:color w:val="000000" w:themeColor="text1"/>
          <w:sz w:val="32"/>
        </w:rPr>
        <w:t>公共资源交易市场建设。健全完善公共资源交易运行程序、交易流程、信息发布等配套的实施办法和操作细则，</w:t>
      </w:r>
      <w:r w:rsidR="00DC4ED0" w:rsidRPr="000430CD">
        <w:rPr>
          <w:rFonts w:ascii="仿宋" w:eastAsia="仿宋" w:hAnsi="仿宋" w:cs="Times New Roman" w:hint="eastAsia"/>
          <w:color w:val="000000" w:themeColor="text1"/>
          <w:sz w:val="32"/>
        </w:rPr>
        <w:t>推进</w:t>
      </w:r>
      <w:r w:rsidRPr="000430CD">
        <w:rPr>
          <w:rFonts w:ascii="仿宋" w:eastAsia="仿宋" w:hAnsi="仿宋" w:cs="Times New Roman" w:hint="eastAsia"/>
          <w:color w:val="000000" w:themeColor="text1"/>
          <w:sz w:val="32"/>
        </w:rPr>
        <w:t>市旗区两级交易平台一体化建设，</w:t>
      </w:r>
      <w:r w:rsidR="00DC4ED0" w:rsidRPr="000430CD">
        <w:rPr>
          <w:rFonts w:ascii="仿宋" w:eastAsia="仿宋" w:hAnsi="仿宋" w:cs="Times New Roman" w:hint="eastAsia"/>
          <w:color w:val="000000" w:themeColor="text1"/>
          <w:sz w:val="32"/>
        </w:rPr>
        <w:t>实现</w:t>
      </w:r>
      <w:r w:rsidRPr="000430CD">
        <w:rPr>
          <w:rFonts w:ascii="仿宋" w:eastAsia="仿宋" w:hAnsi="仿宋" w:cs="Times New Roman" w:hint="eastAsia"/>
          <w:color w:val="000000" w:themeColor="text1"/>
          <w:sz w:val="32"/>
        </w:rPr>
        <w:t>标准化操作、标准化服务</w:t>
      </w:r>
      <w:r w:rsidR="00DC4ED0" w:rsidRPr="000430CD">
        <w:rPr>
          <w:rFonts w:ascii="仿宋" w:eastAsia="仿宋" w:hAnsi="仿宋" w:cs="Times New Roman" w:hint="eastAsia"/>
          <w:color w:val="000000" w:themeColor="text1"/>
          <w:sz w:val="32"/>
        </w:rPr>
        <w:t>。</w:t>
      </w:r>
    </w:p>
    <w:p w:rsidR="00DC4ED0" w:rsidRPr="000430CD" w:rsidRDefault="0073119F" w:rsidP="00225D60">
      <w:pPr>
        <w:spacing w:line="560" w:lineRule="exact"/>
        <w:ind w:firstLineChars="200" w:firstLine="640"/>
        <w:rPr>
          <w:rFonts w:ascii="仿宋" w:eastAsia="仿宋" w:hAnsi="仿宋" w:cs="Times New Roman"/>
          <w:b/>
          <w:color w:val="000000" w:themeColor="text1"/>
          <w:kern w:val="0"/>
          <w:sz w:val="32"/>
          <w:szCs w:val="32"/>
        </w:rPr>
      </w:pPr>
      <w:r w:rsidRPr="000430CD">
        <w:rPr>
          <w:rFonts w:ascii="仿宋" w:eastAsia="仿宋" w:hAnsi="仿宋" w:cs="Times New Roman" w:hint="eastAsia"/>
          <w:color w:val="000000" w:themeColor="text1"/>
          <w:sz w:val="32"/>
          <w:szCs w:val="32"/>
        </w:rPr>
        <w:t>（二）推进公共资源交易改革。</w:t>
      </w:r>
      <w:r w:rsidR="00DC4ED0" w:rsidRPr="000430CD">
        <w:rPr>
          <w:rFonts w:ascii="仿宋" w:eastAsia="仿宋" w:hAnsi="仿宋" w:cs="Times New Roman" w:hint="eastAsia"/>
          <w:color w:val="000000" w:themeColor="text1"/>
          <w:kern w:val="0"/>
          <w:sz w:val="32"/>
          <w:szCs w:val="32"/>
        </w:rPr>
        <w:t>推进</w:t>
      </w:r>
      <w:r w:rsidRPr="000430CD">
        <w:rPr>
          <w:rFonts w:ascii="仿宋" w:eastAsia="仿宋" w:hAnsi="仿宋" w:cs="Times New Roman" w:hint="eastAsia"/>
          <w:color w:val="000000" w:themeColor="text1"/>
          <w:kern w:val="0"/>
          <w:sz w:val="32"/>
          <w:szCs w:val="32"/>
        </w:rPr>
        <w:t>公共资源交易电子</w:t>
      </w:r>
      <w:r w:rsidR="00DC4ED0" w:rsidRPr="000430CD">
        <w:rPr>
          <w:rFonts w:ascii="仿宋" w:eastAsia="仿宋" w:hAnsi="仿宋" w:cs="Times New Roman" w:hint="eastAsia"/>
          <w:color w:val="000000" w:themeColor="text1"/>
          <w:kern w:val="0"/>
          <w:sz w:val="32"/>
          <w:szCs w:val="32"/>
        </w:rPr>
        <w:t>平台建设</w:t>
      </w:r>
      <w:r w:rsidRPr="000430CD">
        <w:rPr>
          <w:rFonts w:ascii="仿宋" w:eastAsia="仿宋" w:hAnsi="仿宋" w:cs="Times New Roman" w:hint="eastAsia"/>
          <w:color w:val="000000" w:themeColor="text1"/>
          <w:kern w:val="0"/>
          <w:sz w:val="32"/>
          <w:szCs w:val="32"/>
        </w:rPr>
        <w:t>，逐步完善交通、水利等其他项目网上评标流程，实现清单</w:t>
      </w:r>
      <w:r w:rsidRPr="000430CD">
        <w:rPr>
          <w:rFonts w:ascii="仿宋" w:eastAsia="仿宋" w:hAnsi="仿宋" w:cs="Times New Roman" w:hint="eastAsia"/>
          <w:color w:val="000000" w:themeColor="text1"/>
          <w:kern w:val="0"/>
          <w:sz w:val="32"/>
          <w:szCs w:val="32"/>
        </w:rPr>
        <w:lastRenderedPageBreak/>
        <w:t>类项目电子清标。加强高新科技在公共资源交易工作中的应用，借用“信息传输”代替“群众跑腿”，避免群众多头跑、多次跑。改进工作方法，优化评审规则，降低流</w:t>
      </w:r>
      <w:proofErr w:type="gramStart"/>
      <w:r w:rsidRPr="000430CD">
        <w:rPr>
          <w:rFonts w:ascii="仿宋" w:eastAsia="仿宋" w:hAnsi="仿宋" w:cs="Times New Roman" w:hint="eastAsia"/>
          <w:color w:val="000000" w:themeColor="text1"/>
          <w:kern w:val="0"/>
          <w:sz w:val="32"/>
          <w:szCs w:val="32"/>
        </w:rPr>
        <w:t>标废标</w:t>
      </w:r>
      <w:proofErr w:type="gramEnd"/>
      <w:r w:rsidRPr="000430CD">
        <w:rPr>
          <w:rFonts w:ascii="仿宋" w:eastAsia="仿宋" w:hAnsi="仿宋" w:cs="Times New Roman" w:hint="eastAsia"/>
          <w:color w:val="000000" w:themeColor="text1"/>
          <w:kern w:val="0"/>
          <w:sz w:val="32"/>
          <w:szCs w:val="32"/>
        </w:rPr>
        <w:t>比率，</w:t>
      </w:r>
      <w:r w:rsidR="00DC4ED0" w:rsidRPr="000430CD">
        <w:rPr>
          <w:rFonts w:ascii="仿宋" w:eastAsia="仿宋" w:hAnsi="仿宋" w:cs="Times New Roman" w:hint="eastAsia"/>
          <w:color w:val="000000" w:themeColor="text1"/>
          <w:kern w:val="0"/>
          <w:sz w:val="32"/>
          <w:szCs w:val="32"/>
        </w:rPr>
        <w:t>确保</w:t>
      </w:r>
      <w:r w:rsidRPr="000430CD">
        <w:rPr>
          <w:rFonts w:ascii="仿宋" w:eastAsia="仿宋" w:hAnsi="仿宋" w:cs="Times New Roman" w:hint="eastAsia"/>
          <w:color w:val="000000" w:themeColor="text1"/>
          <w:kern w:val="0"/>
          <w:sz w:val="32"/>
          <w:szCs w:val="32"/>
        </w:rPr>
        <w:t>公共资源交易公平高效运行。</w:t>
      </w:r>
    </w:p>
    <w:p w:rsidR="0073119F" w:rsidRPr="000430CD" w:rsidRDefault="0073119F" w:rsidP="00225D60">
      <w:pPr>
        <w:spacing w:line="560" w:lineRule="exact"/>
        <w:ind w:firstLineChars="200" w:firstLine="640"/>
        <w:rPr>
          <w:rFonts w:ascii="仿宋" w:eastAsia="仿宋" w:hAnsi="仿宋" w:cs="Times New Roman"/>
          <w:color w:val="000000" w:themeColor="text1"/>
          <w:sz w:val="32"/>
          <w:szCs w:val="32"/>
        </w:rPr>
      </w:pPr>
      <w:r w:rsidRPr="000430CD">
        <w:rPr>
          <w:rFonts w:ascii="仿宋" w:eastAsia="仿宋" w:hAnsi="仿宋" w:cs="Times New Roman" w:hint="eastAsia"/>
          <w:color w:val="000000" w:themeColor="text1"/>
          <w:sz w:val="32"/>
          <w:szCs w:val="32"/>
        </w:rPr>
        <w:t>（三）加强交易诚信体系建设</w:t>
      </w:r>
      <w:r w:rsidRPr="000430CD">
        <w:rPr>
          <w:rFonts w:ascii="仿宋" w:eastAsia="仿宋" w:hAnsi="仿宋" w:cs="Times New Roman" w:hint="eastAsia"/>
          <w:color w:val="000000" w:themeColor="text1"/>
          <w:kern w:val="0"/>
          <w:sz w:val="32"/>
          <w:szCs w:val="32"/>
        </w:rPr>
        <w:t>。</w:t>
      </w:r>
      <w:r w:rsidR="00DC4ED0" w:rsidRPr="000430CD">
        <w:rPr>
          <w:rFonts w:ascii="仿宋" w:eastAsia="仿宋" w:hAnsi="仿宋" w:cs="Times New Roman" w:hint="eastAsia"/>
          <w:color w:val="000000" w:themeColor="text1"/>
          <w:sz w:val="32"/>
          <w:szCs w:val="32"/>
        </w:rPr>
        <w:t>推进</w:t>
      </w:r>
      <w:r w:rsidRPr="000430CD">
        <w:rPr>
          <w:rFonts w:ascii="仿宋" w:eastAsia="仿宋" w:hAnsi="仿宋" w:cs="Times New Roman" w:hint="eastAsia"/>
          <w:color w:val="000000" w:themeColor="text1"/>
          <w:sz w:val="32"/>
          <w:szCs w:val="32"/>
        </w:rPr>
        <w:t>专家库</w:t>
      </w:r>
      <w:r w:rsidR="00DC4ED0" w:rsidRPr="000430CD">
        <w:rPr>
          <w:rFonts w:ascii="仿宋" w:eastAsia="仿宋" w:hAnsi="仿宋" w:cs="Times New Roman" w:hint="eastAsia"/>
          <w:color w:val="000000" w:themeColor="text1"/>
          <w:sz w:val="32"/>
          <w:szCs w:val="32"/>
        </w:rPr>
        <w:t>建设</w:t>
      </w:r>
      <w:r w:rsidRPr="000430CD">
        <w:rPr>
          <w:rFonts w:ascii="仿宋" w:eastAsia="仿宋" w:hAnsi="仿宋" w:cs="Times New Roman" w:hint="eastAsia"/>
          <w:color w:val="000000" w:themeColor="text1"/>
          <w:sz w:val="32"/>
          <w:szCs w:val="32"/>
        </w:rPr>
        <w:t>，实现专家网上申报、注册、入库考试、继续教育、日常动态考核管理，优化评标资源，提高评审质量，逐步实行远程异地评标。加强对中介机构、投标人等主体企业管理，完善公共资源交易环节诚信体系建设，建立信用档案，开展信用等级评价</w:t>
      </w:r>
      <w:r w:rsidR="00DC4ED0" w:rsidRPr="000430CD">
        <w:rPr>
          <w:rFonts w:ascii="仿宋" w:eastAsia="仿宋" w:hAnsi="仿宋" w:cs="Times New Roman" w:hint="eastAsia"/>
          <w:color w:val="000000" w:themeColor="text1"/>
          <w:sz w:val="32"/>
          <w:szCs w:val="32"/>
        </w:rPr>
        <w:t>。</w:t>
      </w:r>
      <w:r w:rsidRPr="000430CD">
        <w:rPr>
          <w:rFonts w:ascii="仿宋" w:eastAsia="仿宋" w:hAnsi="仿宋" w:cs="Times New Roman" w:hint="eastAsia"/>
          <w:color w:val="000000" w:themeColor="text1"/>
          <w:sz w:val="32"/>
          <w:szCs w:val="32"/>
        </w:rPr>
        <w:t>建立健全守信激励和失信惩戒制度</w:t>
      </w:r>
      <w:r w:rsidR="00DC4ED0" w:rsidRPr="000430CD">
        <w:rPr>
          <w:rFonts w:ascii="仿宋" w:eastAsia="仿宋" w:hAnsi="仿宋" w:cs="Times New Roman" w:hint="eastAsia"/>
          <w:color w:val="000000" w:themeColor="text1"/>
          <w:sz w:val="32"/>
          <w:szCs w:val="32"/>
        </w:rPr>
        <w:t>，加快推进</w:t>
      </w:r>
      <w:r w:rsidRPr="000430CD">
        <w:rPr>
          <w:rFonts w:ascii="仿宋" w:eastAsia="仿宋" w:hAnsi="仿宋" w:cs="Times New Roman" w:hint="eastAsia"/>
          <w:color w:val="000000" w:themeColor="text1"/>
          <w:sz w:val="32"/>
          <w:szCs w:val="32"/>
        </w:rPr>
        <w:t>信息通报、诚信记录共享机制，提高公共资源交易市场主体自觉守信意识。完善公共资源交易社会监督机制。</w:t>
      </w:r>
    </w:p>
    <w:p w:rsidR="00134010" w:rsidRPr="000430CD" w:rsidRDefault="00134010" w:rsidP="00225D60">
      <w:pPr>
        <w:spacing w:line="560" w:lineRule="exact"/>
        <w:ind w:firstLineChars="200" w:firstLine="640"/>
        <w:rPr>
          <w:rFonts w:ascii="仿宋" w:eastAsia="仿宋" w:hAnsi="仿宋" w:cs="Times New Roman"/>
          <w:color w:val="000000" w:themeColor="text1"/>
          <w:sz w:val="32"/>
          <w:szCs w:val="32"/>
        </w:rPr>
      </w:pPr>
    </w:p>
    <w:sectPr w:rsidR="00134010" w:rsidRPr="000430CD" w:rsidSect="00217E58">
      <w:headerReference w:type="even" r:id="rId8"/>
      <w:headerReference w:type="default" r:id="rId9"/>
      <w:footerReference w:type="even" r:id="rId10"/>
      <w:footerReference w:type="default" r:id="rId11"/>
      <w:headerReference w:type="first" r:id="rId12"/>
      <w:footerReference w:type="first" r:id="rId13"/>
      <w:pgSz w:w="11906" w:h="16838"/>
      <w:pgMar w:top="2041" w:right="1474" w:bottom="1928" w:left="1588" w:header="0" w:footer="0" w:gutter="0"/>
      <w:pgNumType w:fmt="numberIn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4C" w:rsidRDefault="00F2764C" w:rsidP="0073119F">
      <w:r>
        <w:separator/>
      </w:r>
    </w:p>
  </w:endnote>
  <w:endnote w:type="continuationSeparator" w:id="0">
    <w:p w:rsidR="00F2764C" w:rsidRDefault="00F2764C" w:rsidP="0073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B8" w:rsidRPr="005C30B8" w:rsidRDefault="003B6DEA" w:rsidP="005C30B8">
    <w:pPr>
      <w:pStyle w:val="a4"/>
      <w:spacing w:before="120" w:after="120"/>
      <w:ind w:firstLine="480"/>
      <w:rPr>
        <w:sz w:val="24"/>
        <w:szCs w:val="24"/>
      </w:rPr>
    </w:pPr>
    <w:r w:rsidRPr="005C30B8">
      <w:rPr>
        <w:sz w:val="24"/>
        <w:szCs w:val="24"/>
        <w:lang w:val="zh-CN"/>
      </w:rPr>
      <w:t xml:space="preserve"> </w:t>
    </w:r>
    <w:r w:rsidR="00D325BB" w:rsidRPr="005C30B8">
      <w:rPr>
        <w:bCs/>
        <w:sz w:val="24"/>
        <w:szCs w:val="24"/>
      </w:rPr>
      <w:fldChar w:fldCharType="begin"/>
    </w:r>
    <w:r w:rsidRPr="005C30B8">
      <w:rPr>
        <w:bCs/>
        <w:sz w:val="24"/>
        <w:szCs w:val="24"/>
      </w:rPr>
      <w:instrText>PAGE</w:instrText>
    </w:r>
    <w:r w:rsidR="00D325BB" w:rsidRPr="005C30B8">
      <w:rPr>
        <w:bCs/>
        <w:sz w:val="24"/>
        <w:szCs w:val="24"/>
      </w:rPr>
      <w:fldChar w:fldCharType="separate"/>
    </w:r>
    <w:r>
      <w:rPr>
        <w:bCs/>
        <w:noProof/>
        <w:sz w:val="24"/>
        <w:szCs w:val="24"/>
      </w:rPr>
      <w:t>14</w:t>
    </w:r>
    <w:r w:rsidR="00D325BB" w:rsidRPr="005C30B8">
      <w:rPr>
        <w:bCs/>
        <w:sz w:val="24"/>
        <w:szCs w:val="24"/>
      </w:rPr>
      <w:fldChar w:fldCharType="end"/>
    </w:r>
    <w:r w:rsidRPr="005C30B8">
      <w:rPr>
        <w:sz w:val="24"/>
        <w:szCs w:val="24"/>
        <w:lang w:val="zh-CN"/>
      </w:rPr>
      <w:t xml:space="preserve"> / </w:t>
    </w:r>
    <w:r w:rsidR="00D325BB" w:rsidRPr="005C30B8">
      <w:rPr>
        <w:bCs/>
        <w:sz w:val="24"/>
        <w:szCs w:val="24"/>
      </w:rPr>
      <w:fldChar w:fldCharType="begin"/>
    </w:r>
    <w:r w:rsidRPr="005C30B8">
      <w:rPr>
        <w:bCs/>
        <w:sz w:val="24"/>
        <w:szCs w:val="24"/>
      </w:rPr>
      <w:instrText>NUMPAGES</w:instrText>
    </w:r>
    <w:r w:rsidR="00D325BB" w:rsidRPr="005C30B8">
      <w:rPr>
        <w:bCs/>
        <w:sz w:val="24"/>
        <w:szCs w:val="24"/>
      </w:rPr>
      <w:fldChar w:fldCharType="separate"/>
    </w:r>
    <w:r w:rsidR="00560B37">
      <w:rPr>
        <w:bCs/>
        <w:noProof/>
        <w:sz w:val="24"/>
        <w:szCs w:val="24"/>
      </w:rPr>
      <w:t>7</w:t>
    </w:r>
    <w:r w:rsidR="00D325BB" w:rsidRPr="005C30B8">
      <w:rPr>
        <w:bCs/>
        <w:sz w:val="24"/>
        <w:szCs w:val="24"/>
      </w:rPr>
      <w:fldChar w:fldCharType="end"/>
    </w:r>
  </w:p>
  <w:p w:rsidR="00015EDD" w:rsidRDefault="00F2764C" w:rsidP="00555DB6">
    <w:pPr>
      <w:pStyle w:val="a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39543"/>
      <w:docPartObj>
        <w:docPartGallery w:val="Page Numbers (Bottom of Page)"/>
        <w:docPartUnique/>
      </w:docPartObj>
    </w:sdtPr>
    <w:sdtEndPr>
      <w:rPr>
        <w:rFonts w:ascii="仿宋_GB2312" w:eastAsia="仿宋_GB2312" w:hint="eastAsia"/>
        <w:sz w:val="28"/>
        <w:szCs w:val="28"/>
      </w:rPr>
    </w:sdtEndPr>
    <w:sdtContent>
      <w:p w:rsidR="0008472A" w:rsidRPr="00E61581" w:rsidRDefault="00D325BB">
        <w:pPr>
          <w:pStyle w:val="a4"/>
          <w:jc w:val="center"/>
          <w:rPr>
            <w:rFonts w:ascii="仿宋_GB2312" w:eastAsia="仿宋_GB2312"/>
            <w:sz w:val="28"/>
            <w:szCs w:val="28"/>
          </w:rPr>
        </w:pPr>
        <w:r w:rsidRPr="00E61581">
          <w:rPr>
            <w:rFonts w:ascii="仿宋_GB2312" w:eastAsia="仿宋_GB2312" w:hint="eastAsia"/>
            <w:sz w:val="28"/>
            <w:szCs w:val="28"/>
          </w:rPr>
          <w:fldChar w:fldCharType="begin"/>
        </w:r>
        <w:r w:rsidR="0008472A" w:rsidRPr="00E61581">
          <w:rPr>
            <w:rFonts w:ascii="仿宋_GB2312" w:eastAsia="仿宋_GB2312" w:hint="eastAsia"/>
            <w:sz w:val="28"/>
            <w:szCs w:val="28"/>
          </w:rPr>
          <w:instrText>PAGE   \* MERGEFORMAT</w:instrText>
        </w:r>
        <w:r w:rsidRPr="00E61581">
          <w:rPr>
            <w:rFonts w:ascii="仿宋_GB2312" w:eastAsia="仿宋_GB2312" w:hint="eastAsia"/>
            <w:sz w:val="28"/>
            <w:szCs w:val="28"/>
          </w:rPr>
          <w:fldChar w:fldCharType="separate"/>
        </w:r>
        <w:r w:rsidR="002F5D79" w:rsidRPr="002F5D79">
          <w:rPr>
            <w:rFonts w:ascii="仿宋_GB2312" w:eastAsia="仿宋_GB2312"/>
            <w:noProof/>
            <w:sz w:val="28"/>
            <w:szCs w:val="28"/>
            <w:lang w:val="zh-CN"/>
          </w:rPr>
          <w:t>-</w:t>
        </w:r>
        <w:r w:rsidR="002F5D79">
          <w:rPr>
            <w:rFonts w:ascii="仿宋_GB2312" w:eastAsia="仿宋_GB2312"/>
            <w:noProof/>
            <w:sz w:val="28"/>
            <w:szCs w:val="28"/>
          </w:rPr>
          <w:t xml:space="preserve"> 7 -</w:t>
        </w:r>
        <w:r w:rsidRPr="00E61581">
          <w:rPr>
            <w:rFonts w:ascii="仿宋_GB2312" w:eastAsia="仿宋_GB2312" w:hint="eastAsia"/>
            <w:sz w:val="28"/>
            <w:szCs w:val="28"/>
          </w:rPr>
          <w:fldChar w:fldCharType="end"/>
        </w:r>
      </w:p>
    </w:sdtContent>
  </w:sdt>
  <w:p w:rsidR="0008472A" w:rsidRDefault="0008472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03905"/>
      <w:docPartObj>
        <w:docPartGallery w:val="Page Numbers (Bottom of Page)"/>
        <w:docPartUnique/>
      </w:docPartObj>
    </w:sdtPr>
    <w:sdtEndPr>
      <w:rPr>
        <w:rFonts w:asciiTheme="minorEastAsia" w:hAnsiTheme="minorEastAsia"/>
        <w:sz w:val="28"/>
        <w:szCs w:val="28"/>
      </w:rPr>
    </w:sdtEndPr>
    <w:sdtContent>
      <w:p w:rsidR="0008472A" w:rsidRPr="0008472A" w:rsidRDefault="00D325BB">
        <w:pPr>
          <w:pStyle w:val="a4"/>
          <w:jc w:val="center"/>
          <w:rPr>
            <w:rFonts w:asciiTheme="minorEastAsia" w:hAnsiTheme="minorEastAsia"/>
            <w:sz w:val="28"/>
            <w:szCs w:val="28"/>
          </w:rPr>
        </w:pPr>
        <w:r w:rsidRPr="0008472A">
          <w:rPr>
            <w:rFonts w:asciiTheme="minorEastAsia" w:hAnsiTheme="minorEastAsia"/>
            <w:sz w:val="28"/>
            <w:szCs w:val="28"/>
          </w:rPr>
          <w:fldChar w:fldCharType="begin"/>
        </w:r>
        <w:r w:rsidR="0008472A" w:rsidRPr="0008472A">
          <w:rPr>
            <w:rFonts w:asciiTheme="minorEastAsia" w:hAnsiTheme="minorEastAsia"/>
            <w:sz w:val="28"/>
            <w:szCs w:val="28"/>
          </w:rPr>
          <w:instrText>PAGE   \* MERGEFORMAT</w:instrText>
        </w:r>
        <w:r w:rsidRPr="0008472A">
          <w:rPr>
            <w:rFonts w:asciiTheme="minorEastAsia" w:hAnsiTheme="minorEastAsia"/>
            <w:sz w:val="28"/>
            <w:szCs w:val="28"/>
          </w:rPr>
          <w:fldChar w:fldCharType="separate"/>
        </w:r>
        <w:r w:rsidR="002F5D79" w:rsidRPr="002F5D79">
          <w:rPr>
            <w:rFonts w:asciiTheme="minorEastAsia" w:hAnsiTheme="minorEastAsia"/>
            <w:noProof/>
            <w:sz w:val="28"/>
            <w:szCs w:val="28"/>
            <w:lang w:val="zh-CN"/>
          </w:rPr>
          <w:t>-</w:t>
        </w:r>
        <w:r w:rsidR="002F5D79">
          <w:rPr>
            <w:rFonts w:asciiTheme="minorEastAsia" w:hAnsiTheme="minorEastAsia"/>
            <w:noProof/>
            <w:sz w:val="28"/>
            <w:szCs w:val="28"/>
          </w:rPr>
          <w:t xml:space="preserve"> 1 -</w:t>
        </w:r>
        <w:r w:rsidRPr="0008472A">
          <w:rPr>
            <w:rFonts w:asciiTheme="minorEastAsia" w:hAnsiTheme="minorEastAsia"/>
            <w:sz w:val="28"/>
            <w:szCs w:val="28"/>
          </w:rPr>
          <w:fldChar w:fldCharType="end"/>
        </w:r>
      </w:p>
    </w:sdtContent>
  </w:sdt>
  <w:p w:rsidR="00015EDD" w:rsidRDefault="00F2764C" w:rsidP="00555DB6">
    <w:pPr>
      <w:pStyle w:val="a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4C" w:rsidRDefault="00F2764C" w:rsidP="0073119F">
      <w:r>
        <w:separator/>
      </w:r>
    </w:p>
  </w:footnote>
  <w:footnote w:type="continuationSeparator" w:id="0">
    <w:p w:rsidR="00F2764C" w:rsidRDefault="00F2764C" w:rsidP="0073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DD" w:rsidRDefault="00F2764C" w:rsidP="00555DB6">
    <w:pPr>
      <w:pStyle w:val="a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2B" w:rsidRDefault="0012182B" w:rsidP="0066610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06" w:rsidRDefault="008F2106" w:rsidP="008F2106">
    <w:pPr>
      <w:pStyle w:val="a3"/>
      <w:pBdr>
        <w:bottom w:val="none" w:sz="0" w:space="0" w:color="auto"/>
      </w:pBdr>
    </w:pPr>
  </w:p>
  <w:p w:rsidR="008F2106" w:rsidRPr="008F2106" w:rsidRDefault="008F2106" w:rsidP="008F210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EBF"/>
    <w:rsid w:val="00012C7D"/>
    <w:rsid w:val="000407F3"/>
    <w:rsid w:val="000430CD"/>
    <w:rsid w:val="00073799"/>
    <w:rsid w:val="00082E00"/>
    <w:rsid w:val="0008472A"/>
    <w:rsid w:val="000A3D11"/>
    <w:rsid w:val="000A5A2B"/>
    <w:rsid w:val="000F316F"/>
    <w:rsid w:val="00106D78"/>
    <w:rsid w:val="00110A5D"/>
    <w:rsid w:val="0012182B"/>
    <w:rsid w:val="0013035B"/>
    <w:rsid w:val="00134010"/>
    <w:rsid w:val="001349CB"/>
    <w:rsid w:val="00171C26"/>
    <w:rsid w:val="001C2BD1"/>
    <w:rsid w:val="001C783F"/>
    <w:rsid w:val="001D392E"/>
    <w:rsid w:val="00200A6F"/>
    <w:rsid w:val="00217E58"/>
    <w:rsid w:val="00225D60"/>
    <w:rsid w:val="002450E8"/>
    <w:rsid w:val="002675C2"/>
    <w:rsid w:val="002729A4"/>
    <w:rsid w:val="002810A0"/>
    <w:rsid w:val="00291D31"/>
    <w:rsid w:val="002971CD"/>
    <w:rsid w:val="002A642F"/>
    <w:rsid w:val="002B1DE1"/>
    <w:rsid w:val="002F5D79"/>
    <w:rsid w:val="00310EC8"/>
    <w:rsid w:val="00331252"/>
    <w:rsid w:val="00364174"/>
    <w:rsid w:val="003951F9"/>
    <w:rsid w:val="003B178E"/>
    <w:rsid w:val="003B3F28"/>
    <w:rsid w:val="003B6AAB"/>
    <w:rsid w:val="003B6DEA"/>
    <w:rsid w:val="003D011E"/>
    <w:rsid w:val="00403479"/>
    <w:rsid w:val="00406818"/>
    <w:rsid w:val="0043076B"/>
    <w:rsid w:val="0043635B"/>
    <w:rsid w:val="00471246"/>
    <w:rsid w:val="004F14A0"/>
    <w:rsid w:val="005112B0"/>
    <w:rsid w:val="00525BCA"/>
    <w:rsid w:val="00535315"/>
    <w:rsid w:val="0055338D"/>
    <w:rsid w:val="00554D6F"/>
    <w:rsid w:val="00560B37"/>
    <w:rsid w:val="005666FE"/>
    <w:rsid w:val="00592C4B"/>
    <w:rsid w:val="005A56BA"/>
    <w:rsid w:val="005F4A71"/>
    <w:rsid w:val="006244BB"/>
    <w:rsid w:val="00646747"/>
    <w:rsid w:val="0065404A"/>
    <w:rsid w:val="006632F6"/>
    <w:rsid w:val="0066384E"/>
    <w:rsid w:val="00666103"/>
    <w:rsid w:val="006718DA"/>
    <w:rsid w:val="0067214D"/>
    <w:rsid w:val="00685966"/>
    <w:rsid w:val="006911D5"/>
    <w:rsid w:val="006A13F4"/>
    <w:rsid w:val="006A62B3"/>
    <w:rsid w:val="006F34C0"/>
    <w:rsid w:val="00712624"/>
    <w:rsid w:val="00730E44"/>
    <w:rsid w:val="0073119F"/>
    <w:rsid w:val="007415F1"/>
    <w:rsid w:val="0078011B"/>
    <w:rsid w:val="007B152A"/>
    <w:rsid w:val="008343BB"/>
    <w:rsid w:val="008F0055"/>
    <w:rsid w:val="008F2106"/>
    <w:rsid w:val="00901316"/>
    <w:rsid w:val="00952285"/>
    <w:rsid w:val="009630D6"/>
    <w:rsid w:val="009634FE"/>
    <w:rsid w:val="00970BD7"/>
    <w:rsid w:val="009831EF"/>
    <w:rsid w:val="00983B4C"/>
    <w:rsid w:val="009F4D98"/>
    <w:rsid w:val="00A12803"/>
    <w:rsid w:val="00A30590"/>
    <w:rsid w:val="00A464A1"/>
    <w:rsid w:val="00A469C4"/>
    <w:rsid w:val="00A53EBF"/>
    <w:rsid w:val="00A72DDA"/>
    <w:rsid w:val="00AB2CF1"/>
    <w:rsid w:val="00AC1E6F"/>
    <w:rsid w:val="00AF09A1"/>
    <w:rsid w:val="00BC7C69"/>
    <w:rsid w:val="00C14B58"/>
    <w:rsid w:val="00C311BD"/>
    <w:rsid w:val="00C366C2"/>
    <w:rsid w:val="00C45586"/>
    <w:rsid w:val="00C7759A"/>
    <w:rsid w:val="00C77B64"/>
    <w:rsid w:val="00CC3A59"/>
    <w:rsid w:val="00D325BB"/>
    <w:rsid w:val="00D45661"/>
    <w:rsid w:val="00D45A9C"/>
    <w:rsid w:val="00D743C2"/>
    <w:rsid w:val="00DA32CB"/>
    <w:rsid w:val="00DB0FF8"/>
    <w:rsid w:val="00DC4ED0"/>
    <w:rsid w:val="00E06BB6"/>
    <w:rsid w:val="00E224FA"/>
    <w:rsid w:val="00E35B0E"/>
    <w:rsid w:val="00E61581"/>
    <w:rsid w:val="00E63F19"/>
    <w:rsid w:val="00E76182"/>
    <w:rsid w:val="00EA1CD5"/>
    <w:rsid w:val="00EA47A4"/>
    <w:rsid w:val="00F10984"/>
    <w:rsid w:val="00F264BF"/>
    <w:rsid w:val="00F2764C"/>
    <w:rsid w:val="00F314FF"/>
    <w:rsid w:val="00F32B0B"/>
    <w:rsid w:val="00F4233C"/>
    <w:rsid w:val="00F7086C"/>
    <w:rsid w:val="00F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EBF"/>
    <w:rPr>
      <w:sz w:val="18"/>
      <w:szCs w:val="18"/>
    </w:rPr>
  </w:style>
  <w:style w:type="paragraph" w:styleId="a4">
    <w:name w:val="footer"/>
    <w:basedOn w:val="a"/>
    <w:link w:val="Char0"/>
    <w:uiPriority w:val="99"/>
    <w:unhideWhenUsed/>
    <w:rsid w:val="00A53EBF"/>
    <w:pPr>
      <w:tabs>
        <w:tab w:val="center" w:pos="4153"/>
        <w:tab w:val="right" w:pos="8306"/>
      </w:tabs>
      <w:snapToGrid w:val="0"/>
      <w:jc w:val="left"/>
    </w:pPr>
    <w:rPr>
      <w:sz w:val="18"/>
      <w:szCs w:val="18"/>
    </w:rPr>
  </w:style>
  <w:style w:type="character" w:customStyle="1" w:styleId="Char0">
    <w:name w:val="页脚 Char"/>
    <w:basedOn w:val="a0"/>
    <w:link w:val="a4"/>
    <w:uiPriority w:val="99"/>
    <w:rsid w:val="00A53EBF"/>
    <w:rPr>
      <w:sz w:val="18"/>
      <w:szCs w:val="18"/>
    </w:rPr>
  </w:style>
  <w:style w:type="paragraph" w:styleId="a5">
    <w:name w:val="Balloon Text"/>
    <w:basedOn w:val="a"/>
    <w:link w:val="Char1"/>
    <w:uiPriority w:val="99"/>
    <w:semiHidden/>
    <w:unhideWhenUsed/>
    <w:rsid w:val="009831EF"/>
    <w:rPr>
      <w:sz w:val="18"/>
      <w:szCs w:val="18"/>
    </w:rPr>
  </w:style>
  <w:style w:type="character" w:customStyle="1" w:styleId="Char1">
    <w:name w:val="批注框文本 Char"/>
    <w:basedOn w:val="a0"/>
    <w:link w:val="a5"/>
    <w:uiPriority w:val="99"/>
    <w:semiHidden/>
    <w:rsid w:val="009831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EBF"/>
    <w:rPr>
      <w:sz w:val="18"/>
      <w:szCs w:val="18"/>
    </w:rPr>
  </w:style>
  <w:style w:type="paragraph" w:styleId="a4">
    <w:name w:val="footer"/>
    <w:basedOn w:val="a"/>
    <w:link w:val="Char0"/>
    <w:uiPriority w:val="99"/>
    <w:unhideWhenUsed/>
    <w:rsid w:val="00A53EBF"/>
    <w:pPr>
      <w:tabs>
        <w:tab w:val="center" w:pos="4153"/>
        <w:tab w:val="right" w:pos="8306"/>
      </w:tabs>
      <w:snapToGrid w:val="0"/>
      <w:jc w:val="left"/>
    </w:pPr>
    <w:rPr>
      <w:sz w:val="18"/>
      <w:szCs w:val="18"/>
    </w:rPr>
  </w:style>
  <w:style w:type="character" w:customStyle="1" w:styleId="Char0">
    <w:name w:val="页脚 Char"/>
    <w:basedOn w:val="a0"/>
    <w:link w:val="a4"/>
    <w:uiPriority w:val="99"/>
    <w:rsid w:val="00A53EBF"/>
    <w:rPr>
      <w:sz w:val="18"/>
      <w:szCs w:val="18"/>
    </w:rPr>
  </w:style>
  <w:style w:type="paragraph" w:styleId="a5">
    <w:name w:val="Balloon Text"/>
    <w:basedOn w:val="a"/>
    <w:link w:val="Char1"/>
    <w:uiPriority w:val="99"/>
    <w:semiHidden/>
    <w:unhideWhenUsed/>
    <w:rsid w:val="009831EF"/>
    <w:rPr>
      <w:sz w:val="18"/>
      <w:szCs w:val="18"/>
    </w:rPr>
  </w:style>
  <w:style w:type="character" w:customStyle="1" w:styleId="Char1">
    <w:name w:val="批注框文本 Char"/>
    <w:basedOn w:val="a0"/>
    <w:link w:val="a5"/>
    <w:uiPriority w:val="99"/>
    <w:semiHidden/>
    <w:rsid w:val="009831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D590-1AEB-42DC-90A2-5105211F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ZJY</dc:creator>
  <cp:lastModifiedBy>1Q-2-4-07  杨桂珍</cp:lastModifiedBy>
  <cp:revision>164</cp:revision>
  <cp:lastPrinted>2016-07-20T07:14:00Z</cp:lastPrinted>
  <dcterms:created xsi:type="dcterms:W3CDTF">2016-07-10T22:54:00Z</dcterms:created>
  <dcterms:modified xsi:type="dcterms:W3CDTF">2016-08-05T03:00:00Z</dcterms:modified>
</cp:coreProperties>
</file>