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附件1：参会回执表</w:t>
      </w:r>
    </w:p>
    <w:tbl>
      <w:tblPr>
        <w:tblStyle w:val="2"/>
        <w:tblpPr w:leftFromText="180" w:rightFromText="180" w:vertAnchor="text" w:horzAnchor="margin" w:tblpXSpec="center" w:tblpY="176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1"/>
        <w:gridCol w:w="618"/>
        <w:gridCol w:w="2165"/>
        <w:gridCol w:w="1995"/>
        <w:gridCol w:w="1725"/>
        <w:gridCol w:w="1252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4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住宿要求</w:t>
            </w:r>
          </w:p>
        </w:tc>
        <w:tc>
          <w:tcPr>
            <w:tcW w:w="4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月（    ）日—（    ）日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共（  ）晚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是否参加6号下午考察（考察时间拟定18:00结束）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单床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双床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到达酒店时间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988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发票抬头（单位名称）</w:t>
            </w:r>
          </w:p>
        </w:tc>
        <w:tc>
          <w:tcPr>
            <w:tcW w:w="5887" w:type="dxa"/>
            <w:gridSpan w:val="4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988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统一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社会信用代码 （纳税人识别号）</w:t>
            </w:r>
          </w:p>
        </w:tc>
        <w:tc>
          <w:tcPr>
            <w:tcW w:w="5887" w:type="dxa"/>
            <w:gridSpan w:val="4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" w:eastAsia="仿宋_GB2312" w:cs="仿宋"/>
          <w:b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备注：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请详细填写回执表信息；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日当天报到；单间数量有限，也可标间一人住；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instrText xml:space="preserve"> HYPERLINK "mailto:2、2017年6月20日前务必将此回执发送至邮箱zhaotoubiao5803@sina.com或传真010-88354146,以便安"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separate"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参会人员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务必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日前将此回执发送至邮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instrText xml:space="preserve"> HYPERLINK "mailto:zhaotoubiao5803@sina.com"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1342334473@qq.com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或传真010-88354146,以便安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排住宿，入住时间和退房时间确定后不可临时调整，望参会代表配合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逾期未回执，视为不参会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如单位不需要纳税识别号或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统一社会信用代码，请在相关栏目填写“无”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请认真填写发票信息，会务组根据反馈表信息开具发票，发票开出后恕不退还。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04F48"/>
    <w:multiLevelType w:val="singleLevel"/>
    <w:tmpl w:val="A0204F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51"/>
    <w:rsid w:val="004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2019-10-31T02:55:00Z</dcterms:created>
  <dc:creator>馨怡1405669671</dc:creator>
  <cp:lastModifiedBy>馨怡1405669671</cp:lastModifiedBy>
  <dcterms:modified xsi:type="dcterms:W3CDTF">2019-10-31T02:55:42Z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