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49575" w14:textId="77777777" w:rsidR="00C00D41" w:rsidRPr="00BD3D87" w:rsidRDefault="00C00D41" w:rsidP="00C00D41">
      <w:pPr>
        <w:tabs>
          <w:tab w:val="left" w:pos="6660"/>
        </w:tabs>
        <w:spacing w:line="360" w:lineRule="auto"/>
        <w:rPr>
          <w:rFonts w:eastAsia="黑体"/>
          <w:color w:val="000000"/>
          <w:sz w:val="32"/>
        </w:rPr>
      </w:pPr>
      <w:r w:rsidRPr="00BD3D87">
        <w:rPr>
          <w:rFonts w:eastAsia="黑体"/>
          <w:color w:val="000000"/>
          <w:sz w:val="32"/>
        </w:rPr>
        <w:t>UDC</w:t>
      </w:r>
    </w:p>
    <w:p w14:paraId="51B85CEC" w14:textId="21B2D7AF" w:rsidR="00E40C5A" w:rsidRPr="00C06CF6" w:rsidRDefault="00E40C5A" w:rsidP="00E40C5A">
      <w:pPr>
        <w:pStyle w:val="a6"/>
        <w:jc w:val="center"/>
        <w:rPr>
          <w:bCs/>
          <w:sz w:val="32"/>
          <w:szCs w:val="36"/>
        </w:rPr>
      </w:pPr>
      <w:r w:rsidRPr="00C06CF6">
        <w:rPr>
          <w:rFonts w:hAnsi="宋体"/>
          <w:bCs/>
          <w:sz w:val="32"/>
          <w:szCs w:val="36"/>
        </w:rPr>
        <w:t>中国土木工程学会</w:t>
      </w:r>
      <w:r w:rsidR="00C00D41">
        <w:rPr>
          <w:rFonts w:hAnsi="宋体" w:hint="eastAsia"/>
          <w:bCs/>
          <w:sz w:val="32"/>
          <w:szCs w:val="36"/>
        </w:rPr>
        <w:t>标准</w:t>
      </w:r>
    </w:p>
    <w:p w14:paraId="28D19A6F" w14:textId="323E6414" w:rsidR="00E40C5A" w:rsidRDefault="00E40C5A" w:rsidP="00E40C5A">
      <w:pPr>
        <w:pStyle w:val="a6"/>
        <w:spacing w:line="360" w:lineRule="auto"/>
        <w:rPr>
          <w:b/>
        </w:rPr>
      </w:pPr>
    </w:p>
    <w:p w14:paraId="1E922BE8" w14:textId="77777777" w:rsidR="00C00D41" w:rsidRPr="00C06CF6" w:rsidRDefault="00C00D41" w:rsidP="00E40C5A">
      <w:pPr>
        <w:pStyle w:val="a6"/>
        <w:spacing w:line="360" w:lineRule="auto"/>
        <w:rPr>
          <w:b/>
        </w:rPr>
      </w:pPr>
    </w:p>
    <w:p w14:paraId="0C1E5FDB" w14:textId="77777777" w:rsidR="00E40C5A" w:rsidRPr="00C06CF6" w:rsidRDefault="00E40C5A" w:rsidP="00E40C5A">
      <w:pPr>
        <w:pStyle w:val="a6"/>
        <w:spacing w:line="360" w:lineRule="auto"/>
        <w:rPr>
          <w:b/>
        </w:rPr>
      </w:pPr>
    </w:p>
    <w:p w14:paraId="22455526" w14:textId="03997C33" w:rsidR="00C00D41" w:rsidRPr="00BD3D87" w:rsidRDefault="00C00D41" w:rsidP="00C00D41">
      <w:pPr>
        <w:spacing w:line="360" w:lineRule="auto"/>
        <w:rPr>
          <w:color w:val="000000"/>
          <w:sz w:val="32"/>
        </w:rPr>
      </w:pPr>
      <w:r w:rsidRPr="00BD3D87">
        <w:rPr>
          <w:color w:val="000000"/>
          <w:sz w:val="32"/>
        </w:rPr>
        <w:t xml:space="preserve">P                             </w:t>
      </w:r>
      <w:r>
        <w:rPr>
          <w:color w:val="000000"/>
          <w:sz w:val="32"/>
        </w:rPr>
        <w:t xml:space="preserve"> </w:t>
      </w:r>
      <w:r w:rsidRPr="00BD3D87">
        <w:rPr>
          <w:color w:val="000000"/>
          <w:sz w:val="32"/>
        </w:rPr>
        <w:t xml:space="preserve"> </w:t>
      </w:r>
      <w:r w:rsidRPr="00BD3D87">
        <w:rPr>
          <w:rFonts w:hint="eastAsia"/>
          <w:color w:val="000000"/>
          <w:sz w:val="32"/>
        </w:rPr>
        <w:t xml:space="preserve">  </w:t>
      </w:r>
      <w:r w:rsidRPr="00BD3D87">
        <w:rPr>
          <w:color w:val="000000"/>
          <w:sz w:val="32"/>
        </w:rPr>
        <w:t xml:space="preserve"> </w:t>
      </w:r>
      <w:r w:rsidRPr="00BD3D87">
        <w:rPr>
          <w:rFonts w:hint="eastAsia"/>
          <w:color w:val="000000"/>
          <w:sz w:val="32"/>
        </w:rPr>
        <w:t xml:space="preserve">  </w:t>
      </w:r>
      <w:r w:rsidRPr="00BD3D87">
        <w:rPr>
          <w:rFonts w:hint="eastAsia"/>
          <w:color w:val="000000"/>
          <w:sz w:val="30"/>
        </w:rPr>
        <w:t xml:space="preserve">T/CCES </w:t>
      </w:r>
      <w:r>
        <w:rPr>
          <w:color w:val="000000"/>
          <w:sz w:val="30"/>
        </w:rPr>
        <w:t>X</w:t>
      </w:r>
      <w:r w:rsidRPr="00BD3D87">
        <w:rPr>
          <w:rFonts w:hint="eastAsia"/>
          <w:color w:val="000000"/>
          <w:sz w:val="30"/>
        </w:rPr>
        <w:t>－</w:t>
      </w:r>
      <w:r w:rsidRPr="00BD3D87">
        <w:rPr>
          <w:rFonts w:hint="eastAsia"/>
          <w:color w:val="000000"/>
          <w:sz w:val="30"/>
        </w:rPr>
        <w:t>20</w:t>
      </w:r>
      <w:r>
        <w:rPr>
          <w:color w:val="000000"/>
          <w:sz w:val="30"/>
        </w:rPr>
        <w:t>XX</w:t>
      </w:r>
    </w:p>
    <w:p w14:paraId="58E04C6C" w14:textId="110B8D02" w:rsidR="00C00D41" w:rsidRPr="00BD3D87" w:rsidRDefault="00C00D41" w:rsidP="00C00D41">
      <w:pPr>
        <w:spacing w:line="360" w:lineRule="auto"/>
        <w:ind w:left="-735"/>
        <w:rPr>
          <w:color w:val="000000"/>
        </w:rPr>
      </w:pPr>
      <w:r w:rsidRPr="00BD3D87">
        <w:rPr>
          <w:noProof/>
          <w:color w:val="000000"/>
          <w:sz w:val="20"/>
        </w:rPr>
        <mc:AlternateContent>
          <mc:Choice Requires="wps">
            <w:drawing>
              <wp:anchor distT="0" distB="0" distL="114300" distR="114300" simplePos="0" relativeHeight="251659264" behindDoc="0" locked="0" layoutInCell="1" allowOverlap="1" wp14:anchorId="6E2F2903" wp14:editId="62E1F1F1">
                <wp:simplePos x="0" y="0"/>
                <wp:positionH relativeFrom="column">
                  <wp:posOffset>-228600</wp:posOffset>
                </wp:positionH>
                <wp:positionV relativeFrom="paragraph">
                  <wp:posOffset>99060</wp:posOffset>
                </wp:positionV>
                <wp:extent cx="5943600" cy="0"/>
                <wp:effectExtent l="9525" t="13335" r="9525"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B018D"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" strokeweight="1.5pt"/>
            </w:pict>
          </mc:Fallback>
        </mc:AlternateContent>
      </w:r>
    </w:p>
    <w:p w14:paraId="0DDB0CBD" w14:textId="77777777" w:rsidR="00E40C5A" w:rsidRPr="00C06CF6" w:rsidRDefault="00E40C5A" w:rsidP="00E40C5A">
      <w:pPr>
        <w:pStyle w:val="a6"/>
        <w:spacing w:line="360" w:lineRule="auto"/>
        <w:rPr>
          <w:b/>
        </w:rPr>
      </w:pPr>
    </w:p>
    <w:p w14:paraId="27845BB2" w14:textId="77777777" w:rsidR="00E40C5A" w:rsidRPr="00C06CF6" w:rsidRDefault="00E40C5A" w:rsidP="00E40C5A">
      <w:pPr>
        <w:pStyle w:val="a6"/>
        <w:spacing w:line="360" w:lineRule="auto"/>
        <w:rPr>
          <w:b/>
        </w:rPr>
      </w:pPr>
    </w:p>
    <w:p w14:paraId="1BBE7583" w14:textId="7C755A12" w:rsidR="00E40C5A" w:rsidRPr="00C06CF6" w:rsidRDefault="00E40C5A" w:rsidP="00E40C5A">
      <w:pPr>
        <w:pStyle w:val="a6"/>
        <w:jc w:val="center"/>
        <w:rPr>
          <w:b/>
          <w:sz w:val="44"/>
          <w:szCs w:val="44"/>
        </w:rPr>
      </w:pPr>
      <w:r w:rsidRPr="00C06CF6">
        <w:rPr>
          <w:rFonts w:hAnsi="宋体"/>
          <w:b/>
          <w:bCs/>
          <w:sz w:val="44"/>
          <w:szCs w:val="44"/>
        </w:rPr>
        <w:t>城市埋地钢质管道</w:t>
      </w:r>
      <w:r w:rsidRPr="00C06CF6">
        <w:rPr>
          <w:b/>
          <w:bCs/>
          <w:sz w:val="44"/>
          <w:szCs w:val="44"/>
        </w:rPr>
        <w:br/>
      </w:r>
      <w:r w:rsidRPr="00C06CF6">
        <w:rPr>
          <w:rFonts w:hAnsi="宋体"/>
          <w:b/>
          <w:bCs/>
          <w:sz w:val="44"/>
          <w:szCs w:val="44"/>
        </w:rPr>
        <w:t>动态</w:t>
      </w:r>
      <w:r w:rsidR="00326774">
        <w:rPr>
          <w:rFonts w:hAnsi="宋体" w:hint="eastAsia"/>
          <w:b/>
          <w:bCs/>
          <w:sz w:val="44"/>
          <w:szCs w:val="44"/>
        </w:rPr>
        <w:t>直流</w:t>
      </w:r>
      <w:r w:rsidRPr="00C06CF6">
        <w:rPr>
          <w:rFonts w:hAnsi="宋体"/>
          <w:b/>
          <w:bCs/>
          <w:sz w:val="44"/>
          <w:szCs w:val="44"/>
        </w:rPr>
        <w:t>杂散电流腐蚀防护技术规程</w:t>
      </w:r>
    </w:p>
    <w:p w14:paraId="74AEDEC1" w14:textId="77777777" w:rsidR="00E40C5A" w:rsidRPr="00C06CF6" w:rsidRDefault="00E40C5A" w:rsidP="004A6CF0">
      <w:pPr>
        <w:pStyle w:val="a6"/>
        <w:spacing w:beforeLines="50" w:before="120"/>
        <w:jc w:val="center"/>
        <w:rPr>
          <w:b/>
          <w:sz w:val="30"/>
          <w:szCs w:val="30"/>
        </w:rPr>
      </w:pPr>
    </w:p>
    <w:p w14:paraId="73A48CD8" w14:textId="77777777" w:rsidR="00E40C5A" w:rsidRPr="00C06CF6" w:rsidRDefault="00E40C5A">
      <w:pPr>
        <w:pStyle w:val="a6"/>
        <w:spacing w:beforeLines="50" w:before="120"/>
        <w:jc w:val="center"/>
        <w:rPr>
          <w:bCs/>
          <w:sz w:val="28"/>
          <w:szCs w:val="30"/>
        </w:rPr>
      </w:pPr>
      <w:r w:rsidRPr="00C06CF6">
        <w:rPr>
          <w:bCs/>
          <w:sz w:val="28"/>
          <w:szCs w:val="30"/>
        </w:rPr>
        <w:t>Technical specification for dynamic stray current corrosion protection of urban buried steel pipelines</w:t>
      </w:r>
    </w:p>
    <w:p w14:paraId="0ABC28B1" w14:textId="77777777" w:rsidR="00E40C5A" w:rsidRPr="00C06CF6" w:rsidRDefault="00E40C5A" w:rsidP="00E40C5A">
      <w:pPr>
        <w:pStyle w:val="a6"/>
        <w:spacing w:line="360" w:lineRule="auto"/>
        <w:jc w:val="left"/>
        <w:rPr>
          <w:sz w:val="28"/>
          <w:szCs w:val="28"/>
        </w:rPr>
      </w:pPr>
    </w:p>
    <w:p w14:paraId="6F71C944" w14:textId="02B8D541" w:rsidR="00E40C5A" w:rsidRPr="00C06CF6" w:rsidRDefault="00A57EB2" w:rsidP="00E40C5A">
      <w:pPr>
        <w:pStyle w:val="a6"/>
        <w:spacing w:line="360" w:lineRule="auto"/>
        <w:jc w:val="center"/>
        <w:rPr>
          <w:b/>
          <w:bCs/>
          <w:sz w:val="28"/>
          <w:szCs w:val="28"/>
        </w:rPr>
      </w:pPr>
      <w:r w:rsidRPr="00C06CF6">
        <w:rPr>
          <w:rFonts w:hint="eastAsia"/>
          <w:b/>
          <w:bCs/>
          <w:sz w:val="28"/>
          <w:szCs w:val="28"/>
        </w:rPr>
        <w:t>（</w:t>
      </w:r>
      <w:r w:rsidR="0032686A">
        <w:rPr>
          <w:rFonts w:hint="eastAsia"/>
          <w:b/>
          <w:bCs/>
          <w:sz w:val="28"/>
          <w:szCs w:val="28"/>
        </w:rPr>
        <w:t>征求意见稿</w:t>
      </w:r>
      <w:r w:rsidRPr="00C06CF6">
        <w:rPr>
          <w:rFonts w:hint="eastAsia"/>
          <w:b/>
          <w:bCs/>
          <w:sz w:val="28"/>
          <w:szCs w:val="28"/>
        </w:rPr>
        <w:t>）</w:t>
      </w:r>
    </w:p>
    <w:p w14:paraId="7B433407" w14:textId="2DDC1A5A" w:rsidR="00E40C5A" w:rsidRDefault="00E40C5A" w:rsidP="00E40C5A">
      <w:pPr>
        <w:pStyle w:val="a6"/>
        <w:spacing w:line="360" w:lineRule="auto"/>
        <w:jc w:val="left"/>
        <w:rPr>
          <w:sz w:val="28"/>
          <w:szCs w:val="28"/>
        </w:rPr>
      </w:pPr>
    </w:p>
    <w:p w14:paraId="6FEBBE0B" w14:textId="41E6938C" w:rsidR="00C00D41" w:rsidRDefault="00C00D41" w:rsidP="00E40C5A">
      <w:pPr>
        <w:pStyle w:val="a6"/>
        <w:spacing w:line="360" w:lineRule="auto"/>
        <w:jc w:val="left"/>
        <w:rPr>
          <w:sz w:val="28"/>
          <w:szCs w:val="28"/>
        </w:rPr>
      </w:pPr>
    </w:p>
    <w:p w14:paraId="45B73CE6" w14:textId="21A811A2" w:rsidR="00C00D41" w:rsidRDefault="00C00D41" w:rsidP="00E40C5A">
      <w:pPr>
        <w:pStyle w:val="a6"/>
        <w:spacing w:line="360" w:lineRule="auto"/>
        <w:jc w:val="left"/>
        <w:rPr>
          <w:sz w:val="28"/>
          <w:szCs w:val="28"/>
        </w:rPr>
      </w:pPr>
    </w:p>
    <w:p w14:paraId="47B931AB" w14:textId="26B34158" w:rsidR="00C00D41" w:rsidRDefault="00C00D41" w:rsidP="00E40C5A">
      <w:pPr>
        <w:pStyle w:val="a6"/>
        <w:spacing w:line="360" w:lineRule="auto"/>
        <w:jc w:val="left"/>
        <w:rPr>
          <w:sz w:val="28"/>
          <w:szCs w:val="28"/>
        </w:rPr>
      </w:pPr>
    </w:p>
    <w:p w14:paraId="45DE86BD" w14:textId="04E3DC3A" w:rsidR="00C00D41" w:rsidRDefault="00C00D41" w:rsidP="00E40C5A">
      <w:pPr>
        <w:pStyle w:val="a6"/>
        <w:spacing w:line="360" w:lineRule="auto"/>
        <w:jc w:val="left"/>
        <w:rPr>
          <w:sz w:val="28"/>
          <w:szCs w:val="28"/>
        </w:rPr>
      </w:pPr>
    </w:p>
    <w:p w14:paraId="34844F33" w14:textId="52DF1EDC" w:rsidR="00C00D41" w:rsidRDefault="00C00D41" w:rsidP="00E40C5A">
      <w:pPr>
        <w:pStyle w:val="a6"/>
        <w:spacing w:line="360" w:lineRule="auto"/>
        <w:jc w:val="left"/>
        <w:rPr>
          <w:sz w:val="28"/>
          <w:szCs w:val="28"/>
        </w:rPr>
      </w:pPr>
    </w:p>
    <w:p w14:paraId="54AFB4C3" w14:textId="73B68AAF" w:rsidR="00C00D41" w:rsidRDefault="00C00D41" w:rsidP="00E40C5A">
      <w:pPr>
        <w:pStyle w:val="a6"/>
        <w:spacing w:line="360" w:lineRule="auto"/>
        <w:jc w:val="left"/>
        <w:rPr>
          <w:sz w:val="28"/>
          <w:szCs w:val="28"/>
        </w:rPr>
      </w:pPr>
    </w:p>
    <w:p w14:paraId="3CF3405A" w14:textId="5AF8A25F" w:rsidR="00C00D41" w:rsidRDefault="00C00D41" w:rsidP="00E40C5A">
      <w:pPr>
        <w:pStyle w:val="a6"/>
        <w:spacing w:line="360" w:lineRule="auto"/>
        <w:jc w:val="left"/>
        <w:rPr>
          <w:sz w:val="28"/>
          <w:szCs w:val="28"/>
        </w:rPr>
      </w:pPr>
    </w:p>
    <w:p w14:paraId="0F7A0303" w14:textId="56D23E2A" w:rsidR="00C00D41" w:rsidRDefault="00C00D41" w:rsidP="00E40C5A">
      <w:pPr>
        <w:pStyle w:val="a6"/>
        <w:spacing w:line="360" w:lineRule="auto"/>
        <w:jc w:val="left"/>
        <w:rPr>
          <w:sz w:val="28"/>
          <w:szCs w:val="28"/>
        </w:rPr>
      </w:pPr>
    </w:p>
    <w:p w14:paraId="5AA7B450" w14:textId="77777777" w:rsidR="00C00D41" w:rsidRPr="00C06CF6" w:rsidRDefault="00C00D41" w:rsidP="00E40C5A">
      <w:pPr>
        <w:pStyle w:val="a6"/>
        <w:spacing w:line="360" w:lineRule="auto"/>
        <w:jc w:val="left"/>
        <w:rPr>
          <w:sz w:val="28"/>
          <w:szCs w:val="28"/>
        </w:rPr>
      </w:pPr>
    </w:p>
    <w:p w14:paraId="71ABD766" w14:textId="4F13731A" w:rsidR="00C00D41" w:rsidRPr="00BD3D87" w:rsidRDefault="00C00D41" w:rsidP="00C00D41">
      <w:pPr>
        <w:spacing w:line="360" w:lineRule="auto"/>
        <w:rPr>
          <w:rFonts w:eastAsia="黑体"/>
          <w:color w:val="000000"/>
          <w:sz w:val="30"/>
        </w:rPr>
      </w:pPr>
      <w:r w:rsidRPr="00BD3D87">
        <w:rPr>
          <w:rFonts w:eastAsia="黑体"/>
          <w:noProof/>
          <w:color w:val="000000"/>
          <w:sz w:val="30"/>
        </w:rPr>
        <mc:AlternateContent>
          <mc:Choice Requires="wps">
            <w:drawing>
              <wp:anchor distT="0" distB="0" distL="114300" distR="114300" simplePos="0" relativeHeight="251661312" behindDoc="0" locked="0" layoutInCell="1" allowOverlap="1" wp14:anchorId="6B9C9923" wp14:editId="56588E25">
                <wp:simplePos x="0" y="0"/>
                <wp:positionH relativeFrom="column">
                  <wp:posOffset>-37078</wp:posOffset>
                </wp:positionH>
                <wp:positionV relativeFrom="paragraph">
                  <wp:posOffset>319405</wp:posOffset>
                </wp:positionV>
                <wp:extent cx="5476875"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1F6599"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25.15pt" to="428.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" strokeweight="1.5pt"/>
            </w:pict>
          </mc:Fallback>
        </mc:AlternateContent>
      </w:r>
      <w:r w:rsidRPr="00BD3D87">
        <w:rPr>
          <w:rFonts w:eastAsia="黑体" w:hint="eastAsia"/>
          <w:color w:val="000000"/>
          <w:sz w:val="30"/>
        </w:rPr>
        <w:t>20</w:t>
      </w:r>
      <w:proofErr w:type="gramStart"/>
      <w:r>
        <w:rPr>
          <w:rFonts w:eastAsia="黑体"/>
          <w:color w:val="000000"/>
          <w:sz w:val="30"/>
        </w:rPr>
        <w:t>XX</w:t>
      </w:r>
      <w:r w:rsidRPr="00BD3D87">
        <w:rPr>
          <w:rFonts w:eastAsia="黑体"/>
          <w:color w:val="000000"/>
          <w:sz w:val="30"/>
        </w:rPr>
        <w:t>–</w:t>
      </w:r>
      <w:r>
        <w:rPr>
          <w:rFonts w:eastAsia="黑体"/>
          <w:color w:val="000000"/>
          <w:sz w:val="30"/>
        </w:rPr>
        <w:t>XX</w:t>
      </w:r>
      <w:r w:rsidRPr="00BD3D87">
        <w:rPr>
          <w:rFonts w:eastAsia="黑体"/>
          <w:color w:val="000000"/>
          <w:sz w:val="30"/>
        </w:rPr>
        <w:t>–</w:t>
      </w:r>
      <w:proofErr w:type="gramEnd"/>
      <w:r>
        <w:rPr>
          <w:rFonts w:eastAsia="黑体"/>
          <w:color w:val="000000"/>
          <w:sz w:val="30"/>
        </w:rPr>
        <w:t>XX</w:t>
      </w:r>
      <w:r w:rsidRPr="00BD3D87">
        <w:rPr>
          <w:rFonts w:eastAsia="黑体" w:hint="eastAsia"/>
          <w:color w:val="000000"/>
          <w:sz w:val="30"/>
        </w:rPr>
        <w:t xml:space="preserve"> </w:t>
      </w:r>
      <w:r w:rsidRPr="00BD3D87">
        <w:rPr>
          <w:rFonts w:eastAsia="黑体" w:hint="eastAsia"/>
          <w:color w:val="000000"/>
          <w:sz w:val="30"/>
        </w:rPr>
        <w:t>发布</w:t>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color w:val="000000"/>
          <w:sz w:val="30"/>
        </w:rPr>
        <w:t xml:space="preserve">  </w:t>
      </w:r>
      <w:r>
        <w:rPr>
          <w:rFonts w:eastAsia="黑体" w:hint="eastAsia"/>
          <w:color w:val="000000"/>
          <w:sz w:val="30"/>
        </w:rPr>
        <w:tab/>
      </w:r>
      <w:r>
        <w:rPr>
          <w:rFonts w:eastAsia="黑体" w:hint="eastAsia"/>
          <w:color w:val="000000"/>
          <w:sz w:val="30"/>
        </w:rPr>
        <w:tab/>
      </w:r>
      <w:r>
        <w:rPr>
          <w:rFonts w:eastAsia="黑体" w:hint="eastAsia"/>
          <w:color w:val="000000"/>
          <w:sz w:val="30"/>
        </w:rPr>
        <w:tab/>
      </w:r>
      <w:r w:rsidRPr="00BD3D87">
        <w:rPr>
          <w:rFonts w:eastAsia="黑体" w:hint="eastAsia"/>
          <w:color w:val="000000"/>
          <w:sz w:val="30"/>
        </w:rPr>
        <w:t xml:space="preserve"> </w:t>
      </w:r>
      <w:r>
        <w:rPr>
          <w:rFonts w:eastAsia="黑体"/>
          <w:color w:val="000000"/>
          <w:sz w:val="30"/>
        </w:rPr>
        <w:t xml:space="preserve">    </w:t>
      </w:r>
      <w:r w:rsidRPr="00BD3D87">
        <w:rPr>
          <w:rFonts w:eastAsia="黑体" w:hint="eastAsia"/>
          <w:color w:val="000000"/>
          <w:sz w:val="30"/>
        </w:rPr>
        <w:t>20</w:t>
      </w:r>
      <w:proofErr w:type="gramStart"/>
      <w:r>
        <w:rPr>
          <w:rFonts w:eastAsia="黑体"/>
          <w:color w:val="000000"/>
          <w:sz w:val="30"/>
        </w:rPr>
        <w:t>XX</w:t>
      </w:r>
      <w:r w:rsidRPr="00BD3D87">
        <w:rPr>
          <w:rFonts w:eastAsia="黑体"/>
          <w:color w:val="000000"/>
          <w:sz w:val="30"/>
        </w:rPr>
        <w:t>–</w:t>
      </w:r>
      <w:r>
        <w:rPr>
          <w:rFonts w:eastAsia="黑体"/>
          <w:color w:val="000000"/>
          <w:sz w:val="30"/>
        </w:rPr>
        <w:t>XX</w:t>
      </w:r>
      <w:r w:rsidRPr="00BD3D87">
        <w:rPr>
          <w:rFonts w:eastAsia="黑体"/>
          <w:color w:val="000000"/>
          <w:sz w:val="30"/>
        </w:rPr>
        <w:t>–</w:t>
      </w:r>
      <w:proofErr w:type="gramEnd"/>
      <w:r>
        <w:rPr>
          <w:rFonts w:eastAsia="黑体"/>
          <w:color w:val="000000"/>
          <w:sz w:val="30"/>
        </w:rPr>
        <w:t>XX</w:t>
      </w:r>
      <w:r w:rsidRPr="00BD3D87">
        <w:rPr>
          <w:rFonts w:eastAsia="黑体" w:hint="eastAsia"/>
          <w:color w:val="000000"/>
          <w:sz w:val="30"/>
        </w:rPr>
        <w:t xml:space="preserve"> </w:t>
      </w:r>
      <w:r w:rsidRPr="00BD3D87">
        <w:rPr>
          <w:rFonts w:eastAsia="黑体" w:hint="eastAsia"/>
          <w:color w:val="000000"/>
          <w:sz w:val="30"/>
        </w:rPr>
        <w:t>实施</w:t>
      </w:r>
    </w:p>
    <w:p w14:paraId="68735A11" w14:textId="77777777" w:rsidR="00C00D41" w:rsidRPr="00BD3D87" w:rsidRDefault="00C00D41" w:rsidP="00C00D41">
      <w:pPr>
        <w:spacing w:line="360" w:lineRule="auto"/>
        <w:jc w:val="center"/>
        <w:rPr>
          <w:rFonts w:eastAsia="黑体"/>
          <w:color w:val="000000"/>
          <w:sz w:val="30"/>
        </w:rPr>
      </w:pPr>
      <w:r w:rsidRPr="00BD3D87">
        <w:rPr>
          <w:rFonts w:eastAsia="黑体" w:hint="eastAsia"/>
          <w:color w:val="000000"/>
          <w:sz w:val="30"/>
        </w:rPr>
        <w:t>中国土木工程学会</w:t>
      </w:r>
      <w:r w:rsidRPr="00BD3D87">
        <w:rPr>
          <w:rFonts w:eastAsia="黑体" w:hint="eastAsia"/>
          <w:color w:val="000000"/>
          <w:sz w:val="30"/>
        </w:rPr>
        <w:t xml:space="preserve">    </w:t>
      </w:r>
      <w:r w:rsidRPr="00BD3D87">
        <w:rPr>
          <w:rFonts w:eastAsia="黑体" w:hint="eastAsia"/>
          <w:color w:val="000000"/>
          <w:sz w:val="30"/>
        </w:rPr>
        <w:t>发布</w:t>
      </w:r>
    </w:p>
    <w:p w14:paraId="411CA4D7" w14:textId="77777777" w:rsidR="008366A5" w:rsidRPr="00C06CF6" w:rsidRDefault="008366A5">
      <w:pPr>
        <w:pStyle w:val="a6"/>
        <w:spacing w:line="360" w:lineRule="auto"/>
        <w:ind w:firstLineChars="700" w:firstLine="2240"/>
        <w:rPr>
          <w:spacing w:val="20"/>
          <w:sz w:val="28"/>
          <w:szCs w:val="28"/>
        </w:rPr>
        <w:sectPr w:rsidR="008366A5" w:rsidRPr="00C06CF6" w:rsidSect="00C00D41">
          <w:footerReference w:type="default" r:id="rId9"/>
          <w:footerReference w:type="first" r:id="rId10"/>
          <w:pgSz w:w="11907" w:h="16840"/>
          <w:pgMar w:top="1418" w:right="1701" w:bottom="1418" w:left="1701" w:header="851" w:footer="992" w:gutter="0"/>
          <w:cols w:space="425"/>
          <w:titlePg/>
          <w:docGrid w:linePitch="312"/>
        </w:sectPr>
      </w:pPr>
    </w:p>
    <w:p w14:paraId="02EC97F0" w14:textId="77777777" w:rsidR="008366A5" w:rsidRPr="00C06CF6" w:rsidRDefault="008366A5">
      <w:pPr>
        <w:spacing w:line="360" w:lineRule="auto"/>
        <w:jc w:val="center"/>
        <w:rPr>
          <w:b/>
          <w:bCs/>
          <w:sz w:val="28"/>
          <w:szCs w:val="28"/>
        </w:rPr>
        <w:sectPr w:rsidR="008366A5" w:rsidRPr="00C06CF6">
          <w:type w:val="continuous"/>
          <w:pgSz w:w="11907" w:h="16840"/>
          <w:pgMar w:top="1588" w:right="1418" w:bottom="1361" w:left="1418" w:header="851" w:footer="992" w:gutter="0"/>
          <w:pgNumType w:start="0"/>
          <w:cols w:space="425"/>
          <w:titlePg/>
          <w:docGrid w:linePitch="312"/>
        </w:sectPr>
      </w:pPr>
    </w:p>
    <w:p w14:paraId="3FE9836E" w14:textId="77777777" w:rsidR="00C00D41" w:rsidRDefault="00C00D41" w:rsidP="00C00D41">
      <w:pPr>
        <w:jc w:val="center"/>
        <w:rPr>
          <w:rFonts w:ascii="宋体" w:hAnsi="宋体"/>
          <w:b/>
          <w:color w:val="000000"/>
          <w:sz w:val="32"/>
          <w:szCs w:val="32"/>
        </w:rPr>
      </w:pPr>
    </w:p>
    <w:p w14:paraId="4EDBA193" w14:textId="41940543" w:rsidR="00C00D41" w:rsidRDefault="00C00D41" w:rsidP="00C00D41">
      <w:pPr>
        <w:jc w:val="center"/>
        <w:rPr>
          <w:rFonts w:ascii="宋体" w:hAnsi="宋体"/>
          <w:b/>
          <w:color w:val="000000"/>
          <w:sz w:val="32"/>
          <w:szCs w:val="32"/>
        </w:rPr>
      </w:pPr>
      <w:r w:rsidRPr="00BD3D87">
        <w:rPr>
          <w:rFonts w:ascii="宋体" w:hAnsi="宋体" w:hint="eastAsia"/>
          <w:b/>
          <w:color w:val="000000"/>
          <w:sz w:val="32"/>
          <w:szCs w:val="32"/>
        </w:rPr>
        <w:t>中国土木工程学会标准</w:t>
      </w:r>
    </w:p>
    <w:p w14:paraId="669AC476" w14:textId="5A6FDD00" w:rsidR="00C00D41" w:rsidRDefault="00C00D41" w:rsidP="00C00D41">
      <w:pPr>
        <w:jc w:val="center"/>
        <w:rPr>
          <w:rFonts w:ascii="宋体" w:hAnsi="宋体"/>
          <w:b/>
          <w:color w:val="000000"/>
          <w:sz w:val="32"/>
          <w:szCs w:val="32"/>
        </w:rPr>
      </w:pPr>
    </w:p>
    <w:p w14:paraId="107E25B1" w14:textId="52789EDD" w:rsidR="00C00D41" w:rsidRDefault="00C00D41" w:rsidP="00C00D41">
      <w:pPr>
        <w:jc w:val="center"/>
        <w:rPr>
          <w:rFonts w:ascii="宋体" w:hAnsi="宋体"/>
          <w:b/>
          <w:color w:val="000000"/>
          <w:sz w:val="32"/>
          <w:szCs w:val="32"/>
        </w:rPr>
      </w:pPr>
    </w:p>
    <w:p w14:paraId="7C64C980" w14:textId="0EB58193" w:rsidR="00C00D41" w:rsidRPr="00C06CF6" w:rsidRDefault="00C00D41" w:rsidP="00C00D41">
      <w:pPr>
        <w:pStyle w:val="a6"/>
        <w:jc w:val="center"/>
        <w:rPr>
          <w:b/>
          <w:sz w:val="44"/>
          <w:szCs w:val="44"/>
        </w:rPr>
      </w:pPr>
      <w:r w:rsidRPr="00C06CF6">
        <w:rPr>
          <w:rFonts w:hAnsi="宋体"/>
          <w:b/>
          <w:bCs/>
          <w:sz w:val="44"/>
          <w:szCs w:val="44"/>
        </w:rPr>
        <w:t>城市埋地钢质管道</w:t>
      </w:r>
      <w:r w:rsidR="0043756B">
        <w:rPr>
          <w:rFonts w:hAnsi="宋体" w:hint="eastAsia"/>
          <w:b/>
          <w:bCs/>
          <w:sz w:val="44"/>
          <w:szCs w:val="44"/>
        </w:rPr>
        <w:t>轨道交通</w:t>
      </w:r>
      <w:r w:rsidRPr="00C06CF6">
        <w:rPr>
          <w:b/>
          <w:bCs/>
          <w:sz w:val="44"/>
          <w:szCs w:val="44"/>
        </w:rPr>
        <w:br/>
      </w:r>
      <w:r w:rsidRPr="00C06CF6">
        <w:rPr>
          <w:rFonts w:hAnsi="宋体"/>
          <w:b/>
          <w:bCs/>
          <w:sz w:val="44"/>
          <w:szCs w:val="44"/>
        </w:rPr>
        <w:t>动态</w:t>
      </w:r>
      <w:r w:rsidR="0043756B">
        <w:rPr>
          <w:rFonts w:hAnsi="宋体" w:hint="eastAsia"/>
          <w:b/>
          <w:bCs/>
          <w:sz w:val="44"/>
          <w:szCs w:val="44"/>
        </w:rPr>
        <w:t>直流</w:t>
      </w:r>
      <w:r w:rsidRPr="00C06CF6">
        <w:rPr>
          <w:rFonts w:hAnsi="宋体"/>
          <w:b/>
          <w:bCs/>
          <w:sz w:val="44"/>
          <w:szCs w:val="44"/>
        </w:rPr>
        <w:t>杂散电流腐蚀防护技术规程</w:t>
      </w:r>
    </w:p>
    <w:p w14:paraId="41933966" w14:textId="77777777" w:rsidR="00C00D41" w:rsidRPr="00C06CF6" w:rsidRDefault="00C00D41" w:rsidP="00C00D41">
      <w:pPr>
        <w:pStyle w:val="a6"/>
        <w:spacing w:beforeLines="50" w:before="156"/>
        <w:jc w:val="center"/>
        <w:rPr>
          <w:b/>
          <w:sz w:val="30"/>
          <w:szCs w:val="30"/>
        </w:rPr>
      </w:pPr>
    </w:p>
    <w:p w14:paraId="480DC84F" w14:textId="77777777" w:rsidR="00C00D41" w:rsidRPr="00C06CF6" w:rsidRDefault="00C00D41" w:rsidP="00C00D41">
      <w:pPr>
        <w:pStyle w:val="a6"/>
        <w:spacing w:beforeLines="50" w:before="156"/>
        <w:jc w:val="center"/>
        <w:rPr>
          <w:bCs/>
          <w:sz w:val="28"/>
          <w:szCs w:val="30"/>
        </w:rPr>
      </w:pPr>
      <w:r w:rsidRPr="00C06CF6">
        <w:rPr>
          <w:bCs/>
          <w:sz w:val="28"/>
          <w:szCs w:val="30"/>
        </w:rPr>
        <w:t>Technical specification for dynamic stray current corrosion protection of urban buried steel pipelines</w:t>
      </w:r>
    </w:p>
    <w:p w14:paraId="78735A86" w14:textId="0EDB30E7" w:rsidR="00C00D41" w:rsidRDefault="00C00D41" w:rsidP="00C00D41">
      <w:pPr>
        <w:jc w:val="center"/>
        <w:rPr>
          <w:rFonts w:ascii="宋体" w:hAnsi="宋体"/>
          <w:b/>
          <w:color w:val="000000"/>
          <w:sz w:val="32"/>
          <w:szCs w:val="32"/>
        </w:rPr>
      </w:pPr>
    </w:p>
    <w:p w14:paraId="4C48A378" w14:textId="28B45E16" w:rsidR="00C00D41" w:rsidRDefault="00C00D41" w:rsidP="00C00D41">
      <w:pPr>
        <w:jc w:val="center"/>
        <w:rPr>
          <w:rFonts w:eastAsia="黑体"/>
          <w:b/>
          <w:color w:val="000000"/>
          <w:sz w:val="28"/>
          <w:szCs w:val="28"/>
        </w:rPr>
      </w:pPr>
      <w:r w:rsidRPr="00BD3D87">
        <w:rPr>
          <w:rFonts w:eastAsia="黑体" w:hint="eastAsia"/>
          <w:b/>
          <w:color w:val="000000"/>
          <w:sz w:val="28"/>
          <w:szCs w:val="28"/>
        </w:rPr>
        <w:t xml:space="preserve">T/CCES </w:t>
      </w:r>
      <w:r>
        <w:rPr>
          <w:rFonts w:eastAsia="黑体"/>
          <w:b/>
          <w:color w:val="000000"/>
          <w:sz w:val="28"/>
          <w:szCs w:val="28"/>
        </w:rPr>
        <w:t>X</w:t>
      </w:r>
      <w:r w:rsidRPr="00BD3D87">
        <w:rPr>
          <w:rFonts w:eastAsia="黑体" w:hint="eastAsia"/>
          <w:b/>
          <w:color w:val="000000"/>
          <w:sz w:val="28"/>
          <w:szCs w:val="28"/>
        </w:rPr>
        <w:t>－</w:t>
      </w:r>
      <w:r w:rsidRPr="00BD3D87">
        <w:rPr>
          <w:rFonts w:eastAsia="黑体" w:hint="eastAsia"/>
          <w:b/>
          <w:color w:val="000000"/>
          <w:sz w:val="28"/>
          <w:szCs w:val="28"/>
        </w:rPr>
        <w:t>20</w:t>
      </w:r>
      <w:r>
        <w:rPr>
          <w:rFonts w:eastAsia="黑体"/>
          <w:b/>
          <w:color w:val="000000"/>
          <w:sz w:val="28"/>
          <w:szCs w:val="28"/>
        </w:rPr>
        <w:t>XX</w:t>
      </w:r>
    </w:p>
    <w:p w14:paraId="7EFB42AB" w14:textId="31AFAEB9" w:rsidR="00C00D41" w:rsidRDefault="00C00D41" w:rsidP="00C00D41">
      <w:pPr>
        <w:jc w:val="center"/>
        <w:rPr>
          <w:rFonts w:eastAsia="黑体"/>
          <w:b/>
          <w:color w:val="000000"/>
          <w:sz w:val="28"/>
          <w:szCs w:val="28"/>
        </w:rPr>
      </w:pPr>
    </w:p>
    <w:p w14:paraId="3BCEB591" w14:textId="77777777" w:rsidR="00C00D41" w:rsidRPr="00BD3D87" w:rsidRDefault="00C00D41" w:rsidP="00C00D41">
      <w:pPr>
        <w:jc w:val="center"/>
        <w:rPr>
          <w:rFonts w:eastAsia="黑体"/>
          <w:b/>
          <w:color w:val="000000"/>
          <w:sz w:val="28"/>
          <w:szCs w:val="28"/>
        </w:rPr>
      </w:pPr>
    </w:p>
    <w:p w14:paraId="177EE5A3" w14:textId="77777777" w:rsidR="00C00D41" w:rsidRPr="00BD3D87" w:rsidRDefault="00C00D41" w:rsidP="00C00D41">
      <w:pPr>
        <w:ind w:firstLineChars="900" w:firstLine="2520"/>
        <w:rPr>
          <w:rFonts w:ascii="宋体" w:hAnsi="宋体"/>
          <w:color w:val="000000"/>
          <w:sz w:val="28"/>
          <w:szCs w:val="28"/>
        </w:rPr>
      </w:pPr>
      <w:r w:rsidRPr="00BD3D87">
        <w:rPr>
          <w:rFonts w:ascii="宋体" w:hAnsi="宋体" w:hint="eastAsia"/>
          <w:color w:val="000000"/>
          <w:sz w:val="28"/>
          <w:szCs w:val="28"/>
        </w:rPr>
        <w:t>批准单位：中国土木工程学会</w:t>
      </w:r>
    </w:p>
    <w:p w14:paraId="7A3C6432" w14:textId="0A783EBD" w:rsidR="00C00D41" w:rsidRDefault="00C00D41" w:rsidP="00C00D41">
      <w:pPr>
        <w:ind w:firstLineChars="900" w:firstLine="2520"/>
        <w:rPr>
          <w:rFonts w:ascii="宋体" w:hAnsi="宋体"/>
          <w:color w:val="000000"/>
          <w:sz w:val="28"/>
          <w:szCs w:val="28"/>
        </w:rPr>
      </w:pPr>
      <w:r w:rsidRPr="00BD3D87">
        <w:rPr>
          <w:rFonts w:ascii="宋体" w:hAnsi="宋体" w:hint="eastAsia"/>
          <w:color w:val="000000"/>
          <w:sz w:val="28"/>
          <w:szCs w:val="28"/>
        </w:rPr>
        <w:t>施行日期：20</w:t>
      </w:r>
      <w:r>
        <w:rPr>
          <w:rFonts w:ascii="宋体" w:hAnsi="宋体"/>
          <w:color w:val="000000"/>
          <w:sz w:val="28"/>
          <w:szCs w:val="28"/>
        </w:rPr>
        <w:t>XX</w:t>
      </w:r>
      <w:r w:rsidRPr="00BD3D87">
        <w:rPr>
          <w:rFonts w:ascii="宋体" w:hAnsi="宋体" w:hint="eastAsia"/>
          <w:color w:val="000000"/>
          <w:sz w:val="28"/>
          <w:szCs w:val="28"/>
        </w:rPr>
        <w:t>年</w:t>
      </w:r>
      <w:r>
        <w:rPr>
          <w:rFonts w:ascii="宋体" w:hAnsi="宋体"/>
          <w:color w:val="000000"/>
          <w:sz w:val="28"/>
          <w:szCs w:val="28"/>
        </w:rPr>
        <w:t>X</w:t>
      </w:r>
      <w:r w:rsidRPr="00BD3D87">
        <w:rPr>
          <w:rFonts w:ascii="宋体" w:hAnsi="宋体" w:hint="eastAsia"/>
          <w:color w:val="000000"/>
          <w:sz w:val="28"/>
          <w:szCs w:val="28"/>
        </w:rPr>
        <w:t>月</w:t>
      </w:r>
      <w:r>
        <w:rPr>
          <w:rFonts w:ascii="宋体" w:hAnsi="宋体"/>
          <w:color w:val="000000"/>
          <w:sz w:val="28"/>
          <w:szCs w:val="28"/>
        </w:rPr>
        <w:t>X</w:t>
      </w:r>
      <w:r w:rsidRPr="00BD3D87">
        <w:rPr>
          <w:rFonts w:ascii="宋体" w:hAnsi="宋体" w:hint="eastAsia"/>
          <w:color w:val="000000"/>
          <w:sz w:val="28"/>
          <w:szCs w:val="28"/>
        </w:rPr>
        <w:t>日</w:t>
      </w:r>
    </w:p>
    <w:p w14:paraId="420B81DF" w14:textId="4E821E1B" w:rsidR="00C00D41" w:rsidRDefault="00C00D41" w:rsidP="00C00D41">
      <w:pPr>
        <w:ind w:firstLineChars="900" w:firstLine="2520"/>
        <w:rPr>
          <w:rFonts w:ascii="宋体" w:hAnsi="宋体"/>
          <w:color w:val="000000"/>
          <w:sz w:val="28"/>
          <w:szCs w:val="28"/>
        </w:rPr>
      </w:pPr>
    </w:p>
    <w:p w14:paraId="70C9C055" w14:textId="06E46482" w:rsidR="00C00D41" w:rsidRDefault="00C00D41" w:rsidP="00C00D41">
      <w:pPr>
        <w:ind w:firstLineChars="900" w:firstLine="2520"/>
        <w:rPr>
          <w:rFonts w:ascii="宋体" w:hAnsi="宋体"/>
          <w:color w:val="000000"/>
          <w:sz w:val="28"/>
          <w:szCs w:val="28"/>
        </w:rPr>
      </w:pPr>
    </w:p>
    <w:p w14:paraId="02F08ACC" w14:textId="598A5604" w:rsidR="00C00D41" w:rsidRDefault="00C00D41" w:rsidP="00C00D41">
      <w:pPr>
        <w:ind w:firstLineChars="900" w:firstLine="2520"/>
        <w:rPr>
          <w:rFonts w:ascii="宋体" w:hAnsi="宋体"/>
          <w:color w:val="000000"/>
          <w:sz w:val="28"/>
          <w:szCs w:val="28"/>
        </w:rPr>
      </w:pPr>
    </w:p>
    <w:p w14:paraId="184B4AC2" w14:textId="1B7FAC27" w:rsidR="00C00D41" w:rsidRDefault="00C00D41" w:rsidP="00C00D41">
      <w:pPr>
        <w:ind w:firstLineChars="900" w:firstLine="2520"/>
        <w:rPr>
          <w:rFonts w:ascii="宋体" w:hAnsi="宋体"/>
          <w:color w:val="000000"/>
          <w:sz w:val="28"/>
          <w:szCs w:val="28"/>
        </w:rPr>
      </w:pPr>
    </w:p>
    <w:p w14:paraId="0BFC0613" w14:textId="77777777" w:rsidR="00C00D41" w:rsidRDefault="00C00D41" w:rsidP="00C00D41">
      <w:pPr>
        <w:ind w:firstLineChars="900" w:firstLine="2520"/>
        <w:rPr>
          <w:rFonts w:ascii="宋体" w:hAnsi="宋体"/>
          <w:color w:val="000000"/>
          <w:sz w:val="28"/>
          <w:szCs w:val="28"/>
        </w:rPr>
      </w:pPr>
    </w:p>
    <w:p w14:paraId="432ABC65" w14:textId="77777777" w:rsidR="00C00D41" w:rsidRPr="00BD3D87" w:rsidRDefault="00C00D41" w:rsidP="00C00D41">
      <w:pPr>
        <w:ind w:firstLineChars="900" w:firstLine="1890"/>
        <w:rPr>
          <w:rFonts w:ascii="宋体" w:hAnsi="宋体"/>
          <w:color w:val="000000"/>
          <w:szCs w:val="21"/>
        </w:rPr>
      </w:pPr>
    </w:p>
    <w:p w14:paraId="09EFB6E8" w14:textId="5E81B954" w:rsidR="00C00D41" w:rsidRPr="00C00D41" w:rsidRDefault="00C00D41" w:rsidP="00C00D41">
      <w:pPr>
        <w:jc w:val="center"/>
        <w:rPr>
          <w:rFonts w:ascii="宋体" w:hAnsi="宋体"/>
          <w:b/>
          <w:color w:val="000000"/>
          <w:sz w:val="32"/>
          <w:szCs w:val="32"/>
        </w:rPr>
      </w:pPr>
      <w:r w:rsidRPr="00BD3D87">
        <w:rPr>
          <w:rFonts w:ascii="黑体" w:eastAsia="黑体" w:hAnsi="黑体"/>
          <w:color w:val="000000"/>
          <w:sz w:val="28"/>
          <w:szCs w:val="28"/>
        </w:rPr>
        <w:t>20</w:t>
      </w:r>
      <w:r>
        <w:rPr>
          <w:rFonts w:ascii="黑体" w:eastAsia="黑体" w:hAnsi="黑体"/>
          <w:color w:val="000000"/>
          <w:sz w:val="28"/>
          <w:szCs w:val="28"/>
        </w:rPr>
        <w:t>XX</w:t>
      </w:r>
      <w:r w:rsidRPr="00BD3D87">
        <w:rPr>
          <w:rFonts w:ascii="黑体" w:eastAsia="黑体" w:hAnsi="黑体"/>
          <w:color w:val="000000"/>
          <w:sz w:val="28"/>
          <w:szCs w:val="28"/>
        </w:rPr>
        <w:t xml:space="preserve">  北</w:t>
      </w:r>
      <w:r w:rsidRPr="00BD3D87">
        <w:rPr>
          <w:rFonts w:ascii="黑体" w:eastAsia="黑体" w:hAnsi="黑体" w:hint="eastAsia"/>
          <w:color w:val="000000"/>
          <w:sz w:val="28"/>
          <w:szCs w:val="28"/>
        </w:rPr>
        <w:t xml:space="preserve">  </w:t>
      </w:r>
      <w:r w:rsidRPr="00BD3D87">
        <w:rPr>
          <w:rFonts w:ascii="黑体" w:eastAsia="黑体" w:hAnsi="黑体"/>
          <w:color w:val="000000"/>
          <w:sz w:val="28"/>
          <w:szCs w:val="28"/>
        </w:rPr>
        <w:t>京</w:t>
      </w:r>
    </w:p>
    <w:p w14:paraId="49FF4C61" w14:textId="77777777" w:rsidR="00C00D41" w:rsidRPr="00C00D41" w:rsidRDefault="00C00D41" w:rsidP="00E40C5A">
      <w:pPr>
        <w:autoSpaceDE w:val="0"/>
        <w:autoSpaceDN w:val="0"/>
        <w:adjustRightInd w:val="0"/>
        <w:spacing w:before="105" w:after="105"/>
        <w:jc w:val="center"/>
        <w:rPr>
          <w:rFonts w:hAnsi="宋体"/>
          <w:b/>
          <w:bCs/>
          <w:kern w:val="0"/>
          <w:sz w:val="32"/>
          <w:szCs w:val="32"/>
        </w:rPr>
        <w:sectPr w:rsidR="00C00D41" w:rsidRPr="00C00D41">
          <w:footerReference w:type="default" r:id="rId11"/>
          <w:pgSz w:w="11906" w:h="16838"/>
          <w:pgMar w:top="1440" w:right="1800" w:bottom="1440" w:left="1800" w:header="851" w:footer="992" w:gutter="0"/>
          <w:cols w:space="425"/>
          <w:docGrid w:type="lines" w:linePitch="312"/>
        </w:sectPr>
      </w:pPr>
    </w:p>
    <w:p w14:paraId="498D7EC5" w14:textId="77777777" w:rsidR="00E40C5A" w:rsidRPr="00C06CF6" w:rsidRDefault="00E40C5A" w:rsidP="00E40C5A">
      <w:pPr>
        <w:autoSpaceDE w:val="0"/>
        <w:autoSpaceDN w:val="0"/>
        <w:adjustRightInd w:val="0"/>
        <w:spacing w:before="105" w:after="105"/>
        <w:jc w:val="center"/>
        <w:rPr>
          <w:b/>
          <w:bCs/>
          <w:kern w:val="0"/>
          <w:sz w:val="32"/>
          <w:szCs w:val="32"/>
        </w:rPr>
      </w:pPr>
      <w:r w:rsidRPr="00C06CF6">
        <w:rPr>
          <w:rFonts w:hAnsi="宋体"/>
          <w:b/>
          <w:bCs/>
          <w:kern w:val="0"/>
          <w:sz w:val="32"/>
          <w:szCs w:val="32"/>
          <w:lang w:val="zh-CN"/>
        </w:rPr>
        <w:lastRenderedPageBreak/>
        <w:t>前言</w:t>
      </w:r>
    </w:p>
    <w:p w14:paraId="54452854" w14:textId="77777777" w:rsidR="00E40C5A" w:rsidRPr="0067012E" w:rsidRDefault="00E40C5A" w:rsidP="0067012E">
      <w:pPr>
        <w:widowControl/>
        <w:spacing w:line="312" w:lineRule="auto"/>
        <w:ind w:firstLineChars="200" w:firstLine="480"/>
        <w:rPr>
          <w:rFonts w:hAnsi="宋体"/>
          <w:color w:val="000000"/>
          <w:sz w:val="24"/>
        </w:rPr>
      </w:pPr>
    </w:p>
    <w:p w14:paraId="7C290A69" w14:textId="6039B01A" w:rsidR="00E40C5A" w:rsidRPr="0067012E" w:rsidRDefault="00C00D41" w:rsidP="0067012E">
      <w:pPr>
        <w:widowControl/>
        <w:spacing w:line="312" w:lineRule="auto"/>
        <w:ind w:firstLineChars="200" w:firstLine="480"/>
        <w:rPr>
          <w:rFonts w:hAnsi="宋体"/>
          <w:color w:val="000000"/>
          <w:sz w:val="24"/>
        </w:rPr>
      </w:pPr>
      <w:r w:rsidRPr="0067012E">
        <w:rPr>
          <w:rFonts w:hAnsi="宋体" w:hint="eastAsia"/>
          <w:color w:val="000000"/>
          <w:sz w:val="24"/>
        </w:rPr>
        <w:t>本规程是根据中国土木工程学会《关于发布</w:t>
      </w:r>
      <w:r w:rsidRPr="0067012E">
        <w:rPr>
          <w:rFonts w:hAnsi="宋体" w:hint="eastAsia"/>
          <w:color w:val="000000"/>
          <w:sz w:val="24"/>
        </w:rPr>
        <w:t>&lt;</w:t>
      </w:r>
      <w:r w:rsidRPr="0067012E">
        <w:rPr>
          <w:rFonts w:hAnsi="宋体"/>
          <w:color w:val="000000"/>
          <w:sz w:val="24"/>
        </w:rPr>
        <w:t>2021</w:t>
      </w:r>
      <w:r w:rsidRPr="0067012E">
        <w:rPr>
          <w:rFonts w:hAnsi="宋体" w:hint="eastAsia"/>
          <w:color w:val="000000"/>
          <w:sz w:val="24"/>
        </w:rPr>
        <w:t>年中国土木工程学会标准立项计划》的通知</w:t>
      </w:r>
      <w:proofErr w:type="gramStart"/>
      <w:r w:rsidRPr="0067012E">
        <w:rPr>
          <w:rFonts w:hAnsi="宋体" w:hint="eastAsia"/>
          <w:color w:val="000000"/>
          <w:sz w:val="24"/>
        </w:rPr>
        <w:t>》</w:t>
      </w:r>
      <w:proofErr w:type="gramEnd"/>
      <w:r w:rsidRPr="0067012E">
        <w:rPr>
          <w:rFonts w:hAnsi="宋体" w:hint="eastAsia"/>
          <w:color w:val="000000"/>
          <w:sz w:val="24"/>
        </w:rPr>
        <w:t>（学标委〔</w:t>
      </w:r>
      <w:r w:rsidRPr="0067012E">
        <w:rPr>
          <w:rFonts w:hAnsi="宋体"/>
          <w:color w:val="000000"/>
          <w:sz w:val="24"/>
        </w:rPr>
        <w:t>2021</w:t>
      </w:r>
      <w:r w:rsidRPr="0067012E">
        <w:rPr>
          <w:rFonts w:hAnsi="宋体"/>
          <w:color w:val="000000"/>
          <w:sz w:val="24"/>
        </w:rPr>
        <w:t>〕</w:t>
      </w:r>
      <w:r w:rsidRPr="0067012E">
        <w:rPr>
          <w:rFonts w:hAnsi="宋体"/>
          <w:color w:val="000000"/>
          <w:sz w:val="24"/>
        </w:rPr>
        <w:t>25</w:t>
      </w:r>
      <w:r w:rsidRPr="0067012E">
        <w:rPr>
          <w:rFonts w:hAnsi="宋体" w:hint="eastAsia"/>
          <w:color w:val="000000"/>
          <w:sz w:val="24"/>
        </w:rPr>
        <w:t>号））</w:t>
      </w:r>
      <w:r w:rsidR="00E40C5A" w:rsidRPr="0067012E">
        <w:rPr>
          <w:rFonts w:hAnsi="宋体"/>
          <w:color w:val="000000"/>
          <w:sz w:val="24"/>
        </w:rPr>
        <w:t>的要求，</w:t>
      </w:r>
      <w:r w:rsidRPr="0067012E">
        <w:rPr>
          <w:rFonts w:hAnsi="宋体" w:hint="eastAsia"/>
          <w:color w:val="000000"/>
          <w:sz w:val="24"/>
        </w:rPr>
        <w:t>由北京</w:t>
      </w:r>
      <w:r w:rsidR="0067012E">
        <w:rPr>
          <w:rFonts w:hAnsi="宋体" w:hint="eastAsia"/>
          <w:color w:val="000000"/>
          <w:sz w:val="24"/>
        </w:rPr>
        <w:t>市</w:t>
      </w:r>
      <w:r w:rsidRPr="0067012E">
        <w:rPr>
          <w:rFonts w:hAnsi="宋体" w:hint="eastAsia"/>
          <w:color w:val="000000"/>
          <w:sz w:val="24"/>
        </w:rPr>
        <w:t>燃气集团有限责任公司会</w:t>
      </w:r>
      <w:r w:rsidRPr="0067012E">
        <w:rPr>
          <w:rFonts w:hAnsi="宋体"/>
          <w:color w:val="000000"/>
          <w:sz w:val="24"/>
        </w:rPr>
        <w:t>同有关单位编制</w:t>
      </w:r>
      <w:r w:rsidRPr="0067012E">
        <w:rPr>
          <w:rFonts w:hAnsi="宋体" w:hint="eastAsia"/>
          <w:color w:val="000000"/>
          <w:sz w:val="24"/>
        </w:rPr>
        <w:t>完成</w:t>
      </w:r>
      <w:r w:rsidR="00E40C5A" w:rsidRPr="0067012E">
        <w:rPr>
          <w:rFonts w:hAnsi="宋体"/>
          <w:color w:val="000000"/>
          <w:sz w:val="24"/>
        </w:rPr>
        <w:t>。</w:t>
      </w:r>
    </w:p>
    <w:p w14:paraId="5722C2D1" w14:textId="4DEF0E88" w:rsidR="0067012E" w:rsidRPr="0067012E" w:rsidRDefault="0067012E" w:rsidP="0067012E">
      <w:pPr>
        <w:widowControl/>
        <w:spacing w:line="312" w:lineRule="auto"/>
        <w:ind w:firstLineChars="200" w:firstLine="480"/>
        <w:rPr>
          <w:rFonts w:hAnsi="宋体"/>
          <w:color w:val="000000"/>
          <w:sz w:val="24"/>
        </w:rPr>
      </w:pPr>
      <w:r w:rsidRPr="0067012E">
        <w:rPr>
          <w:rFonts w:hAnsi="宋体" w:hint="eastAsia"/>
          <w:color w:val="000000"/>
          <w:sz w:val="24"/>
        </w:rPr>
        <w:t>在本规程编制过程中，编制组</w:t>
      </w:r>
      <w:r w:rsidRPr="0067012E">
        <w:rPr>
          <w:rFonts w:hAnsi="宋体"/>
          <w:color w:val="000000"/>
          <w:sz w:val="24"/>
        </w:rPr>
        <w:t>广泛调查研究</w:t>
      </w:r>
      <w:r w:rsidRPr="0067012E">
        <w:rPr>
          <w:rFonts w:hAnsi="宋体" w:hint="eastAsia"/>
          <w:color w:val="000000"/>
          <w:sz w:val="24"/>
        </w:rPr>
        <w:t>和</w:t>
      </w:r>
      <w:r w:rsidRPr="0067012E">
        <w:rPr>
          <w:rFonts w:hAnsi="宋体"/>
          <w:color w:val="000000"/>
          <w:sz w:val="24"/>
        </w:rPr>
        <w:t>总结</w:t>
      </w:r>
      <w:r w:rsidRPr="0067012E">
        <w:rPr>
          <w:rFonts w:hAnsi="宋体" w:hint="eastAsia"/>
          <w:color w:val="000000"/>
          <w:sz w:val="24"/>
        </w:rPr>
        <w:t>了北京燃气集团的</w:t>
      </w:r>
      <w:r w:rsidRPr="0067012E">
        <w:rPr>
          <w:rFonts w:hAnsi="宋体"/>
          <w:color w:val="000000"/>
          <w:sz w:val="24"/>
        </w:rPr>
        <w:t>经验</w:t>
      </w:r>
      <w:r w:rsidRPr="0067012E">
        <w:rPr>
          <w:rFonts w:hAnsi="宋体" w:hint="eastAsia"/>
          <w:color w:val="000000"/>
          <w:sz w:val="24"/>
        </w:rPr>
        <w:t>，参考了国内外有关标准，并在广泛征求意见基础上，对具体内容进行了反复讨论、协调和修改，最后经审查定稿。</w:t>
      </w:r>
    </w:p>
    <w:p w14:paraId="4D814D90" w14:textId="69921B1F" w:rsidR="00E40C5A" w:rsidRPr="0067012E" w:rsidRDefault="00E40C5A" w:rsidP="0067012E">
      <w:pPr>
        <w:widowControl/>
        <w:spacing w:line="312" w:lineRule="auto"/>
        <w:ind w:firstLineChars="200" w:firstLine="480"/>
        <w:rPr>
          <w:rFonts w:hAnsi="宋体"/>
          <w:color w:val="000000"/>
          <w:sz w:val="24"/>
        </w:rPr>
      </w:pPr>
      <w:r w:rsidRPr="0067012E">
        <w:rPr>
          <w:rFonts w:hAnsi="宋体"/>
          <w:color w:val="000000"/>
          <w:sz w:val="24"/>
        </w:rPr>
        <w:t>本规程主要技术内</w:t>
      </w:r>
      <w:r w:rsidR="0067012E" w:rsidRPr="0067012E">
        <w:rPr>
          <w:rFonts w:hAnsi="宋体" w:hint="eastAsia"/>
          <w:color w:val="000000"/>
          <w:sz w:val="24"/>
        </w:rPr>
        <w:t>是：</w:t>
      </w:r>
      <w:r w:rsidRPr="0067012E">
        <w:rPr>
          <w:rFonts w:hAnsi="宋体"/>
          <w:color w:val="000000"/>
          <w:sz w:val="24"/>
        </w:rPr>
        <w:t>1.</w:t>
      </w:r>
      <w:r w:rsidRPr="0067012E">
        <w:rPr>
          <w:rFonts w:hAnsi="宋体"/>
          <w:color w:val="000000"/>
          <w:sz w:val="24"/>
        </w:rPr>
        <w:t>总则；</w:t>
      </w:r>
      <w:r w:rsidRPr="0067012E">
        <w:rPr>
          <w:rFonts w:hAnsi="宋体"/>
          <w:color w:val="000000"/>
          <w:sz w:val="24"/>
        </w:rPr>
        <w:t>2.</w:t>
      </w:r>
      <w:r w:rsidRPr="0067012E">
        <w:rPr>
          <w:rFonts w:hAnsi="宋体"/>
          <w:color w:val="000000"/>
          <w:sz w:val="24"/>
        </w:rPr>
        <w:t>术语</w:t>
      </w:r>
      <w:r w:rsidR="0074024A">
        <w:rPr>
          <w:rFonts w:hAnsi="宋体" w:hint="eastAsia"/>
          <w:color w:val="000000"/>
          <w:sz w:val="24"/>
        </w:rPr>
        <w:t>与</w:t>
      </w:r>
      <w:r w:rsidR="0074024A">
        <w:rPr>
          <w:rFonts w:hAnsi="宋体"/>
          <w:color w:val="000000"/>
          <w:sz w:val="24"/>
        </w:rPr>
        <w:t>参考标准</w:t>
      </w:r>
      <w:r w:rsidRPr="0067012E">
        <w:rPr>
          <w:rFonts w:hAnsi="宋体"/>
          <w:color w:val="000000"/>
          <w:sz w:val="24"/>
        </w:rPr>
        <w:t>；</w:t>
      </w:r>
      <w:r w:rsidRPr="0067012E">
        <w:rPr>
          <w:rFonts w:hAnsi="宋体"/>
          <w:color w:val="000000"/>
          <w:sz w:val="24"/>
        </w:rPr>
        <w:t>3.</w:t>
      </w:r>
      <w:r w:rsidRPr="0067012E">
        <w:rPr>
          <w:rFonts w:hAnsi="宋体"/>
          <w:color w:val="000000"/>
          <w:sz w:val="24"/>
        </w:rPr>
        <w:t>基本规定；</w:t>
      </w:r>
      <w:r w:rsidRPr="0067012E">
        <w:rPr>
          <w:rFonts w:hAnsi="宋体"/>
          <w:color w:val="000000"/>
          <w:sz w:val="24"/>
        </w:rPr>
        <w:t>4.</w:t>
      </w:r>
      <w:r w:rsidRPr="0067012E">
        <w:rPr>
          <w:rFonts w:hAnsi="宋体"/>
          <w:color w:val="000000"/>
          <w:sz w:val="24"/>
        </w:rPr>
        <w:t>现场调查与测试；</w:t>
      </w:r>
      <w:r w:rsidR="00B034D6" w:rsidRPr="0067012E">
        <w:rPr>
          <w:rFonts w:hAnsi="宋体"/>
          <w:color w:val="000000"/>
          <w:sz w:val="24"/>
        </w:rPr>
        <w:t>5.</w:t>
      </w:r>
      <w:r w:rsidRPr="0067012E">
        <w:rPr>
          <w:rFonts w:hAnsi="宋体"/>
          <w:color w:val="000000"/>
          <w:sz w:val="24"/>
        </w:rPr>
        <w:t>干扰的识别与评价；</w:t>
      </w:r>
      <w:r w:rsidR="00B034D6" w:rsidRPr="0067012E">
        <w:rPr>
          <w:rFonts w:hAnsi="宋体"/>
          <w:color w:val="000000"/>
          <w:sz w:val="24"/>
        </w:rPr>
        <w:t>6.</w:t>
      </w:r>
      <w:r w:rsidR="00B034D6" w:rsidRPr="0067012E">
        <w:rPr>
          <w:rFonts w:hAnsi="宋体"/>
          <w:color w:val="000000"/>
          <w:sz w:val="24"/>
        </w:rPr>
        <w:t>干扰</w:t>
      </w:r>
      <w:r w:rsidRPr="0067012E">
        <w:rPr>
          <w:rFonts w:hAnsi="宋体"/>
          <w:color w:val="000000"/>
          <w:sz w:val="24"/>
        </w:rPr>
        <w:t>防护</w:t>
      </w:r>
      <w:r w:rsidR="0074024A">
        <w:rPr>
          <w:rFonts w:hAnsi="宋体" w:hint="eastAsia"/>
          <w:color w:val="000000"/>
          <w:sz w:val="24"/>
        </w:rPr>
        <w:t>措施</w:t>
      </w:r>
      <w:r w:rsidRPr="0067012E">
        <w:rPr>
          <w:rFonts w:hAnsi="宋体"/>
          <w:color w:val="000000"/>
          <w:sz w:val="24"/>
        </w:rPr>
        <w:t>；</w:t>
      </w:r>
      <w:r w:rsidR="00B034D6" w:rsidRPr="0067012E">
        <w:rPr>
          <w:rFonts w:hAnsi="宋体"/>
          <w:color w:val="000000"/>
          <w:sz w:val="24"/>
        </w:rPr>
        <w:t>7.</w:t>
      </w:r>
      <w:r w:rsidRPr="0067012E">
        <w:rPr>
          <w:rFonts w:hAnsi="宋体"/>
          <w:color w:val="000000"/>
          <w:sz w:val="24"/>
        </w:rPr>
        <w:t>干扰防护效果测试与评定；</w:t>
      </w:r>
      <w:r w:rsidR="00B034D6" w:rsidRPr="0067012E">
        <w:rPr>
          <w:rFonts w:hAnsi="宋体"/>
          <w:color w:val="000000"/>
          <w:sz w:val="24"/>
        </w:rPr>
        <w:t>8.</w:t>
      </w:r>
      <w:r w:rsidRPr="0067012E">
        <w:rPr>
          <w:rFonts w:hAnsi="宋体"/>
          <w:color w:val="000000"/>
          <w:sz w:val="24"/>
        </w:rPr>
        <w:t>干扰防护系统的运行维护；</w:t>
      </w:r>
      <w:r w:rsidRPr="0067012E">
        <w:rPr>
          <w:rFonts w:hAnsi="宋体"/>
          <w:color w:val="000000"/>
          <w:sz w:val="24"/>
        </w:rPr>
        <w:t>9.</w:t>
      </w:r>
      <w:r w:rsidRPr="0067012E">
        <w:rPr>
          <w:rFonts w:hAnsi="宋体"/>
          <w:color w:val="000000"/>
          <w:sz w:val="24"/>
        </w:rPr>
        <w:t>干扰源方的协调与配合工作</w:t>
      </w:r>
      <w:r w:rsidR="0074024A">
        <w:rPr>
          <w:rFonts w:hAnsi="宋体" w:hint="eastAsia"/>
          <w:color w:val="000000"/>
          <w:sz w:val="24"/>
        </w:rPr>
        <w:t>（附则）</w:t>
      </w:r>
      <w:r w:rsidRPr="0067012E">
        <w:rPr>
          <w:rFonts w:hAnsi="宋体"/>
          <w:color w:val="000000"/>
          <w:sz w:val="24"/>
        </w:rPr>
        <w:t>。</w:t>
      </w:r>
    </w:p>
    <w:p w14:paraId="56DC8E1D" w14:textId="3E414D98" w:rsidR="00E40C5A" w:rsidRPr="0067012E" w:rsidRDefault="0067012E" w:rsidP="0067012E">
      <w:pPr>
        <w:widowControl/>
        <w:spacing w:line="312" w:lineRule="auto"/>
        <w:ind w:firstLineChars="200" w:firstLine="480"/>
        <w:rPr>
          <w:rFonts w:hAnsi="宋体"/>
          <w:color w:val="000000"/>
          <w:sz w:val="24"/>
        </w:rPr>
      </w:pPr>
      <w:r w:rsidRPr="0067012E">
        <w:rPr>
          <w:rFonts w:hAnsi="宋体" w:hint="eastAsia"/>
          <w:color w:val="000000"/>
          <w:sz w:val="24"/>
        </w:rPr>
        <w:t>请注意本</w:t>
      </w:r>
      <w:r w:rsidRPr="0067012E">
        <w:rPr>
          <w:rFonts w:hAnsi="宋体"/>
          <w:color w:val="000000"/>
          <w:sz w:val="24"/>
        </w:rPr>
        <w:t>文件的某些内容可能涉及专利。本</w:t>
      </w:r>
      <w:r w:rsidRPr="0067012E">
        <w:rPr>
          <w:rFonts w:hAnsi="宋体" w:hint="eastAsia"/>
          <w:color w:val="000000"/>
          <w:sz w:val="24"/>
        </w:rPr>
        <w:t>文件</w:t>
      </w:r>
      <w:r w:rsidRPr="0067012E">
        <w:rPr>
          <w:rFonts w:hAnsi="宋体"/>
          <w:color w:val="000000"/>
          <w:sz w:val="24"/>
        </w:rPr>
        <w:t>的发布机构不承担识别</w:t>
      </w:r>
      <w:r w:rsidRPr="0067012E">
        <w:rPr>
          <w:rFonts w:hAnsi="宋体" w:hint="eastAsia"/>
          <w:color w:val="000000"/>
          <w:sz w:val="24"/>
        </w:rPr>
        <w:t>这些</w:t>
      </w:r>
      <w:r w:rsidRPr="0067012E">
        <w:rPr>
          <w:rFonts w:hAnsi="宋体"/>
          <w:color w:val="000000"/>
          <w:sz w:val="24"/>
        </w:rPr>
        <w:t>专利的责任。</w:t>
      </w:r>
    </w:p>
    <w:p w14:paraId="0DC3CC6D" w14:textId="12127130" w:rsidR="0067012E" w:rsidRPr="00BD3D87" w:rsidRDefault="0067012E" w:rsidP="0067012E">
      <w:pPr>
        <w:widowControl/>
        <w:spacing w:line="312" w:lineRule="auto"/>
        <w:ind w:firstLineChars="200" w:firstLine="480"/>
        <w:rPr>
          <w:rFonts w:hAnsi="宋体"/>
          <w:color w:val="000000"/>
          <w:sz w:val="24"/>
        </w:rPr>
      </w:pPr>
      <w:r w:rsidRPr="00BD3D87">
        <w:rPr>
          <w:rFonts w:hAnsi="宋体"/>
          <w:color w:val="000000"/>
          <w:sz w:val="24"/>
        </w:rPr>
        <w:t>本</w:t>
      </w:r>
      <w:r>
        <w:rPr>
          <w:rFonts w:hAnsi="宋体" w:hint="eastAsia"/>
          <w:color w:val="000000"/>
          <w:sz w:val="24"/>
        </w:rPr>
        <w:t>规程</w:t>
      </w:r>
      <w:r w:rsidRPr="00BD3D87">
        <w:rPr>
          <w:rFonts w:hAnsi="宋体"/>
          <w:color w:val="000000"/>
          <w:sz w:val="24"/>
        </w:rPr>
        <w:t>由中国土木工程学会</w:t>
      </w:r>
      <w:r>
        <w:rPr>
          <w:rFonts w:hAnsi="宋体" w:hint="eastAsia"/>
          <w:color w:val="000000"/>
          <w:sz w:val="24"/>
        </w:rPr>
        <w:t>学术</w:t>
      </w:r>
      <w:r w:rsidRPr="00BD3D87">
        <w:rPr>
          <w:rFonts w:hAnsi="宋体" w:hint="eastAsia"/>
          <w:color w:val="000000"/>
          <w:sz w:val="24"/>
        </w:rPr>
        <w:t>与</w:t>
      </w:r>
      <w:r>
        <w:rPr>
          <w:rFonts w:hAnsi="宋体" w:hint="eastAsia"/>
          <w:color w:val="000000"/>
          <w:sz w:val="24"/>
        </w:rPr>
        <w:t>标准</w:t>
      </w:r>
      <w:r w:rsidRPr="00BD3D87">
        <w:rPr>
          <w:rFonts w:hAnsi="宋体" w:hint="eastAsia"/>
          <w:color w:val="000000"/>
          <w:sz w:val="24"/>
        </w:rPr>
        <w:t>工作委员会</w:t>
      </w:r>
      <w:r w:rsidRPr="00BD3D87">
        <w:rPr>
          <w:rFonts w:hAnsi="宋体"/>
          <w:color w:val="000000"/>
          <w:sz w:val="24"/>
        </w:rPr>
        <w:t>负责管理，</w:t>
      </w:r>
      <w:r w:rsidRPr="00BD3D87">
        <w:rPr>
          <w:rFonts w:hAnsi="宋体" w:hint="eastAsia"/>
          <w:color w:val="000000"/>
          <w:sz w:val="24"/>
        </w:rPr>
        <w:t>由</w:t>
      </w:r>
      <w:r>
        <w:rPr>
          <w:rFonts w:hAnsi="宋体" w:hint="eastAsia"/>
          <w:color w:val="000000"/>
          <w:sz w:val="24"/>
        </w:rPr>
        <w:t>北京市燃气集团有限责任公司</w:t>
      </w:r>
      <w:r w:rsidRPr="00BD3D87">
        <w:rPr>
          <w:rFonts w:hAnsi="宋体"/>
          <w:color w:val="000000"/>
          <w:sz w:val="24"/>
        </w:rPr>
        <w:t>负责具体</w:t>
      </w:r>
      <w:r w:rsidRPr="00BD3D87">
        <w:rPr>
          <w:rFonts w:hAnsi="宋体" w:hint="eastAsia"/>
          <w:color w:val="000000"/>
          <w:sz w:val="24"/>
        </w:rPr>
        <w:t>技术</w:t>
      </w:r>
      <w:r w:rsidRPr="00BD3D87">
        <w:rPr>
          <w:rFonts w:hAnsi="宋体"/>
          <w:color w:val="000000"/>
          <w:sz w:val="24"/>
        </w:rPr>
        <w:t>内容的解释。执行过程中</w:t>
      </w:r>
      <w:r w:rsidRPr="00BD3D87">
        <w:rPr>
          <w:rFonts w:hAnsi="宋体" w:hint="eastAsia"/>
          <w:color w:val="000000"/>
          <w:sz w:val="24"/>
        </w:rPr>
        <w:t>如</w:t>
      </w:r>
      <w:r w:rsidRPr="00BD3D87">
        <w:rPr>
          <w:rFonts w:hAnsi="宋体"/>
          <w:color w:val="000000"/>
          <w:sz w:val="24"/>
        </w:rPr>
        <w:t>有</w:t>
      </w:r>
      <w:r w:rsidRPr="00BD3D87">
        <w:rPr>
          <w:rFonts w:hAnsi="宋体" w:hint="eastAsia"/>
          <w:color w:val="000000"/>
          <w:sz w:val="24"/>
        </w:rPr>
        <w:t>修改</w:t>
      </w:r>
      <w:r w:rsidRPr="00BD3D87">
        <w:rPr>
          <w:rFonts w:hAnsi="宋体"/>
          <w:color w:val="000000"/>
          <w:sz w:val="24"/>
        </w:rPr>
        <w:t>意见</w:t>
      </w:r>
      <w:r w:rsidRPr="00BD3D87">
        <w:rPr>
          <w:rFonts w:hAnsi="宋体" w:hint="eastAsia"/>
          <w:color w:val="000000"/>
          <w:sz w:val="24"/>
        </w:rPr>
        <w:t>或建议</w:t>
      </w:r>
      <w:r w:rsidRPr="00BD3D87">
        <w:rPr>
          <w:rFonts w:hAnsi="宋体"/>
          <w:color w:val="000000"/>
          <w:sz w:val="24"/>
        </w:rPr>
        <w:t>，请</w:t>
      </w:r>
      <w:r w:rsidRPr="00BD3D87">
        <w:rPr>
          <w:rFonts w:hAnsi="宋体" w:hint="eastAsia"/>
          <w:color w:val="000000"/>
          <w:sz w:val="24"/>
        </w:rPr>
        <w:t>寄送</w:t>
      </w:r>
      <w:r>
        <w:rPr>
          <w:rFonts w:hAnsi="宋体" w:hint="eastAsia"/>
          <w:color w:val="000000"/>
          <w:sz w:val="24"/>
        </w:rPr>
        <w:t>X</w:t>
      </w:r>
      <w:r>
        <w:rPr>
          <w:rFonts w:hAnsi="宋体"/>
          <w:color w:val="000000"/>
          <w:sz w:val="24"/>
        </w:rPr>
        <w:t>XXX</w:t>
      </w:r>
      <w:r w:rsidRPr="00BD3D87">
        <w:rPr>
          <w:rFonts w:hAnsi="宋体"/>
          <w:color w:val="000000"/>
          <w:sz w:val="24"/>
        </w:rPr>
        <w:t>（地址：</w:t>
      </w:r>
      <w:r>
        <w:rPr>
          <w:rFonts w:hAnsi="宋体" w:hint="eastAsia"/>
          <w:color w:val="000000"/>
          <w:sz w:val="24"/>
        </w:rPr>
        <w:t>XXX</w:t>
      </w:r>
      <w:r w:rsidRPr="00BD3D87">
        <w:rPr>
          <w:rFonts w:hAnsi="宋体"/>
          <w:color w:val="000000"/>
          <w:sz w:val="24"/>
        </w:rPr>
        <w:t>；邮政编码：</w:t>
      </w:r>
      <w:r w:rsidRPr="0067012E">
        <w:rPr>
          <w:rFonts w:hAnsi="宋体"/>
          <w:color w:val="000000"/>
          <w:sz w:val="24"/>
        </w:rPr>
        <w:t>XXXX</w:t>
      </w:r>
      <w:r w:rsidRPr="0067012E">
        <w:rPr>
          <w:rFonts w:hAnsi="宋体" w:hint="eastAsia"/>
          <w:color w:val="000000"/>
          <w:sz w:val="24"/>
        </w:rPr>
        <w:t>；电子邮箱：</w:t>
      </w:r>
      <w:r w:rsidRPr="0067012E">
        <w:rPr>
          <w:rFonts w:hAnsi="宋体"/>
          <w:color w:val="000000"/>
          <w:sz w:val="24"/>
        </w:rPr>
        <w:t>XXX</w:t>
      </w:r>
      <w:r w:rsidRPr="00BD3D87">
        <w:rPr>
          <w:rFonts w:hAnsi="宋体"/>
          <w:color w:val="000000"/>
          <w:sz w:val="24"/>
        </w:rPr>
        <w:t>）。</w:t>
      </w:r>
    </w:p>
    <w:p w14:paraId="080263BF" w14:textId="77777777" w:rsidR="0067012E" w:rsidRDefault="0067012E" w:rsidP="0067012E">
      <w:pPr>
        <w:widowControl/>
        <w:spacing w:line="312" w:lineRule="auto"/>
        <w:ind w:firstLineChars="200" w:firstLine="480"/>
        <w:rPr>
          <w:rFonts w:hAnsi="宋体"/>
          <w:color w:val="000000"/>
          <w:sz w:val="24"/>
        </w:rPr>
      </w:pPr>
    </w:p>
    <w:p w14:paraId="2B8618DD" w14:textId="0C21CEAC" w:rsidR="0067012E" w:rsidRPr="0067012E" w:rsidRDefault="0067012E" w:rsidP="0067012E">
      <w:pPr>
        <w:widowControl/>
        <w:spacing w:line="312" w:lineRule="auto"/>
        <w:ind w:firstLineChars="200" w:firstLine="480"/>
        <w:rPr>
          <w:rFonts w:hAnsi="宋体"/>
          <w:color w:val="000000"/>
          <w:sz w:val="24"/>
        </w:rPr>
      </w:pPr>
      <w:r w:rsidRPr="0067012E">
        <w:rPr>
          <w:rFonts w:hAnsi="宋体" w:hint="eastAsia"/>
          <w:color w:val="000000"/>
          <w:sz w:val="24"/>
        </w:rPr>
        <w:t>本</w:t>
      </w:r>
      <w:r>
        <w:rPr>
          <w:rFonts w:hAnsi="宋体" w:hint="eastAsia"/>
          <w:color w:val="000000"/>
          <w:sz w:val="24"/>
        </w:rPr>
        <w:t>规程</w:t>
      </w:r>
      <w:r w:rsidRPr="0067012E">
        <w:rPr>
          <w:rFonts w:hAnsi="宋体" w:hint="eastAsia"/>
          <w:color w:val="000000"/>
          <w:sz w:val="24"/>
        </w:rPr>
        <w:t>主编单位</w:t>
      </w:r>
      <w:r w:rsidRPr="0067012E">
        <w:rPr>
          <w:rFonts w:hAnsi="宋体"/>
          <w:color w:val="000000"/>
          <w:sz w:val="24"/>
        </w:rPr>
        <w:t>：</w:t>
      </w:r>
      <w:r>
        <w:rPr>
          <w:rFonts w:hAnsi="宋体" w:hint="eastAsia"/>
          <w:color w:val="000000"/>
          <w:sz w:val="24"/>
        </w:rPr>
        <w:t>北京市燃气集团有限责任公司</w:t>
      </w:r>
    </w:p>
    <w:p w14:paraId="3DF9966C" w14:textId="77777777" w:rsidR="0067012E" w:rsidRPr="0067012E" w:rsidRDefault="0067012E" w:rsidP="0067012E">
      <w:pPr>
        <w:widowControl/>
        <w:spacing w:line="312" w:lineRule="auto"/>
        <w:ind w:firstLineChars="200" w:firstLine="480"/>
        <w:rPr>
          <w:rFonts w:hAnsi="宋体"/>
          <w:color w:val="000000"/>
          <w:sz w:val="24"/>
        </w:rPr>
      </w:pPr>
      <w:r w:rsidRPr="0067012E">
        <w:rPr>
          <w:rFonts w:hAnsi="宋体" w:hint="eastAsia"/>
          <w:color w:val="000000"/>
          <w:sz w:val="24"/>
        </w:rPr>
        <w:t>本</w:t>
      </w:r>
      <w:r>
        <w:rPr>
          <w:rFonts w:hAnsi="宋体" w:hint="eastAsia"/>
          <w:color w:val="000000"/>
          <w:sz w:val="24"/>
        </w:rPr>
        <w:t>规程</w:t>
      </w:r>
      <w:r w:rsidRPr="0067012E">
        <w:rPr>
          <w:rFonts w:hAnsi="宋体"/>
          <w:color w:val="000000"/>
          <w:sz w:val="24"/>
        </w:rPr>
        <w:t>参编单位：北京凯斯托普科技有限公司</w:t>
      </w:r>
    </w:p>
    <w:p w14:paraId="205C3B6A" w14:textId="77777777" w:rsidR="0067012E" w:rsidRP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常州大学</w:t>
      </w:r>
    </w:p>
    <w:p w14:paraId="0F889B83" w14:textId="77777777" w:rsidR="0067012E" w:rsidRP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中国石油大学（北京）</w:t>
      </w:r>
    </w:p>
    <w:p w14:paraId="26F2471E" w14:textId="77777777" w:rsidR="0067012E" w:rsidRP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中国石油天然气股份有限公司规划总院</w:t>
      </w:r>
    </w:p>
    <w:p w14:paraId="395D9823" w14:textId="77777777" w:rsid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深圳市燃气集团股份有限公司</w:t>
      </w:r>
    </w:p>
    <w:p w14:paraId="562C8B2B" w14:textId="77777777" w:rsid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中特检</w:t>
      </w:r>
      <w:proofErr w:type="gramStart"/>
      <w:r w:rsidRPr="0067012E">
        <w:rPr>
          <w:rFonts w:hAnsi="宋体"/>
          <w:color w:val="000000"/>
          <w:sz w:val="24"/>
        </w:rPr>
        <w:t>深燃安全</w:t>
      </w:r>
      <w:proofErr w:type="gramEnd"/>
      <w:r w:rsidRPr="0067012E">
        <w:rPr>
          <w:rFonts w:hAnsi="宋体"/>
          <w:color w:val="000000"/>
          <w:sz w:val="24"/>
        </w:rPr>
        <w:t>技术服务（深圳）有限公司</w:t>
      </w:r>
    </w:p>
    <w:p w14:paraId="3B766889" w14:textId="77777777" w:rsid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国家管网北京管道有限公司</w:t>
      </w:r>
    </w:p>
    <w:p w14:paraId="543A5B63" w14:textId="77777777" w:rsid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国家管网西气东输分公司</w:t>
      </w:r>
    </w:p>
    <w:p w14:paraId="74F433B7" w14:textId="77777777" w:rsid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无锡华润燃气有限公司</w:t>
      </w:r>
    </w:p>
    <w:p w14:paraId="1409EC72" w14:textId="77777777" w:rsid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国家管网东部原油储运有限公司</w:t>
      </w:r>
    </w:p>
    <w:p w14:paraId="1FB2D207" w14:textId="77777777" w:rsid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成都燃气集团股份有限公司</w:t>
      </w:r>
    </w:p>
    <w:p w14:paraId="793DC0F7" w14:textId="77777777" w:rsid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港华燃气</w:t>
      </w:r>
    </w:p>
    <w:p w14:paraId="527490A7" w14:textId="6DE1BDFC" w:rsidR="0067012E" w:rsidRPr="0067012E" w:rsidRDefault="0067012E" w:rsidP="0067012E">
      <w:pPr>
        <w:widowControl/>
        <w:spacing w:line="312" w:lineRule="auto"/>
        <w:ind w:firstLineChars="1000" w:firstLine="2400"/>
        <w:rPr>
          <w:rFonts w:hAnsi="宋体"/>
          <w:color w:val="000000"/>
          <w:sz w:val="24"/>
        </w:rPr>
      </w:pPr>
      <w:r w:rsidRPr="0067012E">
        <w:rPr>
          <w:rFonts w:hAnsi="宋体"/>
          <w:color w:val="000000"/>
          <w:sz w:val="24"/>
        </w:rPr>
        <w:t>中国石油西南油气田分公司重庆气矿</w:t>
      </w:r>
      <w:r w:rsidRPr="0067012E">
        <w:rPr>
          <w:rFonts w:hAnsi="宋体"/>
          <w:color w:val="000000"/>
          <w:sz w:val="24"/>
        </w:rPr>
        <w:t xml:space="preserve"> </w:t>
      </w:r>
    </w:p>
    <w:p w14:paraId="5CDE439D" w14:textId="12AB41B0" w:rsidR="0067012E" w:rsidRPr="0067012E" w:rsidRDefault="0067012E" w:rsidP="0067012E">
      <w:pPr>
        <w:widowControl/>
        <w:spacing w:line="312" w:lineRule="auto"/>
        <w:ind w:firstLineChars="200" w:firstLine="480"/>
        <w:rPr>
          <w:rFonts w:hAnsi="宋体"/>
          <w:color w:val="000000"/>
          <w:sz w:val="24"/>
        </w:rPr>
      </w:pPr>
      <w:r w:rsidRPr="0067012E">
        <w:rPr>
          <w:rFonts w:hAnsi="宋体" w:hint="eastAsia"/>
          <w:color w:val="000000"/>
          <w:sz w:val="24"/>
        </w:rPr>
        <w:t>本</w:t>
      </w:r>
      <w:r w:rsidRPr="00760DA6">
        <w:rPr>
          <w:rFonts w:hAnsi="宋体" w:hint="eastAsia"/>
          <w:color w:val="000000"/>
          <w:sz w:val="24"/>
        </w:rPr>
        <w:t>标准（规程……）</w:t>
      </w:r>
      <w:r w:rsidRPr="0067012E">
        <w:rPr>
          <w:rFonts w:hAnsi="宋体"/>
          <w:color w:val="000000"/>
          <w:sz w:val="24"/>
        </w:rPr>
        <w:t>主要起草</w:t>
      </w:r>
      <w:r w:rsidRPr="0067012E">
        <w:rPr>
          <w:rFonts w:hAnsi="宋体" w:hint="eastAsia"/>
          <w:color w:val="000000"/>
          <w:sz w:val="24"/>
        </w:rPr>
        <w:t>人员</w:t>
      </w:r>
      <w:r w:rsidRPr="0067012E">
        <w:rPr>
          <w:rFonts w:hAnsi="宋体"/>
          <w:color w:val="000000"/>
          <w:sz w:val="24"/>
        </w:rPr>
        <w:t>：</w:t>
      </w:r>
    </w:p>
    <w:p w14:paraId="0AC794A9" w14:textId="59F896AC" w:rsidR="008366A5" w:rsidRPr="00C06CF6" w:rsidRDefault="0067012E" w:rsidP="0067012E">
      <w:pPr>
        <w:widowControl/>
        <w:spacing w:line="312" w:lineRule="auto"/>
        <w:ind w:firstLineChars="200" w:firstLine="480"/>
        <w:rPr>
          <w:b/>
          <w:bCs/>
          <w:kern w:val="0"/>
          <w:sz w:val="20"/>
          <w:szCs w:val="20"/>
        </w:rPr>
      </w:pPr>
      <w:r w:rsidRPr="0067012E">
        <w:rPr>
          <w:rFonts w:hAnsi="宋体" w:hint="eastAsia"/>
          <w:color w:val="000000"/>
          <w:sz w:val="24"/>
        </w:rPr>
        <w:t>本</w:t>
      </w:r>
      <w:r w:rsidRPr="00760DA6">
        <w:rPr>
          <w:rFonts w:hAnsi="宋体" w:hint="eastAsia"/>
          <w:color w:val="000000"/>
          <w:sz w:val="24"/>
        </w:rPr>
        <w:t>标准（规程……）</w:t>
      </w:r>
      <w:r w:rsidRPr="0067012E">
        <w:rPr>
          <w:rFonts w:hAnsi="宋体"/>
          <w:color w:val="000000"/>
          <w:sz w:val="24"/>
        </w:rPr>
        <w:t>主要审查</w:t>
      </w:r>
      <w:r w:rsidRPr="0067012E">
        <w:rPr>
          <w:rFonts w:hAnsi="宋体" w:hint="eastAsia"/>
          <w:color w:val="000000"/>
          <w:sz w:val="24"/>
        </w:rPr>
        <w:t>人员</w:t>
      </w:r>
      <w:r w:rsidRPr="0067012E">
        <w:rPr>
          <w:rFonts w:hAnsi="宋体"/>
          <w:color w:val="000000"/>
          <w:sz w:val="24"/>
        </w:rPr>
        <w:t>：</w:t>
      </w:r>
      <w:r w:rsidR="00B05B84" w:rsidRPr="00C06CF6">
        <w:rPr>
          <w:b/>
          <w:bCs/>
          <w:kern w:val="0"/>
          <w:sz w:val="20"/>
          <w:szCs w:val="20"/>
        </w:rPr>
        <w:t xml:space="preserve"> </w:t>
      </w:r>
      <w:r w:rsidR="00CA7454" w:rsidRPr="00C06CF6">
        <w:rPr>
          <w:b/>
          <w:bCs/>
          <w:kern w:val="0"/>
          <w:sz w:val="20"/>
          <w:szCs w:val="20"/>
        </w:rPr>
        <w:br w:type="page"/>
      </w:r>
    </w:p>
    <w:p w14:paraId="259EC1A8" w14:textId="77777777" w:rsidR="008366A5" w:rsidRPr="00C06CF6" w:rsidRDefault="00CA7454">
      <w:pPr>
        <w:jc w:val="center"/>
        <w:rPr>
          <w:b/>
          <w:bCs/>
          <w:kern w:val="0"/>
          <w:sz w:val="20"/>
          <w:szCs w:val="20"/>
        </w:rPr>
      </w:pPr>
      <w:r w:rsidRPr="00C06CF6">
        <w:rPr>
          <w:rFonts w:hAnsi="宋体"/>
          <w:b/>
          <w:sz w:val="32"/>
          <w:szCs w:val="32"/>
        </w:rPr>
        <w:lastRenderedPageBreak/>
        <w:t>目次</w:t>
      </w:r>
    </w:p>
    <w:p w14:paraId="6DF9E04B" w14:textId="64404CF8" w:rsidR="0032686A" w:rsidRPr="0032686A" w:rsidRDefault="00EC64A6" w:rsidP="0032686A">
      <w:pPr>
        <w:pStyle w:val="10"/>
        <w:tabs>
          <w:tab w:val="right" w:leader="dot" w:pos="8296"/>
        </w:tabs>
        <w:spacing w:line="360" w:lineRule="auto"/>
        <w:rPr>
          <w:bCs/>
          <w:noProof/>
          <w:sz w:val="24"/>
        </w:rPr>
      </w:pPr>
      <w:r w:rsidRPr="0032686A">
        <w:rPr>
          <w:bCs/>
          <w:kern w:val="0"/>
          <w:sz w:val="24"/>
        </w:rPr>
        <w:fldChar w:fldCharType="begin"/>
      </w:r>
      <w:r w:rsidR="00CA7454" w:rsidRPr="0032686A">
        <w:rPr>
          <w:bCs/>
          <w:kern w:val="0"/>
          <w:sz w:val="24"/>
        </w:rPr>
        <w:instrText xml:space="preserve"> TOC \o "1-3" \h \z \u </w:instrText>
      </w:r>
      <w:r w:rsidRPr="0032686A">
        <w:rPr>
          <w:bCs/>
          <w:kern w:val="0"/>
          <w:sz w:val="24"/>
        </w:rPr>
        <w:fldChar w:fldCharType="separate"/>
      </w:r>
      <w:hyperlink w:anchor="_Toc139902773" w:history="1">
        <w:r w:rsidR="0032686A" w:rsidRPr="0032686A">
          <w:rPr>
            <w:rStyle w:val="ae"/>
            <w:bCs/>
            <w:noProof/>
            <w:sz w:val="24"/>
          </w:rPr>
          <w:t xml:space="preserve">1 </w:t>
        </w:r>
        <w:r w:rsidR="0032686A" w:rsidRPr="0032686A">
          <w:rPr>
            <w:rStyle w:val="ae"/>
            <w:bCs/>
            <w:noProof/>
            <w:sz w:val="24"/>
          </w:rPr>
          <w:t>总则</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_Toc139902773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w:t>
        </w:r>
        <w:r w:rsidR="0032686A" w:rsidRPr="0032686A">
          <w:rPr>
            <w:bCs/>
            <w:noProof/>
            <w:webHidden/>
            <w:sz w:val="24"/>
          </w:rPr>
          <w:fldChar w:fldCharType="end"/>
        </w:r>
      </w:hyperlink>
    </w:p>
    <w:p w14:paraId="261E7F2E" w14:textId="01071DC2" w:rsidR="0032686A" w:rsidRPr="0032686A" w:rsidRDefault="00AA1F48" w:rsidP="0032686A">
      <w:pPr>
        <w:pStyle w:val="10"/>
        <w:tabs>
          <w:tab w:val="right" w:leader="dot" w:pos="8296"/>
        </w:tabs>
        <w:spacing w:line="360" w:lineRule="auto"/>
        <w:rPr>
          <w:bCs/>
          <w:noProof/>
          <w:sz w:val="24"/>
        </w:rPr>
      </w:pPr>
      <w:hyperlink w:anchor="_Toc139902774" w:history="1">
        <w:r w:rsidR="0032686A" w:rsidRPr="0032686A">
          <w:rPr>
            <w:rStyle w:val="ae"/>
            <w:bCs/>
            <w:noProof/>
            <w:sz w:val="24"/>
          </w:rPr>
          <w:t xml:space="preserve">2 </w:t>
        </w:r>
        <w:r w:rsidR="0032686A" w:rsidRPr="0032686A">
          <w:rPr>
            <w:rStyle w:val="ae"/>
            <w:bCs/>
            <w:noProof/>
            <w:sz w:val="24"/>
          </w:rPr>
          <w:t>术语</w:t>
        </w:r>
        <w:r w:rsidR="0074024A">
          <w:rPr>
            <w:rStyle w:val="ae"/>
            <w:rFonts w:hint="eastAsia"/>
            <w:bCs/>
            <w:noProof/>
            <w:sz w:val="24"/>
          </w:rPr>
          <w:t>与</w:t>
        </w:r>
        <w:r w:rsidR="0074024A">
          <w:rPr>
            <w:rStyle w:val="ae"/>
            <w:bCs/>
            <w:noProof/>
            <w:sz w:val="24"/>
          </w:rPr>
          <w:t>参考标准</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_Toc139902774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2</w:t>
        </w:r>
        <w:r w:rsidR="0032686A" w:rsidRPr="0032686A">
          <w:rPr>
            <w:bCs/>
            <w:noProof/>
            <w:webHidden/>
            <w:sz w:val="24"/>
          </w:rPr>
          <w:fldChar w:fldCharType="end"/>
        </w:r>
      </w:hyperlink>
    </w:p>
    <w:p w14:paraId="7B01CAC5" w14:textId="47DA0158" w:rsidR="0032686A" w:rsidRPr="0032686A" w:rsidRDefault="00AA1F48" w:rsidP="0032686A">
      <w:pPr>
        <w:pStyle w:val="10"/>
        <w:tabs>
          <w:tab w:val="right" w:leader="dot" w:pos="8296"/>
        </w:tabs>
        <w:spacing w:line="360" w:lineRule="auto"/>
        <w:rPr>
          <w:bCs/>
          <w:noProof/>
          <w:sz w:val="24"/>
        </w:rPr>
      </w:pPr>
      <w:hyperlink w:anchor="_Toc139902775" w:history="1">
        <w:r w:rsidR="0032686A" w:rsidRPr="0032686A">
          <w:rPr>
            <w:rStyle w:val="ae"/>
            <w:bCs/>
            <w:noProof/>
            <w:sz w:val="24"/>
          </w:rPr>
          <w:t xml:space="preserve">3 </w:t>
        </w:r>
        <w:r w:rsidR="0032686A" w:rsidRPr="0032686A">
          <w:rPr>
            <w:rStyle w:val="ae"/>
            <w:bCs/>
            <w:noProof/>
            <w:sz w:val="24"/>
          </w:rPr>
          <w:t>基本规定</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_Toc139902775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5</w:t>
        </w:r>
        <w:r w:rsidR="0032686A" w:rsidRPr="0032686A">
          <w:rPr>
            <w:bCs/>
            <w:noProof/>
            <w:webHidden/>
            <w:sz w:val="24"/>
          </w:rPr>
          <w:fldChar w:fldCharType="end"/>
        </w:r>
      </w:hyperlink>
    </w:p>
    <w:p w14:paraId="0ECCD737" w14:textId="6AF3CB86" w:rsidR="0032686A" w:rsidRPr="0032686A" w:rsidRDefault="00AA1F48" w:rsidP="0032686A">
      <w:pPr>
        <w:pStyle w:val="10"/>
        <w:tabs>
          <w:tab w:val="right" w:leader="dot" w:pos="8296"/>
        </w:tabs>
        <w:spacing w:line="360" w:lineRule="auto"/>
        <w:rPr>
          <w:bCs/>
          <w:noProof/>
          <w:sz w:val="24"/>
        </w:rPr>
      </w:pPr>
      <w:hyperlink w:anchor="_Toc139902776" w:history="1">
        <w:r w:rsidR="0032686A" w:rsidRPr="0032686A">
          <w:rPr>
            <w:rStyle w:val="ae"/>
            <w:bCs/>
            <w:noProof/>
            <w:sz w:val="24"/>
          </w:rPr>
          <w:t xml:space="preserve">4 </w:t>
        </w:r>
        <w:r w:rsidR="0032686A" w:rsidRPr="0032686A">
          <w:rPr>
            <w:rStyle w:val="ae"/>
            <w:bCs/>
            <w:noProof/>
            <w:sz w:val="24"/>
          </w:rPr>
          <w:t>现场调查与测试</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_Toc139902776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6</w:t>
        </w:r>
        <w:r w:rsidR="0032686A" w:rsidRPr="0032686A">
          <w:rPr>
            <w:bCs/>
            <w:noProof/>
            <w:webHidden/>
            <w:sz w:val="24"/>
          </w:rPr>
          <w:fldChar w:fldCharType="end"/>
        </w:r>
      </w:hyperlink>
    </w:p>
    <w:p w14:paraId="6368FEF8" w14:textId="522BB40A" w:rsidR="0032686A" w:rsidRPr="0032686A" w:rsidRDefault="00AA1F48" w:rsidP="0032686A">
      <w:pPr>
        <w:pStyle w:val="20"/>
        <w:tabs>
          <w:tab w:val="right" w:leader="dot" w:pos="8296"/>
        </w:tabs>
        <w:spacing w:line="360" w:lineRule="auto"/>
        <w:rPr>
          <w:bCs/>
          <w:noProof/>
          <w:sz w:val="24"/>
        </w:rPr>
      </w:pPr>
      <w:hyperlink w:anchor="_Toc139902777" w:history="1">
        <w:r w:rsidR="0032686A" w:rsidRPr="0032686A">
          <w:rPr>
            <w:rStyle w:val="ae"/>
            <w:bCs/>
            <w:noProof/>
            <w:sz w:val="24"/>
          </w:rPr>
          <w:t xml:space="preserve">4.1 </w:t>
        </w:r>
        <w:r w:rsidR="0032686A" w:rsidRPr="0032686A">
          <w:rPr>
            <w:rStyle w:val="ae"/>
            <w:bCs/>
            <w:noProof/>
            <w:sz w:val="24"/>
          </w:rPr>
          <w:t>一般规定</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_Toc139902777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6</w:t>
        </w:r>
        <w:r w:rsidR="0032686A" w:rsidRPr="0032686A">
          <w:rPr>
            <w:bCs/>
            <w:noProof/>
            <w:webHidden/>
            <w:sz w:val="24"/>
          </w:rPr>
          <w:fldChar w:fldCharType="end"/>
        </w:r>
      </w:hyperlink>
    </w:p>
    <w:p w14:paraId="4E0A4D74" w14:textId="1DF1724C" w:rsidR="0032686A" w:rsidRPr="0032686A" w:rsidRDefault="00AA1F48" w:rsidP="0032686A">
      <w:pPr>
        <w:pStyle w:val="20"/>
        <w:tabs>
          <w:tab w:val="right" w:leader="dot" w:pos="8296"/>
        </w:tabs>
        <w:spacing w:line="360" w:lineRule="auto"/>
        <w:rPr>
          <w:bCs/>
          <w:noProof/>
          <w:sz w:val="24"/>
        </w:rPr>
      </w:pPr>
      <w:hyperlink w:anchor="_Toc139902778" w:history="1">
        <w:r w:rsidR="0032686A" w:rsidRPr="0032686A">
          <w:rPr>
            <w:rStyle w:val="ae"/>
            <w:bCs/>
            <w:noProof/>
            <w:sz w:val="24"/>
          </w:rPr>
          <w:t>4.2</w:t>
        </w:r>
        <w:r w:rsidR="0032686A" w:rsidRPr="0032686A">
          <w:rPr>
            <w:rStyle w:val="ae"/>
            <w:bCs/>
            <w:noProof/>
            <w:sz w:val="24"/>
          </w:rPr>
          <w:t>建设阶段现场调查与测试</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_Toc139902778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6</w:t>
        </w:r>
        <w:r w:rsidR="0032686A" w:rsidRPr="0032686A">
          <w:rPr>
            <w:bCs/>
            <w:noProof/>
            <w:webHidden/>
            <w:sz w:val="24"/>
          </w:rPr>
          <w:fldChar w:fldCharType="end"/>
        </w:r>
      </w:hyperlink>
    </w:p>
    <w:p w14:paraId="7C4A416A" w14:textId="64B9069D" w:rsidR="0032686A" w:rsidRPr="0032686A" w:rsidRDefault="00AA1F48" w:rsidP="0032686A">
      <w:pPr>
        <w:pStyle w:val="20"/>
        <w:tabs>
          <w:tab w:val="right" w:leader="dot" w:pos="8296"/>
        </w:tabs>
        <w:spacing w:line="360" w:lineRule="auto"/>
        <w:rPr>
          <w:bCs/>
          <w:noProof/>
          <w:sz w:val="24"/>
        </w:rPr>
      </w:pPr>
      <w:hyperlink w:anchor="_Toc139902779" w:history="1">
        <w:r w:rsidR="0032686A" w:rsidRPr="0032686A">
          <w:rPr>
            <w:rStyle w:val="ae"/>
            <w:bCs/>
            <w:noProof/>
            <w:sz w:val="24"/>
          </w:rPr>
          <w:t>4.3</w:t>
        </w:r>
        <w:r w:rsidR="0032686A" w:rsidRPr="0032686A">
          <w:rPr>
            <w:rStyle w:val="ae"/>
            <w:bCs/>
            <w:noProof/>
            <w:sz w:val="24"/>
          </w:rPr>
          <w:t>运行阶段现场调查与测试</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_Toc139902779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7</w:t>
        </w:r>
        <w:r w:rsidR="0032686A" w:rsidRPr="0032686A">
          <w:rPr>
            <w:bCs/>
            <w:noProof/>
            <w:webHidden/>
            <w:sz w:val="24"/>
          </w:rPr>
          <w:fldChar w:fldCharType="end"/>
        </w:r>
      </w:hyperlink>
    </w:p>
    <w:p w14:paraId="47BC7D63" w14:textId="3B7691B4" w:rsidR="0032686A" w:rsidRPr="0032686A" w:rsidRDefault="00AA1F48" w:rsidP="0032686A">
      <w:pPr>
        <w:pStyle w:val="10"/>
        <w:tabs>
          <w:tab w:val="right" w:leader="dot" w:pos="8296"/>
        </w:tabs>
        <w:spacing w:line="360" w:lineRule="auto"/>
        <w:rPr>
          <w:bCs/>
          <w:noProof/>
          <w:sz w:val="24"/>
        </w:rPr>
      </w:pPr>
      <w:hyperlink w:anchor="_Toc139902780" w:history="1">
        <w:r w:rsidR="0032686A" w:rsidRPr="0032686A">
          <w:rPr>
            <w:rStyle w:val="ae"/>
            <w:bCs/>
            <w:noProof/>
            <w:sz w:val="24"/>
          </w:rPr>
          <w:t>5</w:t>
        </w:r>
        <w:r w:rsidR="0032686A" w:rsidRPr="0032686A">
          <w:rPr>
            <w:rStyle w:val="ae"/>
            <w:bCs/>
            <w:noProof/>
            <w:sz w:val="24"/>
          </w:rPr>
          <w:t>干扰的识别与评价</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_Toc139902780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10</w:t>
        </w:r>
        <w:r w:rsidR="0032686A" w:rsidRPr="0032686A">
          <w:rPr>
            <w:bCs/>
            <w:noProof/>
            <w:webHidden/>
            <w:sz w:val="24"/>
          </w:rPr>
          <w:fldChar w:fldCharType="end"/>
        </w:r>
      </w:hyperlink>
    </w:p>
    <w:p w14:paraId="25231ECD" w14:textId="78CFD78A" w:rsidR="0032686A" w:rsidRPr="0032686A" w:rsidRDefault="00AA1F48" w:rsidP="0032686A">
      <w:pPr>
        <w:pStyle w:val="20"/>
        <w:tabs>
          <w:tab w:val="right" w:leader="dot" w:pos="8296"/>
        </w:tabs>
        <w:spacing w:line="360" w:lineRule="auto"/>
        <w:rPr>
          <w:bCs/>
          <w:noProof/>
          <w:sz w:val="24"/>
        </w:rPr>
      </w:pPr>
      <w:hyperlink w:anchor="_Toc139902781" w:history="1">
        <w:r w:rsidR="0032686A" w:rsidRPr="0032686A">
          <w:rPr>
            <w:rStyle w:val="ae"/>
            <w:bCs/>
            <w:noProof/>
            <w:sz w:val="24"/>
          </w:rPr>
          <w:t>5.1</w:t>
        </w:r>
        <w:r w:rsidR="0032686A" w:rsidRPr="0032686A">
          <w:rPr>
            <w:rStyle w:val="ae"/>
            <w:bCs/>
            <w:noProof/>
            <w:sz w:val="24"/>
          </w:rPr>
          <w:t>干扰识别</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_Toc139902781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10</w:t>
        </w:r>
        <w:r w:rsidR="0032686A" w:rsidRPr="0032686A">
          <w:rPr>
            <w:bCs/>
            <w:noProof/>
            <w:webHidden/>
            <w:sz w:val="24"/>
          </w:rPr>
          <w:fldChar w:fldCharType="end"/>
        </w:r>
      </w:hyperlink>
    </w:p>
    <w:p w14:paraId="4F615E29" w14:textId="52590CB5" w:rsidR="0032686A" w:rsidRPr="0032686A" w:rsidRDefault="00AA1F48" w:rsidP="0032686A">
      <w:pPr>
        <w:pStyle w:val="20"/>
        <w:tabs>
          <w:tab w:val="right" w:leader="dot" w:pos="8296"/>
        </w:tabs>
        <w:spacing w:line="360" w:lineRule="auto"/>
        <w:rPr>
          <w:bCs/>
          <w:noProof/>
          <w:sz w:val="24"/>
        </w:rPr>
      </w:pPr>
      <w:hyperlink w:anchor="_Toc139902782" w:history="1">
        <w:r w:rsidR="0032686A" w:rsidRPr="0032686A">
          <w:rPr>
            <w:rStyle w:val="ae"/>
            <w:bCs/>
            <w:noProof/>
            <w:sz w:val="24"/>
          </w:rPr>
          <w:t xml:space="preserve">5.2 </w:t>
        </w:r>
        <w:r w:rsidR="0032686A" w:rsidRPr="0032686A">
          <w:rPr>
            <w:rStyle w:val="ae"/>
            <w:bCs/>
            <w:noProof/>
            <w:sz w:val="24"/>
          </w:rPr>
          <w:t>干扰程度评判准则</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_Toc139902782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10</w:t>
        </w:r>
        <w:r w:rsidR="0032686A" w:rsidRPr="0032686A">
          <w:rPr>
            <w:bCs/>
            <w:noProof/>
            <w:webHidden/>
            <w:sz w:val="24"/>
          </w:rPr>
          <w:fldChar w:fldCharType="end"/>
        </w:r>
      </w:hyperlink>
    </w:p>
    <w:p w14:paraId="656633DE" w14:textId="32B08DDF" w:rsidR="0032686A" w:rsidRPr="0032686A" w:rsidRDefault="00AA1F48" w:rsidP="0032686A">
      <w:pPr>
        <w:pStyle w:val="10"/>
        <w:tabs>
          <w:tab w:val="right" w:leader="dot" w:pos="8296"/>
        </w:tabs>
        <w:spacing w:line="360" w:lineRule="auto"/>
        <w:rPr>
          <w:bCs/>
          <w:noProof/>
          <w:sz w:val="24"/>
        </w:rPr>
      </w:pPr>
      <w:hyperlink w:anchor="_Toc139902783" w:history="1">
        <w:r w:rsidR="0032686A" w:rsidRPr="0032686A">
          <w:rPr>
            <w:rStyle w:val="ae"/>
            <w:bCs/>
            <w:noProof/>
            <w:sz w:val="24"/>
          </w:rPr>
          <w:t xml:space="preserve">6 </w:t>
        </w:r>
        <w:r w:rsidR="0032686A" w:rsidRPr="0032686A">
          <w:rPr>
            <w:rStyle w:val="ae"/>
            <w:bCs/>
            <w:noProof/>
            <w:sz w:val="24"/>
          </w:rPr>
          <w:t>干扰防护措施</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_Toc139902783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13</w:t>
        </w:r>
        <w:r w:rsidR="0032686A" w:rsidRPr="0032686A">
          <w:rPr>
            <w:bCs/>
            <w:noProof/>
            <w:webHidden/>
            <w:sz w:val="24"/>
          </w:rPr>
          <w:fldChar w:fldCharType="end"/>
        </w:r>
      </w:hyperlink>
    </w:p>
    <w:p w14:paraId="1CE0B7D9" w14:textId="3006F81A" w:rsidR="0032686A" w:rsidRPr="0032686A" w:rsidRDefault="00AA1F48" w:rsidP="0032686A">
      <w:pPr>
        <w:pStyle w:val="20"/>
        <w:tabs>
          <w:tab w:val="right" w:leader="dot" w:pos="8296"/>
        </w:tabs>
        <w:spacing w:line="360" w:lineRule="auto"/>
        <w:rPr>
          <w:bCs/>
          <w:noProof/>
          <w:sz w:val="24"/>
        </w:rPr>
      </w:pPr>
      <w:hyperlink w:anchor="_Toc139902784" w:history="1">
        <w:r w:rsidR="0032686A" w:rsidRPr="0032686A">
          <w:rPr>
            <w:rStyle w:val="ae"/>
            <w:bCs/>
            <w:noProof/>
            <w:sz w:val="24"/>
          </w:rPr>
          <w:t xml:space="preserve">6.1 </w:t>
        </w:r>
        <w:r w:rsidR="0032686A" w:rsidRPr="0032686A">
          <w:rPr>
            <w:rStyle w:val="ae"/>
            <w:bCs/>
            <w:noProof/>
            <w:sz w:val="24"/>
          </w:rPr>
          <w:t>一般规定</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_Toc139902784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13</w:t>
        </w:r>
        <w:r w:rsidR="0032686A" w:rsidRPr="0032686A">
          <w:rPr>
            <w:bCs/>
            <w:noProof/>
            <w:webHidden/>
            <w:sz w:val="24"/>
          </w:rPr>
          <w:fldChar w:fldCharType="end"/>
        </w:r>
      </w:hyperlink>
    </w:p>
    <w:p w14:paraId="73F9BE65" w14:textId="03D9ACE0" w:rsidR="0032686A" w:rsidRPr="0032686A" w:rsidRDefault="00AA1F48" w:rsidP="0032686A">
      <w:pPr>
        <w:pStyle w:val="20"/>
        <w:tabs>
          <w:tab w:val="right" w:leader="dot" w:pos="8296"/>
        </w:tabs>
        <w:spacing w:line="360" w:lineRule="auto"/>
        <w:rPr>
          <w:bCs/>
          <w:noProof/>
          <w:sz w:val="24"/>
        </w:rPr>
      </w:pPr>
      <w:hyperlink w:anchor="_Toc139902785" w:history="1">
        <w:r w:rsidR="0032686A" w:rsidRPr="0032686A">
          <w:rPr>
            <w:rStyle w:val="ae"/>
            <w:bCs/>
            <w:noProof/>
            <w:sz w:val="24"/>
          </w:rPr>
          <w:t xml:space="preserve">6.2 </w:t>
        </w:r>
        <w:r w:rsidR="0032686A" w:rsidRPr="0032686A">
          <w:rPr>
            <w:rStyle w:val="ae"/>
            <w:bCs/>
            <w:noProof/>
            <w:sz w:val="24"/>
          </w:rPr>
          <w:t>轨道交通系统侧干扰防护</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_Toc139902785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13</w:t>
        </w:r>
        <w:r w:rsidR="0032686A" w:rsidRPr="0032686A">
          <w:rPr>
            <w:bCs/>
            <w:noProof/>
            <w:webHidden/>
            <w:sz w:val="24"/>
          </w:rPr>
          <w:fldChar w:fldCharType="end"/>
        </w:r>
      </w:hyperlink>
    </w:p>
    <w:p w14:paraId="4F0A1C3B" w14:textId="64991DAE" w:rsidR="0032686A" w:rsidRPr="0032686A" w:rsidRDefault="00AA1F48" w:rsidP="0032686A">
      <w:pPr>
        <w:pStyle w:val="20"/>
        <w:tabs>
          <w:tab w:val="right" w:leader="dot" w:pos="8296"/>
        </w:tabs>
        <w:spacing w:line="360" w:lineRule="auto"/>
        <w:rPr>
          <w:bCs/>
          <w:noProof/>
          <w:sz w:val="24"/>
        </w:rPr>
      </w:pPr>
      <w:hyperlink w:anchor="_Toc139902786" w:history="1">
        <w:r w:rsidR="0032686A" w:rsidRPr="0032686A">
          <w:rPr>
            <w:rStyle w:val="ae"/>
            <w:bCs/>
            <w:noProof/>
            <w:sz w:val="24"/>
          </w:rPr>
          <w:t xml:space="preserve">6.3 </w:t>
        </w:r>
        <w:r w:rsidR="0032686A" w:rsidRPr="0032686A">
          <w:rPr>
            <w:rStyle w:val="ae"/>
            <w:bCs/>
            <w:noProof/>
            <w:sz w:val="24"/>
          </w:rPr>
          <w:t>管道侧干扰防护</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_Toc139902786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14</w:t>
        </w:r>
        <w:r w:rsidR="0032686A" w:rsidRPr="0032686A">
          <w:rPr>
            <w:bCs/>
            <w:noProof/>
            <w:webHidden/>
            <w:sz w:val="24"/>
          </w:rPr>
          <w:fldChar w:fldCharType="end"/>
        </w:r>
      </w:hyperlink>
    </w:p>
    <w:p w14:paraId="51E9E0DE" w14:textId="4F7313F5" w:rsidR="0032686A" w:rsidRPr="0032686A" w:rsidRDefault="00AA1F48" w:rsidP="0032686A">
      <w:pPr>
        <w:pStyle w:val="20"/>
        <w:tabs>
          <w:tab w:val="right" w:leader="dot" w:pos="8296"/>
        </w:tabs>
        <w:spacing w:line="360" w:lineRule="auto"/>
        <w:rPr>
          <w:bCs/>
          <w:noProof/>
          <w:sz w:val="24"/>
        </w:rPr>
      </w:pPr>
      <w:hyperlink w:anchor="_Toc139902787" w:history="1">
        <w:r w:rsidR="0032686A" w:rsidRPr="0032686A">
          <w:rPr>
            <w:rStyle w:val="ae"/>
            <w:bCs/>
            <w:noProof/>
            <w:sz w:val="24"/>
          </w:rPr>
          <w:t xml:space="preserve">6.4 </w:t>
        </w:r>
        <w:r w:rsidR="0032686A" w:rsidRPr="0032686A">
          <w:rPr>
            <w:rStyle w:val="ae"/>
            <w:bCs/>
            <w:noProof/>
            <w:sz w:val="24"/>
          </w:rPr>
          <w:t>联合防护措施</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_Toc139902787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16</w:t>
        </w:r>
        <w:r w:rsidR="0032686A" w:rsidRPr="0032686A">
          <w:rPr>
            <w:bCs/>
            <w:noProof/>
            <w:webHidden/>
            <w:sz w:val="24"/>
          </w:rPr>
          <w:fldChar w:fldCharType="end"/>
        </w:r>
      </w:hyperlink>
    </w:p>
    <w:p w14:paraId="146491E6" w14:textId="68AED631" w:rsidR="0032686A" w:rsidRPr="0032686A" w:rsidRDefault="00AA1F48" w:rsidP="0032686A">
      <w:pPr>
        <w:pStyle w:val="10"/>
        <w:tabs>
          <w:tab w:val="right" w:leader="dot" w:pos="8296"/>
        </w:tabs>
        <w:spacing w:line="360" w:lineRule="auto"/>
        <w:rPr>
          <w:bCs/>
          <w:noProof/>
          <w:sz w:val="24"/>
        </w:rPr>
      </w:pPr>
      <w:hyperlink w:anchor="_Toc139902788" w:history="1">
        <w:r w:rsidR="0032686A" w:rsidRPr="0032686A">
          <w:rPr>
            <w:rStyle w:val="ae"/>
            <w:bCs/>
            <w:noProof/>
            <w:sz w:val="24"/>
          </w:rPr>
          <w:t>7</w:t>
        </w:r>
        <w:r w:rsidR="0032686A" w:rsidRPr="0032686A">
          <w:rPr>
            <w:rStyle w:val="ae"/>
            <w:bCs/>
            <w:noProof/>
            <w:sz w:val="24"/>
          </w:rPr>
          <w:t>干扰防护效果测试与评定</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_Toc139902788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18</w:t>
        </w:r>
        <w:r w:rsidR="0032686A" w:rsidRPr="0032686A">
          <w:rPr>
            <w:bCs/>
            <w:noProof/>
            <w:webHidden/>
            <w:sz w:val="24"/>
          </w:rPr>
          <w:fldChar w:fldCharType="end"/>
        </w:r>
      </w:hyperlink>
    </w:p>
    <w:p w14:paraId="713DD195" w14:textId="32388F9B" w:rsidR="0032686A" w:rsidRPr="0032686A" w:rsidRDefault="00AA1F48" w:rsidP="0032686A">
      <w:pPr>
        <w:pStyle w:val="10"/>
        <w:tabs>
          <w:tab w:val="right" w:leader="dot" w:pos="8296"/>
        </w:tabs>
        <w:spacing w:line="360" w:lineRule="auto"/>
        <w:rPr>
          <w:bCs/>
          <w:noProof/>
          <w:sz w:val="24"/>
        </w:rPr>
      </w:pPr>
      <w:hyperlink w:anchor="_Toc139902789" w:history="1">
        <w:r w:rsidR="0032686A" w:rsidRPr="0032686A">
          <w:rPr>
            <w:rStyle w:val="ae"/>
            <w:bCs/>
            <w:noProof/>
            <w:sz w:val="24"/>
          </w:rPr>
          <w:t>8</w:t>
        </w:r>
        <w:r w:rsidR="0032686A" w:rsidRPr="0032686A">
          <w:rPr>
            <w:rStyle w:val="ae"/>
            <w:bCs/>
            <w:noProof/>
            <w:sz w:val="24"/>
          </w:rPr>
          <w:t>干扰防护系统的运行维护</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_Toc139902789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20</w:t>
        </w:r>
        <w:r w:rsidR="0032686A" w:rsidRPr="0032686A">
          <w:rPr>
            <w:bCs/>
            <w:noProof/>
            <w:webHidden/>
            <w:sz w:val="24"/>
          </w:rPr>
          <w:fldChar w:fldCharType="end"/>
        </w:r>
      </w:hyperlink>
    </w:p>
    <w:p w14:paraId="6B9E47B3" w14:textId="46C49E97" w:rsidR="0032686A" w:rsidRPr="0032686A" w:rsidRDefault="00AA1F48" w:rsidP="0032686A">
      <w:pPr>
        <w:pStyle w:val="10"/>
        <w:tabs>
          <w:tab w:val="right" w:leader="dot" w:pos="8296"/>
        </w:tabs>
        <w:spacing w:line="360" w:lineRule="auto"/>
        <w:rPr>
          <w:bCs/>
          <w:noProof/>
          <w:sz w:val="24"/>
        </w:rPr>
      </w:pPr>
      <w:hyperlink w:anchor="_Toc139902790" w:history="1">
        <w:r w:rsidR="0032686A" w:rsidRPr="0032686A">
          <w:rPr>
            <w:rStyle w:val="ae"/>
            <w:bCs/>
            <w:noProof/>
            <w:sz w:val="24"/>
          </w:rPr>
          <w:t>9</w:t>
        </w:r>
        <w:r w:rsidR="0032686A" w:rsidRPr="0032686A">
          <w:rPr>
            <w:rStyle w:val="ae"/>
            <w:bCs/>
            <w:noProof/>
            <w:sz w:val="24"/>
          </w:rPr>
          <w:t>干扰源方的协调与配合工作（附则）</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_Toc139902790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22</w:t>
        </w:r>
        <w:r w:rsidR="0032686A" w:rsidRPr="0032686A">
          <w:rPr>
            <w:bCs/>
            <w:noProof/>
            <w:webHidden/>
            <w:sz w:val="24"/>
          </w:rPr>
          <w:fldChar w:fldCharType="end"/>
        </w:r>
      </w:hyperlink>
    </w:p>
    <w:p w14:paraId="3231808F" w14:textId="0E160DEA" w:rsidR="0032686A" w:rsidRPr="0032686A" w:rsidRDefault="00AA1F48" w:rsidP="0032686A">
      <w:pPr>
        <w:pStyle w:val="10"/>
        <w:tabs>
          <w:tab w:val="right" w:leader="dot" w:pos="8296"/>
        </w:tabs>
        <w:spacing w:line="360" w:lineRule="auto"/>
        <w:rPr>
          <w:bCs/>
          <w:noProof/>
          <w:sz w:val="24"/>
        </w:rPr>
      </w:pPr>
      <w:hyperlink w:anchor="_Toc139902791" w:history="1">
        <w:r w:rsidR="0032686A" w:rsidRPr="0032686A">
          <w:rPr>
            <w:rStyle w:val="ae"/>
            <w:bCs/>
            <w:noProof/>
            <w:sz w:val="24"/>
          </w:rPr>
          <w:t>本规程用词说明</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_Toc139902791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23</w:t>
        </w:r>
        <w:r w:rsidR="0032686A" w:rsidRPr="0032686A">
          <w:rPr>
            <w:bCs/>
            <w:noProof/>
            <w:webHidden/>
            <w:sz w:val="24"/>
          </w:rPr>
          <w:fldChar w:fldCharType="end"/>
        </w:r>
      </w:hyperlink>
    </w:p>
    <w:p w14:paraId="301DC265" w14:textId="6A1EBE4C" w:rsidR="0032686A" w:rsidRPr="0032686A" w:rsidRDefault="00AA1F48" w:rsidP="0032686A">
      <w:pPr>
        <w:pStyle w:val="10"/>
        <w:tabs>
          <w:tab w:val="right" w:leader="dot" w:pos="8296"/>
        </w:tabs>
        <w:spacing w:line="360" w:lineRule="auto"/>
        <w:rPr>
          <w:bCs/>
          <w:noProof/>
          <w:sz w:val="24"/>
        </w:rPr>
      </w:pPr>
      <w:hyperlink w:anchor="_Toc139902792" w:history="1">
        <w:r w:rsidR="0032686A" w:rsidRPr="0032686A">
          <w:rPr>
            <w:rStyle w:val="ae"/>
            <w:bCs/>
            <w:noProof/>
            <w:sz w:val="24"/>
          </w:rPr>
          <w:t>引用标准名录</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_Toc139902792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24</w:t>
        </w:r>
        <w:r w:rsidR="0032686A" w:rsidRPr="0032686A">
          <w:rPr>
            <w:bCs/>
            <w:noProof/>
            <w:webHidden/>
            <w:sz w:val="24"/>
          </w:rPr>
          <w:fldChar w:fldCharType="end"/>
        </w:r>
      </w:hyperlink>
    </w:p>
    <w:p w14:paraId="00B76B5F" w14:textId="34DE75F3" w:rsidR="0032686A" w:rsidRPr="0032686A" w:rsidRDefault="00AA1F48" w:rsidP="0032686A">
      <w:pPr>
        <w:pStyle w:val="10"/>
        <w:tabs>
          <w:tab w:val="right" w:leader="dot" w:pos="8296"/>
        </w:tabs>
        <w:spacing w:line="360" w:lineRule="auto"/>
        <w:rPr>
          <w:bCs/>
          <w:noProof/>
          <w:sz w:val="24"/>
        </w:rPr>
      </w:pPr>
      <w:hyperlink w:anchor="_Toc139902793" w:history="1">
        <w:r w:rsidR="0032686A" w:rsidRPr="0032686A">
          <w:rPr>
            <w:rStyle w:val="ae"/>
            <w:bCs/>
            <w:noProof/>
            <w:sz w:val="24"/>
          </w:rPr>
          <w:t>条</w:t>
        </w:r>
        <w:r w:rsidR="0032686A" w:rsidRPr="0032686A">
          <w:rPr>
            <w:rStyle w:val="ae"/>
            <w:bCs/>
            <w:noProof/>
            <w:sz w:val="24"/>
          </w:rPr>
          <w:t xml:space="preserve"> </w:t>
        </w:r>
        <w:r w:rsidR="0032686A" w:rsidRPr="0032686A">
          <w:rPr>
            <w:rStyle w:val="ae"/>
            <w:bCs/>
            <w:noProof/>
            <w:sz w:val="24"/>
          </w:rPr>
          <w:t>文</w:t>
        </w:r>
        <w:r w:rsidR="0032686A" w:rsidRPr="0032686A">
          <w:rPr>
            <w:rStyle w:val="ae"/>
            <w:bCs/>
            <w:noProof/>
            <w:sz w:val="24"/>
          </w:rPr>
          <w:t xml:space="preserve"> </w:t>
        </w:r>
        <w:r w:rsidR="0032686A" w:rsidRPr="0032686A">
          <w:rPr>
            <w:rStyle w:val="ae"/>
            <w:bCs/>
            <w:noProof/>
            <w:sz w:val="24"/>
          </w:rPr>
          <w:t>说</w:t>
        </w:r>
        <w:r w:rsidR="0032686A" w:rsidRPr="0032686A">
          <w:rPr>
            <w:rStyle w:val="ae"/>
            <w:bCs/>
            <w:noProof/>
            <w:sz w:val="24"/>
          </w:rPr>
          <w:t xml:space="preserve"> </w:t>
        </w:r>
        <w:r w:rsidR="0032686A" w:rsidRPr="0032686A">
          <w:rPr>
            <w:rStyle w:val="ae"/>
            <w:bCs/>
            <w:noProof/>
            <w:sz w:val="24"/>
          </w:rPr>
          <w:t>明</w:t>
        </w:r>
        <w:r w:rsidR="0032686A" w:rsidRPr="0032686A">
          <w:rPr>
            <w:bCs/>
            <w:noProof/>
            <w:webHidden/>
            <w:sz w:val="24"/>
          </w:rPr>
          <w:tab/>
        </w:r>
        <w:r w:rsidR="0032686A" w:rsidRPr="0032686A">
          <w:rPr>
            <w:bCs/>
            <w:noProof/>
            <w:webHidden/>
            <w:sz w:val="24"/>
          </w:rPr>
          <w:fldChar w:fldCharType="begin"/>
        </w:r>
        <w:r w:rsidR="0032686A" w:rsidRPr="0032686A">
          <w:rPr>
            <w:bCs/>
            <w:noProof/>
            <w:webHidden/>
            <w:sz w:val="24"/>
          </w:rPr>
          <w:instrText xml:space="preserve"> PAGEREF _Toc139902793 \h </w:instrText>
        </w:r>
        <w:r w:rsidR="0032686A" w:rsidRPr="0032686A">
          <w:rPr>
            <w:bCs/>
            <w:noProof/>
            <w:webHidden/>
            <w:sz w:val="24"/>
          </w:rPr>
        </w:r>
        <w:r w:rsidR="0032686A" w:rsidRPr="0032686A">
          <w:rPr>
            <w:bCs/>
            <w:noProof/>
            <w:webHidden/>
            <w:sz w:val="24"/>
          </w:rPr>
          <w:fldChar w:fldCharType="separate"/>
        </w:r>
        <w:r w:rsidR="0032686A" w:rsidRPr="0032686A">
          <w:rPr>
            <w:bCs/>
            <w:noProof/>
            <w:webHidden/>
            <w:sz w:val="24"/>
          </w:rPr>
          <w:t>25</w:t>
        </w:r>
        <w:r w:rsidR="0032686A" w:rsidRPr="0032686A">
          <w:rPr>
            <w:bCs/>
            <w:noProof/>
            <w:webHidden/>
            <w:sz w:val="24"/>
          </w:rPr>
          <w:fldChar w:fldCharType="end"/>
        </w:r>
      </w:hyperlink>
    </w:p>
    <w:p w14:paraId="224F5073" w14:textId="7C158424" w:rsidR="008366A5" w:rsidRPr="00C06CF6" w:rsidRDefault="00EC64A6" w:rsidP="0032686A">
      <w:pPr>
        <w:widowControl/>
        <w:spacing w:line="360" w:lineRule="auto"/>
        <w:jc w:val="left"/>
        <w:rPr>
          <w:b/>
          <w:bCs/>
          <w:kern w:val="0"/>
          <w:sz w:val="20"/>
          <w:szCs w:val="20"/>
        </w:rPr>
      </w:pPr>
      <w:r w:rsidRPr="0032686A">
        <w:rPr>
          <w:bCs/>
          <w:kern w:val="0"/>
          <w:sz w:val="24"/>
        </w:rPr>
        <w:fldChar w:fldCharType="end"/>
      </w:r>
    </w:p>
    <w:p w14:paraId="57CE0565" w14:textId="77777777" w:rsidR="008366A5" w:rsidRPr="00C06CF6" w:rsidRDefault="008366A5">
      <w:pPr>
        <w:widowControl/>
        <w:jc w:val="left"/>
        <w:rPr>
          <w:b/>
          <w:bCs/>
          <w:kern w:val="0"/>
          <w:sz w:val="20"/>
          <w:szCs w:val="20"/>
        </w:rPr>
        <w:sectPr w:rsidR="008366A5" w:rsidRPr="00C06CF6">
          <w:pgSz w:w="11906" w:h="16838"/>
          <w:pgMar w:top="1440" w:right="1800" w:bottom="1440" w:left="1800" w:header="851" w:footer="992" w:gutter="0"/>
          <w:cols w:space="425"/>
          <w:docGrid w:type="lines" w:linePitch="312"/>
        </w:sectPr>
      </w:pPr>
    </w:p>
    <w:p w14:paraId="15B1E7AF" w14:textId="07D91C4E" w:rsidR="008366A5" w:rsidRPr="00C06CF6" w:rsidRDefault="00CA7454" w:rsidP="004A6CF0">
      <w:pPr>
        <w:keepNext/>
        <w:keepLines/>
        <w:spacing w:beforeLines="50" w:before="156" w:afterLines="50" w:after="156" w:line="360" w:lineRule="auto"/>
        <w:jc w:val="center"/>
        <w:outlineLvl w:val="0"/>
        <w:rPr>
          <w:b/>
          <w:bCs/>
          <w:sz w:val="32"/>
          <w:szCs w:val="32"/>
        </w:rPr>
      </w:pPr>
      <w:bookmarkStart w:id="0" w:name="_Toc93062008"/>
      <w:bookmarkStart w:id="1" w:name="_Toc76117590"/>
      <w:bookmarkStart w:id="2" w:name="_Toc77687097"/>
      <w:bookmarkStart w:id="3" w:name="_Toc74849577"/>
      <w:bookmarkStart w:id="4" w:name="_Toc139902773"/>
      <w:r w:rsidRPr="00C06CF6">
        <w:rPr>
          <w:b/>
          <w:bCs/>
          <w:sz w:val="32"/>
          <w:szCs w:val="32"/>
        </w:rPr>
        <w:lastRenderedPageBreak/>
        <w:t>1</w:t>
      </w:r>
      <w:r w:rsidR="00D42C6B">
        <w:rPr>
          <w:b/>
          <w:bCs/>
          <w:sz w:val="32"/>
          <w:szCs w:val="32"/>
        </w:rPr>
        <w:t xml:space="preserve"> </w:t>
      </w:r>
      <w:r w:rsidRPr="00C06CF6">
        <w:rPr>
          <w:rFonts w:hAnsi="宋体"/>
          <w:b/>
          <w:bCs/>
          <w:sz w:val="32"/>
          <w:szCs w:val="32"/>
        </w:rPr>
        <w:t>总</w:t>
      </w:r>
      <w:r w:rsidR="00D42C6B">
        <w:rPr>
          <w:rFonts w:hAnsi="宋体" w:hint="eastAsia"/>
          <w:b/>
          <w:bCs/>
          <w:sz w:val="32"/>
          <w:szCs w:val="32"/>
        </w:rPr>
        <w:t xml:space="preserve"> </w:t>
      </w:r>
      <w:r w:rsidR="00D42C6B">
        <w:rPr>
          <w:rFonts w:hAnsi="宋体"/>
          <w:b/>
          <w:bCs/>
          <w:sz w:val="32"/>
          <w:szCs w:val="32"/>
        </w:rPr>
        <w:t xml:space="preserve"> </w:t>
      </w:r>
      <w:r w:rsidRPr="00C06CF6">
        <w:rPr>
          <w:rFonts w:hAnsi="宋体"/>
          <w:b/>
          <w:bCs/>
          <w:sz w:val="32"/>
          <w:szCs w:val="32"/>
        </w:rPr>
        <w:t>则</w:t>
      </w:r>
      <w:bookmarkEnd w:id="0"/>
      <w:bookmarkEnd w:id="1"/>
      <w:bookmarkEnd w:id="2"/>
      <w:bookmarkEnd w:id="3"/>
      <w:bookmarkEnd w:id="4"/>
    </w:p>
    <w:p w14:paraId="6511DEF1" w14:textId="51BC4140" w:rsidR="008366A5" w:rsidRPr="00D42C6B" w:rsidRDefault="00CA7454" w:rsidP="003B5463">
      <w:pPr>
        <w:spacing w:afterLines="50" w:after="156" w:line="360" w:lineRule="auto"/>
        <w:rPr>
          <w:bCs/>
          <w:sz w:val="24"/>
        </w:rPr>
      </w:pPr>
      <w:bookmarkStart w:id="5" w:name="_Toc59219350"/>
      <w:r w:rsidRPr="00D42C6B">
        <w:rPr>
          <w:bCs/>
          <w:sz w:val="24"/>
        </w:rPr>
        <w:t>1.</w:t>
      </w:r>
      <w:r w:rsidR="002F59D5" w:rsidRPr="00D42C6B">
        <w:rPr>
          <w:bCs/>
          <w:sz w:val="24"/>
        </w:rPr>
        <w:t>0</w:t>
      </w:r>
      <w:r w:rsidR="00934E16">
        <w:rPr>
          <w:bCs/>
          <w:sz w:val="24"/>
        </w:rPr>
        <w:t>.</w:t>
      </w:r>
      <w:r w:rsidRPr="00D42C6B">
        <w:rPr>
          <w:bCs/>
          <w:sz w:val="24"/>
        </w:rPr>
        <w:t>1</w:t>
      </w:r>
      <w:r w:rsidRPr="00D42C6B">
        <w:rPr>
          <w:bCs/>
          <w:sz w:val="24"/>
        </w:rPr>
        <w:t>为有效缓解</w:t>
      </w:r>
      <w:r w:rsidR="00F63A00" w:rsidRPr="00D42C6B">
        <w:rPr>
          <w:bCs/>
          <w:sz w:val="24"/>
        </w:rPr>
        <w:t>城市埋地</w:t>
      </w:r>
      <w:r w:rsidRPr="00D42C6B">
        <w:rPr>
          <w:bCs/>
          <w:sz w:val="24"/>
        </w:rPr>
        <w:t>钢质管道（以下简称</w:t>
      </w:r>
      <w:r w:rsidRPr="00D42C6B">
        <w:rPr>
          <w:bCs/>
          <w:sz w:val="24"/>
        </w:rPr>
        <w:t>“</w:t>
      </w:r>
      <w:r w:rsidRPr="00D42C6B">
        <w:rPr>
          <w:bCs/>
          <w:sz w:val="24"/>
        </w:rPr>
        <w:t>管道</w:t>
      </w:r>
      <w:r w:rsidRPr="00D42C6B">
        <w:rPr>
          <w:bCs/>
          <w:sz w:val="24"/>
        </w:rPr>
        <w:t>”</w:t>
      </w:r>
      <w:r w:rsidRPr="00D42C6B">
        <w:rPr>
          <w:bCs/>
          <w:sz w:val="24"/>
        </w:rPr>
        <w:t>）</w:t>
      </w:r>
      <w:r w:rsidR="00F63A00" w:rsidRPr="00D42C6B">
        <w:rPr>
          <w:bCs/>
          <w:sz w:val="24"/>
        </w:rPr>
        <w:t>受</w:t>
      </w:r>
      <w:r w:rsidRPr="00D42C6B">
        <w:rPr>
          <w:bCs/>
          <w:sz w:val="24"/>
        </w:rPr>
        <w:t>轨道交通</w:t>
      </w:r>
      <w:r w:rsidR="00D52D24">
        <w:rPr>
          <w:rFonts w:hint="eastAsia"/>
          <w:bCs/>
          <w:sz w:val="24"/>
        </w:rPr>
        <w:t>动态直流</w:t>
      </w:r>
      <w:r w:rsidRPr="00D42C6B">
        <w:rPr>
          <w:bCs/>
          <w:sz w:val="24"/>
        </w:rPr>
        <w:t>杂散电流（以下简称</w:t>
      </w:r>
      <w:r w:rsidRPr="00D42C6B">
        <w:rPr>
          <w:bCs/>
          <w:sz w:val="24"/>
        </w:rPr>
        <w:t>“</w:t>
      </w:r>
      <w:r w:rsidR="00D52D24">
        <w:rPr>
          <w:rFonts w:hint="eastAsia"/>
          <w:bCs/>
          <w:sz w:val="24"/>
        </w:rPr>
        <w:t>动态</w:t>
      </w:r>
      <w:r w:rsidRPr="00D42C6B">
        <w:rPr>
          <w:bCs/>
          <w:sz w:val="24"/>
        </w:rPr>
        <w:t>杂散电流</w:t>
      </w:r>
      <w:r w:rsidRPr="00D42C6B">
        <w:rPr>
          <w:bCs/>
          <w:sz w:val="24"/>
        </w:rPr>
        <w:t>”</w:t>
      </w:r>
      <w:r w:rsidRPr="00D42C6B">
        <w:rPr>
          <w:bCs/>
          <w:sz w:val="24"/>
        </w:rPr>
        <w:t>）的干扰，规范</w:t>
      </w:r>
      <w:r w:rsidR="00D52D24">
        <w:rPr>
          <w:rFonts w:hint="eastAsia"/>
          <w:bCs/>
          <w:sz w:val="24"/>
        </w:rPr>
        <w:t>动态</w:t>
      </w:r>
      <w:r w:rsidRPr="00D42C6B">
        <w:rPr>
          <w:bCs/>
          <w:sz w:val="24"/>
        </w:rPr>
        <w:t>杂散电流干扰测试、评价与防护技术要求，制定本规程。</w:t>
      </w:r>
      <w:bookmarkEnd w:id="5"/>
    </w:p>
    <w:p w14:paraId="79A2B07E" w14:textId="6DF2B599" w:rsidR="008366A5" w:rsidRPr="00D42C6B" w:rsidRDefault="00CA7454" w:rsidP="003B5463">
      <w:pPr>
        <w:spacing w:afterLines="50" w:after="156" w:line="360" w:lineRule="auto"/>
        <w:rPr>
          <w:bCs/>
          <w:sz w:val="24"/>
        </w:rPr>
      </w:pPr>
      <w:bookmarkStart w:id="6" w:name="_Toc59219351"/>
      <w:r w:rsidRPr="00D42C6B">
        <w:rPr>
          <w:bCs/>
          <w:sz w:val="24"/>
        </w:rPr>
        <w:t>1.</w:t>
      </w:r>
      <w:r w:rsidR="002F59D5" w:rsidRPr="00D42C6B">
        <w:rPr>
          <w:bCs/>
          <w:sz w:val="24"/>
        </w:rPr>
        <w:t>0</w:t>
      </w:r>
      <w:r w:rsidR="00934E16">
        <w:rPr>
          <w:bCs/>
          <w:sz w:val="24"/>
        </w:rPr>
        <w:t>.</w:t>
      </w:r>
      <w:r w:rsidRPr="00D42C6B">
        <w:rPr>
          <w:bCs/>
          <w:sz w:val="24"/>
        </w:rPr>
        <w:t>2</w:t>
      </w:r>
      <w:r w:rsidRPr="00D42C6B">
        <w:rPr>
          <w:bCs/>
          <w:sz w:val="24"/>
        </w:rPr>
        <w:t>本规程适用于管道</w:t>
      </w:r>
      <w:r w:rsidR="00F63A00" w:rsidRPr="00D42C6B">
        <w:rPr>
          <w:bCs/>
          <w:sz w:val="24"/>
        </w:rPr>
        <w:t>受</w:t>
      </w:r>
      <w:r w:rsidRPr="00D42C6B">
        <w:rPr>
          <w:bCs/>
          <w:sz w:val="24"/>
        </w:rPr>
        <w:t>动态杂散电流干扰的测试、评价与防护工作</w:t>
      </w:r>
      <w:r w:rsidR="0043756B">
        <w:rPr>
          <w:rFonts w:hint="eastAsia"/>
          <w:bCs/>
          <w:sz w:val="24"/>
        </w:rPr>
        <w:t>，</w:t>
      </w:r>
      <w:r w:rsidRPr="00D42C6B">
        <w:rPr>
          <w:bCs/>
          <w:sz w:val="24"/>
        </w:rPr>
        <w:t>。</w:t>
      </w:r>
      <w:bookmarkEnd w:id="6"/>
    </w:p>
    <w:p w14:paraId="7159D605" w14:textId="5634127E" w:rsidR="008366A5" w:rsidRPr="00D42C6B" w:rsidRDefault="00CA7454" w:rsidP="003B5463">
      <w:pPr>
        <w:spacing w:afterLines="50" w:after="156" w:line="360" w:lineRule="auto"/>
        <w:rPr>
          <w:bCs/>
          <w:sz w:val="24"/>
        </w:rPr>
      </w:pPr>
      <w:bookmarkStart w:id="7" w:name="_Toc59219352"/>
      <w:r w:rsidRPr="00D42C6B">
        <w:rPr>
          <w:bCs/>
          <w:sz w:val="24"/>
        </w:rPr>
        <w:t>1.</w:t>
      </w:r>
      <w:r w:rsidR="002F59D5" w:rsidRPr="00D42C6B">
        <w:rPr>
          <w:bCs/>
          <w:sz w:val="24"/>
        </w:rPr>
        <w:t>0</w:t>
      </w:r>
      <w:r w:rsidR="00934E16">
        <w:rPr>
          <w:bCs/>
          <w:sz w:val="24"/>
        </w:rPr>
        <w:t>.</w:t>
      </w:r>
      <w:r w:rsidRPr="00D42C6B">
        <w:rPr>
          <w:bCs/>
          <w:sz w:val="24"/>
        </w:rPr>
        <w:t xml:space="preserve">3 </w:t>
      </w:r>
      <w:bookmarkStart w:id="8" w:name="_Hlk108610707"/>
      <w:r w:rsidRPr="00D42C6B">
        <w:rPr>
          <w:bCs/>
          <w:sz w:val="24"/>
        </w:rPr>
        <w:t>管道</w:t>
      </w:r>
      <w:r w:rsidR="00F63A00" w:rsidRPr="00D42C6B">
        <w:rPr>
          <w:bCs/>
          <w:sz w:val="24"/>
        </w:rPr>
        <w:t>受动态</w:t>
      </w:r>
      <w:r w:rsidRPr="00D42C6B">
        <w:rPr>
          <w:bCs/>
          <w:sz w:val="24"/>
        </w:rPr>
        <w:t>杂散电流干扰</w:t>
      </w:r>
      <w:r w:rsidR="00F63A00" w:rsidRPr="00D42C6B">
        <w:rPr>
          <w:bCs/>
          <w:sz w:val="24"/>
        </w:rPr>
        <w:t>的</w:t>
      </w:r>
      <w:r w:rsidRPr="00D42C6B">
        <w:rPr>
          <w:bCs/>
          <w:sz w:val="24"/>
        </w:rPr>
        <w:t>测试、评价与防护工作除应执行本规程外，尚应符合国家现行有关标准</w:t>
      </w:r>
      <w:r w:rsidR="00F63A00" w:rsidRPr="00D42C6B">
        <w:rPr>
          <w:bCs/>
          <w:sz w:val="24"/>
        </w:rPr>
        <w:t>、法律法规的</w:t>
      </w:r>
      <w:r w:rsidRPr="00D42C6B">
        <w:rPr>
          <w:bCs/>
          <w:sz w:val="24"/>
        </w:rPr>
        <w:t>规定。</w:t>
      </w:r>
      <w:bookmarkEnd w:id="7"/>
      <w:bookmarkEnd w:id="8"/>
    </w:p>
    <w:p w14:paraId="1E746E96" w14:textId="77777777" w:rsidR="008366A5" w:rsidRPr="00C06CF6" w:rsidRDefault="008366A5"/>
    <w:p w14:paraId="73C33234" w14:textId="77777777" w:rsidR="002F59D5" w:rsidRPr="00C06CF6" w:rsidRDefault="002F59D5">
      <w:pPr>
        <w:widowControl/>
        <w:jc w:val="left"/>
        <w:rPr>
          <w:b/>
          <w:bCs/>
          <w:sz w:val="32"/>
          <w:szCs w:val="32"/>
        </w:rPr>
      </w:pPr>
      <w:bookmarkStart w:id="9" w:name="_Toc93062009"/>
      <w:bookmarkStart w:id="10" w:name="_Toc74849578"/>
      <w:bookmarkStart w:id="11" w:name="_Toc77687098"/>
      <w:bookmarkStart w:id="12" w:name="_Toc76117591"/>
      <w:r w:rsidRPr="00C06CF6">
        <w:rPr>
          <w:b/>
          <w:bCs/>
          <w:sz w:val="32"/>
          <w:szCs w:val="32"/>
        </w:rPr>
        <w:br w:type="page"/>
      </w:r>
    </w:p>
    <w:p w14:paraId="2269DA32" w14:textId="375B89E3" w:rsidR="008366A5" w:rsidRDefault="00CA7454" w:rsidP="004A6CF0">
      <w:pPr>
        <w:keepNext/>
        <w:keepLines/>
        <w:spacing w:beforeLines="50" w:before="156" w:afterLines="50" w:after="156" w:line="360" w:lineRule="auto"/>
        <w:jc w:val="center"/>
        <w:outlineLvl w:val="0"/>
        <w:rPr>
          <w:rFonts w:hAnsi="宋体"/>
          <w:b/>
          <w:bCs/>
          <w:sz w:val="32"/>
          <w:szCs w:val="32"/>
        </w:rPr>
      </w:pPr>
      <w:bookmarkStart w:id="13" w:name="_Toc139902774"/>
      <w:r w:rsidRPr="00C06CF6">
        <w:rPr>
          <w:b/>
          <w:bCs/>
          <w:sz w:val="32"/>
          <w:szCs w:val="32"/>
        </w:rPr>
        <w:lastRenderedPageBreak/>
        <w:t xml:space="preserve">2 </w:t>
      </w:r>
      <w:r w:rsidRPr="00C06CF6">
        <w:rPr>
          <w:rFonts w:hAnsi="宋体"/>
          <w:b/>
          <w:bCs/>
          <w:sz w:val="32"/>
          <w:szCs w:val="32"/>
        </w:rPr>
        <w:t>术语</w:t>
      </w:r>
      <w:bookmarkEnd w:id="9"/>
      <w:bookmarkEnd w:id="10"/>
      <w:bookmarkEnd w:id="11"/>
      <w:bookmarkEnd w:id="12"/>
      <w:bookmarkEnd w:id="13"/>
      <w:r w:rsidR="0074024A">
        <w:rPr>
          <w:rFonts w:hAnsi="宋体" w:hint="eastAsia"/>
          <w:b/>
          <w:bCs/>
          <w:sz w:val="32"/>
          <w:szCs w:val="32"/>
        </w:rPr>
        <w:t>与</w:t>
      </w:r>
      <w:r w:rsidR="0074024A">
        <w:rPr>
          <w:rFonts w:hAnsi="宋体"/>
          <w:b/>
          <w:bCs/>
          <w:sz w:val="32"/>
          <w:szCs w:val="32"/>
        </w:rPr>
        <w:t>参考标准</w:t>
      </w:r>
    </w:p>
    <w:p w14:paraId="4DC58D80" w14:textId="4429311E" w:rsidR="0074024A" w:rsidRPr="0074024A" w:rsidRDefault="0074024A" w:rsidP="0074024A">
      <w:pPr>
        <w:pStyle w:val="2"/>
        <w:spacing w:before="156"/>
        <w:rPr>
          <w:rFonts w:hint="eastAsia"/>
        </w:rPr>
      </w:pPr>
      <w:bookmarkStart w:id="14" w:name="_Toc395793493"/>
      <w:bookmarkStart w:id="15" w:name="_Toc146745748"/>
      <w:r w:rsidRPr="00F03F9C">
        <w:t xml:space="preserve">2.1  </w:t>
      </w:r>
      <w:r w:rsidRPr="00F03F9C">
        <w:t>术</w:t>
      </w:r>
      <w:r w:rsidRPr="00F03F9C">
        <w:t xml:space="preserve">  </w:t>
      </w:r>
      <w:r w:rsidRPr="00F03F9C">
        <w:t>语</w:t>
      </w:r>
      <w:bookmarkEnd w:id="14"/>
      <w:bookmarkEnd w:id="15"/>
      <w:r>
        <w:rPr>
          <w:b w:val="0"/>
          <w:bCs w:val="0"/>
        </w:rPr>
        <w:fldChar w:fldCharType="begin"/>
      </w:r>
      <w:r>
        <w:rPr>
          <w:b w:val="0"/>
        </w:rPr>
        <w:instrText xml:space="preserve"> </w:instrText>
      </w:r>
      <w:r>
        <w:rPr>
          <w:rFonts w:hint="eastAsia"/>
          <w:b w:val="0"/>
        </w:rPr>
        <w:instrText>TC  "</w:instrText>
      </w:r>
      <w:bookmarkStart w:id="16" w:name="_Toc146048776"/>
      <w:bookmarkStart w:id="17" w:name="_Toc146050907"/>
      <w:bookmarkStart w:id="18" w:name="_Toc146746842"/>
      <w:r>
        <w:rPr>
          <w:rFonts w:hint="eastAsia"/>
          <w:b w:val="0"/>
        </w:rPr>
        <w:instrText>2.1  Technical Terms</w:instrText>
      </w:r>
      <w:bookmarkEnd w:id="16"/>
      <w:bookmarkEnd w:id="17"/>
      <w:bookmarkEnd w:id="18"/>
      <w:r>
        <w:rPr>
          <w:rFonts w:hint="eastAsia"/>
          <w:b w:val="0"/>
        </w:rPr>
        <w:instrText>" \l 2</w:instrText>
      </w:r>
      <w:r>
        <w:rPr>
          <w:b w:val="0"/>
        </w:rPr>
        <w:instrText xml:space="preserve"> </w:instrText>
      </w:r>
      <w:r>
        <w:rPr>
          <w:b w:val="0"/>
          <w:bCs w:val="0"/>
        </w:rPr>
        <w:fldChar w:fldCharType="end"/>
      </w:r>
    </w:p>
    <w:p w14:paraId="51E479D1" w14:textId="4DB14173" w:rsidR="008366A5" w:rsidRPr="006B0796" w:rsidRDefault="00CA7454">
      <w:pPr>
        <w:snapToGrid w:val="0"/>
        <w:spacing w:line="360" w:lineRule="auto"/>
        <w:rPr>
          <w:bCs/>
          <w:sz w:val="24"/>
        </w:rPr>
      </w:pPr>
      <w:r w:rsidRPr="006B0796">
        <w:rPr>
          <w:bCs/>
          <w:sz w:val="24"/>
        </w:rPr>
        <w:t>2.</w:t>
      </w:r>
      <w:r w:rsidR="002F59D5" w:rsidRPr="006B0796">
        <w:rPr>
          <w:bCs/>
          <w:sz w:val="24"/>
        </w:rPr>
        <w:t>0</w:t>
      </w:r>
      <w:r w:rsidR="00601B5C">
        <w:rPr>
          <w:bCs/>
          <w:sz w:val="24"/>
        </w:rPr>
        <w:t>.</w:t>
      </w:r>
      <w:r w:rsidRPr="006B0796">
        <w:rPr>
          <w:bCs/>
          <w:sz w:val="24"/>
        </w:rPr>
        <w:t>1</w:t>
      </w:r>
      <w:r w:rsidRPr="006B0796">
        <w:rPr>
          <w:rFonts w:hAnsi="宋体"/>
          <w:bCs/>
          <w:sz w:val="24"/>
        </w:rPr>
        <w:t>城市轨道交通</w:t>
      </w:r>
      <w:r w:rsidRPr="006B0796">
        <w:rPr>
          <w:bCs/>
          <w:sz w:val="24"/>
        </w:rPr>
        <w:t xml:space="preserve"> urban rail transit</w:t>
      </w:r>
    </w:p>
    <w:p w14:paraId="452235F8" w14:textId="77777777" w:rsidR="008366A5" w:rsidRPr="006B0796" w:rsidRDefault="00CA7454">
      <w:pPr>
        <w:snapToGrid w:val="0"/>
        <w:spacing w:line="360" w:lineRule="auto"/>
        <w:ind w:firstLineChars="200" w:firstLine="480"/>
        <w:rPr>
          <w:bCs/>
          <w:sz w:val="24"/>
        </w:rPr>
      </w:pPr>
      <w:r w:rsidRPr="006B0796">
        <w:rPr>
          <w:rFonts w:hAnsi="宋体"/>
          <w:bCs/>
          <w:sz w:val="24"/>
        </w:rPr>
        <w:t>城市中修建的快速、大中运量，用直流电力牵引，并利用</w:t>
      </w:r>
      <w:proofErr w:type="gramStart"/>
      <w:r w:rsidRPr="006B0796">
        <w:rPr>
          <w:rFonts w:hAnsi="宋体"/>
          <w:bCs/>
          <w:sz w:val="24"/>
        </w:rPr>
        <w:t>走行轨回流</w:t>
      </w:r>
      <w:proofErr w:type="gramEnd"/>
      <w:r w:rsidRPr="006B0796">
        <w:rPr>
          <w:rFonts w:hAnsi="宋体"/>
          <w:bCs/>
          <w:sz w:val="24"/>
        </w:rPr>
        <w:t>的城市轨道交通线路，线路可在地下、地面或高架上敷设。</w:t>
      </w:r>
    </w:p>
    <w:p w14:paraId="4C7D4C46" w14:textId="27F8FBAD" w:rsidR="008366A5" w:rsidRPr="006B0796" w:rsidRDefault="00CA7454">
      <w:pPr>
        <w:snapToGrid w:val="0"/>
        <w:spacing w:line="360" w:lineRule="auto"/>
        <w:rPr>
          <w:bCs/>
          <w:sz w:val="24"/>
        </w:rPr>
      </w:pPr>
      <w:r w:rsidRPr="006B0796">
        <w:rPr>
          <w:bCs/>
          <w:sz w:val="24"/>
        </w:rPr>
        <w:t>2.</w:t>
      </w:r>
      <w:r w:rsidR="002F59D5" w:rsidRPr="006B0796">
        <w:rPr>
          <w:bCs/>
          <w:sz w:val="24"/>
        </w:rPr>
        <w:t>0</w:t>
      </w:r>
      <w:r w:rsidR="00601B5C">
        <w:rPr>
          <w:bCs/>
          <w:sz w:val="24"/>
        </w:rPr>
        <w:t>.</w:t>
      </w:r>
      <w:r w:rsidRPr="006B0796">
        <w:rPr>
          <w:bCs/>
          <w:sz w:val="24"/>
        </w:rPr>
        <w:t>2</w:t>
      </w:r>
      <w:r w:rsidRPr="006B0796">
        <w:rPr>
          <w:rFonts w:hAnsi="宋体"/>
          <w:bCs/>
          <w:sz w:val="24"/>
        </w:rPr>
        <w:t>直流杂散电流</w:t>
      </w:r>
      <w:r w:rsidRPr="006B0796">
        <w:rPr>
          <w:bCs/>
          <w:sz w:val="24"/>
        </w:rPr>
        <w:t xml:space="preserve"> DC stray current</w:t>
      </w:r>
    </w:p>
    <w:p w14:paraId="7DE409D2" w14:textId="77777777" w:rsidR="008366A5" w:rsidRPr="006B0796" w:rsidRDefault="00CA7454">
      <w:pPr>
        <w:snapToGrid w:val="0"/>
        <w:spacing w:line="360" w:lineRule="auto"/>
        <w:ind w:firstLineChars="200" w:firstLine="480"/>
        <w:rPr>
          <w:bCs/>
          <w:sz w:val="24"/>
        </w:rPr>
      </w:pPr>
      <w:r w:rsidRPr="006B0796">
        <w:rPr>
          <w:rFonts w:hAnsi="宋体"/>
          <w:bCs/>
          <w:sz w:val="24"/>
        </w:rPr>
        <w:t>在非指定回路中流动的直流电流。</w:t>
      </w:r>
    </w:p>
    <w:p w14:paraId="3059A8D0" w14:textId="2A9EF502" w:rsidR="008366A5" w:rsidRPr="006B0796" w:rsidRDefault="00CA7454">
      <w:pPr>
        <w:snapToGrid w:val="0"/>
        <w:spacing w:line="360" w:lineRule="auto"/>
        <w:rPr>
          <w:bCs/>
          <w:sz w:val="24"/>
        </w:rPr>
      </w:pPr>
      <w:r w:rsidRPr="006B0796">
        <w:rPr>
          <w:bCs/>
          <w:sz w:val="24"/>
        </w:rPr>
        <w:t>2.</w:t>
      </w:r>
      <w:r w:rsidR="002F59D5" w:rsidRPr="006B0796">
        <w:rPr>
          <w:bCs/>
          <w:sz w:val="24"/>
        </w:rPr>
        <w:t>0</w:t>
      </w:r>
      <w:r w:rsidR="00601B5C">
        <w:rPr>
          <w:bCs/>
          <w:sz w:val="24"/>
        </w:rPr>
        <w:t>.</w:t>
      </w:r>
      <w:r w:rsidRPr="006B0796">
        <w:rPr>
          <w:bCs/>
          <w:sz w:val="24"/>
        </w:rPr>
        <w:t>3</w:t>
      </w:r>
      <w:r w:rsidRPr="006B0796">
        <w:rPr>
          <w:rFonts w:hAnsi="宋体"/>
          <w:bCs/>
          <w:sz w:val="24"/>
        </w:rPr>
        <w:t>动态直流杂散电流</w:t>
      </w:r>
      <w:r w:rsidRPr="006B0796">
        <w:rPr>
          <w:bCs/>
          <w:sz w:val="24"/>
        </w:rPr>
        <w:t xml:space="preserve"> dynamic DC stray current</w:t>
      </w:r>
    </w:p>
    <w:p w14:paraId="7AAE0036" w14:textId="77777777" w:rsidR="008366A5" w:rsidRPr="006B0796" w:rsidRDefault="00CA7454">
      <w:pPr>
        <w:snapToGrid w:val="0"/>
        <w:spacing w:line="360" w:lineRule="auto"/>
        <w:ind w:firstLineChars="200" w:firstLine="480"/>
        <w:rPr>
          <w:bCs/>
          <w:sz w:val="24"/>
        </w:rPr>
      </w:pPr>
      <w:r w:rsidRPr="006B0796">
        <w:rPr>
          <w:rFonts w:hAnsi="宋体"/>
          <w:bCs/>
          <w:sz w:val="24"/>
        </w:rPr>
        <w:t>大小或流动方向随时间变化的直流杂散电流。</w:t>
      </w:r>
    </w:p>
    <w:p w14:paraId="004B10DB" w14:textId="33E8DFBE" w:rsidR="008366A5" w:rsidRPr="006B0796" w:rsidRDefault="00CA7454">
      <w:pPr>
        <w:snapToGrid w:val="0"/>
        <w:spacing w:line="360" w:lineRule="auto"/>
        <w:rPr>
          <w:bCs/>
          <w:sz w:val="24"/>
        </w:rPr>
      </w:pPr>
      <w:r w:rsidRPr="006B0796">
        <w:rPr>
          <w:bCs/>
          <w:sz w:val="24"/>
        </w:rPr>
        <w:t>2.</w:t>
      </w:r>
      <w:r w:rsidR="002F59D5" w:rsidRPr="006B0796">
        <w:rPr>
          <w:bCs/>
          <w:sz w:val="24"/>
        </w:rPr>
        <w:t>0</w:t>
      </w:r>
      <w:r w:rsidR="00601B5C">
        <w:rPr>
          <w:bCs/>
          <w:sz w:val="24"/>
        </w:rPr>
        <w:t>.</w:t>
      </w:r>
      <w:r w:rsidRPr="006B0796">
        <w:rPr>
          <w:bCs/>
          <w:sz w:val="24"/>
        </w:rPr>
        <w:t>4</w:t>
      </w:r>
      <w:r w:rsidRPr="006B0796">
        <w:rPr>
          <w:rFonts w:hAnsi="宋体"/>
          <w:bCs/>
          <w:sz w:val="24"/>
        </w:rPr>
        <w:t>直流杂散电流腐蚀</w:t>
      </w:r>
      <w:r w:rsidRPr="006B0796">
        <w:rPr>
          <w:bCs/>
          <w:sz w:val="24"/>
        </w:rPr>
        <w:t xml:space="preserve"> DC stray current corrosion</w:t>
      </w:r>
    </w:p>
    <w:p w14:paraId="5AD25123" w14:textId="77777777" w:rsidR="008366A5" w:rsidRPr="006B0796" w:rsidRDefault="00CA7454">
      <w:pPr>
        <w:snapToGrid w:val="0"/>
        <w:spacing w:line="360" w:lineRule="auto"/>
        <w:ind w:firstLineChars="200" w:firstLine="480"/>
        <w:rPr>
          <w:bCs/>
          <w:sz w:val="24"/>
        </w:rPr>
      </w:pPr>
      <w:r w:rsidRPr="006B0796">
        <w:rPr>
          <w:rFonts w:hAnsi="宋体"/>
          <w:bCs/>
          <w:sz w:val="24"/>
        </w:rPr>
        <w:t>由直流杂散电流引起的腐蚀。</w:t>
      </w:r>
    </w:p>
    <w:p w14:paraId="517F92AB" w14:textId="3E54DF5E" w:rsidR="008366A5" w:rsidRPr="006B0796" w:rsidRDefault="00CA7454">
      <w:pPr>
        <w:spacing w:line="300" w:lineRule="auto"/>
        <w:rPr>
          <w:bCs/>
          <w:sz w:val="24"/>
        </w:rPr>
      </w:pPr>
      <w:r w:rsidRPr="006B0796">
        <w:rPr>
          <w:bCs/>
          <w:sz w:val="24"/>
        </w:rPr>
        <w:t>2.</w:t>
      </w:r>
      <w:r w:rsidR="002F59D5" w:rsidRPr="006B0796">
        <w:rPr>
          <w:bCs/>
          <w:sz w:val="24"/>
        </w:rPr>
        <w:t>0</w:t>
      </w:r>
      <w:r w:rsidR="00601B5C">
        <w:rPr>
          <w:bCs/>
          <w:sz w:val="24"/>
        </w:rPr>
        <w:t>.</w:t>
      </w:r>
      <w:r w:rsidRPr="006B0796">
        <w:rPr>
          <w:bCs/>
          <w:sz w:val="24"/>
        </w:rPr>
        <w:t>5</w:t>
      </w:r>
      <w:r w:rsidRPr="006B0796">
        <w:rPr>
          <w:rFonts w:hAnsi="宋体"/>
          <w:bCs/>
          <w:sz w:val="24"/>
        </w:rPr>
        <w:t>直流干扰防护</w:t>
      </w:r>
      <w:r w:rsidRPr="006B0796">
        <w:rPr>
          <w:bCs/>
          <w:sz w:val="24"/>
        </w:rPr>
        <w:t>DC interference protection</w:t>
      </w:r>
    </w:p>
    <w:p w14:paraId="262A8204" w14:textId="77777777" w:rsidR="008366A5" w:rsidRPr="006B0796" w:rsidRDefault="00CA7454" w:rsidP="004A6CF0">
      <w:pPr>
        <w:snapToGrid w:val="0"/>
        <w:spacing w:beforeLines="50" w:before="156" w:line="360" w:lineRule="auto"/>
        <w:ind w:firstLineChars="200" w:firstLine="480"/>
        <w:rPr>
          <w:bCs/>
          <w:sz w:val="24"/>
        </w:rPr>
      </w:pPr>
      <w:r w:rsidRPr="006B0796">
        <w:rPr>
          <w:rFonts w:hAnsi="宋体"/>
          <w:bCs/>
          <w:sz w:val="24"/>
        </w:rPr>
        <w:t>为使管道免受直流杂散电流干扰而发生腐蚀，采取排流、增设阴极保护、修复防腐层或电屏蔽等方式对直流杂散电流干扰进行治理和控制的过程。</w:t>
      </w:r>
    </w:p>
    <w:p w14:paraId="47CA8967" w14:textId="3AB07F33" w:rsidR="008366A5" w:rsidRPr="006B0796" w:rsidRDefault="00CA7454">
      <w:pPr>
        <w:spacing w:line="300" w:lineRule="auto"/>
        <w:rPr>
          <w:bCs/>
          <w:sz w:val="24"/>
        </w:rPr>
      </w:pPr>
      <w:r w:rsidRPr="006B0796">
        <w:rPr>
          <w:bCs/>
          <w:sz w:val="24"/>
        </w:rPr>
        <w:t>2.</w:t>
      </w:r>
      <w:r w:rsidR="002F59D5" w:rsidRPr="006B0796">
        <w:rPr>
          <w:bCs/>
          <w:sz w:val="24"/>
        </w:rPr>
        <w:t>0</w:t>
      </w:r>
      <w:r w:rsidR="00601B5C">
        <w:rPr>
          <w:bCs/>
          <w:sz w:val="24"/>
        </w:rPr>
        <w:t>.</w:t>
      </w:r>
      <w:r w:rsidRPr="006B0796">
        <w:rPr>
          <w:bCs/>
          <w:sz w:val="24"/>
        </w:rPr>
        <w:t>6</w:t>
      </w:r>
      <w:r w:rsidRPr="006B0796">
        <w:rPr>
          <w:rFonts w:hAnsi="宋体"/>
          <w:bCs/>
          <w:sz w:val="24"/>
        </w:rPr>
        <w:t>直流杂散电流排流</w:t>
      </w:r>
      <w:r w:rsidRPr="006B0796">
        <w:rPr>
          <w:bCs/>
          <w:sz w:val="24"/>
        </w:rPr>
        <w:t xml:space="preserve"> electric drainage for DC stray current</w:t>
      </w:r>
    </w:p>
    <w:p w14:paraId="400605DE" w14:textId="77777777" w:rsidR="008366A5" w:rsidRPr="006B0796" w:rsidRDefault="00CA7454" w:rsidP="004A6CF0">
      <w:pPr>
        <w:snapToGrid w:val="0"/>
        <w:spacing w:beforeLines="50" w:before="156" w:line="360" w:lineRule="auto"/>
        <w:ind w:firstLineChars="200" w:firstLine="480"/>
        <w:rPr>
          <w:bCs/>
          <w:sz w:val="24"/>
        </w:rPr>
      </w:pPr>
      <w:r w:rsidRPr="006B0796">
        <w:rPr>
          <w:rFonts w:hAnsi="宋体"/>
          <w:bCs/>
          <w:sz w:val="24"/>
        </w:rPr>
        <w:t>通过人为形成电气通路，使管道中的直流杂散电流直接或间接流回到干扰源负极，减弱直流杂散电流对管道干扰影响的防护措施。</w:t>
      </w:r>
    </w:p>
    <w:p w14:paraId="421BDA22" w14:textId="0EE10682" w:rsidR="008366A5" w:rsidRPr="006B0796" w:rsidRDefault="00EC64A6">
      <w:pPr>
        <w:adjustRightInd w:val="0"/>
        <w:snapToGrid w:val="0"/>
        <w:spacing w:line="360" w:lineRule="auto"/>
        <w:rPr>
          <w:bCs/>
          <w:sz w:val="24"/>
        </w:rPr>
      </w:pPr>
      <w:r w:rsidRPr="006B0796">
        <w:rPr>
          <w:bCs/>
          <w:sz w:val="24"/>
        </w:rPr>
        <w:t>2.0</w:t>
      </w:r>
      <w:r w:rsidR="00601B5C">
        <w:rPr>
          <w:bCs/>
          <w:sz w:val="24"/>
        </w:rPr>
        <w:t>.</w:t>
      </w:r>
      <w:r w:rsidRPr="006B0796">
        <w:rPr>
          <w:bCs/>
          <w:sz w:val="24"/>
        </w:rPr>
        <w:t>7</w:t>
      </w:r>
      <w:r w:rsidR="004A6CF0" w:rsidRPr="006B0796">
        <w:rPr>
          <w:rFonts w:hAnsi="宋体" w:hint="eastAsia"/>
          <w:bCs/>
          <w:sz w:val="24"/>
        </w:rPr>
        <w:t>检查片</w:t>
      </w:r>
      <w:r w:rsidRPr="006B0796">
        <w:rPr>
          <w:bCs/>
          <w:sz w:val="24"/>
        </w:rPr>
        <w:t xml:space="preserve"> coupon</w:t>
      </w:r>
    </w:p>
    <w:p w14:paraId="418C24F1" w14:textId="77777777" w:rsidR="008366A5" w:rsidRPr="006B0796" w:rsidRDefault="00CA7454">
      <w:pPr>
        <w:adjustRightInd w:val="0"/>
        <w:snapToGrid w:val="0"/>
        <w:spacing w:line="360" w:lineRule="auto"/>
        <w:ind w:firstLineChars="200" w:firstLine="480"/>
        <w:rPr>
          <w:bCs/>
          <w:sz w:val="24"/>
        </w:rPr>
      </w:pPr>
      <w:r w:rsidRPr="006B0796">
        <w:rPr>
          <w:rFonts w:hAnsi="宋体"/>
          <w:bCs/>
          <w:sz w:val="24"/>
        </w:rPr>
        <w:t>由与被调查管道同类材质制作的用于模拟埋地管道防腐层破损点的金属试样，用于阴极保护参数、杂散电流干扰参数或腐蚀速率的测试。</w:t>
      </w:r>
    </w:p>
    <w:p w14:paraId="3871FC2E" w14:textId="265C6E54" w:rsidR="008366A5" w:rsidRPr="006B0796" w:rsidRDefault="00CA7454">
      <w:pPr>
        <w:spacing w:line="300" w:lineRule="auto"/>
        <w:rPr>
          <w:bCs/>
          <w:sz w:val="24"/>
        </w:rPr>
      </w:pPr>
      <w:r w:rsidRPr="006B0796">
        <w:rPr>
          <w:bCs/>
          <w:sz w:val="24"/>
        </w:rPr>
        <w:t>2.</w:t>
      </w:r>
      <w:r w:rsidR="002F59D5" w:rsidRPr="006B0796">
        <w:rPr>
          <w:bCs/>
          <w:sz w:val="24"/>
        </w:rPr>
        <w:t>0</w:t>
      </w:r>
      <w:r w:rsidR="00601B5C">
        <w:rPr>
          <w:bCs/>
          <w:sz w:val="24"/>
        </w:rPr>
        <w:t>.</w:t>
      </w:r>
      <w:r w:rsidRPr="006B0796">
        <w:rPr>
          <w:bCs/>
          <w:sz w:val="24"/>
        </w:rPr>
        <w:t>8</w:t>
      </w:r>
      <w:r w:rsidRPr="006B0796">
        <w:rPr>
          <w:rFonts w:hAnsi="宋体"/>
          <w:bCs/>
          <w:sz w:val="24"/>
        </w:rPr>
        <w:t>地电位梯度</w:t>
      </w:r>
      <w:r w:rsidRPr="006B0796">
        <w:rPr>
          <w:bCs/>
          <w:sz w:val="24"/>
        </w:rPr>
        <w:t xml:space="preserve"> soil potential gradient </w:t>
      </w:r>
    </w:p>
    <w:p w14:paraId="07E44742" w14:textId="77777777" w:rsidR="008366A5" w:rsidRPr="006B0796" w:rsidRDefault="00CA7454" w:rsidP="004A6CF0">
      <w:pPr>
        <w:snapToGrid w:val="0"/>
        <w:spacing w:beforeLines="50" w:before="156" w:line="360" w:lineRule="auto"/>
        <w:ind w:firstLineChars="200" w:firstLine="480"/>
        <w:rPr>
          <w:bCs/>
          <w:sz w:val="24"/>
        </w:rPr>
      </w:pPr>
      <w:r w:rsidRPr="006B0796">
        <w:rPr>
          <w:rFonts w:hAnsi="宋体"/>
          <w:bCs/>
          <w:sz w:val="24"/>
        </w:rPr>
        <w:t>单位长度上地表土壤电位的变化值或电位对距离的变化。</w:t>
      </w:r>
    </w:p>
    <w:p w14:paraId="5B8E5A95" w14:textId="361FC9D5" w:rsidR="008366A5" w:rsidRPr="006B0796" w:rsidRDefault="00CA7454">
      <w:pPr>
        <w:adjustRightInd w:val="0"/>
        <w:snapToGrid w:val="0"/>
        <w:spacing w:line="360" w:lineRule="auto"/>
        <w:rPr>
          <w:bCs/>
          <w:sz w:val="24"/>
        </w:rPr>
      </w:pPr>
      <w:r w:rsidRPr="006B0796">
        <w:rPr>
          <w:bCs/>
          <w:sz w:val="24"/>
        </w:rPr>
        <w:t>2.</w:t>
      </w:r>
      <w:r w:rsidR="002F59D5" w:rsidRPr="006B0796">
        <w:rPr>
          <w:bCs/>
          <w:sz w:val="24"/>
        </w:rPr>
        <w:t>0</w:t>
      </w:r>
      <w:r w:rsidR="00601B5C">
        <w:rPr>
          <w:bCs/>
          <w:sz w:val="24"/>
        </w:rPr>
        <w:t>.</w:t>
      </w:r>
      <w:r w:rsidRPr="006B0796">
        <w:rPr>
          <w:bCs/>
          <w:sz w:val="24"/>
        </w:rPr>
        <w:t>9</w:t>
      </w:r>
      <w:r w:rsidRPr="006B0796">
        <w:rPr>
          <w:rFonts w:hAnsi="宋体"/>
          <w:bCs/>
          <w:sz w:val="24"/>
        </w:rPr>
        <w:t>车辆基地</w:t>
      </w:r>
      <w:r w:rsidRPr="006B0796">
        <w:rPr>
          <w:bCs/>
          <w:sz w:val="24"/>
        </w:rPr>
        <w:t xml:space="preserve"> base for the vehicle</w:t>
      </w:r>
    </w:p>
    <w:p w14:paraId="7F35FB63" w14:textId="77777777" w:rsidR="008366A5" w:rsidRPr="006B0796" w:rsidRDefault="00CA7454">
      <w:pPr>
        <w:adjustRightInd w:val="0"/>
        <w:snapToGrid w:val="0"/>
        <w:spacing w:line="360" w:lineRule="auto"/>
        <w:ind w:firstLineChars="200" w:firstLine="480"/>
        <w:rPr>
          <w:bCs/>
          <w:sz w:val="24"/>
        </w:rPr>
      </w:pPr>
      <w:r w:rsidRPr="006B0796">
        <w:rPr>
          <w:rFonts w:hAnsi="宋体"/>
          <w:bCs/>
          <w:sz w:val="24"/>
        </w:rPr>
        <w:t>地铁系统的车辆停修和后勤保障基地，通常包括车辆段、综合维修中心、物资总库、培训中心等部分，以及相关的生活设施。</w:t>
      </w:r>
    </w:p>
    <w:p w14:paraId="54FA0F6E" w14:textId="77777777" w:rsidR="008366A5" w:rsidRPr="006B0796" w:rsidRDefault="00CA7454">
      <w:pPr>
        <w:spacing w:line="300" w:lineRule="auto"/>
        <w:rPr>
          <w:bCs/>
          <w:sz w:val="24"/>
        </w:rPr>
      </w:pPr>
      <w:r w:rsidRPr="006B0796">
        <w:rPr>
          <w:bCs/>
          <w:sz w:val="24"/>
        </w:rPr>
        <w:t>2.10</w:t>
      </w:r>
      <w:r w:rsidRPr="006B0796">
        <w:rPr>
          <w:rFonts w:hAnsi="宋体"/>
          <w:bCs/>
          <w:sz w:val="24"/>
        </w:rPr>
        <w:t>极化电位</w:t>
      </w:r>
      <w:r w:rsidRPr="006B0796">
        <w:rPr>
          <w:bCs/>
          <w:sz w:val="24"/>
        </w:rPr>
        <w:t xml:space="preserve"> polarized potential</w:t>
      </w:r>
    </w:p>
    <w:p w14:paraId="182EE294" w14:textId="77777777" w:rsidR="008366A5" w:rsidRPr="006B0796" w:rsidRDefault="00CA7454" w:rsidP="004A6CF0">
      <w:pPr>
        <w:snapToGrid w:val="0"/>
        <w:spacing w:beforeLines="50" w:before="156" w:line="360" w:lineRule="auto"/>
        <w:ind w:firstLineChars="200" w:firstLine="480"/>
        <w:rPr>
          <w:bCs/>
          <w:sz w:val="24"/>
        </w:rPr>
      </w:pPr>
      <w:r w:rsidRPr="006B0796">
        <w:rPr>
          <w:rFonts w:hAnsi="宋体"/>
          <w:bCs/>
          <w:sz w:val="24"/>
        </w:rPr>
        <w:t>消除由阴极保护电流或其他电流所引起的</w:t>
      </w:r>
      <w:r w:rsidRPr="006B0796">
        <w:rPr>
          <w:bCs/>
          <w:sz w:val="24"/>
        </w:rPr>
        <w:t>IR</w:t>
      </w:r>
      <w:r w:rsidRPr="006B0796">
        <w:rPr>
          <w:rFonts w:hAnsi="宋体"/>
          <w:bCs/>
          <w:sz w:val="24"/>
        </w:rPr>
        <w:t>降后金属</w:t>
      </w:r>
      <w:r w:rsidRPr="006B0796">
        <w:rPr>
          <w:bCs/>
          <w:sz w:val="24"/>
        </w:rPr>
        <w:t>/</w:t>
      </w:r>
      <w:r w:rsidRPr="006B0796">
        <w:rPr>
          <w:rFonts w:hAnsi="宋体"/>
          <w:bCs/>
          <w:sz w:val="24"/>
        </w:rPr>
        <w:t>电解质界面的电位。</w:t>
      </w:r>
    </w:p>
    <w:p w14:paraId="59B705A8" w14:textId="77777777" w:rsidR="008366A5" w:rsidRPr="006B0796" w:rsidRDefault="00CA7454">
      <w:pPr>
        <w:adjustRightInd w:val="0"/>
        <w:snapToGrid w:val="0"/>
        <w:spacing w:line="360" w:lineRule="auto"/>
        <w:rPr>
          <w:bCs/>
          <w:sz w:val="24"/>
        </w:rPr>
      </w:pPr>
      <w:r w:rsidRPr="006B0796">
        <w:rPr>
          <w:bCs/>
          <w:sz w:val="24"/>
        </w:rPr>
        <w:t>2.11 ER</w:t>
      </w:r>
      <w:r w:rsidRPr="006B0796">
        <w:rPr>
          <w:rFonts w:hAnsi="宋体"/>
          <w:bCs/>
          <w:sz w:val="24"/>
        </w:rPr>
        <w:t>腐蚀探头</w:t>
      </w:r>
      <w:r w:rsidRPr="006B0796">
        <w:rPr>
          <w:bCs/>
          <w:sz w:val="24"/>
        </w:rPr>
        <w:t xml:space="preserve"> ER corrosion probe</w:t>
      </w:r>
    </w:p>
    <w:p w14:paraId="5D60D938" w14:textId="77777777" w:rsidR="008366A5" w:rsidRPr="006B0796" w:rsidRDefault="00CA7454">
      <w:pPr>
        <w:adjustRightInd w:val="0"/>
        <w:snapToGrid w:val="0"/>
        <w:spacing w:line="360" w:lineRule="auto"/>
        <w:ind w:firstLine="480"/>
        <w:rPr>
          <w:bCs/>
          <w:sz w:val="24"/>
        </w:rPr>
      </w:pPr>
      <w:r w:rsidRPr="006B0796">
        <w:rPr>
          <w:rFonts w:hAnsi="宋体"/>
          <w:bCs/>
          <w:sz w:val="24"/>
        </w:rPr>
        <w:lastRenderedPageBreak/>
        <w:t>利用电阻值的变化来确定金属腐蚀速率的测试探头。</w:t>
      </w:r>
    </w:p>
    <w:p w14:paraId="677A155B" w14:textId="77777777" w:rsidR="008366A5" w:rsidRPr="006B0796" w:rsidRDefault="00CA7454">
      <w:pPr>
        <w:spacing w:line="300" w:lineRule="auto"/>
        <w:rPr>
          <w:bCs/>
          <w:sz w:val="24"/>
        </w:rPr>
      </w:pPr>
      <w:r w:rsidRPr="006B0796">
        <w:rPr>
          <w:bCs/>
          <w:sz w:val="24"/>
        </w:rPr>
        <w:t>2.12</w:t>
      </w:r>
      <w:r w:rsidRPr="006B0796">
        <w:rPr>
          <w:rFonts w:hAnsi="宋体"/>
          <w:bCs/>
          <w:sz w:val="24"/>
        </w:rPr>
        <w:t>过渡电阻</w:t>
      </w:r>
      <w:r w:rsidRPr="006B0796">
        <w:rPr>
          <w:bCs/>
          <w:sz w:val="24"/>
        </w:rPr>
        <w:t xml:space="preserve"> transition resistance </w:t>
      </w:r>
    </w:p>
    <w:p w14:paraId="51921FFF" w14:textId="77777777" w:rsidR="008366A5" w:rsidRPr="006B0796" w:rsidRDefault="00CA7454" w:rsidP="004A6CF0">
      <w:pPr>
        <w:snapToGrid w:val="0"/>
        <w:spacing w:beforeLines="50" w:before="156" w:line="360" w:lineRule="auto"/>
        <w:ind w:firstLineChars="200" w:firstLine="480"/>
        <w:rPr>
          <w:bCs/>
          <w:sz w:val="24"/>
        </w:rPr>
      </w:pPr>
      <w:proofErr w:type="gramStart"/>
      <w:r w:rsidRPr="006B0796">
        <w:rPr>
          <w:rFonts w:hAnsi="宋体"/>
          <w:bCs/>
          <w:sz w:val="24"/>
        </w:rPr>
        <w:t>走行轨与</w:t>
      </w:r>
      <w:proofErr w:type="gramEnd"/>
      <w:r w:rsidRPr="006B0796">
        <w:rPr>
          <w:rFonts w:hAnsi="宋体"/>
          <w:bCs/>
          <w:sz w:val="24"/>
        </w:rPr>
        <w:t>结构之间，</w:t>
      </w:r>
      <w:proofErr w:type="gramStart"/>
      <w:r w:rsidRPr="006B0796">
        <w:rPr>
          <w:rFonts w:hAnsi="宋体"/>
          <w:bCs/>
          <w:sz w:val="24"/>
        </w:rPr>
        <w:t>走行轨与</w:t>
      </w:r>
      <w:proofErr w:type="gramEnd"/>
      <w:r w:rsidRPr="006B0796">
        <w:rPr>
          <w:rFonts w:hAnsi="宋体"/>
          <w:bCs/>
          <w:sz w:val="24"/>
        </w:rPr>
        <w:t>大地之间或其他两个导体之间单位长度的电阻。</w:t>
      </w:r>
    </w:p>
    <w:p w14:paraId="6DE24E9A" w14:textId="77777777" w:rsidR="008366A5" w:rsidRPr="006B0796" w:rsidRDefault="00CA7454">
      <w:pPr>
        <w:spacing w:line="300" w:lineRule="auto"/>
        <w:rPr>
          <w:bCs/>
          <w:sz w:val="24"/>
        </w:rPr>
      </w:pPr>
      <w:r w:rsidRPr="006B0796">
        <w:rPr>
          <w:bCs/>
          <w:sz w:val="24"/>
        </w:rPr>
        <w:t>2.13</w:t>
      </w:r>
      <w:r w:rsidRPr="006B0796">
        <w:rPr>
          <w:rFonts w:hAnsi="宋体"/>
          <w:bCs/>
          <w:sz w:val="24"/>
        </w:rPr>
        <w:t>钢轨电位限制装置</w:t>
      </w:r>
      <w:r w:rsidRPr="006B0796">
        <w:rPr>
          <w:bCs/>
          <w:sz w:val="24"/>
        </w:rPr>
        <w:t>over-voltage protection device</w:t>
      </w:r>
      <w:r w:rsidRPr="006B0796">
        <w:rPr>
          <w:rFonts w:hAnsi="宋体"/>
          <w:bCs/>
          <w:sz w:val="24"/>
        </w:rPr>
        <w:t>（</w:t>
      </w:r>
      <w:r w:rsidRPr="006B0796">
        <w:rPr>
          <w:bCs/>
          <w:sz w:val="24"/>
        </w:rPr>
        <w:t>OVPD</w:t>
      </w:r>
      <w:r w:rsidRPr="006B0796">
        <w:rPr>
          <w:rFonts w:hAnsi="宋体"/>
          <w:bCs/>
          <w:sz w:val="24"/>
        </w:rPr>
        <w:t>）</w:t>
      </w:r>
    </w:p>
    <w:p w14:paraId="1DEE6967" w14:textId="77777777" w:rsidR="008366A5" w:rsidRPr="006B0796" w:rsidRDefault="00CA7454" w:rsidP="004A6CF0">
      <w:pPr>
        <w:snapToGrid w:val="0"/>
        <w:spacing w:beforeLines="50" w:before="156" w:line="360" w:lineRule="auto"/>
        <w:ind w:firstLineChars="200" w:firstLine="480"/>
        <w:rPr>
          <w:bCs/>
          <w:sz w:val="24"/>
        </w:rPr>
      </w:pPr>
      <w:r w:rsidRPr="006B0796">
        <w:rPr>
          <w:rFonts w:hAnsi="宋体"/>
          <w:bCs/>
          <w:sz w:val="24"/>
        </w:rPr>
        <w:t>为防止钢轨对地电位过高造成人身伤害，在车站和车场设有的保护装置，当发生超出安全许可的接触电压时，此装置可将钢轨与大地快速短接，从而保证人员和设施的安全。</w:t>
      </w:r>
    </w:p>
    <w:p w14:paraId="5E4E46D8" w14:textId="77777777" w:rsidR="008366A5" w:rsidRPr="006B0796" w:rsidRDefault="00CA7454">
      <w:pPr>
        <w:spacing w:line="300" w:lineRule="auto"/>
        <w:rPr>
          <w:bCs/>
          <w:sz w:val="24"/>
        </w:rPr>
      </w:pPr>
      <w:r w:rsidRPr="006B0796">
        <w:rPr>
          <w:bCs/>
          <w:sz w:val="24"/>
        </w:rPr>
        <w:t>2.14</w:t>
      </w:r>
      <w:proofErr w:type="gramStart"/>
      <w:r w:rsidRPr="006B0796">
        <w:rPr>
          <w:rFonts w:hAnsi="宋体"/>
          <w:bCs/>
          <w:sz w:val="24"/>
        </w:rPr>
        <w:t>轨地电位</w:t>
      </w:r>
      <w:proofErr w:type="gramEnd"/>
      <w:r w:rsidRPr="006B0796">
        <w:rPr>
          <w:bCs/>
          <w:sz w:val="24"/>
        </w:rPr>
        <w:t xml:space="preserve"> rail-to-soil potential </w:t>
      </w:r>
    </w:p>
    <w:p w14:paraId="7C00AFAC" w14:textId="77777777" w:rsidR="008366A5" w:rsidRPr="006B0796" w:rsidRDefault="00CA7454" w:rsidP="004A6CF0">
      <w:pPr>
        <w:snapToGrid w:val="0"/>
        <w:spacing w:beforeLines="50" w:before="156" w:line="360" w:lineRule="auto"/>
        <w:ind w:firstLineChars="200" w:firstLine="480"/>
        <w:rPr>
          <w:bCs/>
          <w:sz w:val="24"/>
        </w:rPr>
      </w:pPr>
      <w:r w:rsidRPr="006B0796">
        <w:rPr>
          <w:rFonts w:hAnsi="宋体"/>
          <w:bCs/>
          <w:sz w:val="24"/>
        </w:rPr>
        <w:t>钢轨与相邻土壤之间的电位差。</w:t>
      </w:r>
    </w:p>
    <w:p w14:paraId="41604635" w14:textId="77777777" w:rsidR="008366A5" w:rsidRPr="006B0796" w:rsidRDefault="00CA7454">
      <w:pPr>
        <w:spacing w:line="300" w:lineRule="auto"/>
        <w:rPr>
          <w:bCs/>
          <w:sz w:val="24"/>
        </w:rPr>
      </w:pPr>
      <w:r w:rsidRPr="006B0796">
        <w:rPr>
          <w:bCs/>
          <w:sz w:val="24"/>
        </w:rPr>
        <w:t>2.15</w:t>
      </w:r>
      <w:r w:rsidRPr="006B0796">
        <w:rPr>
          <w:rFonts w:hAnsi="宋体"/>
          <w:bCs/>
          <w:sz w:val="24"/>
        </w:rPr>
        <w:t>直接接地排流</w:t>
      </w:r>
      <w:r w:rsidRPr="006B0796">
        <w:rPr>
          <w:bCs/>
          <w:sz w:val="24"/>
        </w:rPr>
        <w:t>direct drainage by grounding</w:t>
      </w:r>
    </w:p>
    <w:p w14:paraId="25722850" w14:textId="77777777" w:rsidR="008366A5" w:rsidRPr="006B0796" w:rsidRDefault="00CA7454" w:rsidP="004A6CF0">
      <w:pPr>
        <w:snapToGrid w:val="0"/>
        <w:spacing w:beforeLines="50" w:before="156" w:line="360" w:lineRule="auto"/>
        <w:ind w:firstLineChars="200" w:firstLine="480"/>
        <w:rPr>
          <w:bCs/>
          <w:sz w:val="24"/>
        </w:rPr>
      </w:pPr>
      <w:r w:rsidRPr="006B0796">
        <w:rPr>
          <w:rFonts w:hAnsi="宋体"/>
          <w:bCs/>
          <w:sz w:val="24"/>
        </w:rPr>
        <w:t>将被干扰管道与金属接地体相连，</w:t>
      </w:r>
      <w:bookmarkStart w:id="19" w:name="_Hlk108647102"/>
      <w:r w:rsidRPr="006B0796">
        <w:rPr>
          <w:rFonts w:hAnsi="宋体"/>
          <w:bCs/>
          <w:sz w:val="24"/>
        </w:rPr>
        <w:t>使管道内的直流杂散电流通过接地体向大地排放，后由大地回流至干扰源负极的一种杂散电流防护方式。</w:t>
      </w:r>
    </w:p>
    <w:bookmarkEnd w:id="19"/>
    <w:p w14:paraId="27813C5D" w14:textId="77777777" w:rsidR="008366A5" w:rsidRPr="006B0796" w:rsidRDefault="00CA7454">
      <w:pPr>
        <w:spacing w:line="300" w:lineRule="auto"/>
        <w:rPr>
          <w:bCs/>
          <w:sz w:val="24"/>
        </w:rPr>
      </w:pPr>
      <w:r w:rsidRPr="006B0796">
        <w:rPr>
          <w:bCs/>
          <w:sz w:val="24"/>
        </w:rPr>
        <w:t>2.16</w:t>
      </w:r>
      <w:r w:rsidRPr="006B0796">
        <w:rPr>
          <w:rFonts w:hAnsi="宋体"/>
          <w:bCs/>
          <w:sz w:val="24"/>
        </w:rPr>
        <w:t>强制接地排流</w:t>
      </w:r>
      <w:r w:rsidRPr="006B0796">
        <w:rPr>
          <w:bCs/>
          <w:sz w:val="24"/>
        </w:rPr>
        <w:t xml:space="preserve"> forced drainage by grounding</w:t>
      </w:r>
    </w:p>
    <w:p w14:paraId="23F57136" w14:textId="77777777" w:rsidR="008366A5" w:rsidRPr="006B0796" w:rsidRDefault="00CA7454" w:rsidP="004A6CF0">
      <w:pPr>
        <w:snapToGrid w:val="0"/>
        <w:spacing w:beforeLines="50" w:before="156" w:line="360" w:lineRule="auto"/>
        <w:ind w:firstLineChars="200" w:firstLine="480"/>
        <w:rPr>
          <w:bCs/>
          <w:sz w:val="24"/>
        </w:rPr>
      </w:pPr>
      <w:r w:rsidRPr="006B0796">
        <w:rPr>
          <w:rFonts w:hAnsi="宋体"/>
          <w:bCs/>
          <w:sz w:val="24"/>
        </w:rPr>
        <w:t>被干扰管道与金属接地体通过直流电源相连，强制管道内的直流杂散电流通过接地体向大地排放，后由大地回流至干扰源负极的一种杂散电流防护方式。</w:t>
      </w:r>
    </w:p>
    <w:p w14:paraId="1A04EBA7" w14:textId="77777777" w:rsidR="008366A5" w:rsidRPr="006B0796" w:rsidRDefault="00CA7454">
      <w:pPr>
        <w:adjustRightInd w:val="0"/>
        <w:snapToGrid w:val="0"/>
        <w:spacing w:line="360" w:lineRule="auto"/>
        <w:rPr>
          <w:bCs/>
          <w:sz w:val="24"/>
        </w:rPr>
      </w:pPr>
      <w:r w:rsidRPr="006B0796">
        <w:rPr>
          <w:bCs/>
          <w:sz w:val="24"/>
        </w:rPr>
        <w:t>2.17</w:t>
      </w:r>
      <w:r w:rsidRPr="006B0796">
        <w:rPr>
          <w:rFonts w:hAnsi="宋体"/>
          <w:bCs/>
          <w:sz w:val="24"/>
        </w:rPr>
        <w:t>极性接地排流</w:t>
      </w:r>
      <w:r w:rsidRPr="006B0796">
        <w:rPr>
          <w:bCs/>
          <w:sz w:val="24"/>
        </w:rPr>
        <w:t xml:space="preserve"> polarity drainage by grounding</w:t>
      </w:r>
    </w:p>
    <w:p w14:paraId="49D120A3" w14:textId="77777777" w:rsidR="008366A5" w:rsidRPr="006B0796" w:rsidRDefault="00CA7454">
      <w:pPr>
        <w:adjustRightInd w:val="0"/>
        <w:snapToGrid w:val="0"/>
        <w:spacing w:line="360" w:lineRule="auto"/>
        <w:ind w:firstLineChars="200" w:firstLine="480"/>
        <w:rPr>
          <w:bCs/>
          <w:sz w:val="24"/>
        </w:rPr>
      </w:pPr>
      <w:r w:rsidRPr="006B0796">
        <w:rPr>
          <w:rFonts w:hAnsi="宋体"/>
          <w:bCs/>
          <w:sz w:val="24"/>
        </w:rPr>
        <w:t>在被干扰管道与金属接地体之间串</w:t>
      </w:r>
      <w:proofErr w:type="gramStart"/>
      <w:r w:rsidRPr="006B0796">
        <w:rPr>
          <w:rFonts w:hAnsi="宋体"/>
          <w:bCs/>
          <w:sz w:val="24"/>
        </w:rPr>
        <w:t>入具备正</w:t>
      </w:r>
      <w:proofErr w:type="gramEnd"/>
      <w:r w:rsidRPr="006B0796">
        <w:rPr>
          <w:rFonts w:hAnsi="宋体"/>
          <w:bCs/>
          <w:sz w:val="24"/>
        </w:rPr>
        <w:t>向导通、反向截止特性的防逆流装置，</w:t>
      </w:r>
      <w:bookmarkStart w:id="20" w:name="_Hlk108647329"/>
      <w:r w:rsidRPr="006B0796">
        <w:rPr>
          <w:rFonts w:hAnsi="宋体"/>
          <w:bCs/>
          <w:sz w:val="24"/>
        </w:rPr>
        <w:t>使管道内的直流杂散电流通过接地体向大地排放，但防止大地中的杂散电流通过接地体流入管道的一种杂散电流防护方式。</w:t>
      </w:r>
    </w:p>
    <w:bookmarkEnd w:id="20"/>
    <w:p w14:paraId="76DDE52D" w14:textId="77777777" w:rsidR="008366A5" w:rsidRPr="006B0796" w:rsidRDefault="00CA7454">
      <w:pPr>
        <w:adjustRightInd w:val="0"/>
        <w:snapToGrid w:val="0"/>
        <w:spacing w:line="360" w:lineRule="auto"/>
        <w:rPr>
          <w:bCs/>
          <w:sz w:val="24"/>
        </w:rPr>
      </w:pPr>
      <w:r w:rsidRPr="006B0796">
        <w:rPr>
          <w:bCs/>
          <w:sz w:val="24"/>
        </w:rPr>
        <w:t>2.18</w:t>
      </w:r>
      <w:r w:rsidRPr="006B0796">
        <w:rPr>
          <w:rFonts w:hAnsi="宋体"/>
          <w:bCs/>
          <w:sz w:val="24"/>
        </w:rPr>
        <w:t>极性直接排流</w:t>
      </w:r>
      <w:r w:rsidRPr="006B0796">
        <w:rPr>
          <w:bCs/>
          <w:sz w:val="24"/>
        </w:rPr>
        <w:t xml:space="preserve"> polarity drainage </w:t>
      </w:r>
      <w:proofErr w:type="spellStart"/>
      <w:r w:rsidRPr="006B0796">
        <w:rPr>
          <w:bCs/>
          <w:sz w:val="24"/>
        </w:rPr>
        <w:t>tointerferingsource</w:t>
      </w:r>
      <w:proofErr w:type="spellEnd"/>
    </w:p>
    <w:p w14:paraId="39ADF8FE" w14:textId="77777777" w:rsidR="008366A5" w:rsidRPr="006B0796" w:rsidRDefault="00CA7454">
      <w:pPr>
        <w:adjustRightInd w:val="0"/>
        <w:snapToGrid w:val="0"/>
        <w:spacing w:line="360" w:lineRule="auto"/>
        <w:ind w:firstLineChars="200" w:firstLine="480"/>
        <w:rPr>
          <w:bCs/>
          <w:sz w:val="24"/>
        </w:rPr>
      </w:pPr>
      <w:r w:rsidRPr="006B0796">
        <w:rPr>
          <w:rFonts w:hAnsi="宋体"/>
          <w:bCs/>
          <w:sz w:val="24"/>
        </w:rPr>
        <w:t>在被干扰管道与干扰源负极之间串</w:t>
      </w:r>
      <w:proofErr w:type="gramStart"/>
      <w:r w:rsidRPr="006B0796">
        <w:rPr>
          <w:rFonts w:hAnsi="宋体"/>
          <w:bCs/>
          <w:sz w:val="24"/>
        </w:rPr>
        <w:t>入包括</w:t>
      </w:r>
      <w:proofErr w:type="gramEnd"/>
      <w:r w:rsidRPr="006B0796">
        <w:rPr>
          <w:rFonts w:hAnsi="宋体"/>
          <w:bCs/>
          <w:sz w:val="24"/>
        </w:rPr>
        <w:t>断路开关、限流电阻、单向导通装置等安全控制、限流和防逆流装置，使管道内的直流杂散电流直接返回干扰源负极，但不会反向逆流的一种杂散电流防护方式。</w:t>
      </w:r>
    </w:p>
    <w:p w14:paraId="6235F5AC" w14:textId="77777777" w:rsidR="008366A5" w:rsidRPr="006B0796" w:rsidRDefault="00CA7454" w:rsidP="002F6E53">
      <w:pPr>
        <w:adjustRightInd w:val="0"/>
        <w:snapToGrid w:val="0"/>
        <w:spacing w:line="360" w:lineRule="auto"/>
        <w:rPr>
          <w:bCs/>
          <w:sz w:val="24"/>
        </w:rPr>
      </w:pPr>
      <w:r w:rsidRPr="006B0796">
        <w:rPr>
          <w:bCs/>
          <w:sz w:val="24"/>
        </w:rPr>
        <w:t>2.19</w:t>
      </w:r>
      <w:r w:rsidRPr="006B0796">
        <w:rPr>
          <w:rFonts w:hAnsi="宋体"/>
          <w:bCs/>
          <w:sz w:val="24"/>
        </w:rPr>
        <w:t>联合防护</w:t>
      </w:r>
      <w:r w:rsidRPr="006B0796">
        <w:rPr>
          <w:bCs/>
          <w:sz w:val="24"/>
        </w:rPr>
        <w:t xml:space="preserve"> combined protection</w:t>
      </w:r>
    </w:p>
    <w:p w14:paraId="4B1EB9AD" w14:textId="6D785A16" w:rsidR="008366A5" w:rsidRPr="006B0796" w:rsidRDefault="00CA7454">
      <w:pPr>
        <w:adjustRightInd w:val="0"/>
        <w:snapToGrid w:val="0"/>
        <w:spacing w:line="360" w:lineRule="auto"/>
        <w:ind w:firstLineChars="200" w:firstLine="480"/>
        <w:rPr>
          <w:bCs/>
          <w:sz w:val="24"/>
        </w:rPr>
      </w:pPr>
      <w:r w:rsidRPr="006B0796">
        <w:rPr>
          <w:rFonts w:hAnsi="宋体"/>
          <w:bCs/>
          <w:sz w:val="24"/>
        </w:rPr>
        <w:t>为使管道免受直流杂散电流干扰，管道侧和</w:t>
      </w:r>
      <w:r w:rsidR="00031BFF" w:rsidRPr="006B0796">
        <w:rPr>
          <w:rFonts w:hAnsi="宋体"/>
          <w:bCs/>
          <w:sz w:val="24"/>
        </w:rPr>
        <w:t>轨道交通</w:t>
      </w:r>
      <w:proofErr w:type="gramStart"/>
      <w:r w:rsidRPr="006B0796">
        <w:rPr>
          <w:rFonts w:hAnsi="宋体"/>
          <w:bCs/>
          <w:sz w:val="24"/>
        </w:rPr>
        <w:t>侧共同</w:t>
      </w:r>
      <w:proofErr w:type="gramEnd"/>
      <w:r w:rsidRPr="006B0796">
        <w:rPr>
          <w:rFonts w:hAnsi="宋体"/>
          <w:bCs/>
          <w:sz w:val="24"/>
        </w:rPr>
        <w:t>协作采取防护措施对直流杂散电流干扰进行治理和控制的过程。</w:t>
      </w:r>
    </w:p>
    <w:p w14:paraId="74C5F4CA" w14:textId="77777777" w:rsidR="008366A5" w:rsidRPr="006B0796" w:rsidRDefault="00CA7454">
      <w:pPr>
        <w:spacing w:line="360" w:lineRule="auto"/>
        <w:rPr>
          <w:bCs/>
          <w:sz w:val="24"/>
        </w:rPr>
      </w:pPr>
      <w:r w:rsidRPr="006B0796">
        <w:rPr>
          <w:bCs/>
          <w:sz w:val="24"/>
        </w:rPr>
        <w:t>2.20</w:t>
      </w:r>
      <w:r w:rsidRPr="006B0796">
        <w:rPr>
          <w:rFonts w:hAnsi="宋体"/>
          <w:bCs/>
          <w:sz w:val="24"/>
        </w:rPr>
        <w:t>管道阳极区</w:t>
      </w:r>
      <w:r w:rsidRPr="006B0796">
        <w:rPr>
          <w:bCs/>
          <w:sz w:val="24"/>
        </w:rPr>
        <w:t xml:space="preserve"> anodic region of pipeline</w:t>
      </w:r>
    </w:p>
    <w:p w14:paraId="694CEC81" w14:textId="77777777" w:rsidR="008366A5" w:rsidRPr="006B0796" w:rsidRDefault="00CA7454">
      <w:pPr>
        <w:spacing w:line="360" w:lineRule="auto"/>
        <w:ind w:firstLineChars="200" w:firstLine="480"/>
        <w:rPr>
          <w:bCs/>
          <w:sz w:val="24"/>
        </w:rPr>
      </w:pPr>
      <w:r w:rsidRPr="006B0796">
        <w:rPr>
          <w:rFonts w:hAnsi="宋体"/>
          <w:bCs/>
          <w:sz w:val="24"/>
        </w:rPr>
        <w:t>管道向土壤中排放杂散电流的区域。</w:t>
      </w:r>
    </w:p>
    <w:p w14:paraId="471A0C45" w14:textId="77777777" w:rsidR="008366A5" w:rsidRPr="006B0796" w:rsidRDefault="00CA7454">
      <w:pPr>
        <w:spacing w:line="360" w:lineRule="auto"/>
        <w:rPr>
          <w:bCs/>
          <w:sz w:val="24"/>
        </w:rPr>
      </w:pPr>
      <w:r w:rsidRPr="006B0796">
        <w:rPr>
          <w:bCs/>
          <w:sz w:val="24"/>
        </w:rPr>
        <w:lastRenderedPageBreak/>
        <w:t>2.21</w:t>
      </w:r>
      <w:r w:rsidRPr="006B0796">
        <w:rPr>
          <w:rFonts w:hAnsi="宋体"/>
          <w:bCs/>
          <w:sz w:val="24"/>
        </w:rPr>
        <w:t>管道阴极区</w:t>
      </w:r>
      <w:r w:rsidRPr="006B0796">
        <w:rPr>
          <w:bCs/>
          <w:sz w:val="24"/>
        </w:rPr>
        <w:t xml:space="preserve"> cathodic region of pipeline</w:t>
      </w:r>
    </w:p>
    <w:p w14:paraId="4D559320" w14:textId="77777777" w:rsidR="008366A5" w:rsidRPr="006B0796" w:rsidRDefault="00CA7454">
      <w:pPr>
        <w:spacing w:line="360" w:lineRule="auto"/>
        <w:ind w:firstLineChars="200" w:firstLine="480"/>
        <w:rPr>
          <w:bCs/>
          <w:sz w:val="24"/>
        </w:rPr>
      </w:pPr>
      <w:r w:rsidRPr="006B0796">
        <w:rPr>
          <w:rFonts w:hAnsi="宋体"/>
          <w:bCs/>
          <w:sz w:val="24"/>
        </w:rPr>
        <w:t>管道从土壤中吸收杂散电流的区域。</w:t>
      </w:r>
    </w:p>
    <w:p w14:paraId="66FA0738" w14:textId="6035DDB2" w:rsidR="008366A5" w:rsidRPr="006B0796" w:rsidRDefault="00CA7454">
      <w:pPr>
        <w:spacing w:line="360" w:lineRule="auto"/>
        <w:rPr>
          <w:bCs/>
          <w:sz w:val="24"/>
        </w:rPr>
      </w:pPr>
      <w:r w:rsidRPr="006B0796">
        <w:rPr>
          <w:bCs/>
          <w:sz w:val="24"/>
        </w:rPr>
        <w:t>2.22</w:t>
      </w:r>
      <w:r w:rsidRPr="006B0796">
        <w:rPr>
          <w:rFonts w:hAnsi="宋体"/>
          <w:bCs/>
          <w:sz w:val="24"/>
        </w:rPr>
        <w:t>交变区</w:t>
      </w:r>
      <w:r w:rsidRPr="006B0796">
        <w:rPr>
          <w:bCs/>
          <w:sz w:val="24"/>
        </w:rPr>
        <w:t xml:space="preserve"> alternating region of pipeline</w:t>
      </w:r>
    </w:p>
    <w:p w14:paraId="20F3CBF5" w14:textId="77777777" w:rsidR="008366A5" w:rsidRDefault="00CA7454">
      <w:pPr>
        <w:spacing w:line="360" w:lineRule="auto"/>
        <w:ind w:firstLineChars="200" w:firstLine="480"/>
        <w:rPr>
          <w:rFonts w:hAnsi="宋体"/>
          <w:bCs/>
          <w:sz w:val="24"/>
        </w:rPr>
      </w:pPr>
      <w:r w:rsidRPr="006B0796">
        <w:rPr>
          <w:rFonts w:hAnsi="宋体"/>
          <w:bCs/>
          <w:sz w:val="24"/>
        </w:rPr>
        <w:t>直流杂散电流流入或流出管道的方向不断变化的区域，这一区域管道的干扰状态不稳定，有时从土壤中吸收直流杂散电流，而有时又会向土壤中排放直流杂散电流。</w:t>
      </w:r>
    </w:p>
    <w:p w14:paraId="178FC293" w14:textId="77777777" w:rsidR="0074024A" w:rsidRPr="006B0796" w:rsidRDefault="0074024A">
      <w:pPr>
        <w:spacing w:line="360" w:lineRule="auto"/>
        <w:ind w:firstLineChars="200" w:firstLine="560"/>
        <w:rPr>
          <w:rFonts w:hint="eastAsia"/>
          <w:bCs/>
          <w:sz w:val="28"/>
          <w:szCs w:val="28"/>
        </w:rPr>
      </w:pPr>
    </w:p>
    <w:p w14:paraId="012841EB" w14:textId="77777777" w:rsidR="0074024A" w:rsidRDefault="0074024A" w:rsidP="0074024A">
      <w:pPr>
        <w:pStyle w:val="2"/>
        <w:spacing w:before="156"/>
      </w:pPr>
      <w:bookmarkStart w:id="21" w:name="_Toc93062010"/>
      <w:bookmarkStart w:id="22" w:name="_Toc74849579"/>
      <w:bookmarkStart w:id="23" w:name="_Toc76117592"/>
      <w:bookmarkStart w:id="24" w:name="_Toc77687099"/>
      <w:r w:rsidRPr="00F03F9C">
        <w:t>2.</w:t>
      </w:r>
      <w:r>
        <w:t>2</w:t>
      </w:r>
      <w:r w:rsidRPr="00F03F9C">
        <w:t xml:space="preserve">  </w:t>
      </w:r>
      <w:r>
        <w:rPr>
          <w:rFonts w:hint="eastAsia"/>
        </w:rPr>
        <w:t>参考标准</w:t>
      </w:r>
    </w:p>
    <w:bookmarkStart w:id="25" w:name="_GoBack"/>
    <w:bookmarkEnd w:id="25"/>
    <w:p w14:paraId="02075E72" w14:textId="007596E9" w:rsidR="0074024A" w:rsidRPr="0074024A" w:rsidRDefault="0074024A" w:rsidP="0074024A">
      <w:pPr>
        <w:pStyle w:val="2"/>
        <w:spacing w:before="156"/>
        <w:rPr>
          <w:rFonts w:hint="eastAsia"/>
        </w:rPr>
      </w:pPr>
      <w:r>
        <w:rPr>
          <w:b w:val="0"/>
          <w:bCs w:val="0"/>
        </w:rPr>
        <w:fldChar w:fldCharType="begin"/>
      </w:r>
      <w:r>
        <w:rPr>
          <w:b w:val="0"/>
        </w:rPr>
        <w:instrText xml:space="preserve"> </w:instrText>
      </w:r>
      <w:r>
        <w:rPr>
          <w:rFonts w:hint="eastAsia"/>
          <w:b w:val="0"/>
        </w:rPr>
        <w:instrText>TC  "2.1  Technical Terms" \l 2</w:instrText>
      </w:r>
      <w:r>
        <w:rPr>
          <w:b w:val="0"/>
        </w:rPr>
        <w:instrText xml:space="preserve"> </w:instrText>
      </w:r>
      <w:r>
        <w:rPr>
          <w:b w:val="0"/>
          <w:bCs w:val="0"/>
        </w:rPr>
        <w:fldChar w:fldCharType="end"/>
      </w:r>
    </w:p>
    <w:p w14:paraId="60C26EAF" w14:textId="6E6ED8B1" w:rsidR="0074024A" w:rsidRPr="0074024A" w:rsidRDefault="0074024A" w:rsidP="0074024A">
      <w:pPr>
        <w:autoSpaceDE w:val="0"/>
        <w:autoSpaceDN w:val="0"/>
        <w:adjustRightInd w:val="0"/>
        <w:spacing w:after="180"/>
        <w:jc w:val="left"/>
        <w:rPr>
          <w:rFonts w:hAnsi="宋体"/>
          <w:kern w:val="0"/>
          <w:sz w:val="24"/>
          <w:szCs w:val="23"/>
        </w:rPr>
      </w:pPr>
      <w:r>
        <w:rPr>
          <w:rFonts w:hAnsi="宋体" w:hint="eastAsia"/>
          <w:bCs/>
          <w:sz w:val="24"/>
        </w:rPr>
        <w:t xml:space="preserve">1. </w:t>
      </w:r>
      <w:r w:rsidRPr="0074024A">
        <w:rPr>
          <w:rFonts w:hAnsi="宋体"/>
          <w:bCs/>
          <w:sz w:val="24"/>
        </w:rPr>
        <w:t>《</w:t>
      </w:r>
      <w:r w:rsidRPr="0074024A">
        <w:rPr>
          <w:rFonts w:hAnsi="宋体" w:hint="eastAsia"/>
          <w:bCs/>
          <w:sz w:val="24"/>
        </w:rPr>
        <w:t>埋地钢质管道阴极保护参数测量方法</w:t>
      </w:r>
      <w:r w:rsidRPr="0074024A">
        <w:rPr>
          <w:rFonts w:hAnsi="宋体"/>
          <w:bCs/>
          <w:sz w:val="24"/>
        </w:rPr>
        <w:t>》</w:t>
      </w:r>
      <w:r w:rsidRPr="0074024A">
        <w:rPr>
          <w:bCs/>
          <w:sz w:val="24"/>
        </w:rPr>
        <w:t>GB/T 21246</w:t>
      </w:r>
    </w:p>
    <w:p w14:paraId="1E1D1C39" w14:textId="67794372" w:rsidR="0074024A" w:rsidRPr="0074024A" w:rsidRDefault="0074024A" w:rsidP="0074024A">
      <w:pPr>
        <w:autoSpaceDE w:val="0"/>
        <w:autoSpaceDN w:val="0"/>
        <w:adjustRightInd w:val="0"/>
        <w:spacing w:after="180"/>
        <w:jc w:val="left"/>
        <w:rPr>
          <w:rFonts w:hAnsi="宋体"/>
          <w:kern w:val="0"/>
          <w:sz w:val="24"/>
          <w:szCs w:val="23"/>
        </w:rPr>
      </w:pPr>
      <w:r>
        <w:rPr>
          <w:rFonts w:hAnsi="宋体" w:hint="eastAsia"/>
          <w:kern w:val="0"/>
          <w:sz w:val="24"/>
          <w:szCs w:val="23"/>
        </w:rPr>
        <w:t xml:space="preserve">2. </w:t>
      </w:r>
      <w:r w:rsidRPr="0074024A">
        <w:rPr>
          <w:rFonts w:hAnsi="宋体"/>
          <w:kern w:val="0"/>
          <w:sz w:val="24"/>
          <w:szCs w:val="23"/>
        </w:rPr>
        <w:t>《埋地钢质管道直流干扰防护技术标准》</w:t>
      </w:r>
      <w:r w:rsidRPr="0074024A">
        <w:rPr>
          <w:rFonts w:hAnsi="宋体"/>
          <w:kern w:val="0"/>
          <w:sz w:val="24"/>
          <w:szCs w:val="23"/>
        </w:rPr>
        <w:t>GB 50991</w:t>
      </w:r>
    </w:p>
    <w:p w14:paraId="5DD078B8" w14:textId="5B864360" w:rsidR="0074024A" w:rsidRPr="0074024A" w:rsidRDefault="0074024A" w:rsidP="0074024A">
      <w:pPr>
        <w:autoSpaceDE w:val="0"/>
        <w:autoSpaceDN w:val="0"/>
        <w:adjustRightInd w:val="0"/>
        <w:spacing w:after="180"/>
        <w:jc w:val="left"/>
        <w:rPr>
          <w:rFonts w:hAnsi="宋体"/>
          <w:kern w:val="0"/>
          <w:sz w:val="24"/>
          <w:szCs w:val="23"/>
        </w:rPr>
      </w:pPr>
      <w:r>
        <w:rPr>
          <w:rFonts w:hAnsi="宋体" w:hint="eastAsia"/>
          <w:bCs/>
          <w:sz w:val="24"/>
        </w:rPr>
        <w:t xml:space="preserve">3. </w:t>
      </w:r>
      <w:r w:rsidRPr="0074024A">
        <w:rPr>
          <w:rFonts w:hAnsi="宋体" w:hint="eastAsia"/>
          <w:bCs/>
          <w:sz w:val="24"/>
        </w:rPr>
        <w:t>《</w:t>
      </w:r>
      <w:r w:rsidRPr="0074024A">
        <w:rPr>
          <w:rFonts w:hAnsi="宋体"/>
          <w:bCs/>
          <w:sz w:val="24"/>
        </w:rPr>
        <w:t>埋地钢质管道阴极保护技术规范</w:t>
      </w:r>
      <w:r w:rsidRPr="0074024A">
        <w:rPr>
          <w:rFonts w:hAnsi="宋体" w:hint="eastAsia"/>
          <w:bCs/>
          <w:sz w:val="24"/>
        </w:rPr>
        <w:t>》</w:t>
      </w:r>
      <w:r w:rsidRPr="0074024A">
        <w:rPr>
          <w:bCs/>
          <w:sz w:val="24"/>
        </w:rPr>
        <w:t>GB/T 21448</w:t>
      </w:r>
    </w:p>
    <w:p w14:paraId="21B405A9" w14:textId="3EB1D684" w:rsidR="0074024A" w:rsidRPr="0074024A" w:rsidRDefault="0074024A" w:rsidP="0074024A">
      <w:pPr>
        <w:autoSpaceDE w:val="0"/>
        <w:autoSpaceDN w:val="0"/>
        <w:adjustRightInd w:val="0"/>
        <w:spacing w:after="180"/>
        <w:jc w:val="left"/>
        <w:rPr>
          <w:rFonts w:hAnsi="宋体"/>
          <w:kern w:val="0"/>
          <w:sz w:val="24"/>
          <w:szCs w:val="23"/>
        </w:rPr>
      </w:pPr>
      <w:r>
        <w:rPr>
          <w:rFonts w:hAnsi="宋体" w:hint="eastAsia"/>
          <w:kern w:val="0"/>
          <w:sz w:val="24"/>
          <w:szCs w:val="23"/>
        </w:rPr>
        <w:t xml:space="preserve">4. </w:t>
      </w:r>
      <w:r w:rsidRPr="0074024A">
        <w:rPr>
          <w:rFonts w:hAnsi="宋体"/>
          <w:kern w:val="0"/>
          <w:sz w:val="24"/>
          <w:szCs w:val="23"/>
        </w:rPr>
        <w:t>《金属和合金的腐蚀交流腐蚀的测定防护准则》</w:t>
      </w:r>
      <w:r w:rsidRPr="0074024A">
        <w:rPr>
          <w:rFonts w:hAnsi="宋体"/>
          <w:kern w:val="0"/>
          <w:sz w:val="24"/>
          <w:szCs w:val="23"/>
        </w:rPr>
        <w:t>GB/T 40377</w:t>
      </w:r>
    </w:p>
    <w:p w14:paraId="1249DD91" w14:textId="1FB79444" w:rsidR="0074024A" w:rsidRPr="0074024A" w:rsidRDefault="0074024A" w:rsidP="0074024A">
      <w:pPr>
        <w:autoSpaceDE w:val="0"/>
        <w:autoSpaceDN w:val="0"/>
        <w:adjustRightInd w:val="0"/>
        <w:spacing w:after="180"/>
        <w:jc w:val="left"/>
        <w:rPr>
          <w:rFonts w:hAnsi="宋体"/>
          <w:bCs/>
          <w:sz w:val="24"/>
        </w:rPr>
      </w:pPr>
      <w:r>
        <w:rPr>
          <w:rFonts w:hAnsi="宋体" w:hint="eastAsia"/>
          <w:bCs/>
          <w:sz w:val="24"/>
        </w:rPr>
        <w:t xml:space="preserve">5. </w:t>
      </w:r>
      <w:r w:rsidRPr="0074024A">
        <w:rPr>
          <w:rFonts w:hAnsi="宋体" w:hint="eastAsia"/>
          <w:bCs/>
          <w:sz w:val="24"/>
        </w:rPr>
        <w:t>《地铁杂散电流腐蚀防护技术标准》</w:t>
      </w:r>
      <w:r w:rsidRPr="0074024A">
        <w:rPr>
          <w:rFonts w:hAnsi="宋体"/>
          <w:bCs/>
          <w:sz w:val="24"/>
        </w:rPr>
        <w:t>CJJ/T 49</w:t>
      </w:r>
    </w:p>
    <w:p w14:paraId="36C5CDDB" w14:textId="51014615" w:rsidR="0074024A" w:rsidRPr="0074024A" w:rsidRDefault="0074024A" w:rsidP="0074024A">
      <w:pPr>
        <w:autoSpaceDE w:val="0"/>
        <w:autoSpaceDN w:val="0"/>
        <w:adjustRightInd w:val="0"/>
        <w:spacing w:after="180"/>
        <w:jc w:val="left"/>
        <w:rPr>
          <w:rFonts w:hAnsi="宋体"/>
          <w:bCs/>
          <w:sz w:val="24"/>
        </w:rPr>
      </w:pPr>
      <w:r>
        <w:rPr>
          <w:rFonts w:hAnsi="宋体" w:hint="eastAsia"/>
          <w:bCs/>
          <w:sz w:val="24"/>
        </w:rPr>
        <w:t xml:space="preserve">6. </w:t>
      </w:r>
      <w:r w:rsidRPr="0074024A">
        <w:rPr>
          <w:rFonts w:hAnsi="宋体" w:hint="eastAsia"/>
          <w:bCs/>
          <w:sz w:val="24"/>
        </w:rPr>
        <w:t>《阴极保护管道的电绝缘标准》</w:t>
      </w:r>
      <w:r w:rsidRPr="0074024A">
        <w:rPr>
          <w:rFonts w:hAnsi="宋体" w:hint="eastAsia"/>
          <w:bCs/>
          <w:sz w:val="24"/>
        </w:rPr>
        <w:t>SY</w:t>
      </w:r>
      <w:r w:rsidRPr="0074024A">
        <w:rPr>
          <w:rFonts w:hAnsi="宋体"/>
          <w:bCs/>
          <w:sz w:val="24"/>
        </w:rPr>
        <w:t>/</w:t>
      </w:r>
      <w:r w:rsidRPr="0074024A">
        <w:rPr>
          <w:rFonts w:hAnsi="宋体" w:hint="eastAsia"/>
          <w:bCs/>
          <w:sz w:val="24"/>
        </w:rPr>
        <w:t>T 0086</w:t>
      </w:r>
    </w:p>
    <w:p w14:paraId="43E43CF6" w14:textId="77777777" w:rsidR="002F59D5" w:rsidRPr="0074024A" w:rsidRDefault="002F59D5">
      <w:pPr>
        <w:widowControl/>
        <w:jc w:val="left"/>
        <w:rPr>
          <w:b/>
          <w:bCs/>
          <w:sz w:val="32"/>
          <w:szCs w:val="32"/>
        </w:rPr>
      </w:pPr>
    </w:p>
    <w:p w14:paraId="0DEB9248" w14:textId="77777777" w:rsidR="0074024A" w:rsidRDefault="0074024A">
      <w:pPr>
        <w:widowControl/>
        <w:jc w:val="left"/>
        <w:rPr>
          <w:b/>
          <w:bCs/>
          <w:sz w:val="32"/>
          <w:szCs w:val="32"/>
        </w:rPr>
      </w:pPr>
      <w:bookmarkStart w:id="26" w:name="_Toc139902775"/>
      <w:r>
        <w:rPr>
          <w:b/>
          <w:bCs/>
          <w:sz w:val="32"/>
          <w:szCs w:val="32"/>
        </w:rPr>
        <w:br w:type="page"/>
      </w:r>
    </w:p>
    <w:p w14:paraId="260383BC" w14:textId="0ABCF40F" w:rsidR="008366A5" w:rsidRPr="00C06CF6" w:rsidRDefault="00CA7454" w:rsidP="004A6CF0">
      <w:pPr>
        <w:keepNext/>
        <w:keepLines/>
        <w:spacing w:beforeLines="50" w:before="156" w:afterLines="50" w:after="156" w:line="360" w:lineRule="auto"/>
        <w:jc w:val="center"/>
        <w:outlineLvl w:val="0"/>
        <w:rPr>
          <w:b/>
          <w:bCs/>
          <w:sz w:val="32"/>
          <w:szCs w:val="32"/>
        </w:rPr>
      </w:pPr>
      <w:r w:rsidRPr="00C06CF6">
        <w:rPr>
          <w:b/>
          <w:bCs/>
          <w:sz w:val="32"/>
          <w:szCs w:val="32"/>
        </w:rPr>
        <w:lastRenderedPageBreak/>
        <w:t xml:space="preserve">3 </w:t>
      </w:r>
      <w:r w:rsidRPr="00C06CF6">
        <w:rPr>
          <w:rFonts w:hAnsi="宋体"/>
          <w:b/>
          <w:bCs/>
          <w:sz w:val="32"/>
          <w:szCs w:val="32"/>
        </w:rPr>
        <w:t>基本规定</w:t>
      </w:r>
      <w:bookmarkEnd w:id="21"/>
      <w:bookmarkEnd w:id="22"/>
      <w:bookmarkEnd w:id="23"/>
      <w:bookmarkEnd w:id="24"/>
      <w:bookmarkEnd w:id="26"/>
    </w:p>
    <w:p w14:paraId="6FE17905" w14:textId="2BC1AE70" w:rsidR="009F3655" w:rsidRPr="006B0796" w:rsidRDefault="00CA7454">
      <w:pPr>
        <w:adjustRightInd w:val="0"/>
        <w:snapToGrid w:val="0"/>
        <w:spacing w:line="360" w:lineRule="auto"/>
        <w:rPr>
          <w:bCs/>
          <w:sz w:val="24"/>
        </w:rPr>
      </w:pPr>
      <w:r w:rsidRPr="006B0796">
        <w:rPr>
          <w:bCs/>
          <w:sz w:val="24"/>
        </w:rPr>
        <w:t>3.</w:t>
      </w:r>
      <w:r w:rsidR="002F59D5" w:rsidRPr="006B0796">
        <w:rPr>
          <w:bCs/>
          <w:sz w:val="24"/>
        </w:rPr>
        <w:t>0</w:t>
      </w:r>
      <w:r w:rsidR="00265C9A">
        <w:rPr>
          <w:rFonts w:hint="eastAsia"/>
          <w:bCs/>
          <w:sz w:val="24"/>
        </w:rPr>
        <w:t>.</w:t>
      </w:r>
      <w:r w:rsidRPr="006B0796">
        <w:rPr>
          <w:bCs/>
          <w:sz w:val="24"/>
        </w:rPr>
        <w:t>1</w:t>
      </w:r>
      <w:r w:rsidR="009F3655" w:rsidRPr="006B0796">
        <w:rPr>
          <w:rFonts w:hAnsi="宋体"/>
          <w:bCs/>
          <w:sz w:val="24"/>
        </w:rPr>
        <w:t>管道在</w:t>
      </w:r>
      <w:r w:rsidR="00F2398F">
        <w:rPr>
          <w:rFonts w:hAnsi="宋体" w:hint="eastAsia"/>
          <w:bCs/>
          <w:sz w:val="24"/>
        </w:rPr>
        <w:t>建设</w:t>
      </w:r>
      <w:r w:rsidR="009F3655" w:rsidRPr="006B0796">
        <w:rPr>
          <w:rFonts w:hAnsi="宋体"/>
          <w:bCs/>
          <w:sz w:val="24"/>
        </w:rPr>
        <w:t>和运行阶段，应充分考虑</w:t>
      </w:r>
      <w:r w:rsidR="003749AB">
        <w:rPr>
          <w:rFonts w:hAnsi="宋体" w:hint="eastAsia"/>
          <w:bCs/>
          <w:sz w:val="24"/>
        </w:rPr>
        <w:t>动态杂散电流</w:t>
      </w:r>
      <w:r w:rsidR="009F3655" w:rsidRPr="006B0796">
        <w:rPr>
          <w:rFonts w:hAnsi="宋体"/>
          <w:bCs/>
          <w:sz w:val="24"/>
        </w:rPr>
        <w:t>对管道的腐蚀危害，并应对管道可能受到的</w:t>
      </w:r>
      <w:r w:rsidR="003749AB">
        <w:rPr>
          <w:rFonts w:hAnsi="宋体" w:hint="eastAsia"/>
          <w:bCs/>
          <w:sz w:val="24"/>
        </w:rPr>
        <w:t>动态杂散电流</w:t>
      </w:r>
      <w:r w:rsidR="009F3655" w:rsidRPr="006B0796">
        <w:rPr>
          <w:rFonts w:hAnsi="宋体"/>
          <w:bCs/>
          <w:sz w:val="24"/>
        </w:rPr>
        <w:t>干扰进行调查测试</w:t>
      </w:r>
      <w:r w:rsidR="00F2398F">
        <w:rPr>
          <w:rFonts w:hAnsi="宋体" w:hint="eastAsia"/>
          <w:bCs/>
          <w:sz w:val="24"/>
        </w:rPr>
        <w:t>、评价和防护</w:t>
      </w:r>
      <w:r w:rsidR="009F3655" w:rsidRPr="006B0796">
        <w:rPr>
          <w:rFonts w:hAnsi="宋体"/>
          <w:bCs/>
          <w:sz w:val="24"/>
        </w:rPr>
        <w:t>。</w:t>
      </w:r>
    </w:p>
    <w:p w14:paraId="37EC97B9" w14:textId="629A0634" w:rsidR="008366A5" w:rsidRPr="006B0796" w:rsidRDefault="00CA7454">
      <w:pPr>
        <w:adjustRightInd w:val="0"/>
        <w:snapToGrid w:val="0"/>
        <w:spacing w:line="360" w:lineRule="auto"/>
        <w:rPr>
          <w:bCs/>
          <w:sz w:val="24"/>
        </w:rPr>
      </w:pPr>
      <w:r w:rsidRPr="006B0796">
        <w:rPr>
          <w:bCs/>
          <w:sz w:val="24"/>
        </w:rPr>
        <w:t>3.</w:t>
      </w:r>
      <w:r w:rsidR="002F59D5" w:rsidRPr="006B0796">
        <w:rPr>
          <w:bCs/>
          <w:sz w:val="24"/>
        </w:rPr>
        <w:t>0</w:t>
      </w:r>
      <w:r w:rsidR="003749AB">
        <w:rPr>
          <w:rFonts w:hint="eastAsia"/>
          <w:bCs/>
          <w:sz w:val="24"/>
        </w:rPr>
        <w:t>.</w:t>
      </w:r>
      <w:r w:rsidRPr="006B0796">
        <w:rPr>
          <w:bCs/>
          <w:sz w:val="24"/>
        </w:rPr>
        <w:t>2</w:t>
      </w:r>
      <w:r w:rsidRPr="006B0796">
        <w:rPr>
          <w:rFonts w:hAnsi="宋体"/>
          <w:bCs/>
          <w:sz w:val="24"/>
        </w:rPr>
        <w:t>城市轨道交通在建设和运行时，</w:t>
      </w:r>
      <w:r w:rsidR="009F3655" w:rsidRPr="006B0796">
        <w:rPr>
          <w:rFonts w:hAnsi="宋体"/>
          <w:bCs/>
          <w:sz w:val="24"/>
          <w:szCs w:val="21"/>
        </w:rPr>
        <w:t>应根据国家标准采取减少</w:t>
      </w:r>
      <w:r w:rsidR="003749AB">
        <w:rPr>
          <w:rFonts w:hAnsi="宋体" w:hint="eastAsia"/>
          <w:bCs/>
          <w:sz w:val="24"/>
          <w:szCs w:val="21"/>
        </w:rPr>
        <w:t>动态</w:t>
      </w:r>
      <w:r w:rsidR="009F3655" w:rsidRPr="006B0796">
        <w:rPr>
          <w:rFonts w:hAnsi="宋体"/>
          <w:bCs/>
          <w:sz w:val="24"/>
          <w:szCs w:val="21"/>
        </w:rPr>
        <w:t>杂散电流的措施</w:t>
      </w:r>
      <w:r w:rsidRPr="006B0796">
        <w:rPr>
          <w:rFonts w:hAnsi="宋体"/>
          <w:bCs/>
          <w:sz w:val="24"/>
        </w:rPr>
        <w:t>。</w:t>
      </w:r>
    </w:p>
    <w:p w14:paraId="0A85650F" w14:textId="3D7E7257" w:rsidR="008366A5" w:rsidRPr="006B0796" w:rsidRDefault="00CA7454">
      <w:pPr>
        <w:adjustRightInd w:val="0"/>
        <w:snapToGrid w:val="0"/>
        <w:spacing w:line="360" w:lineRule="auto"/>
        <w:rPr>
          <w:bCs/>
          <w:sz w:val="24"/>
        </w:rPr>
      </w:pPr>
      <w:r w:rsidRPr="006B0796">
        <w:rPr>
          <w:bCs/>
          <w:sz w:val="24"/>
        </w:rPr>
        <w:t>3.</w:t>
      </w:r>
      <w:r w:rsidR="002F59D5" w:rsidRPr="006B0796">
        <w:rPr>
          <w:bCs/>
          <w:sz w:val="24"/>
        </w:rPr>
        <w:t>0</w:t>
      </w:r>
      <w:r w:rsidR="003749AB">
        <w:rPr>
          <w:bCs/>
          <w:sz w:val="24"/>
        </w:rPr>
        <w:t>.</w:t>
      </w:r>
      <w:r w:rsidRPr="006B0796">
        <w:rPr>
          <w:bCs/>
          <w:sz w:val="24"/>
        </w:rPr>
        <w:t>3</w:t>
      </w:r>
      <w:r w:rsidR="003749AB">
        <w:rPr>
          <w:rFonts w:hint="eastAsia"/>
          <w:bCs/>
          <w:sz w:val="24"/>
        </w:rPr>
        <w:t>动态</w:t>
      </w:r>
      <w:r w:rsidRPr="006B0796">
        <w:rPr>
          <w:rFonts w:hAnsi="宋体"/>
          <w:bCs/>
          <w:sz w:val="24"/>
        </w:rPr>
        <w:t>杂散电流干扰宜由管道方、城市轨道交通方</w:t>
      </w:r>
      <w:r w:rsidR="009F3655" w:rsidRPr="006B0796">
        <w:rPr>
          <w:rFonts w:hAnsi="宋体"/>
          <w:bCs/>
          <w:sz w:val="24"/>
        </w:rPr>
        <w:t>及其他有关各方的代表组成干扰防护协调机构，进行统一测试、评价和防护。</w:t>
      </w:r>
    </w:p>
    <w:p w14:paraId="3A82A38D" w14:textId="2A8ECF30" w:rsidR="008366A5" w:rsidRPr="006B0796" w:rsidRDefault="00CA7454">
      <w:pPr>
        <w:adjustRightInd w:val="0"/>
        <w:snapToGrid w:val="0"/>
        <w:spacing w:line="360" w:lineRule="auto"/>
        <w:rPr>
          <w:bCs/>
          <w:sz w:val="24"/>
        </w:rPr>
      </w:pPr>
      <w:r w:rsidRPr="006B0796">
        <w:rPr>
          <w:bCs/>
          <w:sz w:val="24"/>
        </w:rPr>
        <w:t>3.</w:t>
      </w:r>
      <w:r w:rsidR="002F59D5" w:rsidRPr="006B0796">
        <w:rPr>
          <w:bCs/>
          <w:sz w:val="24"/>
        </w:rPr>
        <w:t>0</w:t>
      </w:r>
      <w:r w:rsidR="003749AB">
        <w:rPr>
          <w:bCs/>
          <w:sz w:val="24"/>
        </w:rPr>
        <w:t>.</w:t>
      </w:r>
      <w:r w:rsidRPr="006B0796">
        <w:rPr>
          <w:bCs/>
          <w:sz w:val="24"/>
        </w:rPr>
        <w:t>4</w:t>
      </w:r>
      <w:r w:rsidR="009F3655" w:rsidRPr="006B0796">
        <w:rPr>
          <w:rFonts w:hAnsi="宋体"/>
          <w:bCs/>
          <w:sz w:val="24"/>
        </w:rPr>
        <w:t>在干扰影响区域，宜进行干扰源和被干扰管道两方面的调查测试。对</w:t>
      </w:r>
      <w:r w:rsidRPr="006B0796">
        <w:rPr>
          <w:rFonts w:hAnsi="宋体"/>
          <w:bCs/>
          <w:sz w:val="24"/>
        </w:rPr>
        <w:t>确认</w:t>
      </w:r>
      <w:r w:rsidR="009F3655" w:rsidRPr="006B0796">
        <w:rPr>
          <w:rFonts w:hAnsi="宋体"/>
          <w:bCs/>
          <w:sz w:val="24"/>
        </w:rPr>
        <w:t>遭受</w:t>
      </w:r>
      <w:r w:rsidRPr="006B0796">
        <w:rPr>
          <w:rFonts w:hAnsi="宋体"/>
          <w:bCs/>
          <w:sz w:val="24"/>
        </w:rPr>
        <w:t>干扰影响</w:t>
      </w:r>
      <w:r w:rsidR="009F3655" w:rsidRPr="006B0796">
        <w:rPr>
          <w:rFonts w:hAnsi="宋体"/>
          <w:bCs/>
          <w:sz w:val="24"/>
        </w:rPr>
        <w:t>的管道，应</w:t>
      </w:r>
      <w:r w:rsidRPr="006B0796">
        <w:rPr>
          <w:rFonts w:hAnsi="宋体"/>
          <w:bCs/>
          <w:sz w:val="24"/>
        </w:rPr>
        <w:t>采取与干扰程度相适应的干扰防护措施。</w:t>
      </w:r>
    </w:p>
    <w:p w14:paraId="00E02982" w14:textId="0BCC8BF8" w:rsidR="008366A5" w:rsidRPr="006B0796" w:rsidRDefault="00CA7454">
      <w:pPr>
        <w:adjustRightInd w:val="0"/>
        <w:snapToGrid w:val="0"/>
        <w:spacing w:line="360" w:lineRule="auto"/>
        <w:rPr>
          <w:bCs/>
          <w:sz w:val="24"/>
        </w:rPr>
      </w:pPr>
      <w:r w:rsidRPr="006B0796">
        <w:rPr>
          <w:bCs/>
          <w:sz w:val="24"/>
        </w:rPr>
        <w:t>3.</w:t>
      </w:r>
      <w:r w:rsidR="002F59D5" w:rsidRPr="006B0796">
        <w:rPr>
          <w:bCs/>
          <w:sz w:val="24"/>
        </w:rPr>
        <w:t>0</w:t>
      </w:r>
      <w:r w:rsidR="003749AB">
        <w:rPr>
          <w:bCs/>
          <w:sz w:val="24"/>
        </w:rPr>
        <w:t>.</w:t>
      </w:r>
      <w:r w:rsidR="00221A25">
        <w:rPr>
          <w:bCs/>
          <w:sz w:val="24"/>
        </w:rPr>
        <w:t>5</w:t>
      </w:r>
      <w:r w:rsidR="00221A25" w:rsidRPr="006B0796">
        <w:rPr>
          <w:bCs/>
          <w:sz w:val="24"/>
        </w:rPr>
        <w:t xml:space="preserve"> </w:t>
      </w:r>
      <w:r w:rsidRPr="006B0796">
        <w:rPr>
          <w:rFonts w:hAnsi="宋体"/>
          <w:bCs/>
          <w:sz w:val="24"/>
        </w:rPr>
        <w:t>受</w:t>
      </w:r>
      <w:r w:rsidR="00287382">
        <w:rPr>
          <w:rFonts w:hAnsi="宋体" w:hint="eastAsia"/>
          <w:bCs/>
          <w:sz w:val="24"/>
        </w:rPr>
        <w:t>动态</w:t>
      </w:r>
      <w:r w:rsidRPr="006B0796">
        <w:rPr>
          <w:rFonts w:hAnsi="宋体"/>
          <w:bCs/>
          <w:sz w:val="24"/>
        </w:rPr>
        <w:t>杂散电流干扰的管道宜根据管道和干扰源的相对位置及干扰程度设置</w:t>
      </w:r>
      <w:r w:rsidR="004A6CF0" w:rsidRPr="006B0796">
        <w:rPr>
          <w:rFonts w:hAnsi="宋体"/>
          <w:bCs/>
          <w:sz w:val="24"/>
        </w:rPr>
        <w:t>检查片</w:t>
      </w:r>
      <w:r w:rsidR="00AC686F" w:rsidRPr="006B0796">
        <w:rPr>
          <w:rFonts w:hAnsi="宋体"/>
          <w:bCs/>
          <w:sz w:val="24"/>
        </w:rPr>
        <w:t>，</w:t>
      </w:r>
      <w:r w:rsidRPr="006B0796">
        <w:rPr>
          <w:rFonts w:hAnsi="宋体"/>
          <w:bCs/>
          <w:sz w:val="24"/>
        </w:rPr>
        <w:t>对阴极保护及干扰参数或腐蚀速率进行测试评价。</w:t>
      </w:r>
    </w:p>
    <w:p w14:paraId="32A50637" w14:textId="4B2D0A30" w:rsidR="008366A5" w:rsidRPr="006B0796" w:rsidRDefault="00CA7454">
      <w:pPr>
        <w:adjustRightInd w:val="0"/>
        <w:snapToGrid w:val="0"/>
        <w:spacing w:line="360" w:lineRule="auto"/>
        <w:rPr>
          <w:bCs/>
          <w:sz w:val="24"/>
        </w:rPr>
      </w:pPr>
      <w:r w:rsidRPr="006B0796">
        <w:rPr>
          <w:bCs/>
          <w:sz w:val="24"/>
        </w:rPr>
        <w:t>3.</w:t>
      </w:r>
      <w:r w:rsidR="002F59D5" w:rsidRPr="006B0796">
        <w:rPr>
          <w:bCs/>
          <w:sz w:val="24"/>
        </w:rPr>
        <w:t>0</w:t>
      </w:r>
      <w:r w:rsidR="003749AB">
        <w:rPr>
          <w:bCs/>
          <w:sz w:val="24"/>
        </w:rPr>
        <w:t>.</w:t>
      </w:r>
      <w:r w:rsidR="00221A25">
        <w:rPr>
          <w:bCs/>
          <w:sz w:val="24"/>
        </w:rPr>
        <w:t>6</w:t>
      </w:r>
      <w:r w:rsidR="00221A25" w:rsidRPr="006B0796">
        <w:rPr>
          <w:bCs/>
          <w:sz w:val="24"/>
        </w:rPr>
        <w:t xml:space="preserve"> </w:t>
      </w:r>
      <w:r w:rsidRPr="006B0796">
        <w:rPr>
          <w:rFonts w:hAnsi="宋体"/>
          <w:bCs/>
          <w:sz w:val="24"/>
        </w:rPr>
        <w:t>受</w:t>
      </w:r>
      <w:r w:rsidR="00F2398F">
        <w:rPr>
          <w:rFonts w:hAnsi="宋体" w:hint="eastAsia"/>
          <w:bCs/>
          <w:sz w:val="24"/>
        </w:rPr>
        <w:t>动态杂散</w:t>
      </w:r>
      <w:r w:rsidRPr="006B0796">
        <w:rPr>
          <w:rFonts w:hAnsi="宋体"/>
          <w:bCs/>
          <w:sz w:val="24"/>
        </w:rPr>
        <w:t>直流干扰的管道同时存在交流干扰时，应防止交流干扰对</w:t>
      </w:r>
      <w:r w:rsidR="00221A25">
        <w:rPr>
          <w:rFonts w:hAnsi="宋体" w:hint="eastAsia"/>
          <w:bCs/>
          <w:sz w:val="24"/>
        </w:rPr>
        <w:t>动态杂散电流</w:t>
      </w:r>
      <w:r w:rsidRPr="006B0796">
        <w:rPr>
          <w:rFonts w:hAnsi="宋体"/>
          <w:bCs/>
          <w:sz w:val="24"/>
        </w:rPr>
        <w:t>测试和防护的影响；</w:t>
      </w:r>
      <w:r w:rsidR="00221A25">
        <w:rPr>
          <w:rFonts w:hAnsi="宋体" w:hint="eastAsia"/>
          <w:bCs/>
          <w:sz w:val="24"/>
        </w:rPr>
        <w:t>动态杂散电流</w:t>
      </w:r>
      <w:r w:rsidRPr="006B0796">
        <w:rPr>
          <w:rFonts w:hAnsi="宋体"/>
          <w:bCs/>
          <w:sz w:val="24"/>
        </w:rPr>
        <w:t>干扰风险评价和排流效果评价时，应考虑交流干扰的影响。</w:t>
      </w:r>
    </w:p>
    <w:p w14:paraId="7FEC4957" w14:textId="77777777" w:rsidR="002F59D5" w:rsidRPr="00C06CF6" w:rsidRDefault="002F59D5">
      <w:pPr>
        <w:widowControl/>
        <w:jc w:val="left"/>
        <w:rPr>
          <w:b/>
          <w:bCs/>
          <w:sz w:val="32"/>
          <w:szCs w:val="32"/>
        </w:rPr>
      </w:pPr>
      <w:bookmarkStart w:id="27" w:name="_Toc76117593"/>
      <w:bookmarkStart w:id="28" w:name="_Toc74849580"/>
      <w:bookmarkStart w:id="29" w:name="_Toc93062011"/>
      <w:bookmarkStart w:id="30" w:name="_Toc77687100"/>
      <w:r w:rsidRPr="00C06CF6">
        <w:rPr>
          <w:b/>
          <w:bCs/>
          <w:sz w:val="32"/>
          <w:szCs w:val="32"/>
        </w:rPr>
        <w:br w:type="page"/>
      </w:r>
    </w:p>
    <w:p w14:paraId="26C68063" w14:textId="77777777" w:rsidR="008366A5" w:rsidRPr="00C06CF6" w:rsidRDefault="00CA7454">
      <w:pPr>
        <w:keepNext/>
        <w:keepLines/>
        <w:spacing w:beforeLines="50" w:before="156" w:afterLines="50" w:after="156" w:line="360" w:lineRule="auto"/>
        <w:jc w:val="center"/>
        <w:outlineLvl w:val="0"/>
        <w:rPr>
          <w:b/>
          <w:bCs/>
          <w:sz w:val="32"/>
          <w:szCs w:val="32"/>
        </w:rPr>
      </w:pPr>
      <w:bookmarkStart w:id="31" w:name="_Toc139902776"/>
      <w:r w:rsidRPr="00C06CF6">
        <w:rPr>
          <w:b/>
          <w:bCs/>
          <w:sz w:val="32"/>
          <w:szCs w:val="32"/>
        </w:rPr>
        <w:lastRenderedPageBreak/>
        <w:t xml:space="preserve">4 </w:t>
      </w:r>
      <w:r w:rsidRPr="00C06CF6">
        <w:rPr>
          <w:rFonts w:hAnsi="宋体"/>
          <w:b/>
          <w:bCs/>
          <w:sz w:val="32"/>
          <w:szCs w:val="32"/>
        </w:rPr>
        <w:t>现场调查与测试</w:t>
      </w:r>
      <w:bookmarkEnd w:id="27"/>
      <w:bookmarkEnd w:id="28"/>
      <w:bookmarkEnd w:id="29"/>
      <w:bookmarkEnd w:id="30"/>
      <w:bookmarkEnd w:id="31"/>
    </w:p>
    <w:p w14:paraId="283815E1" w14:textId="77777777" w:rsidR="008366A5" w:rsidRPr="00C06CF6" w:rsidRDefault="00CA7454">
      <w:pPr>
        <w:spacing w:afterLines="50" w:after="156" w:line="360" w:lineRule="auto"/>
        <w:jc w:val="center"/>
        <w:outlineLvl w:val="1"/>
        <w:rPr>
          <w:b/>
          <w:bCs/>
          <w:sz w:val="28"/>
          <w:szCs w:val="28"/>
        </w:rPr>
      </w:pPr>
      <w:bookmarkStart w:id="32" w:name="_Toc93062012"/>
      <w:bookmarkStart w:id="33" w:name="_Toc74849581"/>
      <w:bookmarkStart w:id="34" w:name="_Toc77687101"/>
      <w:bookmarkStart w:id="35" w:name="_Toc76117594"/>
      <w:bookmarkStart w:id="36" w:name="_Toc139902777"/>
      <w:r w:rsidRPr="00C06CF6">
        <w:rPr>
          <w:b/>
          <w:bCs/>
          <w:sz w:val="28"/>
          <w:szCs w:val="28"/>
        </w:rPr>
        <w:t xml:space="preserve">4.1 </w:t>
      </w:r>
      <w:r w:rsidRPr="00C06CF6">
        <w:rPr>
          <w:rFonts w:hAnsi="宋体"/>
          <w:b/>
          <w:bCs/>
          <w:sz w:val="28"/>
          <w:szCs w:val="28"/>
        </w:rPr>
        <w:t>一般规定</w:t>
      </w:r>
      <w:bookmarkEnd w:id="32"/>
      <w:bookmarkEnd w:id="33"/>
      <w:bookmarkEnd w:id="34"/>
      <w:bookmarkEnd w:id="35"/>
      <w:bookmarkEnd w:id="36"/>
    </w:p>
    <w:p w14:paraId="0AAC3042" w14:textId="77777777" w:rsidR="008366A5" w:rsidRPr="00924AC8" w:rsidRDefault="00CA7454">
      <w:pPr>
        <w:adjustRightInd w:val="0"/>
        <w:snapToGrid w:val="0"/>
        <w:spacing w:afterLines="50" w:after="156" w:line="360" w:lineRule="auto"/>
        <w:rPr>
          <w:bCs/>
          <w:sz w:val="24"/>
        </w:rPr>
      </w:pPr>
      <w:r w:rsidRPr="00924AC8">
        <w:rPr>
          <w:bCs/>
          <w:sz w:val="24"/>
        </w:rPr>
        <w:t>4.1.1</w:t>
      </w:r>
      <w:r w:rsidRPr="00924AC8">
        <w:rPr>
          <w:rFonts w:hAnsi="宋体"/>
          <w:bCs/>
          <w:sz w:val="24"/>
        </w:rPr>
        <w:t>调查与测试应遵守现行标准与相关方的有关安全规定。</w:t>
      </w:r>
      <w:r w:rsidR="00AC686F" w:rsidRPr="00313018">
        <w:rPr>
          <w:rFonts w:hAnsi="宋体"/>
          <w:bCs/>
          <w:sz w:val="24"/>
        </w:rPr>
        <w:t>测试人员应经过电气安全和阴极保护知识培训，并应掌握与测试技术相关的电气安全知识和基本测试知识。</w:t>
      </w:r>
    </w:p>
    <w:p w14:paraId="0AC40D73" w14:textId="0D86D5BA" w:rsidR="008366A5" w:rsidRPr="00924AC8" w:rsidRDefault="00CA7454">
      <w:pPr>
        <w:adjustRightInd w:val="0"/>
        <w:snapToGrid w:val="0"/>
        <w:spacing w:afterLines="50" w:after="156" w:line="360" w:lineRule="auto"/>
        <w:rPr>
          <w:bCs/>
          <w:sz w:val="24"/>
        </w:rPr>
      </w:pPr>
      <w:r w:rsidRPr="00924AC8">
        <w:rPr>
          <w:bCs/>
          <w:sz w:val="24"/>
        </w:rPr>
        <w:t>4.1.</w:t>
      </w:r>
      <w:r w:rsidR="00C06CF6" w:rsidRPr="00924AC8">
        <w:rPr>
          <w:bCs/>
          <w:sz w:val="24"/>
        </w:rPr>
        <w:t>2</w:t>
      </w:r>
      <w:r w:rsidR="0089722B" w:rsidRPr="00924AC8">
        <w:rPr>
          <w:rFonts w:hAnsi="宋体"/>
          <w:bCs/>
          <w:sz w:val="24"/>
        </w:rPr>
        <w:t>在调查与测试开始前，应明确调查测试的具体内容和实施测试的管道范围，选定测试点和测试时间。</w:t>
      </w:r>
    </w:p>
    <w:p w14:paraId="1E44B478" w14:textId="2AFF0917" w:rsidR="008366A5" w:rsidRPr="00924AC8" w:rsidRDefault="00CA7454" w:rsidP="002F59D5">
      <w:pPr>
        <w:adjustRightInd w:val="0"/>
        <w:snapToGrid w:val="0"/>
        <w:spacing w:line="360" w:lineRule="auto"/>
        <w:jc w:val="left"/>
        <w:rPr>
          <w:bCs/>
          <w:sz w:val="24"/>
        </w:rPr>
      </w:pPr>
      <w:r w:rsidRPr="00924AC8">
        <w:rPr>
          <w:bCs/>
          <w:sz w:val="24"/>
        </w:rPr>
        <w:t>4.1.</w:t>
      </w:r>
      <w:r w:rsidR="00C06CF6" w:rsidRPr="00924AC8">
        <w:rPr>
          <w:bCs/>
          <w:sz w:val="24"/>
        </w:rPr>
        <w:t>3</w:t>
      </w:r>
      <w:r w:rsidR="0089722B" w:rsidRPr="00924AC8">
        <w:rPr>
          <w:rFonts w:hAnsi="宋体"/>
          <w:bCs/>
          <w:sz w:val="24"/>
        </w:rPr>
        <w:t>在调查与测试工作中所使用的测试仪表、参比电极应</w:t>
      </w:r>
      <w:r w:rsidR="008C5DAF" w:rsidRPr="006B0796">
        <w:rPr>
          <w:rFonts w:hAnsi="宋体"/>
          <w:bCs/>
          <w:sz w:val="24"/>
        </w:rPr>
        <w:t>符合《</w:t>
      </w:r>
      <w:r w:rsidR="008C5DAF">
        <w:rPr>
          <w:rFonts w:hAnsi="宋体" w:hint="eastAsia"/>
          <w:bCs/>
          <w:sz w:val="24"/>
        </w:rPr>
        <w:t>埋地钢质管道阴极保护参数测量方法</w:t>
      </w:r>
      <w:r w:rsidR="008C5DAF" w:rsidRPr="006B0796">
        <w:rPr>
          <w:rFonts w:hAnsi="宋体"/>
          <w:bCs/>
          <w:sz w:val="24"/>
        </w:rPr>
        <w:t>》</w:t>
      </w:r>
      <w:r w:rsidR="008C5DAF" w:rsidRPr="006B0796">
        <w:rPr>
          <w:bCs/>
          <w:sz w:val="24"/>
        </w:rPr>
        <w:t>GB</w:t>
      </w:r>
      <w:r w:rsidR="008C5DAF">
        <w:rPr>
          <w:bCs/>
          <w:sz w:val="24"/>
        </w:rPr>
        <w:t>/T</w:t>
      </w:r>
      <w:r w:rsidR="008C5DAF" w:rsidRPr="006B0796">
        <w:rPr>
          <w:bCs/>
          <w:sz w:val="24"/>
        </w:rPr>
        <w:t xml:space="preserve"> </w:t>
      </w:r>
      <w:r w:rsidR="008C5DAF">
        <w:rPr>
          <w:bCs/>
          <w:sz w:val="24"/>
        </w:rPr>
        <w:t>21246</w:t>
      </w:r>
      <w:r w:rsidR="008C5DAF" w:rsidRPr="006B0796">
        <w:rPr>
          <w:rFonts w:hAnsi="宋体"/>
          <w:bCs/>
          <w:sz w:val="24"/>
        </w:rPr>
        <w:t>的有关规定</w:t>
      </w:r>
      <w:r w:rsidR="0089722B" w:rsidRPr="00924AC8">
        <w:rPr>
          <w:rFonts w:hAnsi="宋体"/>
          <w:bCs/>
          <w:sz w:val="24"/>
        </w:rPr>
        <w:t>。</w:t>
      </w:r>
    </w:p>
    <w:p w14:paraId="4CCC2234" w14:textId="1DD7A097" w:rsidR="0089722B" w:rsidRPr="00924AC8" w:rsidRDefault="0089722B" w:rsidP="002F59D5">
      <w:pPr>
        <w:adjustRightInd w:val="0"/>
        <w:snapToGrid w:val="0"/>
        <w:spacing w:line="360" w:lineRule="auto"/>
        <w:jc w:val="left"/>
        <w:rPr>
          <w:bCs/>
          <w:sz w:val="24"/>
        </w:rPr>
      </w:pPr>
      <w:r w:rsidRPr="00924AC8">
        <w:rPr>
          <w:bCs/>
          <w:sz w:val="24"/>
        </w:rPr>
        <w:t>4.1.</w:t>
      </w:r>
      <w:r w:rsidR="00C06CF6" w:rsidRPr="00924AC8">
        <w:rPr>
          <w:bCs/>
          <w:sz w:val="24"/>
        </w:rPr>
        <w:t>4</w:t>
      </w:r>
      <w:r w:rsidR="00221A25">
        <w:rPr>
          <w:rFonts w:hAnsi="宋体" w:hint="eastAsia"/>
          <w:bCs/>
          <w:sz w:val="24"/>
        </w:rPr>
        <w:t>动态杂散电流干扰</w:t>
      </w:r>
      <w:r w:rsidRPr="00924AC8">
        <w:rPr>
          <w:rFonts w:hAnsi="宋体"/>
          <w:bCs/>
          <w:sz w:val="24"/>
        </w:rPr>
        <w:t>的现场调查与测试</w:t>
      </w:r>
      <w:proofErr w:type="gramStart"/>
      <w:r w:rsidRPr="00924AC8">
        <w:rPr>
          <w:rFonts w:hAnsi="宋体"/>
          <w:bCs/>
          <w:sz w:val="24"/>
        </w:rPr>
        <w:t>宜按照</w:t>
      </w:r>
      <w:proofErr w:type="gramEnd"/>
      <w:r w:rsidR="009475D1">
        <w:rPr>
          <w:rFonts w:hAnsi="宋体" w:hint="eastAsia"/>
          <w:bCs/>
          <w:sz w:val="24"/>
        </w:rPr>
        <w:t>建设</w:t>
      </w:r>
      <w:r w:rsidRPr="00924AC8">
        <w:rPr>
          <w:rFonts w:hAnsi="宋体"/>
          <w:bCs/>
          <w:sz w:val="24"/>
        </w:rPr>
        <w:t>和运行两个阶段来进行。</w:t>
      </w:r>
    </w:p>
    <w:p w14:paraId="4E491116" w14:textId="7438784D" w:rsidR="0089722B" w:rsidRPr="00924AC8" w:rsidRDefault="0089722B" w:rsidP="0089722B">
      <w:pPr>
        <w:adjustRightInd w:val="0"/>
        <w:snapToGrid w:val="0"/>
        <w:spacing w:line="360" w:lineRule="auto"/>
        <w:jc w:val="left"/>
        <w:rPr>
          <w:bCs/>
          <w:sz w:val="24"/>
        </w:rPr>
      </w:pPr>
      <w:r w:rsidRPr="00924AC8">
        <w:rPr>
          <w:bCs/>
          <w:sz w:val="24"/>
        </w:rPr>
        <w:t>4.1.</w:t>
      </w:r>
      <w:r w:rsidR="00C06CF6" w:rsidRPr="00924AC8">
        <w:rPr>
          <w:bCs/>
          <w:sz w:val="24"/>
        </w:rPr>
        <w:t>5</w:t>
      </w:r>
      <w:r w:rsidRPr="00924AC8">
        <w:rPr>
          <w:rFonts w:hAnsi="宋体"/>
          <w:bCs/>
          <w:sz w:val="24"/>
        </w:rPr>
        <w:t>管道与城市轨道交通系统交叉或</w:t>
      </w:r>
      <w:r w:rsidR="009475D1">
        <w:rPr>
          <w:rFonts w:hAnsi="宋体" w:hint="eastAsia"/>
          <w:bCs/>
          <w:sz w:val="24"/>
        </w:rPr>
        <w:t>并行</w:t>
      </w:r>
      <w:r w:rsidRPr="00924AC8">
        <w:rPr>
          <w:rFonts w:hAnsi="宋体"/>
          <w:bCs/>
          <w:sz w:val="24"/>
        </w:rPr>
        <w:t>时，应按照如下原则设置动态直流杂散电流干扰测试点：</w:t>
      </w:r>
    </w:p>
    <w:p w14:paraId="64215DEB" w14:textId="0D0990E5" w:rsidR="0089722B" w:rsidRPr="00924AC8" w:rsidRDefault="00C06CF6" w:rsidP="00E2024A">
      <w:pPr>
        <w:pStyle w:val="af0"/>
        <w:tabs>
          <w:tab w:val="left" w:pos="284"/>
        </w:tabs>
        <w:spacing w:line="360" w:lineRule="auto"/>
        <w:ind w:firstLine="480"/>
        <w:rPr>
          <w:rFonts w:hAnsi="宋体"/>
          <w:bCs/>
          <w:sz w:val="24"/>
        </w:rPr>
      </w:pPr>
      <w:r w:rsidRPr="00924AC8">
        <w:rPr>
          <w:rFonts w:hAnsi="宋体"/>
          <w:bCs/>
          <w:sz w:val="24"/>
        </w:rPr>
        <w:t>1</w:t>
      </w:r>
      <w:r w:rsidR="0089722B" w:rsidRPr="00924AC8">
        <w:rPr>
          <w:rFonts w:hAnsi="宋体" w:hint="eastAsia"/>
          <w:bCs/>
          <w:sz w:val="24"/>
        </w:rPr>
        <w:t>管道与城市轨道交通系统交叉的位置，应设置动态杂散电流干扰测试点</w:t>
      </w:r>
      <w:r w:rsidR="00CC4699" w:rsidRPr="00856BEB">
        <w:rPr>
          <w:rFonts w:hAnsi="宋体" w:hint="eastAsia"/>
          <w:bCs/>
          <w:sz w:val="24"/>
        </w:rPr>
        <w:t>，测试点间隔不应大于</w:t>
      </w:r>
      <w:r w:rsidR="00856BEB" w:rsidRPr="0032686A">
        <w:rPr>
          <w:rFonts w:hAnsi="宋体"/>
          <w:bCs/>
          <w:sz w:val="24"/>
        </w:rPr>
        <w:t>1</w:t>
      </w:r>
      <w:r w:rsidR="0068583E" w:rsidRPr="00856BEB">
        <w:rPr>
          <w:rFonts w:hAnsi="宋体"/>
          <w:bCs/>
          <w:sz w:val="24"/>
        </w:rPr>
        <w:t>km</w:t>
      </w:r>
      <w:r w:rsidR="00CC4699" w:rsidRPr="00856BEB">
        <w:rPr>
          <w:rFonts w:hAnsi="宋体" w:hint="eastAsia"/>
          <w:bCs/>
          <w:sz w:val="24"/>
        </w:rPr>
        <w:t>。</w:t>
      </w:r>
    </w:p>
    <w:p w14:paraId="6F1CF3E8" w14:textId="33EC7B8A" w:rsidR="0089722B" w:rsidRPr="00924AC8" w:rsidRDefault="00C06CF6" w:rsidP="00E2024A">
      <w:pPr>
        <w:pStyle w:val="af0"/>
        <w:tabs>
          <w:tab w:val="left" w:pos="284"/>
        </w:tabs>
        <w:spacing w:line="360" w:lineRule="auto"/>
        <w:ind w:firstLine="480"/>
        <w:rPr>
          <w:rFonts w:hAnsi="宋体"/>
          <w:bCs/>
          <w:sz w:val="24"/>
        </w:rPr>
      </w:pPr>
      <w:r w:rsidRPr="00924AC8">
        <w:rPr>
          <w:rFonts w:hAnsi="宋体"/>
          <w:bCs/>
          <w:sz w:val="24"/>
        </w:rPr>
        <w:t>2</w:t>
      </w:r>
      <w:r w:rsidR="0089722B" w:rsidRPr="00924AC8">
        <w:rPr>
          <w:rFonts w:hAnsi="宋体" w:hint="eastAsia"/>
          <w:bCs/>
          <w:sz w:val="24"/>
        </w:rPr>
        <w:t>管道与城市轨道交通系统并行，且最小水平间距小于</w:t>
      </w:r>
      <w:r w:rsidR="0089722B" w:rsidRPr="00924AC8">
        <w:rPr>
          <w:rFonts w:hAnsi="宋体"/>
          <w:bCs/>
          <w:sz w:val="24"/>
        </w:rPr>
        <w:t>1km</w:t>
      </w:r>
      <w:r w:rsidR="0089722B" w:rsidRPr="00924AC8">
        <w:rPr>
          <w:rFonts w:hAnsi="宋体" w:hint="eastAsia"/>
          <w:bCs/>
          <w:sz w:val="24"/>
        </w:rPr>
        <w:t>时，</w:t>
      </w:r>
      <w:r w:rsidR="00F3072A">
        <w:rPr>
          <w:rFonts w:hAnsi="宋体" w:hint="eastAsia"/>
          <w:bCs/>
          <w:sz w:val="24"/>
        </w:rPr>
        <w:t>应</w:t>
      </w:r>
      <w:r w:rsidR="0089722B" w:rsidRPr="00924AC8">
        <w:rPr>
          <w:rFonts w:hAnsi="宋体" w:hint="eastAsia"/>
          <w:bCs/>
          <w:sz w:val="24"/>
        </w:rPr>
        <w:t>设置动态杂散电流干扰测试点，测试点间隔不应大于</w:t>
      </w:r>
      <w:r w:rsidR="0089722B" w:rsidRPr="00924AC8">
        <w:rPr>
          <w:rFonts w:hAnsi="宋体"/>
          <w:bCs/>
          <w:sz w:val="24"/>
        </w:rPr>
        <w:t>1km</w:t>
      </w:r>
      <w:r w:rsidR="0089722B" w:rsidRPr="00924AC8">
        <w:rPr>
          <w:rFonts w:hAnsi="宋体" w:hint="eastAsia"/>
          <w:bCs/>
          <w:sz w:val="24"/>
        </w:rPr>
        <w:t>。</w:t>
      </w:r>
    </w:p>
    <w:p w14:paraId="44C60EEE" w14:textId="3FD75EEA" w:rsidR="0089722B" w:rsidRDefault="00C06CF6" w:rsidP="00E2024A">
      <w:pPr>
        <w:pStyle w:val="af0"/>
        <w:tabs>
          <w:tab w:val="left" w:pos="284"/>
        </w:tabs>
        <w:spacing w:line="360" w:lineRule="auto"/>
        <w:ind w:firstLine="480"/>
        <w:rPr>
          <w:rFonts w:hAnsi="宋体"/>
          <w:bCs/>
          <w:sz w:val="24"/>
        </w:rPr>
      </w:pPr>
      <w:r w:rsidRPr="00924AC8">
        <w:rPr>
          <w:rFonts w:hAnsi="宋体"/>
          <w:bCs/>
          <w:sz w:val="24"/>
        </w:rPr>
        <w:t>3</w:t>
      </w:r>
      <w:r w:rsidR="0089722B" w:rsidRPr="00924AC8">
        <w:rPr>
          <w:rFonts w:hAnsi="宋体" w:hint="eastAsia"/>
          <w:bCs/>
          <w:sz w:val="24"/>
        </w:rPr>
        <w:t>管道与城市轨道交通系统最小水平间距在</w:t>
      </w:r>
      <w:r w:rsidR="0089722B" w:rsidRPr="00924AC8">
        <w:rPr>
          <w:rFonts w:hAnsi="宋体"/>
          <w:bCs/>
          <w:sz w:val="24"/>
        </w:rPr>
        <w:t>1km</w:t>
      </w:r>
      <w:r w:rsidR="0089722B" w:rsidRPr="00924AC8">
        <w:rPr>
          <w:rFonts w:hAnsi="宋体" w:hint="eastAsia"/>
          <w:bCs/>
          <w:sz w:val="24"/>
        </w:rPr>
        <w:t>～</w:t>
      </w:r>
      <w:r w:rsidR="00EC64A6" w:rsidRPr="00924AC8">
        <w:rPr>
          <w:rFonts w:hAnsi="宋体"/>
          <w:bCs/>
          <w:sz w:val="24"/>
        </w:rPr>
        <w:t>4km</w:t>
      </w:r>
      <w:r w:rsidR="0089722B" w:rsidRPr="00924AC8">
        <w:rPr>
          <w:rFonts w:hAnsi="宋体" w:hint="eastAsia"/>
          <w:bCs/>
          <w:sz w:val="24"/>
        </w:rPr>
        <w:t>之间时</w:t>
      </w:r>
      <w:r w:rsidR="00F3072A">
        <w:rPr>
          <w:rFonts w:hAnsi="宋体" w:hint="eastAsia"/>
          <w:bCs/>
          <w:sz w:val="24"/>
        </w:rPr>
        <w:t>或大于</w:t>
      </w:r>
      <w:r w:rsidR="00F3072A">
        <w:rPr>
          <w:rFonts w:hAnsi="宋体" w:hint="eastAsia"/>
          <w:bCs/>
          <w:sz w:val="24"/>
        </w:rPr>
        <w:t>4km</w:t>
      </w:r>
      <w:r w:rsidR="00F3072A">
        <w:rPr>
          <w:rFonts w:hAnsi="宋体" w:hint="eastAsia"/>
          <w:bCs/>
          <w:sz w:val="24"/>
        </w:rPr>
        <w:t>但确定存在动态杂散电流管道</w:t>
      </w:r>
      <w:r w:rsidR="0089722B" w:rsidRPr="00924AC8">
        <w:rPr>
          <w:rFonts w:hAnsi="宋体" w:hint="eastAsia"/>
          <w:bCs/>
          <w:sz w:val="24"/>
        </w:rPr>
        <w:t>，</w:t>
      </w:r>
      <w:proofErr w:type="gramStart"/>
      <w:r w:rsidR="0089722B" w:rsidRPr="00924AC8">
        <w:rPr>
          <w:rFonts w:hAnsi="宋体" w:hint="eastAsia"/>
          <w:bCs/>
          <w:sz w:val="24"/>
        </w:rPr>
        <w:t>宜设置</w:t>
      </w:r>
      <w:proofErr w:type="gramEnd"/>
      <w:r w:rsidR="0089722B" w:rsidRPr="00924AC8">
        <w:rPr>
          <w:rFonts w:hAnsi="宋体" w:hint="eastAsia"/>
          <w:bCs/>
          <w:sz w:val="24"/>
        </w:rPr>
        <w:t>动态直流杂散电流干扰测试点。</w:t>
      </w:r>
    </w:p>
    <w:p w14:paraId="7D379FD7" w14:textId="124C3DF1" w:rsidR="00F929CF" w:rsidRPr="00C06CF6" w:rsidRDefault="00F929CF">
      <w:pPr>
        <w:spacing w:afterLines="50" w:after="156" w:line="360" w:lineRule="auto"/>
        <w:jc w:val="center"/>
        <w:outlineLvl w:val="1"/>
        <w:rPr>
          <w:b/>
          <w:bCs/>
          <w:sz w:val="28"/>
          <w:szCs w:val="28"/>
        </w:rPr>
      </w:pPr>
      <w:bookmarkStart w:id="37" w:name="_Toc139902778"/>
      <w:bookmarkStart w:id="38" w:name="_Toc76117595"/>
      <w:bookmarkStart w:id="39" w:name="_Toc74849582"/>
      <w:bookmarkStart w:id="40" w:name="_Toc93062013"/>
      <w:bookmarkStart w:id="41" w:name="_Toc77687102"/>
      <w:r w:rsidRPr="00C06CF6">
        <w:rPr>
          <w:b/>
          <w:bCs/>
          <w:sz w:val="28"/>
          <w:szCs w:val="28"/>
        </w:rPr>
        <w:t>4.2</w:t>
      </w:r>
      <w:r w:rsidR="009475D1">
        <w:rPr>
          <w:rFonts w:hAnsi="宋体" w:hint="eastAsia"/>
          <w:b/>
          <w:bCs/>
          <w:sz w:val="28"/>
          <w:szCs w:val="28"/>
        </w:rPr>
        <w:t>建设</w:t>
      </w:r>
      <w:r w:rsidRPr="00C06CF6">
        <w:rPr>
          <w:rFonts w:hAnsi="宋体"/>
          <w:b/>
          <w:bCs/>
          <w:sz w:val="28"/>
          <w:szCs w:val="28"/>
        </w:rPr>
        <w:t>阶段现场调查与测试</w:t>
      </w:r>
      <w:bookmarkEnd w:id="37"/>
    </w:p>
    <w:p w14:paraId="59FC0413" w14:textId="11F1141B" w:rsidR="00F929CF" w:rsidRPr="006B0796" w:rsidRDefault="00F929CF" w:rsidP="00F929CF">
      <w:pPr>
        <w:adjustRightInd w:val="0"/>
        <w:snapToGrid w:val="0"/>
        <w:spacing w:line="360" w:lineRule="auto"/>
        <w:rPr>
          <w:bCs/>
          <w:sz w:val="24"/>
        </w:rPr>
      </w:pPr>
      <w:r w:rsidRPr="006B0796">
        <w:rPr>
          <w:bCs/>
          <w:sz w:val="24"/>
        </w:rPr>
        <w:t>4.2.1</w:t>
      </w:r>
      <w:r w:rsidR="00F35503">
        <w:rPr>
          <w:rFonts w:hAnsi="宋体" w:hint="eastAsia"/>
          <w:bCs/>
          <w:sz w:val="24"/>
        </w:rPr>
        <w:t>建设</w:t>
      </w:r>
      <w:r w:rsidRPr="006B0796">
        <w:rPr>
          <w:rFonts w:hAnsi="宋体"/>
          <w:bCs/>
          <w:sz w:val="24"/>
        </w:rPr>
        <w:t>阶段应对距离</w:t>
      </w:r>
      <w:proofErr w:type="gramStart"/>
      <w:r w:rsidRPr="006B0796">
        <w:rPr>
          <w:rFonts w:hAnsi="宋体"/>
          <w:bCs/>
          <w:sz w:val="24"/>
        </w:rPr>
        <w:t>管道拟经路由</w:t>
      </w:r>
      <w:proofErr w:type="gramEnd"/>
      <w:r w:rsidR="00EC64A6" w:rsidRPr="006B0796">
        <w:rPr>
          <w:bCs/>
          <w:sz w:val="24"/>
        </w:rPr>
        <w:t>4km</w:t>
      </w:r>
      <w:r w:rsidRPr="006B0796">
        <w:rPr>
          <w:rFonts w:hAnsi="宋体"/>
          <w:bCs/>
          <w:sz w:val="24"/>
        </w:rPr>
        <w:t>范围内的城市轨道交通系统进行调查，调查内容</w:t>
      </w:r>
      <w:proofErr w:type="gramStart"/>
      <w:r w:rsidRPr="006B0796">
        <w:rPr>
          <w:rFonts w:hAnsi="宋体"/>
          <w:bCs/>
          <w:sz w:val="24"/>
        </w:rPr>
        <w:t>宜包括</w:t>
      </w:r>
      <w:proofErr w:type="gramEnd"/>
      <w:r w:rsidRPr="006B0796">
        <w:rPr>
          <w:rFonts w:hAnsi="宋体"/>
          <w:bCs/>
          <w:sz w:val="24"/>
        </w:rPr>
        <w:t>以下内容：</w:t>
      </w:r>
    </w:p>
    <w:p w14:paraId="3435283E" w14:textId="07877C7A" w:rsidR="00F929CF" w:rsidRPr="006B0796" w:rsidRDefault="00C06CF6" w:rsidP="00E2024A">
      <w:pPr>
        <w:pStyle w:val="af0"/>
        <w:tabs>
          <w:tab w:val="left" w:pos="284"/>
        </w:tabs>
        <w:spacing w:line="360" w:lineRule="auto"/>
        <w:ind w:firstLine="480"/>
        <w:rPr>
          <w:rFonts w:hAnsi="宋体"/>
          <w:bCs/>
          <w:sz w:val="24"/>
          <w:szCs w:val="21"/>
        </w:rPr>
      </w:pPr>
      <w:r w:rsidRPr="006B0796">
        <w:rPr>
          <w:rFonts w:hAnsi="宋体"/>
          <w:bCs/>
          <w:sz w:val="24"/>
          <w:szCs w:val="21"/>
        </w:rPr>
        <w:t>1</w:t>
      </w:r>
      <w:r w:rsidR="00F929CF" w:rsidRPr="006B0796">
        <w:rPr>
          <w:rFonts w:hAnsi="宋体"/>
          <w:bCs/>
          <w:sz w:val="24"/>
          <w:szCs w:val="21"/>
        </w:rPr>
        <w:t>城市轨道交通系统的建设时间、供电电压、馈电方式、</w:t>
      </w:r>
      <w:proofErr w:type="gramStart"/>
      <w:r w:rsidR="00F929CF" w:rsidRPr="006B0796">
        <w:rPr>
          <w:rFonts w:hAnsi="宋体"/>
          <w:bCs/>
          <w:sz w:val="24"/>
          <w:szCs w:val="21"/>
        </w:rPr>
        <w:t>馈</w:t>
      </w:r>
      <w:proofErr w:type="gramEnd"/>
      <w:r w:rsidR="00F929CF" w:rsidRPr="006B0796">
        <w:rPr>
          <w:rFonts w:hAnsi="宋体"/>
          <w:bCs/>
          <w:sz w:val="24"/>
          <w:szCs w:val="21"/>
        </w:rPr>
        <w:t>电极性和牵引电流；</w:t>
      </w:r>
    </w:p>
    <w:p w14:paraId="7655961B" w14:textId="73BEFAE8" w:rsidR="00F929CF" w:rsidRPr="006B0796" w:rsidRDefault="00C06CF6" w:rsidP="00E2024A">
      <w:pPr>
        <w:pStyle w:val="af0"/>
        <w:tabs>
          <w:tab w:val="left" w:pos="284"/>
        </w:tabs>
        <w:spacing w:line="360" w:lineRule="auto"/>
        <w:ind w:firstLine="480"/>
        <w:rPr>
          <w:rFonts w:hAnsi="宋体"/>
          <w:bCs/>
          <w:sz w:val="24"/>
          <w:szCs w:val="21"/>
        </w:rPr>
      </w:pPr>
      <w:r w:rsidRPr="006B0796">
        <w:rPr>
          <w:rFonts w:hAnsi="宋体"/>
          <w:bCs/>
          <w:sz w:val="24"/>
          <w:szCs w:val="21"/>
        </w:rPr>
        <w:t>2</w:t>
      </w:r>
      <w:r w:rsidR="00F929CF" w:rsidRPr="006B0796">
        <w:rPr>
          <w:rFonts w:hAnsi="宋体"/>
          <w:bCs/>
          <w:sz w:val="24"/>
          <w:szCs w:val="21"/>
        </w:rPr>
        <w:t>轨道线路分布情况及其与管道的相互位置关系；</w:t>
      </w:r>
    </w:p>
    <w:p w14:paraId="4C6C83DE" w14:textId="00AC8508" w:rsidR="00F929CF" w:rsidRPr="006B0796" w:rsidRDefault="00C06CF6" w:rsidP="00E2024A">
      <w:pPr>
        <w:pStyle w:val="af0"/>
        <w:tabs>
          <w:tab w:val="left" w:pos="284"/>
        </w:tabs>
        <w:spacing w:line="360" w:lineRule="auto"/>
        <w:ind w:firstLine="480"/>
        <w:rPr>
          <w:rFonts w:hAnsi="宋体"/>
          <w:bCs/>
          <w:sz w:val="24"/>
          <w:szCs w:val="21"/>
        </w:rPr>
      </w:pPr>
      <w:r w:rsidRPr="006B0796">
        <w:rPr>
          <w:rFonts w:hAnsi="宋体"/>
          <w:bCs/>
          <w:sz w:val="24"/>
          <w:szCs w:val="21"/>
        </w:rPr>
        <w:t>3</w:t>
      </w:r>
      <w:r w:rsidR="00F929CF" w:rsidRPr="006B0796">
        <w:rPr>
          <w:rFonts w:hAnsi="宋体"/>
          <w:bCs/>
          <w:sz w:val="24"/>
          <w:szCs w:val="21"/>
        </w:rPr>
        <w:t>直流供电所的分布情况及其与管道的相互位置关系；</w:t>
      </w:r>
    </w:p>
    <w:p w14:paraId="7A0BB170" w14:textId="75782300" w:rsidR="00F929CF" w:rsidRPr="006B0796" w:rsidRDefault="00C06CF6" w:rsidP="00E2024A">
      <w:pPr>
        <w:pStyle w:val="af0"/>
        <w:tabs>
          <w:tab w:val="left" w:pos="284"/>
        </w:tabs>
        <w:spacing w:line="360" w:lineRule="auto"/>
        <w:ind w:firstLine="480"/>
        <w:rPr>
          <w:rFonts w:hAnsi="宋体"/>
          <w:bCs/>
          <w:sz w:val="24"/>
          <w:szCs w:val="21"/>
        </w:rPr>
      </w:pPr>
      <w:r w:rsidRPr="006B0796">
        <w:rPr>
          <w:rFonts w:hAnsi="宋体"/>
          <w:bCs/>
          <w:sz w:val="24"/>
          <w:szCs w:val="21"/>
        </w:rPr>
        <w:t>4</w:t>
      </w:r>
      <w:r w:rsidR="00F929CF" w:rsidRPr="006B0796">
        <w:rPr>
          <w:rFonts w:hAnsi="宋体"/>
          <w:bCs/>
          <w:sz w:val="24"/>
          <w:szCs w:val="21"/>
        </w:rPr>
        <w:t>电车运行状况。</w:t>
      </w:r>
    </w:p>
    <w:p w14:paraId="2DA31511" w14:textId="689D0335" w:rsidR="00F929CF" w:rsidRPr="006B0796" w:rsidRDefault="00F929CF" w:rsidP="00F929CF">
      <w:pPr>
        <w:adjustRightInd w:val="0"/>
        <w:snapToGrid w:val="0"/>
        <w:spacing w:line="360" w:lineRule="auto"/>
        <w:rPr>
          <w:bCs/>
          <w:sz w:val="24"/>
        </w:rPr>
      </w:pPr>
      <w:r w:rsidRPr="006B0796">
        <w:rPr>
          <w:bCs/>
          <w:sz w:val="24"/>
        </w:rPr>
        <w:t>4.2.2</w:t>
      </w:r>
      <w:r w:rsidR="00F35503">
        <w:rPr>
          <w:rFonts w:hAnsi="宋体" w:hint="eastAsia"/>
          <w:bCs/>
          <w:sz w:val="24"/>
        </w:rPr>
        <w:t>建设</w:t>
      </w:r>
      <w:r w:rsidRPr="006B0796">
        <w:rPr>
          <w:rFonts w:hAnsi="宋体"/>
          <w:bCs/>
          <w:sz w:val="24"/>
        </w:rPr>
        <w:t>阶段</w:t>
      </w:r>
      <w:r w:rsidR="004A6CF0" w:rsidRPr="006B0796">
        <w:rPr>
          <w:rFonts w:hAnsi="宋体" w:hint="eastAsia"/>
          <w:bCs/>
          <w:sz w:val="24"/>
        </w:rPr>
        <w:t>宜</w:t>
      </w:r>
      <w:r w:rsidRPr="006B0796">
        <w:rPr>
          <w:rFonts w:hAnsi="宋体"/>
          <w:bCs/>
          <w:sz w:val="24"/>
        </w:rPr>
        <w:t>对</w:t>
      </w:r>
      <w:proofErr w:type="gramStart"/>
      <w:r w:rsidRPr="006B0796">
        <w:rPr>
          <w:rFonts w:hAnsi="宋体"/>
          <w:bCs/>
          <w:sz w:val="24"/>
        </w:rPr>
        <w:t>管道拟经路由</w:t>
      </w:r>
      <w:proofErr w:type="gramEnd"/>
      <w:r w:rsidR="004A6CF0" w:rsidRPr="006B0796">
        <w:rPr>
          <w:rFonts w:hAnsi="宋体"/>
          <w:bCs/>
          <w:sz w:val="24"/>
        </w:rPr>
        <w:t>上</w:t>
      </w:r>
      <w:r w:rsidR="00EC64A6" w:rsidRPr="006B0796">
        <w:rPr>
          <w:rFonts w:hAnsi="宋体" w:hint="eastAsia"/>
          <w:bCs/>
          <w:sz w:val="24"/>
        </w:rPr>
        <w:t>干扰源</w:t>
      </w:r>
      <w:r w:rsidR="0060798F" w:rsidRPr="006B0796">
        <w:rPr>
          <w:rFonts w:hAnsi="宋体" w:hint="eastAsia"/>
          <w:bCs/>
          <w:sz w:val="24"/>
        </w:rPr>
        <w:t>前后</w:t>
      </w:r>
      <w:r w:rsidR="005F6D86" w:rsidRPr="006B0796">
        <w:rPr>
          <w:rFonts w:hAnsi="宋体"/>
          <w:bCs/>
          <w:sz w:val="24"/>
        </w:rPr>
        <w:t>4km</w:t>
      </w:r>
      <w:r w:rsidR="00C06CF6" w:rsidRPr="006B0796">
        <w:rPr>
          <w:rFonts w:hAnsi="宋体" w:hint="eastAsia"/>
          <w:bCs/>
          <w:sz w:val="24"/>
        </w:rPr>
        <w:t>范围内的</w:t>
      </w:r>
      <w:r w:rsidRPr="006B0796">
        <w:rPr>
          <w:rFonts w:hAnsi="宋体"/>
          <w:bCs/>
          <w:sz w:val="24"/>
        </w:rPr>
        <w:t>地电位梯度进行测</w:t>
      </w:r>
      <w:r w:rsidRPr="006B0796">
        <w:rPr>
          <w:rFonts w:hAnsi="宋体"/>
          <w:bCs/>
          <w:sz w:val="24"/>
        </w:rPr>
        <w:lastRenderedPageBreak/>
        <w:t>试，地电位梯度的测量应符合《埋地钢质管道直流干扰防护技术标准》</w:t>
      </w:r>
      <w:r w:rsidRPr="006B0796">
        <w:rPr>
          <w:bCs/>
          <w:sz w:val="24"/>
        </w:rPr>
        <w:t>GB 50991</w:t>
      </w:r>
      <w:r w:rsidRPr="006B0796">
        <w:rPr>
          <w:rFonts w:hAnsi="宋体"/>
          <w:bCs/>
          <w:sz w:val="24"/>
        </w:rPr>
        <w:t>的有关规定</w:t>
      </w:r>
      <w:r w:rsidR="00126BB5" w:rsidRPr="006B0796">
        <w:rPr>
          <w:rFonts w:hAnsi="宋体" w:hint="eastAsia"/>
          <w:bCs/>
          <w:sz w:val="24"/>
        </w:rPr>
        <w:t>，</w:t>
      </w:r>
      <w:r w:rsidR="00EC64A6" w:rsidRPr="006B0796">
        <w:rPr>
          <w:rFonts w:hAnsi="宋体" w:hint="eastAsia"/>
          <w:bCs/>
          <w:sz w:val="24"/>
        </w:rPr>
        <w:t>测试密度宜不少于</w:t>
      </w:r>
      <w:r w:rsidR="00EC64A6" w:rsidRPr="006B0796">
        <w:rPr>
          <w:rFonts w:hAnsi="宋体"/>
          <w:bCs/>
          <w:sz w:val="24"/>
        </w:rPr>
        <w:t>1km/</w:t>
      </w:r>
      <w:r w:rsidR="00EC64A6" w:rsidRPr="006B0796">
        <w:rPr>
          <w:rFonts w:hAnsi="宋体" w:hint="eastAsia"/>
          <w:bCs/>
          <w:sz w:val="24"/>
        </w:rPr>
        <w:t>处</w:t>
      </w:r>
      <w:r w:rsidRPr="006B0796">
        <w:rPr>
          <w:rFonts w:hAnsi="宋体"/>
          <w:bCs/>
          <w:sz w:val="24"/>
        </w:rPr>
        <w:t>。</w:t>
      </w:r>
    </w:p>
    <w:p w14:paraId="646BFEEC" w14:textId="77777777" w:rsidR="00F929CF" w:rsidRPr="00C06CF6" w:rsidRDefault="00F929CF" w:rsidP="004A6CF0">
      <w:pPr>
        <w:spacing w:afterLines="50" w:after="156" w:line="360" w:lineRule="auto"/>
        <w:jc w:val="center"/>
        <w:outlineLvl w:val="1"/>
        <w:rPr>
          <w:b/>
          <w:bCs/>
          <w:sz w:val="28"/>
          <w:szCs w:val="28"/>
        </w:rPr>
      </w:pPr>
      <w:bookmarkStart w:id="42" w:name="_Toc139902779"/>
      <w:r w:rsidRPr="00C06CF6">
        <w:rPr>
          <w:b/>
          <w:bCs/>
          <w:sz w:val="28"/>
          <w:szCs w:val="28"/>
        </w:rPr>
        <w:t>4.3</w:t>
      </w:r>
      <w:r w:rsidRPr="00C06CF6">
        <w:rPr>
          <w:rFonts w:hAnsi="宋体"/>
          <w:b/>
          <w:bCs/>
          <w:sz w:val="28"/>
          <w:szCs w:val="28"/>
        </w:rPr>
        <w:t>运行阶段现场调查与测试</w:t>
      </w:r>
      <w:bookmarkEnd w:id="42"/>
    </w:p>
    <w:p w14:paraId="1E1F8418" w14:textId="77777777" w:rsidR="00F929CF" w:rsidRPr="006B0796" w:rsidRDefault="00F929CF" w:rsidP="00F929CF">
      <w:pPr>
        <w:adjustRightInd w:val="0"/>
        <w:snapToGrid w:val="0"/>
        <w:spacing w:line="360" w:lineRule="auto"/>
        <w:rPr>
          <w:bCs/>
          <w:sz w:val="24"/>
        </w:rPr>
      </w:pPr>
      <w:r w:rsidRPr="006B0796">
        <w:rPr>
          <w:bCs/>
          <w:sz w:val="24"/>
        </w:rPr>
        <w:t>4.3.1</w:t>
      </w:r>
      <w:r w:rsidRPr="006B0796">
        <w:rPr>
          <w:rFonts w:hAnsi="宋体"/>
          <w:bCs/>
          <w:sz w:val="24"/>
        </w:rPr>
        <w:t>运行阶段的现场调查与测试宜分为预备性测试、干扰程度评估测试及防护效果评定测试三种类型，分别对应的调查与测试项目应符合表</w:t>
      </w:r>
      <w:r w:rsidRPr="006B0796">
        <w:rPr>
          <w:bCs/>
          <w:sz w:val="24"/>
        </w:rPr>
        <w:t>4.3.1</w:t>
      </w:r>
      <w:r w:rsidRPr="006B0796">
        <w:rPr>
          <w:rFonts w:hAnsi="宋体"/>
          <w:bCs/>
          <w:sz w:val="24"/>
        </w:rPr>
        <w:t>的规定。</w:t>
      </w:r>
    </w:p>
    <w:bookmarkEnd w:id="38"/>
    <w:bookmarkEnd w:id="39"/>
    <w:bookmarkEnd w:id="40"/>
    <w:bookmarkEnd w:id="41"/>
    <w:p w14:paraId="3A1B56D3" w14:textId="77777777" w:rsidR="008366A5" w:rsidRPr="00C06CF6" w:rsidRDefault="00CA7454">
      <w:pPr>
        <w:adjustRightInd w:val="0"/>
        <w:snapToGrid w:val="0"/>
        <w:jc w:val="center"/>
        <w:rPr>
          <w:b/>
          <w:szCs w:val="21"/>
        </w:rPr>
      </w:pPr>
      <w:r w:rsidRPr="00C06CF6">
        <w:rPr>
          <w:rFonts w:hAnsi="宋体"/>
          <w:b/>
          <w:szCs w:val="21"/>
        </w:rPr>
        <w:t>表</w:t>
      </w:r>
      <w:r w:rsidRPr="00C06CF6">
        <w:rPr>
          <w:b/>
          <w:szCs w:val="21"/>
        </w:rPr>
        <w:t>4.</w:t>
      </w:r>
      <w:r w:rsidR="00F929CF" w:rsidRPr="00C06CF6">
        <w:rPr>
          <w:b/>
          <w:szCs w:val="21"/>
        </w:rPr>
        <w:t>3</w:t>
      </w:r>
      <w:r w:rsidRPr="00C06CF6">
        <w:rPr>
          <w:b/>
          <w:szCs w:val="21"/>
        </w:rPr>
        <w:t>.1</w:t>
      </w:r>
      <w:r w:rsidRPr="00C06CF6">
        <w:rPr>
          <w:rFonts w:hAnsi="宋体"/>
          <w:b/>
          <w:szCs w:val="21"/>
        </w:rPr>
        <w:t>调查与测试项目</w:t>
      </w:r>
    </w:p>
    <w:tbl>
      <w:tblPr>
        <w:tblW w:w="9322" w:type="dxa"/>
        <w:jc w:val="center"/>
        <w:tblLayout w:type="fixed"/>
        <w:tblLook w:val="04A0" w:firstRow="1" w:lastRow="0" w:firstColumn="1" w:lastColumn="0" w:noHBand="0" w:noVBand="1"/>
      </w:tblPr>
      <w:tblGrid>
        <w:gridCol w:w="1101"/>
        <w:gridCol w:w="4819"/>
        <w:gridCol w:w="1134"/>
        <w:gridCol w:w="1134"/>
        <w:gridCol w:w="1134"/>
      </w:tblGrid>
      <w:tr w:rsidR="00C06CF6" w:rsidRPr="00C06CF6" w14:paraId="2865E6F5" w14:textId="77777777">
        <w:trPr>
          <w:tblHeader/>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45DEA8C8" w14:textId="77777777" w:rsidR="008366A5" w:rsidRPr="00C06CF6" w:rsidRDefault="00CA7454">
            <w:pPr>
              <w:widowControl/>
              <w:autoSpaceDE w:val="0"/>
              <w:autoSpaceDN w:val="0"/>
              <w:jc w:val="center"/>
              <w:rPr>
                <w:kern w:val="0"/>
                <w:szCs w:val="21"/>
              </w:rPr>
            </w:pPr>
            <w:r w:rsidRPr="00C06CF6">
              <w:rPr>
                <w:rFonts w:hAnsi="宋体"/>
                <w:kern w:val="0"/>
                <w:szCs w:val="21"/>
              </w:rPr>
              <w:t>测试对象</w:t>
            </w:r>
          </w:p>
        </w:tc>
        <w:tc>
          <w:tcPr>
            <w:tcW w:w="4819" w:type="dxa"/>
            <w:vMerge w:val="restart"/>
            <w:tcBorders>
              <w:top w:val="single" w:sz="4" w:space="0" w:color="000000"/>
              <w:left w:val="nil"/>
              <w:bottom w:val="single" w:sz="4" w:space="0" w:color="000000"/>
              <w:right w:val="single" w:sz="4" w:space="0" w:color="000000"/>
            </w:tcBorders>
            <w:vAlign w:val="center"/>
          </w:tcPr>
          <w:p w14:paraId="09FDC91E" w14:textId="77777777" w:rsidR="008366A5" w:rsidRPr="00C06CF6" w:rsidRDefault="00CA7454">
            <w:pPr>
              <w:widowControl/>
              <w:autoSpaceDE w:val="0"/>
              <w:autoSpaceDN w:val="0"/>
              <w:jc w:val="center"/>
              <w:rPr>
                <w:kern w:val="0"/>
                <w:szCs w:val="21"/>
              </w:rPr>
            </w:pPr>
            <w:r w:rsidRPr="00C06CF6">
              <w:rPr>
                <w:rFonts w:hAnsi="宋体"/>
                <w:kern w:val="0"/>
                <w:szCs w:val="21"/>
              </w:rPr>
              <w:t>调查与测试项目</w:t>
            </w:r>
          </w:p>
        </w:tc>
        <w:tc>
          <w:tcPr>
            <w:tcW w:w="3402" w:type="dxa"/>
            <w:gridSpan w:val="3"/>
            <w:tcBorders>
              <w:top w:val="single" w:sz="4" w:space="0" w:color="000000"/>
              <w:left w:val="nil"/>
              <w:bottom w:val="single" w:sz="4" w:space="0" w:color="000000"/>
              <w:right w:val="single" w:sz="4" w:space="0" w:color="000000"/>
            </w:tcBorders>
            <w:vAlign w:val="center"/>
          </w:tcPr>
          <w:p w14:paraId="681929CF" w14:textId="77777777" w:rsidR="008366A5" w:rsidRPr="00C06CF6" w:rsidRDefault="00CA7454">
            <w:pPr>
              <w:widowControl/>
              <w:autoSpaceDE w:val="0"/>
              <w:autoSpaceDN w:val="0"/>
              <w:jc w:val="center"/>
              <w:rPr>
                <w:kern w:val="0"/>
                <w:szCs w:val="21"/>
              </w:rPr>
            </w:pPr>
            <w:r w:rsidRPr="00C06CF6">
              <w:rPr>
                <w:rFonts w:hAnsi="宋体"/>
                <w:kern w:val="0"/>
                <w:szCs w:val="21"/>
              </w:rPr>
              <w:t>测试分类</w:t>
            </w:r>
          </w:p>
        </w:tc>
      </w:tr>
      <w:tr w:rsidR="00C06CF6" w:rsidRPr="00C06CF6" w14:paraId="53511E64" w14:textId="77777777">
        <w:trPr>
          <w:tblHeader/>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14:paraId="685A0909" w14:textId="77777777" w:rsidR="008366A5" w:rsidRPr="00C06CF6" w:rsidRDefault="008366A5">
            <w:pPr>
              <w:widowControl/>
              <w:jc w:val="left"/>
              <w:rPr>
                <w:kern w:val="0"/>
                <w:szCs w:val="21"/>
              </w:rPr>
            </w:pPr>
          </w:p>
        </w:tc>
        <w:tc>
          <w:tcPr>
            <w:tcW w:w="4819" w:type="dxa"/>
            <w:vMerge/>
            <w:tcBorders>
              <w:top w:val="single" w:sz="4" w:space="0" w:color="000000"/>
              <w:left w:val="nil"/>
              <w:bottom w:val="single" w:sz="4" w:space="0" w:color="000000"/>
              <w:right w:val="single" w:sz="4" w:space="0" w:color="000000"/>
            </w:tcBorders>
            <w:vAlign w:val="center"/>
          </w:tcPr>
          <w:p w14:paraId="61199BC6" w14:textId="77777777" w:rsidR="008366A5" w:rsidRPr="00C06CF6" w:rsidRDefault="008366A5">
            <w:pPr>
              <w:widowControl/>
              <w:jc w:val="left"/>
              <w:rPr>
                <w:kern w:val="0"/>
                <w:szCs w:val="21"/>
              </w:rPr>
            </w:pPr>
          </w:p>
        </w:tc>
        <w:tc>
          <w:tcPr>
            <w:tcW w:w="1134" w:type="dxa"/>
            <w:tcBorders>
              <w:top w:val="single" w:sz="4" w:space="0" w:color="000000"/>
              <w:left w:val="nil"/>
              <w:bottom w:val="single" w:sz="4" w:space="0" w:color="000000"/>
              <w:right w:val="single" w:sz="4" w:space="0" w:color="000000"/>
            </w:tcBorders>
            <w:vAlign w:val="center"/>
          </w:tcPr>
          <w:p w14:paraId="2E79DE49" w14:textId="77777777" w:rsidR="00F929CF" w:rsidRPr="00C06CF6" w:rsidRDefault="00F929CF">
            <w:pPr>
              <w:widowControl/>
              <w:autoSpaceDE w:val="0"/>
              <w:autoSpaceDN w:val="0"/>
              <w:jc w:val="center"/>
              <w:rPr>
                <w:kern w:val="0"/>
                <w:szCs w:val="21"/>
              </w:rPr>
            </w:pPr>
            <w:r w:rsidRPr="00C06CF6">
              <w:rPr>
                <w:rFonts w:hAnsi="宋体"/>
                <w:kern w:val="0"/>
                <w:szCs w:val="21"/>
              </w:rPr>
              <w:t>预备性</w:t>
            </w:r>
          </w:p>
          <w:p w14:paraId="14516AD1" w14:textId="77777777" w:rsidR="008366A5" w:rsidRPr="00C06CF6" w:rsidRDefault="00F929CF">
            <w:pPr>
              <w:widowControl/>
              <w:autoSpaceDE w:val="0"/>
              <w:autoSpaceDN w:val="0"/>
              <w:jc w:val="center"/>
              <w:rPr>
                <w:kern w:val="0"/>
                <w:szCs w:val="21"/>
              </w:rPr>
            </w:pPr>
            <w:r w:rsidRPr="00C06CF6">
              <w:rPr>
                <w:rFonts w:hAnsi="宋体"/>
                <w:kern w:val="0"/>
                <w:szCs w:val="21"/>
              </w:rPr>
              <w:t>测试</w:t>
            </w:r>
          </w:p>
        </w:tc>
        <w:tc>
          <w:tcPr>
            <w:tcW w:w="1134" w:type="dxa"/>
            <w:tcBorders>
              <w:top w:val="single" w:sz="4" w:space="0" w:color="000000"/>
              <w:left w:val="nil"/>
              <w:bottom w:val="single" w:sz="4" w:space="0" w:color="000000"/>
              <w:right w:val="single" w:sz="4" w:space="0" w:color="000000"/>
            </w:tcBorders>
            <w:vAlign w:val="center"/>
          </w:tcPr>
          <w:p w14:paraId="127B94AB" w14:textId="77777777" w:rsidR="008366A5" w:rsidRPr="00C06CF6" w:rsidRDefault="00CA7454">
            <w:pPr>
              <w:widowControl/>
              <w:autoSpaceDE w:val="0"/>
              <w:autoSpaceDN w:val="0"/>
              <w:jc w:val="center"/>
              <w:rPr>
                <w:kern w:val="0"/>
                <w:szCs w:val="21"/>
              </w:rPr>
            </w:pPr>
            <w:r w:rsidRPr="00C06CF6">
              <w:rPr>
                <w:rFonts w:hAnsi="宋体"/>
                <w:kern w:val="0"/>
                <w:szCs w:val="21"/>
              </w:rPr>
              <w:t>干扰程度评估测试</w:t>
            </w:r>
          </w:p>
        </w:tc>
        <w:tc>
          <w:tcPr>
            <w:tcW w:w="1134" w:type="dxa"/>
            <w:tcBorders>
              <w:top w:val="single" w:sz="4" w:space="0" w:color="000000"/>
              <w:left w:val="nil"/>
              <w:bottom w:val="single" w:sz="4" w:space="0" w:color="000000"/>
              <w:right w:val="single" w:sz="4" w:space="0" w:color="000000"/>
            </w:tcBorders>
            <w:vAlign w:val="center"/>
          </w:tcPr>
          <w:p w14:paraId="2A031533" w14:textId="77777777" w:rsidR="008366A5" w:rsidRPr="00C06CF6" w:rsidRDefault="00CA7454">
            <w:pPr>
              <w:widowControl/>
              <w:autoSpaceDE w:val="0"/>
              <w:autoSpaceDN w:val="0"/>
              <w:jc w:val="center"/>
              <w:rPr>
                <w:kern w:val="0"/>
                <w:szCs w:val="21"/>
              </w:rPr>
            </w:pPr>
            <w:r w:rsidRPr="00C06CF6">
              <w:rPr>
                <w:rFonts w:hAnsi="宋体"/>
                <w:kern w:val="0"/>
                <w:szCs w:val="21"/>
              </w:rPr>
              <w:t>防护效果评定测试</w:t>
            </w:r>
          </w:p>
        </w:tc>
      </w:tr>
      <w:tr w:rsidR="00C06CF6" w:rsidRPr="00C06CF6" w14:paraId="2C097629" w14:textId="77777777">
        <w:trPr>
          <w:jc w:val="center"/>
        </w:trPr>
        <w:tc>
          <w:tcPr>
            <w:tcW w:w="1101" w:type="dxa"/>
            <w:vMerge w:val="restart"/>
            <w:tcBorders>
              <w:top w:val="nil"/>
              <w:left w:val="single" w:sz="4" w:space="0" w:color="000000"/>
              <w:bottom w:val="single" w:sz="4" w:space="0" w:color="000000"/>
              <w:right w:val="single" w:sz="4" w:space="0" w:color="000000"/>
            </w:tcBorders>
            <w:vAlign w:val="center"/>
          </w:tcPr>
          <w:p w14:paraId="6A07CC80" w14:textId="77777777" w:rsidR="008366A5" w:rsidRPr="00C06CF6" w:rsidRDefault="00CA7454">
            <w:pPr>
              <w:widowControl/>
              <w:autoSpaceDE w:val="0"/>
              <w:autoSpaceDN w:val="0"/>
              <w:jc w:val="center"/>
              <w:rPr>
                <w:kern w:val="0"/>
                <w:szCs w:val="21"/>
              </w:rPr>
            </w:pPr>
            <w:r w:rsidRPr="00C06CF6">
              <w:rPr>
                <w:rFonts w:hAnsi="宋体"/>
                <w:kern w:val="0"/>
                <w:szCs w:val="21"/>
              </w:rPr>
              <w:t>管道</w:t>
            </w:r>
          </w:p>
        </w:tc>
        <w:tc>
          <w:tcPr>
            <w:tcW w:w="4819" w:type="dxa"/>
            <w:tcBorders>
              <w:top w:val="single" w:sz="4" w:space="0" w:color="000000"/>
              <w:left w:val="nil"/>
              <w:bottom w:val="single" w:sz="4" w:space="0" w:color="000000"/>
              <w:right w:val="single" w:sz="4" w:space="0" w:color="000000"/>
            </w:tcBorders>
            <w:vAlign w:val="center"/>
          </w:tcPr>
          <w:p w14:paraId="483D331A" w14:textId="77777777" w:rsidR="008366A5" w:rsidRPr="00C06CF6" w:rsidRDefault="00CA7454">
            <w:pPr>
              <w:widowControl/>
              <w:autoSpaceDE w:val="0"/>
              <w:autoSpaceDN w:val="0"/>
              <w:rPr>
                <w:kern w:val="0"/>
                <w:szCs w:val="21"/>
              </w:rPr>
            </w:pPr>
            <w:r w:rsidRPr="00C06CF6">
              <w:rPr>
                <w:rFonts w:hAnsi="宋体"/>
                <w:kern w:val="0"/>
                <w:szCs w:val="21"/>
              </w:rPr>
              <w:t>管道路由、管道外防腐</w:t>
            </w:r>
            <w:proofErr w:type="gramStart"/>
            <w:r w:rsidRPr="00C06CF6">
              <w:rPr>
                <w:rFonts w:hAnsi="宋体"/>
                <w:kern w:val="0"/>
                <w:szCs w:val="21"/>
              </w:rPr>
              <w:t>层类型</w:t>
            </w:r>
            <w:proofErr w:type="gramEnd"/>
            <w:r w:rsidRPr="00C06CF6">
              <w:rPr>
                <w:rFonts w:hAnsi="宋体"/>
                <w:kern w:val="0"/>
                <w:szCs w:val="21"/>
              </w:rPr>
              <w:t>等基础信息</w:t>
            </w:r>
          </w:p>
        </w:tc>
        <w:tc>
          <w:tcPr>
            <w:tcW w:w="1134" w:type="dxa"/>
            <w:tcBorders>
              <w:top w:val="single" w:sz="4" w:space="0" w:color="000000"/>
              <w:left w:val="nil"/>
              <w:bottom w:val="single" w:sz="4" w:space="0" w:color="000000"/>
              <w:right w:val="single" w:sz="4" w:space="0" w:color="000000"/>
            </w:tcBorders>
            <w:vAlign w:val="center"/>
          </w:tcPr>
          <w:p w14:paraId="6EDE35CC"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5DC2CCA4"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531A166"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4AF19C02"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0206CDE7"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5A15C393" w14:textId="77777777" w:rsidR="008366A5" w:rsidRPr="00C06CF6" w:rsidRDefault="00CA7454">
            <w:pPr>
              <w:rPr>
                <w:kern w:val="0"/>
                <w:szCs w:val="21"/>
              </w:rPr>
            </w:pPr>
            <w:r w:rsidRPr="00C06CF6">
              <w:rPr>
                <w:rFonts w:hAnsi="宋体"/>
                <w:kern w:val="0"/>
                <w:szCs w:val="21"/>
              </w:rPr>
              <w:t>材质、服役年限、防腐层面电阻率，破损点检测及开挖检测与缺陷点修复状况，管道直径、埋深、腐蚀历史及形貌特征</w:t>
            </w:r>
          </w:p>
        </w:tc>
        <w:tc>
          <w:tcPr>
            <w:tcW w:w="1134" w:type="dxa"/>
            <w:tcBorders>
              <w:top w:val="single" w:sz="4" w:space="0" w:color="000000"/>
              <w:left w:val="nil"/>
              <w:bottom w:val="single" w:sz="4" w:space="0" w:color="000000"/>
              <w:right w:val="single" w:sz="4" w:space="0" w:color="000000"/>
            </w:tcBorders>
            <w:vAlign w:val="center"/>
          </w:tcPr>
          <w:p w14:paraId="0FFCC223"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EB07A20"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34A0D6C"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r>
      <w:tr w:rsidR="00C06CF6" w:rsidRPr="00C06CF6" w14:paraId="1A6D1001"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31FAE646"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0160EB58" w14:textId="77777777" w:rsidR="008366A5" w:rsidRPr="00C06CF6" w:rsidRDefault="00CA7454">
            <w:pPr>
              <w:widowControl/>
              <w:autoSpaceDE w:val="0"/>
              <w:autoSpaceDN w:val="0"/>
              <w:rPr>
                <w:kern w:val="0"/>
                <w:szCs w:val="21"/>
              </w:rPr>
            </w:pPr>
            <w:r w:rsidRPr="00C06CF6">
              <w:rPr>
                <w:rFonts w:hAnsi="宋体"/>
                <w:kern w:val="0"/>
                <w:szCs w:val="21"/>
              </w:rPr>
              <w:t>管道阴极保护系统和干扰防护系统的设置、运行参数及运行状况</w:t>
            </w:r>
          </w:p>
        </w:tc>
        <w:tc>
          <w:tcPr>
            <w:tcW w:w="1134" w:type="dxa"/>
            <w:tcBorders>
              <w:top w:val="single" w:sz="4" w:space="0" w:color="000000"/>
              <w:left w:val="nil"/>
              <w:bottom w:val="single" w:sz="4" w:space="0" w:color="000000"/>
              <w:right w:val="single" w:sz="4" w:space="0" w:color="000000"/>
            </w:tcBorders>
            <w:vAlign w:val="center"/>
          </w:tcPr>
          <w:p w14:paraId="7E312F42"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FEF0232"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4F3409E9"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69A702CA"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650BC077"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0EE387B9" w14:textId="1029C2CC" w:rsidR="008366A5" w:rsidRPr="00C06CF6" w:rsidRDefault="004A6CF0" w:rsidP="004A6CF0">
            <w:pPr>
              <w:widowControl/>
              <w:autoSpaceDE w:val="0"/>
              <w:autoSpaceDN w:val="0"/>
              <w:rPr>
                <w:kern w:val="0"/>
                <w:szCs w:val="21"/>
              </w:rPr>
            </w:pPr>
            <w:r w:rsidRPr="00C06CF6">
              <w:rPr>
                <w:rFonts w:hAnsi="宋体" w:hint="eastAsia"/>
                <w:kern w:val="0"/>
                <w:szCs w:val="21"/>
              </w:rPr>
              <w:t>检查片</w:t>
            </w:r>
            <w:r w:rsidR="00CA7454" w:rsidRPr="00C06CF6">
              <w:rPr>
                <w:rFonts w:hAnsi="宋体"/>
                <w:kern w:val="0"/>
                <w:szCs w:val="21"/>
              </w:rPr>
              <w:t>通、断电电位，直流电流密度</w:t>
            </w:r>
          </w:p>
        </w:tc>
        <w:tc>
          <w:tcPr>
            <w:tcW w:w="1134" w:type="dxa"/>
            <w:tcBorders>
              <w:top w:val="single" w:sz="4" w:space="0" w:color="000000"/>
              <w:left w:val="nil"/>
              <w:bottom w:val="single" w:sz="4" w:space="0" w:color="000000"/>
              <w:right w:val="single" w:sz="4" w:space="0" w:color="000000"/>
            </w:tcBorders>
            <w:vAlign w:val="center"/>
          </w:tcPr>
          <w:p w14:paraId="49DA8CAA"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0532208"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04D89A9"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0C07523E"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4722FCE3"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244C73D2" w14:textId="77777777" w:rsidR="008366A5" w:rsidRPr="00C06CF6" w:rsidRDefault="00CA7454">
            <w:pPr>
              <w:widowControl/>
              <w:autoSpaceDE w:val="0"/>
              <w:autoSpaceDN w:val="0"/>
              <w:rPr>
                <w:kern w:val="0"/>
                <w:szCs w:val="21"/>
              </w:rPr>
            </w:pPr>
            <w:r w:rsidRPr="00C06CF6">
              <w:rPr>
                <w:rFonts w:hAnsi="宋体"/>
                <w:kern w:val="0"/>
                <w:szCs w:val="21"/>
              </w:rPr>
              <w:t>管道绝缘法兰</w:t>
            </w:r>
            <w:r w:rsidRPr="00C06CF6">
              <w:rPr>
                <w:kern w:val="0"/>
                <w:szCs w:val="21"/>
              </w:rPr>
              <w:t>/</w:t>
            </w:r>
            <w:r w:rsidRPr="00C06CF6">
              <w:rPr>
                <w:rFonts w:hAnsi="宋体"/>
                <w:kern w:val="0"/>
                <w:szCs w:val="21"/>
              </w:rPr>
              <w:t>接头，跨接线，测试点的分布状况</w:t>
            </w:r>
          </w:p>
        </w:tc>
        <w:tc>
          <w:tcPr>
            <w:tcW w:w="1134" w:type="dxa"/>
            <w:tcBorders>
              <w:top w:val="single" w:sz="4" w:space="0" w:color="000000"/>
              <w:left w:val="nil"/>
              <w:bottom w:val="single" w:sz="4" w:space="0" w:color="000000"/>
              <w:right w:val="single" w:sz="4" w:space="0" w:color="000000"/>
            </w:tcBorders>
            <w:vAlign w:val="center"/>
          </w:tcPr>
          <w:p w14:paraId="24041396"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4B70223B"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7DE08E0"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1BAC169C"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0FEAD856"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3F7A1D7B" w14:textId="77777777" w:rsidR="008366A5" w:rsidRPr="00C06CF6" w:rsidRDefault="00CA7454">
            <w:pPr>
              <w:widowControl/>
              <w:autoSpaceDE w:val="0"/>
              <w:autoSpaceDN w:val="0"/>
              <w:rPr>
                <w:kern w:val="0"/>
                <w:szCs w:val="21"/>
              </w:rPr>
            </w:pPr>
            <w:r w:rsidRPr="00C06CF6">
              <w:rPr>
                <w:rFonts w:hAnsi="宋体"/>
                <w:kern w:val="0"/>
                <w:szCs w:val="21"/>
              </w:rPr>
              <w:t>管地电位及其分布</w:t>
            </w:r>
          </w:p>
        </w:tc>
        <w:tc>
          <w:tcPr>
            <w:tcW w:w="1134" w:type="dxa"/>
            <w:tcBorders>
              <w:top w:val="single" w:sz="4" w:space="0" w:color="000000"/>
              <w:left w:val="nil"/>
              <w:bottom w:val="single" w:sz="4" w:space="0" w:color="000000"/>
              <w:right w:val="single" w:sz="4" w:space="0" w:color="000000"/>
            </w:tcBorders>
            <w:vAlign w:val="center"/>
          </w:tcPr>
          <w:p w14:paraId="4AC9C10A"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8FF6FCE"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A70FD24"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316F7A97"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33EC31EB"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0743D6A5" w14:textId="77777777" w:rsidR="008366A5" w:rsidRPr="00C06CF6" w:rsidRDefault="00CA7454">
            <w:pPr>
              <w:widowControl/>
              <w:autoSpaceDE w:val="0"/>
              <w:autoSpaceDN w:val="0"/>
              <w:rPr>
                <w:kern w:val="0"/>
                <w:szCs w:val="21"/>
              </w:rPr>
            </w:pPr>
            <w:r w:rsidRPr="00C06CF6">
              <w:rPr>
                <w:rFonts w:hAnsi="宋体"/>
                <w:kern w:val="0"/>
                <w:szCs w:val="21"/>
              </w:rPr>
              <w:t>管（壁）中流动的干扰电流</w:t>
            </w:r>
          </w:p>
        </w:tc>
        <w:tc>
          <w:tcPr>
            <w:tcW w:w="1134" w:type="dxa"/>
            <w:tcBorders>
              <w:top w:val="single" w:sz="4" w:space="0" w:color="000000"/>
              <w:left w:val="nil"/>
              <w:bottom w:val="single" w:sz="4" w:space="0" w:color="000000"/>
              <w:right w:val="single" w:sz="4" w:space="0" w:color="000000"/>
            </w:tcBorders>
            <w:vAlign w:val="center"/>
          </w:tcPr>
          <w:p w14:paraId="508E3C5A"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BAE1C50"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1811E2C"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514953AB"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1CBECF52"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5F2435CF" w14:textId="77777777" w:rsidR="008366A5" w:rsidRPr="00C06CF6" w:rsidRDefault="00CA7454">
            <w:pPr>
              <w:widowControl/>
              <w:autoSpaceDE w:val="0"/>
              <w:autoSpaceDN w:val="0"/>
              <w:rPr>
                <w:kern w:val="0"/>
                <w:szCs w:val="21"/>
              </w:rPr>
            </w:pPr>
            <w:r w:rsidRPr="00C06CF6">
              <w:rPr>
                <w:rFonts w:hAnsi="宋体"/>
                <w:kern w:val="0"/>
                <w:szCs w:val="21"/>
              </w:rPr>
              <w:t>管道干扰电流流入、流出管段分布规律</w:t>
            </w:r>
          </w:p>
        </w:tc>
        <w:tc>
          <w:tcPr>
            <w:tcW w:w="1134" w:type="dxa"/>
            <w:tcBorders>
              <w:top w:val="single" w:sz="4" w:space="0" w:color="000000"/>
              <w:left w:val="nil"/>
              <w:bottom w:val="single" w:sz="4" w:space="0" w:color="000000"/>
              <w:right w:val="single" w:sz="4" w:space="0" w:color="000000"/>
            </w:tcBorders>
            <w:vAlign w:val="center"/>
          </w:tcPr>
          <w:p w14:paraId="0B3128CF"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7F7422C"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3B27BEE"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4BACDD7D"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051BAAC8"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11735E1A" w14:textId="2D22C7AE" w:rsidR="008366A5" w:rsidRPr="00C06CF6" w:rsidRDefault="004A6CF0">
            <w:pPr>
              <w:widowControl/>
              <w:autoSpaceDE w:val="0"/>
              <w:autoSpaceDN w:val="0"/>
              <w:rPr>
                <w:kern w:val="0"/>
                <w:szCs w:val="21"/>
              </w:rPr>
            </w:pPr>
            <w:r w:rsidRPr="00C06CF6">
              <w:rPr>
                <w:rFonts w:hAnsi="宋体" w:hint="eastAsia"/>
                <w:kern w:val="0"/>
                <w:szCs w:val="21"/>
              </w:rPr>
              <w:t>检查片</w:t>
            </w:r>
            <w:r w:rsidR="00CA7454" w:rsidRPr="00C06CF6">
              <w:rPr>
                <w:rFonts w:hAnsi="宋体"/>
                <w:kern w:val="0"/>
                <w:szCs w:val="21"/>
              </w:rPr>
              <w:t>或探针的腐蚀速率</w:t>
            </w:r>
          </w:p>
        </w:tc>
        <w:tc>
          <w:tcPr>
            <w:tcW w:w="1134" w:type="dxa"/>
            <w:tcBorders>
              <w:top w:val="single" w:sz="4" w:space="0" w:color="000000"/>
              <w:left w:val="nil"/>
              <w:bottom w:val="single" w:sz="4" w:space="0" w:color="000000"/>
              <w:right w:val="single" w:sz="4" w:space="0" w:color="000000"/>
            </w:tcBorders>
            <w:vAlign w:val="center"/>
          </w:tcPr>
          <w:p w14:paraId="11EDBBB4"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8469AF7"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7B3E6DE"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r>
      <w:tr w:rsidR="00C06CF6" w:rsidRPr="00C06CF6" w14:paraId="4C2F9860"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41B9F494"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15E8A863" w14:textId="77777777" w:rsidR="008366A5" w:rsidRPr="00C06CF6" w:rsidRDefault="00CA7454">
            <w:pPr>
              <w:widowControl/>
              <w:autoSpaceDE w:val="0"/>
              <w:autoSpaceDN w:val="0"/>
              <w:rPr>
                <w:kern w:val="0"/>
                <w:szCs w:val="21"/>
              </w:rPr>
            </w:pPr>
            <w:r w:rsidRPr="00C06CF6">
              <w:rPr>
                <w:rFonts w:hAnsi="宋体"/>
                <w:kern w:val="0"/>
                <w:szCs w:val="21"/>
              </w:rPr>
              <w:t>管道沿线土壤电阻率</w:t>
            </w:r>
          </w:p>
        </w:tc>
        <w:tc>
          <w:tcPr>
            <w:tcW w:w="1134" w:type="dxa"/>
            <w:tcBorders>
              <w:top w:val="single" w:sz="4" w:space="0" w:color="000000"/>
              <w:left w:val="nil"/>
              <w:bottom w:val="single" w:sz="4" w:space="0" w:color="000000"/>
              <w:right w:val="single" w:sz="4" w:space="0" w:color="000000"/>
            </w:tcBorders>
            <w:vAlign w:val="center"/>
          </w:tcPr>
          <w:p w14:paraId="1990908B"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5A05EF46"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0B934E9"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4F5DDB25"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58F56A86"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5A0473BD" w14:textId="77777777" w:rsidR="008366A5" w:rsidRPr="00C06CF6" w:rsidRDefault="00CA7454">
            <w:pPr>
              <w:widowControl/>
              <w:autoSpaceDE w:val="0"/>
              <w:autoSpaceDN w:val="0"/>
              <w:rPr>
                <w:kern w:val="0"/>
                <w:szCs w:val="21"/>
              </w:rPr>
            </w:pPr>
            <w:r w:rsidRPr="00C06CF6">
              <w:rPr>
                <w:rFonts w:hAnsi="宋体"/>
                <w:kern w:val="0"/>
                <w:szCs w:val="21"/>
              </w:rPr>
              <w:t>土壤表面电位梯度与杂散电流流向</w:t>
            </w:r>
          </w:p>
        </w:tc>
        <w:tc>
          <w:tcPr>
            <w:tcW w:w="1134" w:type="dxa"/>
            <w:tcBorders>
              <w:top w:val="single" w:sz="4" w:space="0" w:color="000000"/>
              <w:left w:val="nil"/>
              <w:bottom w:val="single" w:sz="4" w:space="0" w:color="000000"/>
              <w:right w:val="single" w:sz="4" w:space="0" w:color="000000"/>
            </w:tcBorders>
            <w:vAlign w:val="center"/>
          </w:tcPr>
          <w:p w14:paraId="77D90A6D"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5C71DF99"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79BCEEB"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76DBA3A6"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5EAD091C"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2F435BE0" w14:textId="77777777" w:rsidR="008366A5" w:rsidRPr="00C06CF6" w:rsidRDefault="00CA7454">
            <w:pPr>
              <w:widowControl/>
              <w:autoSpaceDE w:val="0"/>
              <w:autoSpaceDN w:val="0"/>
              <w:rPr>
                <w:kern w:val="0"/>
                <w:szCs w:val="21"/>
              </w:rPr>
            </w:pPr>
            <w:r w:rsidRPr="00C06CF6">
              <w:rPr>
                <w:rFonts w:hAnsi="宋体"/>
                <w:kern w:val="0"/>
                <w:szCs w:val="21"/>
              </w:rPr>
              <w:t>相邻或交叉的其他埋地金属结构物的阴极保护和干扰防护系统的运行参数和运行状态</w:t>
            </w:r>
          </w:p>
        </w:tc>
        <w:tc>
          <w:tcPr>
            <w:tcW w:w="1134" w:type="dxa"/>
            <w:tcBorders>
              <w:top w:val="single" w:sz="4" w:space="0" w:color="000000"/>
              <w:left w:val="nil"/>
              <w:bottom w:val="single" w:sz="4" w:space="0" w:color="000000"/>
              <w:right w:val="single" w:sz="4" w:space="0" w:color="000000"/>
            </w:tcBorders>
            <w:vAlign w:val="center"/>
          </w:tcPr>
          <w:p w14:paraId="46287F02"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A9D5961"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17A9610"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1EA3AACB"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63220E37"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2C883803" w14:textId="77777777" w:rsidR="008366A5" w:rsidRPr="00C06CF6" w:rsidRDefault="00CA7454">
            <w:pPr>
              <w:widowControl/>
              <w:autoSpaceDE w:val="0"/>
              <w:autoSpaceDN w:val="0"/>
              <w:rPr>
                <w:kern w:val="0"/>
                <w:szCs w:val="21"/>
              </w:rPr>
            </w:pPr>
            <w:r w:rsidRPr="00C06CF6">
              <w:rPr>
                <w:rFonts w:hAnsi="宋体"/>
                <w:kern w:val="0"/>
                <w:szCs w:val="21"/>
              </w:rPr>
              <w:t>管道和站场、</w:t>
            </w:r>
            <w:proofErr w:type="gramStart"/>
            <w:r w:rsidRPr="00C06CF6">
              <w:rPr>
                <w:rFonts w:hAnsi="宋体"/>
                <w:kern w:val="0"/>
                <w:szCs w:val="21"/>
              </w:rPr>
              <w:t>阀室的</w:t>
            </w:r>
            <w:proofErr w:type="gramEnd"/>
            <w:r w:rsidRPr="00C06CF6">
              <w:rPr>
                <w:rFonts w:hAnsi="宋体"/>
                <w:kern w:val="0"/>
                <w:szCs w:val="21"/>
              </w:rPr>
              <w:t>接地系统电连接状况</w:t>
            </w:r>
          </w:p>
        </w:tc>
        <w:tc>
          <w:tcPr>
            <w:tcW w:w="1134" w:type="dxa"/>
            <w:tcBorders>
              <w:top w:val="single" w:sz="4" w:space="0" w:color="000000"/>
              <w:left w:val="nil"/>
              <w:bottom w:val="single" w:sz="4" w:space="0" w:color="000000"/>
              <w:right w:val="single" w:sz="4" w:space="0" w:color="000000"/>
            </w:tcBorders>
            <w:vAlign w:val="center"/>
          </w:tcPr>
          <w:p w14:paraId="00D99160"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5AAD1E3"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542CC47"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19D59175"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07DBEFE9"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1B8F8009" w14:textId="77777777" w:rsidR="008366A5" w:rsidRPr="00C06CF6" w:rsidRDefault="00CA7454">
            <w:pPr>
              <w:widowControl/>
              <w:autoSpaceDE w:val="0"/>
              <w:autoSpaceDN w:val="0"/>
              <w:rPr>
                <w:kern w:val="0"/>
                <w:szCs w:val="21"/>
              </w:rPr>
            </w:pPr>
            <w:r w:rsidRPr="00C06CF6">
              <w:rPr>
                <w:rFonts w:hAnsi="宋体"/>
                <w:kern w:val="0"/>
                <w:szCs w:val="21"/>
              </w:rPr>
              <w:t>其他需要测试的内容</w:t>
            </w:r>
          </w:p>
        </w:tc>
        <w:tc>
          <w:tcPr>
            <w:tcW w:w="3402" w:type="dxa"/>
            <w:gridSpan w:val="3"/>
            <w:tcBorders>
              <w:top w:val="single" w:sz="4" w:space="0" w:color="000000"/>
              <w:left w:val="nil"/>
              <w:bottom w:val="single" w:sz="4" w:space="0" w:color="000000"/>
              <w:right w:val="single" w:sz="4" w:space="0" w:color="000000"/>
            </w:tcBorders>
            <w:vAlign w:val="center"/>
          </w:tcPr>
          <w:p w14:paraId="6B2F8A32" w14:textId="77777777" w:rsidR="008366A5" w:rsidRPr="00C06CF6" w:rsidRDefault="00CA7454">
            <w:pPr>
              <w:widowControl/>
              <w:autoSpaceDE w:val="0"/>
              <w:autoSpaceDN w:val="0"/>
              <w:jc w:val="center"/>
              <w:rPr>
                <w:kern w:val="0"/>
                <w:szCs w:val="21"/>
              </w:rPr>
            </w:pPr>
            <w:r w:rsidRPr="00C06CF6">
              <w:rPr>
                <w:rFonts w:hAnsi="宋体"/>
                <w:kern w:val="0"/>
                <w:szCs w:val="21"/>
              </w:rPr>
              <w:t>根据需要选择</w:t>
            </w:r>
          </w:p>
        </w:tc>
      </w:tr>
      <w:tr w:rsidR="00C06CF6" w:rsidRPr="00C06CF6" w14:paraId="4FB0B2B0" w14:textId="77777777">
        <w:trPr>
          <w:jc w:val="center"/>
        </w:trPr>
        <w:tc>
          <w:tcPr>
            <w:tcW w:w="1101" w:type="dxa"/>
            <w:vMerge w:val="restart"/>
            <w:tcBorders>
              <w:top w:val="nil"/>
              <w:left w:val="single" w:sz="4" w:space="0" w:color="000000"/>
              <w:bottom w:val="single" w:sz="4" w:space="0" w:color="000000"/>
              <w:right w:val="single" w:sz="4" w:space="0" w:color="000000"/>
            </w:tcBorders>
            <w:vAlign w:val="center"/>
          </w:tcPr>
          <w:p w14:paraId="313A018F" w14:textId="77777777" w:rsidR="008366A5" w:rsidRPr="00C06CF6" w:rsidRDefault="00CA7454">
            <w:pPr>
              <w:widowControl/>
              <w:autoSpaceDE w:val="0"/>
              <w:autoSpaceDN w:val="0"/>
              <w:jc w:val="center"/>
              <w:rPr>
                <w:kern w:val="0"/>
                <w:szCs w:val="21"/>
              </w:rPr>
            </w:pPr>
            <w:r w:rsidRPr="00C06CF6">
              <w:rPr>
                <w:rFonts w:hAnsi="宋体"/>
                <w:kern w:val="0"/>
                <w:szCs w:val="21"/>
              </w:rPr>
              <w:t>轨道交通</w:t>
            </w:r>
          </w:p>
        </w:tc>
        <w:tc>
          <w:tcPr>
            <w:tcW w:w="4819" w:type="dxa"/>
            <w:tcBorders>
              <w:top w:val="single" w:sz="4" w:space="0" w:color="000000"/>
              <w:left w:val="nil"/>
              <w:bottom w:val="single" w:sz="4" w:space="0" w:color="000000"/>
              <w:right w:val="single" w:sz="4" w:space="0" w:color="000000"/>
            </w:tcBorders>
            <w:vAlign w:val="center"/>
          </w:tcPr>
          <w:p w14:paraId="195A8C70" w14:textId="77777777" w:rsidR="008366A5" w:rsidRPr="00C06CF6" w:rsidRDefault="00CA7454">
            <w:pPr>
              <w:widowControl/>
              <w:autoSpaceDE w:val="0"/>
              <w:autoSpaceDN w:val="0"/>
              <w:rPr>
                <w:kern w:val="0"/>
                <w:szCs w:val="21"/>
              </w:rPr>
            </w:pPr>
            <w:r w:rsidRPr="00C06CF6">
              <w:rPr>
                <w:rFonts w:hAnsi="宋体"/>
                <w:kern w:val="0"/>
                <w:szCs w:val="21"/>
              </w:rPr>
              <w:t>牵引供电系统的建设时间、供电电压、馈电方式</w:t>
            </w:r>
          </w:p>
        </w:tc>
        <w:tc>
          <w:tcPr>
            <w:tcW w:w="1134" w:type="dxa"/>
            <w:tcBorders>
              <w:top w:val="single" w:sz="4" w:space="0" w:color="000000"/>
              <w:left w:val="nil"/>
              <w:bottom w:val="single" w:sz="4" w:space="0" w:color="000000"/>
              <w:right w:val="single" w:sz="4" w:space="0" w:color="000000"/>
            </w:tcBorders>
            <w:vAlign w:val="center"/>
          </w:tcPr>
          <w:p w14:paraId="41CA7516"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tcPr>
          <w:p w14:paraId="0EFAA303"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tcPr>
          <w:p w14:paraId="404C71A6"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46FCA0B1"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48C3EB6B"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1F2B4DC7" w14:textId="2A532133" w:rsidR="008366A5" w:rsidRPr="00C06CF6" w:rsidRDefault="00CA7454">
            <w:pPr>
              <w:widowControl/>
              <w:autoSpaceDE w:val="0"/>
              <w:autoSpaceDN w:val="0"/>
              <w:rPr>
                <w:kern w:val="0"/>
                <w:szCs w:val="21"/>
              </w:rPr>
            </w:pPr>
            <w:r w:rsidRPr="00C06CF6">
              <w:rPr>
                <w:rFonts w:hAnsi="宋体"/>
                <w:kern w:val="0"/>
                <w:szCs w:val="21"/>
              </w:rPr>
              <w:t>轨道交通线路、车站、</w:t>
            </w:r>
            <w:r w:rsidR="00EC64A6" w:rsidRPr="00E2024A">
              <w:rPr>
                <w:rFonts w:hAnsi="宋体"/>
                <w:kern w:val="0"/>
                <w:szCs w:val="21"/>
              </w:rPr>
              <w:t>检修基地</w:t>
            </w:r>
            <w:r w:rsidR="00EC64A6" w:rsidRPr="00E2024A">
              <w:rPr>
                <w:rFonts w:hAnsi="宋体" w:hint="eastAsia"/>
                <w:kern w:val="0"/>
                <w:szCs w:val="21"/>
              </w:rPr>
              <w:t>（</w:t>
            </w:r>
            <w:r w:rsidR="00EC64A6" w:rsidRPr="00E2024A">
              <w:rPr>
                <w:rFonts w:hAnsi="宋体"/>
                <w:kern w:val="0"/>
                <w:szCs w:val="21"/>
              </w:rPr>
              <w:t>车辆段、</w:t>
            </w:r>
            <w:r w:rsidR="00EC64A6" w:rsidRPr="00E2024A">
              <w:rPr>
                <w:rFonts w:hAnsi="宋体" w:hint="eastAsia"/>
                <w:kern w:val="0"/>
                <w:szCs w:val="21"/>
              </w:rPr>
              <w:t>停车场）</w:t>
            </w:r>
            <w:r w:rsidRPr="00C06CF6">
              <w:rPr>
                <w:rFonts w:hAnsi="宋体"/>
                <w:kern w:val="0"/>
                <w:szCs w:val="21"/>
              </w:rPr>
              <w:t>分布情况及与管道的相互位置关系</w:t>
            </w:r>
          </w:p>
        </w:tc>
        <w:tc>
          <w:tcPr>
            <w:tcW w:w="1134" w:type="dxa"/>
            <w:tcBorders>
              <w:top w:val="single" w:sz="4" w:space="0" w:color="000000"/>
              <w:left w:val="nil"/>
              <w:bottom w:val="single" w:sz="4" w:space="0" w:color="000000"/>
              <w:right w:val="single" w:sz="4" w:space="0" w:color="000000"/>
            </w:tcBorders>
            <w:vAlign w:val="center"/>
          </w:tcPr>
          <w:p w14:paraId="5B537FF7"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D611B2C"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15C24CE"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4CCC6595"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64AD866F"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700B3759" w14:textId="77777777" w:rsidR="008366A5" w:rsidRPr="00C06CF6" w:rsidRDefault="00CA7454">
            <w:pPr>
              <w:widowControl/>
              <w:autoSpaceDE w:val="0"/>
              <w:autoSpaceDN w:val="0"/>
              <w:rPr>
                <w:kern w:val="0"/>
                <w:szCs w:val="21"/>
              </w:rPr>
            </w:pPr>
            <w:r w:rsidRPr="00C06CF6">
              <w:rPr>
                <w:rFonts w:hAnsi="宋体"/>
                <w:kern w:val="0"/>
                <w:szCs w:val="21"/>
              </w:rPr>
              <w:t>牵引变电所的分布情况及与管道的相对位置关系</w:t>
            </w:r>
          </w:p>
        </w:tc>
        <w:tc>
          <w:tcPr>
            <w:tcW w:w="1134" w:type="dxa"/>
            <w:tcBorders>
              <w:top w:val="single" w:sz="4" w:space="0" w:color="000000"/>
              <w:left w:val="nil"/>
              <w:bottom w:val="single" w:sz="4" w:space="0" w:color="000000"/>
              <w:right w:val="single" w:sz="4" w:space="0" w:color="000000"/>
            </w:tcBorders>
            <w:vAlign w:val="center"/>
          </w:tcPr>
          <w:p w14:paraId="7957482A"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47876C2"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C70C1ED"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6849DD67"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5861DFB7"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3DD06079" w14:textId="77777777" w:rsidR="008366A5" w:rsidRPr="00C06CF6" w:rsidRDefault="00CA7454">
            <w:pPr>
              <w:widowControl/>
              <w:autoSpaceDE w:val="0"/>
              <w:autoSpaceDN w:val="0"/>
              <w:rPr>
                <w:kern w:val="0"/>
                <w:szCs w:val="21"/>
              </w:rPr>
            </w:pPr>
            <w:r w:rsidRPr="00C06CF6">
              <w:rPr>
                <w:rFonts w:hAnsi="宋体"/>
                <w:kern w:val="0"/>
                <w:szCs w:val="21"/>
              </w:rPr>
              <w:t>轨道交通沿线杂散电流收集网设计参数及运行情况</w:t>
            </w:r>
          </w:p>
        </w:tc>
        <w:tc>
          <w:tcPr>
            <w:tcW w:w="1134" w:type="dxa"/>
            <w:tcBorders>
              <w:top w:val="single" w:sz="4" w:space="0" w:color="000000"/>
              <w:left w:val="nil"/>
              <w:bottom w:val="single" w:sz="4" w:space="0" w:color="000000"/>
              <w:right w:val="single" w:sz="4" w:space="0" w:color="000000"/>
            </w:tcBorders>
            <w:vAlign w:val="center"/>
          </w:tcPr>
          <w:p w14:paraId="7E11D87F"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DAB787A"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6398903"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68BA6640"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74BFA3CA"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76FB6162" w14:textId="77777777" w:rsidR="008366A5" w:rsidRPr="00C06CF6" w:rsidRDefault="00CA7454">
            <w:pPr>
              <w:widowControl/>
              <w:autoSpaceDE w:val="0"/>
              <w:autoSpaceDN w:val="0"/>
              <w:rPr>
                <w:kern w:val="0"/>
                <w:szCs w:val="21"/>
              </w:rPr>
            </w:pPr>
            <w:r w:rsidRPr="00C06CF6">
              <w:rPr>
                <w:rFonts w:hAnsi="宋体"/>
                <w:kern w:val="0"/>
                <w:szCs w:val="21"/>
              </w:rPr>
              <w:t>轨道交通沿线接地装置分布及运行状况</w:t>
            </w:r>
          </w:p>
        </w:tc>
        <w:tc>
          <w:tcPr>
            <w:tcW w:w="1134" w:type="dxa"/>
            <w:tcBorders>
              <w:top w:val="single" w:sz="4" w:space="0" w:color="000000"/>
              <w:left w:val="nil"/>
              <w:bottom w:val="single" w:sz="4" w:space="0" w:color="000000"/>
              <w:right w:val="single" w:sz="4" w:space="0" w:color="000000"/>
            </w:tcBorders>
            <w:vAlign w:val="center"/>
          </w:tcPr>
          <w:p w14:paraId="24D3E71C"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055F669"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CDB00CC"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0CD2F73E"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51F1A4C7"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3E4B45FA" w14:textId="77777777" w:rsidR="008366A5" w:rsidRPr="00C06CF6" w:rsidRDefault="00CA7454">
            <w:pPr>
              <w:widowControl/>
              <w:autoSpaceDE w:val="0"/>
              <w:autoSpaceDN w:val="0"/>
              <w:rPr>
                <w:kern w:val="0"/>
                <w:szCs w:val="21"/>
              </w:rPr>
            </w:pPr>
            <w:r w:rsidRPr="00C06CF6">
              <w:rPr>
                <w:rFonts w:hAnsi="宋体"/>
                <w:kern w:val="0"/>
                <w:szCs w:val="21"/>
              </w:rPr>
              <w:t>轨道交通沿线排流柜，钢轨电位限制装置设置及运行状况</w:t>
            </w:r>
          </w:p>
        </w:tc>
        <w:tc>
          <w:tcPr>
            <w:tcW w:w="1134" w:type="dxa"/>
            <w:tcBorders>
              <w:top w:val="single" w:sz="4" w:space="0" w:color="000000"/>
              <w:left w:val="nil"/>
              <w:bottom w:val="single" w:sz="4" w:space="0" w:color="000000"/>
              <w:right w:val="single" w:sz="4" w:space="0" w:color="000000"/>
            </w:tcBorders>
            <w:vAlign w:val="center"/>
          </w:tcPr>
          <w:p w14:paraId="68C85FEF"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A15450A"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4D067C14"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2B35FD43"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1463AF30"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4F44779D" w14:textId="77777777" w:rsidR="008366A5" w:rsidRPr="00C06CF6" w:rsidRDefault="00CA7454">
            <w:pPr>
              <w:widowControl/>
              <w:autoSpaceDE w:val="0"/>
              <w:autoSpaceDN w:val="0"/>
              <w:rPr>
                <w:kern w:val="0"/>
                <w:szCs w:val="21"/>
              </w:rPr>
            </w:pPr>
            <w:r w:rsidRPr="00C06CF6">
              <w:rPr>
                <w:rFonts w:hAnsi="宋体"/>
                <w:kern w:val="0"/>
                <w:szCs w:val="21"/>
              </w:rPr>
              <w:t>轨道交通钢轨回流系统内单向导通装置的设置及运行状况，</w:t>
            </w:r>
            <w:r w:rsidR="00EC64A6" w:rsidRPr="00816530">
              <w:rPr>
                <w:rFonts w:hAnsi="宋体"/>
                <w:kern w:val="0"/>
                <w:szCs w:val="21"/>
              </w:rPr>
              <w:t>检修基地（</w:t>
            </w:r>
            <w:r w:rsidR="00EC64A6" w:rsidRPr="00816530">
              <w:rPr>
                <w:rFonts w:hAnsi="宋体" w:hint="eastAsia"/>
                <w:kern w:val="0"/>
                <w:szCs w:val="21"/>
              </w:rPr>
              <w:t>车辆段、</w:t>
            </w:r>
            <w:r w:rsidR="00EC64A6" w:rsidRPr="00816530">
              <w:rPr>
                <w:rFonts w:hAnsi="宋体"/>
                <w:kern w:val="0"/>
                <w:szCs w:val="21"/>
              </w:rPr>
              <w:t>停车场）</w:t>
            </w:r>
            <w:r w:rsidRPr="00C06CF6">
              <w:rPr>
                <w:rFonts w:hAnsi="宋体"/>
                <w:kern w:val="0"/>
                <w:szCs w:val="21"/>
              </w:rPr>
              <w:t>和正线之间的轨道单向导通装置工作状况及导通的电流</w:t>
            </w:r>
          </w:p>
        </w:tc>
        <w:tc>
          <w:tcPr>
            <w:tcW w:w="1134" w:type="dxa"/>
            <w:tcBorders>
              <w:top w:val="single" w:sz="4" w:space="0" w:color="000000"/>
              <w:left w:val="nil"/>
              <w:bottom w:val="single" w:sz="4" w:space="0" w:color="000000"/>
              <w:right w:val="single" w:sz="4" w:space="0" w:color="000000"/>
            </w:tcBorders>
            <w:vAlign w:val="center"/>
          </w:tcPr>
          <w:p w14:paraId="10AD9E33"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F9ACE09"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0DF225D"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39AE33CA"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5141C503"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632FDD7A" w14:textId="77777777" w:rsidR="008366A5" w:rsidRPr="00C06CF6" w:rsidRDefault="00CA7454">
            <w:pPr>
              <w:widowControl/>
              <w:autoSpaceDE w:val="0"/>
              <w:autoSpaceDN w:val="0"/>
              <w:rPr>
                <w:kern w:val="0"/>
                <w:szCs w:val="21"/>
              </w:rPr>
            </w:pPr>
            <w:r w:rsidRPr="00C06CF6">
              <w:rPr>
                <w:rFonts w:hAnsi="宋体"/>
                <w:kern w:val="0"/>
                <w:szCs w:val="21"/>
              </w:rPr>
              <w:t>车辆运行状况及牵引电流分布</w:t>
            </w:r>
          </w:p>
        </w:tc>
        <w:tc>
          <w:tcPr>
            <w:tcW w:w="1134" w:type="dxa"/>
            <w:tcBorders>
              <w:top w:val="single" w:sz="4" w:space="0" w:color="000000"/>
              <w:left w:val="nil"/>
              <w:bottom w:val="single" w:sz="4" w:space="0" w:color="000000"/>
              <w:right w:val="single" w:sz="4" w:space="0" w:color="000000"/>
            </w:tcBorders>
            <w:vAlign w:val="center"/>
          </w:tcPr>
          <w:p w14:paraId="3E5085E9"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22E0766"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ADEA009"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7A56759E"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6B05A0E6"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51FA938F" w14:textId="77777777" w:rsidR="008366A5" w:rsidRPr="00C06CF6" w:rsidRDefault="00CA7454">
            <w:pPr>
              <w:widowControl/>
              <w:autoSpaceDE w:val="0"/>
              <w:autoSpaceDN w:val="0"/>
              <w:rPr>
                <w:kern w:val="0"/>
                <w:szCs w:val="21"/>
              </w:rPr>
            </w:pPr>
            <w:r w:rsidRPr="00C06CF6">
              <w:rPr>
                <w:rFonts w:hAnsi="宋体"/>
                <w:kern w:val="0"/>
                <w:szCs w:val="21"/>
              </w:rPr>
              <w:t>轨道对地电位及其分布</w:t>
            </w:r>
          </w:p>
        </w:tc>
        <w:tc>
          <w:tcPr>
            <w:tcW w:w="1134" w:type="dxa"/>
            <w:tcBorders>
              <w:top w:val="single" w:sz="4" w:space="0" w:color="000000"/>
              <w:left w:val="nil"/>
              <w:bottom w:val="single" w:sz="4" w:space="0" w:color="000000"/>
              <w:right w:val="single" w:sz="4" w:space="0" w:color="000000"/>
            </w:tcBorders>
            <w:vAlign w:val="center"/>
          </w:tcPr>
          <w:p w14:paraId="14FBC678"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9F9A431"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91CA0ED"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3AECBAC7"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61EB2036"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143FB487" w14:textId="77777777" w:rsidR="008366A5" w:rsidRPr="00C06CF6" w:rsidRDefault="00CA7454">
            <w:pPr>
              <w:widowControl/>
              <w:autoSpaceDE w:val="0"/>
              <w:autoSpaceDN w:val="0"/>
              <w:rPr>
                <w:kern w:val="0"/>
                <w:szCs w:val="21"/>
              </w:rPr>
            </w:pPr>
            <w:r w:rsidRPr="00C06CF6">
              <w:rPr>
                <w:rFonts w:hAnsi="宋体"/>
                <w:kern w:val="0"/>
                <w:szCs w:val="21"/>
              </w:rPr>
              <w:t>钢轨过渡电阻及纵向电阻</w:t>
            </w:r>
          </w:p>
        </w:tc>
        <w:tc>
          <w:tcPr>
            <w:tcW w:w="1134" w:type="dxa"/>
            <w:tcBorders>
              <w:top w:val="single" w:sz="4" w:space="0" w:color="000000"/>
              <w:left w:val="nil"/>
              <w:bottom w:val="single" w:sz="4" w:space="0" w:color="000000"/>
              <w:right w:val="single" w:sz="4" w:space="0" w:color="000000"/>
            </w:tcBorders>
            <w:vAlign w:val="center"/>
          </w:tcPr>
          <w:p w14:paraId="6AFD4AA6"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225B792" w14:textId="77777777" w:rsidR="008366A5" w:rsidRPr="00C06CF6" w:rsidRDefault="00CA7454">
            <w:pPr>
              <w:widowControl/>
              <w:autoSpaceDE w:val="0"/>
              <w:autoSpaceDN w:val="0"/>
              <w:jc w:val="center"/>
              <w:rPr>
                <w:kern w:val="0"/>
                <w:szCs w:val="21"/>
              </w:rPr>
            </w:pPr>
            <w:r w:rsidRPr="00C06CF6">
              <w:rPr>
                <w:rFonts w:ascii="宋体" w:hAnsi="宋体"/>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4C0019DB"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772E669F"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26C6446E"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1F3BE52A" w14:textId="77777777" w:rsidR="008366A5" w:rsidRPr="00C06CF6" w:rsidRDefault="00CA7454">
            <w:pPr>
              <w:widowControl/>
              <w:autoSpaceDE w:val="0"/>
              <w:autoSpaceDN w:val="0"/>
              <w:rPr>
                <w:kern w:val="0"/>
                <w:szCs w:val="21"/>
              </w:rPr>
            </w:pPr>
            <w:r w:rsidRPr="00C06CF6">
              <w:rPr>
                <w:rFonts w:hAnsi="宋体"/>
                <w:kern w:val="0"/>
                <w:szCs w:val="21"/>
              </w:rPr>
              <w:t>钢轨附近地电位梯度</w:t>
            </w:r>
          </w:p>
        </w:tc>
        <w:tc>
          <w:tcPr>
            <w:tcW w:w="1134" w:type="dxa"/>
            <w:tcBorders>
              <w:top w:val="single" w:sz="4" w:space="0" w:color="000000"/>
              <w:left w:val="nil"/>
              <w:bottom w:val="single" w:sz="4" w:space="0" w:color="000000"/>
              <w:right w:val="single" w:sz="4" w:space="0" w:color="000000"/>
            </w:tcBorders>
            <w:vAlign w:val="center"/>
          </w:tcPr>
          <w:p w14:paraId="57D32E62"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5BA7534C" w14:textId="77777777" w:rsidR="008366A5" w:rsidRPr="00C06CF6" w:rsidRDefault="00CA7454">
            <w:pPr>
              <w:widowControl/>
              <w:autoSpaceDE w:val="0"/>
              <w:autoSpaceDN w:val="0"/>
              <w:jc w:val="center"/>
              <w:rPr>
                <w:kern w:val="0"/>
                <w:szCs w:val="21"/>
              </w:rPr>
            </w:pPr>
            <w:r w:rsidRPr="00C06CF6">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D336174" w14:textId="77777777" w:rsidR="008366A5" w:rsidRPr="00C06CF6" w:rsidRDefault="00CA7454">
            <w:pPr>
              <w:widowControl/>
              <w:autoSpaceDE w:val="0"/>
              <w:autoSpaceDN w:val="0"/>
              <w:jc w:val="center"/>
              <w:rPr>
                <w:kern w:val="0"/>
                <w:szCs w:val="21"/>
              </w:rPr>
            </w:pPr>
            <w:r w:rsidRPr="00C06CF6">
              <w:rPr>
                <w:kern w:val="0"/>
                <w:szCs w:val="21"/>
              </w:rPr>
              <w:t>○</w:t>
            </w:r>
          </w:p>
        </w:tc>
      </w:tr>
      <w:tr w:rsidR="00C06CF6" w:rsidRPr="00C06CF6" w14:paraId="5B2A5D1A" w14:textId="77777777">
        <w:trPr>
          <w:jc w:val="center"/>
        </w:trPr>
        <w:tc>
          <w:tcPr>
            <w:tcW w:w="1101" w:type="dxa"/>
            <w:vMerge/>
            <w:tcBorders>
              <w:top w:val="nil"/>
              <w:left w:val="single" w:sz="4" w:space="0" w:color="000000"/>
              <w:bottom w:val="single" w:sz="4" w:space="0" w:color="000000"/>
              <w:right w:val="single" w:sz="4" w:space="0" w:color="000000"/>
            </w:tcBorders>
            <w:vAlign w:val="center"/>
          </w:tcPr>
          <w:p w14:paraId="4A23C68A" w14:textId="77777777" w:rsidR="008366A5" w:rsidRPr="00C06CF6" w:rsidRDefault="008366A5">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598481CF" w14:textId="77777777" w:rsidR="008366A5" w:rsidRPr="00C06CF6" w:rsidRDefault="00CA7454">
            <w:pPr>
              <w:widowControl/>
              <w:autoSpaceDE w:val="0"/>
              <w:autoSpaceDN w:val="0"/>
              <w:rPr>
                <w:kern w:val="0"/>
                <w:szCs w:val="21"/>
              </w:rPr>
            </w:pPr>
            <w:r w:rsidRPr="00C06CF6">
              <w:rPr>
                <w:rFonts w:hAnsi="宋体"/>
                <w:kern w:val="0"/>
                <w:szCs w:val="21"/>
              </w:rPr>
              <w:t>其他需要测试的内容</w:t>
            </w:r>
          </w:p>
        </w:tc>
        <w:tc>
          <w:tcPr>
            <w:tcW w:w="3402" w:type="dxa"/>
            <w:gridSpan w:val="3"/>
            <w:tcBorders>
              <w:top w:val="single" w:sz="4" w:space="0" w:color="000000"/>
              <w:left w:val="nil"/>
              <w:bottom w:val="single" w:sz="4" w:space="0" w:color="000000"/>
              <w:right w:val="single" w:sz="4" w:space="0" w:color="000000"/>
            </w:tcBorders>
            <w:vAlign w:val="center"/>
          </w:tcPr>
          <w:p w14:paraId="4B74CEB2" w14:textId="77777777" w:rsidR="008366A5" w:rsidRPr="00C06CF6" w:rsidRDefault="00CA7454">
            <w:pPr>
              <w:widowControl/>
              <w:autoSpaceDE w:val="0"/>
              <w:autoSpaceDN w:val="0"/>
              <w:jc w:val="center"/>
              <w:rPr>
                <w:kern w:val="0"/>
                <w:szCs w:val="21"/>
              </w:rPr>
            </w:pPr>
            <w:r w:rsidRPr="00C06CF6">
              <w:rPr>
                <w:rFonts w:hAnsi="宋体"/>
                <w:kern w:val="0"/>
                <w:szCs w:val="21"/>
              </w:rPr>
              <w:t>根据需要选择</w:t>
            </w:r>
          </w:p>
        </w:tc>
      </w:tr>
    </w:tbl>
    <w:p w14:paraId="03429181" w14:textId="77777777" w:rsidR="00F929CF" w:rsidRPr="00C06CF6" w:rsidRDefault="00F929CF" w:rsidP="00F929CF">
      <w:pPr>
        <w:autoSpaceDE w:val="0"/>
        <w:autoSpaceDN w:val="0"/>
        <w:adjustRightInd w:val="0"/>
        <w:spacing w:line="276" w:lineRule="auto"/>
        <w:rPr>
          <w:kern w:val="0"/>
          <w:szCs w:val="21"/>
        </w:rPr>
      </w:pPr>
    </w:p>
    <w:p w14:paraId="2BD4BA49" w14:textId="3A918FAA" w:rsidR="00F929CF" w:rsidRPr="006B0796" w:rsidRDefault="00F929CF" w:rsidP="00F929CF">
      <w:pPr>
        <w:autoSpaceDE w:val="0"/>
        <w:autoSpaceDN w:val="0"/>
        <w:adjustRightInd w:val="0"/>
        <w:spacing w:line="276" w:lineRule="auto"/>
        <w:rPr>
          <w:kern w:val="0"/>
          <w:szCs w:val="21"/>
        </w:rPr>
      </w:pPr>
      <w:r w:rsidRPr="006B0796">
        <w:rPr>
          <w:rFonts w:hAnsi="宋体"/>
          <w:kern w:val="0"/>
          <w:szCs w:val="21"/>
        </w:rPr>
        <w:t>注：</w:t>
      </w:r>
      <w:r w:rsidR="00816530" w:rsidRPr="006B0796">
        <w:rPr>
          <w:kern w:val="0"/>
          <w:szCs w:val="21"/>
        </w:rPr>
        <w:t>1</w:t>
      </w:r>
      <w:r w:rsidRPr="006B0796">
        <w:rPr>
          <w:kern w:val="0"/>
          <w:szCs w:val="21"/>
        </w:rPr>
        <w:t>●—</w:t>
      </w:r>
      <w:r w:rsidRPr="006B0796">
        <w:rPr>
          <w:rFonts w:hAnsi="宋体"/>
          <w:kern w:val="0"/>
          <w:szCs w:val="21"/>
        </w:rPr>
        <w:t>应进行的项目；</w:t>
      </w:r>
      <w:r w:rsidRPr="006B0796">
        <w:rPr>
          <w:rFonts w:ascii="宋体" w:hAnsi="宋体"/>
          <w:kern w:val="0"/>
          <w:szCs w:val="21"/>
        </w:rPr>
        <w:t>◎</w:t>
      </w:r>
      <w:r w:rsidRPr="006B0796">
        <w:rPr>
          <w:kern w:val="0"/>
          <w:szCs w:val="21"/>
        </w:rPr>
        <w:t>—</w:t>
      </w:r>
      <w:r w:rsidRPr="006B0796">
        <w:rPr>
          <w:rFonts w:hAnsi="宋体"/>
          <w:kern w:val="0"/>
          <w:szCs w:val="21"/>
        </w:rPr>
        <w:t>宜进行的项目；</w:t>
      </w:r>
      <w:r w:rsidRPr="006B0796">
        <w:rPr>
          <w:kern w:val="0"/>
          <w:szCs w:val="21"/>
        </w:rPr>
        <w:t>○—</w:t>
      </w:r>
      <w:r w:rsidRPr="006B0796">
        <w:rPr>
          <w:rFonts w:hAnsi="宋体"/>
          <w:kern w:val="0"/>
          <w:szCs w:val="21"/>
        </w:rPr>
        <w:t>可进行的项目</w:t>
      </w:r>
    </w:p>
    <w:p w14:paraId="1AFB53BF" w14:textId="4A55833D" w:rsidR="00F929CF" w:rsidRPr="006B0796" w:rsidRDefault="00816530" w:rsidP="00F929CF">
      <w:pPr>
        <w:autoSpaceDE w:val="0"/>
        <w:autoSpaceDN w:val="0"/>
        <w:adjustRightInd w:val="0"/>
        <w:spacing w:line="276" w:lineRule="auto"/>
        <w:ind w:leftChars="202" w:left="707" w:hanging="283"/>
        <w:rPr>
          <w:kern w:val="0"/>
          <w:szCs w:val="21"/>
        </w:rPr>
      </w:pPr>
      <w:r w:rsidRPr="006B0796">
        <w:rPr>
          <w:kern w:val="0"/>
          <w:szCs w:val="21"/>
        </w:rPr>
        <w:t>2</w:t>
      </w:r>
      <w:r w:rsidR="00F929CF" w:rsidRPr="006B0796">
        <w:rPr>
          <w:rFonts w:hAnsi="宋体"/>
          <w:kern w:val="0"/>
          <w:szCs w:val="21"/>
        </w:rPr>
        <w:t>预备性测试适用于新建管道、在役管道的首次测试，或者干扰环境发生较大变化时，用于初步了解管道杂散电流干扰程度及管地电位的变化特征，为下一步详细测试提供参考。</w:t>
      </w:r>
    </w:p>
    <w:p w14:paraId="36C88CF8" w14:textId="7308E21E" w:rsidR="00F929CF" w:rsidRPr="006B0796" w:rsidRDefault="00816530" w:rsidP="00F929CF">
      <w:pPr>
        <w:autoSpaceDE w:val="0"/>
        <w:autoSpaceDN w:val="0"/>
        <w:adjustRightInd w:val="0"/>
        <w:spacing w:line="276" w:lineRule="auto"/>
        <w:ind w:leftChars="202" w:left="707" w:hanging="283"/>
        <w:rPr>
          <w:kern w:val="0"/>
          <w:szCs w:val="21"/>
        </w:rPr>
      </w:pPr>
      <w:r w:rsidRPr="006B0796">
        <w:rPr>
          <w:kern w:val="0"/>
          <w:szCs w:val="21"/>
        </w:rPr>
        <w:t>3</w:t>
      </w:r>
      <w:r w:rsidR="00F929CF" w:rsidRPr="006B0796">
        <w:rPr>
          <w:rFonts w:hAnsi="宋体"/>
          <w:kern w:val="0"/>
          <w:szCs w:val="21"/>
        </w:rPr>
        <w:t>干扰程度评估测试适用于新建管道及在役管道的杂散电流干扰程度评估测试，用于详细了解管道杂散电流干扰程度及管地电位的变化特征，为杂散电流干扰程度评估提供数据。</w:t>
      </w:r>
    </w:p>
    <w:p w14:paraId="46D4E3FB" w14:textId="03B83EA2" w:rsidR="00F929CF" w:rsidRPr="006B0796" w:rsidRDefault="00816530" w:rsidP="00F929CF">
      <w:pPr>
        <w:widowControl/>
        <w:autoSpaceDE w:val="0"/>
        <w:autoSpaceDN w:val="0"/>
        <w:spacing w:line="276" w:lineRule="auto"/>
        <w:ind w:leftChars="202" w:left="707" w:hanging="283"/>
        <w:rPr>
          <w:kern w:val="0"/>
          <w:szCs w:val="21"/>
        </w:rPr>
      </w:pPr>
      <w:r w:rsidRPr="006B0796">
        <w:rPr>
          <w:kern w:val="0"/>
          <w:szCs w:val="21"/>
        </w:rPr>
        <w:t>4</w:t>
      </w:r>
      <w:r w:rsidR="00F929CF" w:rsidRPr="006B0796">
        <w:rPr>
          <w:rFonts w:hAnsi="宋体"/>
          <w:kern w:val="0"/>
          <w:szCs w:val="21"/>
        </w:rPr>
        <w:t>防护效果评定测试适用于杂散电流防护措施实施后的效果评定测试，用于评定被干扰管道</w:t>
      </w:r>
      <w:proofErr w:type="gramStart"/>
      <w:r w:rsidR="00F929CF" w:rsidRPr="006B0796">
        <w:rPr>
          <w:rFonts w:hAnsi="宋体"/>
          <w:kern w:val="0"/>
          <w:szCs w:val="21"/>
        </w:rPr>
        <w:t>侧采取</w:t>
      </w:r>
      <w:proofErr w:type="gramEnd"/>
      <w:r w:rsidR="00F929CF" w:rsidRPr="006B0796">
        <w:rPr>
          <w:rFonts w:hAnsi="宋体"/>
          <w:kern w:val="0"/>
          <w:szCs w:val="21"/>
        </w:rPr>
        <w:t>防护措施后的效果，并指导干扰防护措施的调整。</w:t>
      </w:r>
    </w:p>
    <w:p w14:paraId="703ADE83" w14:textId="77777777" w:rsidR="00F929CF" w:rsidRPr="006B0796" w:rsidRDefault="00F929CF" w:rsidP="00F929CF">
      <w:pPr>
        <w:adjustRightInd w:val="0"/>
        <w:snapToGrid w:val="0"/>
        <w:spacing w:line="360" w:lineRule="auto"/>
        <w:rPr>
          <w:sz w:val="24"/>
        </w:rPr>
      </w:pPr>
      <w:bookmarkStart w:id="43" w:name="_Toc74849583"/>
      <w:bookmarkStart w:id="44" w:name="_Toc77687103"/>
      <w:bookmarkStart w:id="45" w:name="_Toc93062014"/>
      <w:bookmarkStart w:id="46" w:name="_Toc76117596"/>
      <w:r w:rsidRPr="006B0796">
        <w:rPr>
          <w:sz w:val="24"/>
        </w:rPr>
        <w:t>4.3.2</w:t>
      </w:r>
      <w:r w:rsidRPr="006B0796">
        <w:rPr>
          <w:rFonts w:hAnsi="宋体"/>
          <w:sz w:val="24"/>
        </w:rPr>
        <w:t>预备性测试应符合下列规定：</w:t>
      </w:r>
    </w:p>
    <w:p w14:paraId="1D7728A0" w14:textId="1F210449" w:rsidR="00F929CF" w:rsidRPr="006B0796" w:rsidRDefault="00C06CF6" w:rsidP="00E2024A">
      <w:pPr>
        <w:pStyle w:val="af0"/>
        <w:tabs>
          <w:tab w:val="left" w:pos="284"/>
        </w:tabs>
        <w:spacing w:line="360" w:lineRule="auto"/>
        <w:ind w:firstLine="480"/>
        <w:rPr>
          <w:rFonts w:hAnsi="宋体"/>
          <w:sz w:val="24"/>
          <w:szCs w:val="21"/>
        </w:rPr>
      </w:pPr>
      <w:r w:rsidRPr="006B0796">
        <w:rPr>
          <w:rFonts w:hAnsi="宋体" w:hint="eastAsia"/>
          <w:sz w:val="24"/>
          <w:szCs w:val="21"/>
        </w:rPr>
        <w:t>1</w:t>
      </w:r>
      <w:r w:rsidR="00F929CF" w:rsidRPr="006B0796">
        <w:rPr>
          <w:rFonts w:hAnsi="宋体"/>
          <w:sz w:val="24"/>
          <w:szCs w:val="21"/>
        </w:rPr>
        <w:t>在可能存在城市轨道交通动态直流杂散电流干扰的管段进行测试时，宜利用管道现有的测试桩作为测试点；</w:t>
      </w:r>
    </w:p>
    <w:p w14:paraId="7F5E3E4A" w14:textId="50AE2C13" w:rsidR="00F929CF" w:rsidRPr="006B0796" w:rsidRDefault="00C06CF6" w:rsidP="00E2024A">
      <w:pPr>
        <w:pStyle w:val="af0"/>
        <w:tabs>
          <w:tab w:val="left" w:pos="284"/>
        </w:tabs>
        <w:spacing w:line="360" w:lineRule="auto"/>
        <w:ind w:firstLine="480"/>
        <w:rPr>
          <w:rFonts w:hAnsi="宋体"/>
          <w:sz w:val="24"/>
          <w:szCs w:val="21"/>
        </w:rPr>
      </w:pPr>
      <w:r w:rsidRPr="006B0796">
        <w:rPr>
          <w:rFonts w:hAnsi="宋体"/>
          <w:sz w:val="24"/>
          <w:szCs w:val="21"/>
        </w:rPr>
        <w:t>2</w:t>
      </w:r>
      <w:r w:rsidR="00F929CF" w:rsidRPr="006B0796">
        <w:rPr>
          <w:rFonts w:hAnsi="宋体"/>
          <w:sz w:val="24"/>
          <w:szCs w:val="21"/>
        </w:rPr>
        <w:t>对与城市轨道交通线路交叉、接近或靠近车辆基地的管段，应选择在干扰源负荷的高峰时间段内进行测试，测试过程应至少有一个高峰负荷变化周期，且宜大于</w:t>
      </w:r>
      <w:r w:rsidR="00F929CF" w:rsidRPr="006B0796">
        <w:rPr>
          <w:rFonts w:hAnsi="宋体"/>
          <w:sz w:val="24"/>
          <w:szCs w:val="21"/>
        </w:rPr>
        <w:t>1h</w:t>
      </w:r>
      <w:r w:rsidR="00F929CF" w:rsidRPr="006B0796">
        <w:rPr>
          <w:rFonts w:hAnsi="宋体"/>
          <w:sz w:val="24"/>
          <w:szCs w:val="21"/>
        </w:rPr>
        <w:t>。</w:t>
      </w:r>
    </w:p>
    <w:p w14:paraId="5D88979D" w14:textId="77777777" w:rsidR="00F929CF" w:rsidRPr="006B0796" w:rsidRDefault="00F929CF" w:rsidP="00F929CF">
      <w:pPr>
        <w:adjustRightInd w:val="0"/>
        <w:snapToGrid w:val="0"/>
        <w:spacing w:line="360" w:lineRule="auto"/>
        <w:rPr>
          <w:sz w:val="24"/>
        </w:rPr>
      </w:pPr>
      <w:r w:rsidRPr="006B0796">
        <w:rPr>
          <w:sz w:val="24"/>
        </w:rPr>
        <w:t>4.3.3</w:t>
      </w:r>
      <w:r w:rsidRPr="006B0796">
        <w:rPr>
          <w:rFonts w:hAnsi="宋体"/>
          <w:sz w:val="24"/>
        </w:rPr>
        <w:t>干扰程度评估测试应符合下列规定：</w:t>
      </w:r>
    </w:p>
    <w:p w14:paraId="5C2D5041" w14:textId="69681295" w:rsidR="00F929CF" w:rsidRPr="006B0796" w:rsidRDefault="00C06CF6" w:rsidP="00E2024A">
      <w:pPr>
        <w:pStyle w:val="af0"/>
        <w:tabs>
          <w:tab w:val="left" w:pos="284"/>
        </w:tabs>
        <w:spacing w:line="360" w:lineRule="auto"/>
        <w:ind w:firstLine="480"/>
        <w:rPr>
          <w:rFonts w:hAnsi="宋体"/>
          <w:sz w:val="24"/>
          <w:szCs w:val="21"/>
        </w:rPr>
      </w:pPr>
      <w:r w:rsidRPr="006B0796">
        <w:rPr>
          <w:rFonts w:hAnsi="宋体" w:hint="eastAsia"/>
          <w:sz w:val="24"/>
          <w:szCs w:val="21"/>
        </w:rPr>
        <w:t>1</w:t>
      </w:r>
      <w:r w:rsidR="00F929CF" w:rsidRPr="006B0796">
        <w:rPr>
          <w:rFonts w:hAnsi="宋体"/>
          <w:sz w:val="24"/>
          <w:szCs w:val="21"/>
        </w:rPr>
        <w:t>测试点应根据预备性测试结果布设在</w:t>
      </w:r>
      <w:proofErr w:type="gramStart"/>
      <w:r w:rsidR="00F929CF" w:rsidRPr="006B0796">
        <w:rPr>
          <w:rFonts w:hAnsi="宋体"/>
          <w:sz w:val="24"/>
          <w:szCs w:val="21"/>
        </w:rPr>
        <w:t>干扰较</w:t>
      </w:r>
      <w:proofErr w:type="gramEnd"/>
      <w:r w:rsidR="00F929CF" w:rsidRPr="006B0796">
        <w:rPr>
          <w:rFonts w:hAnsi="宋体"/>
          <w:sz w:val="24"/>
          <w:szCs w:val="21"/>
        </w:rPr>
        <w:t>严重的管段上，可利用管道现有的测试桩作为测试点，在干扰幅值最大的位置附近宜增加测试点，测试点最大间距不宜大于</w:t>
      </w:r>
      <w:r w:rsidR="00F929CF" w:rsidRPr="006B0796">
        <w:rPr>
          <w:rFonts w:hAnsi="宋体"/>
          <w:sz w:val="24"/>
          <w:szCs w:val="21"/>
        </w:rPr>
        <w:t>1km</w:t>
      </w:r>
      <w:r w:rsidR="00F929CF" w:rsidRPr="006B0796">
        <w:rPr>
          <w:rFonts w:hAnsi="宋体"/>
          <w:sz w:val="24"/>
          <w:szCs w:val="21"/>
        </w:rPr>
        <w:t>；</w:t>
      </w:r>
    </w:p>
    <w:p w14:paraId="516CAEDF" w14:textId="01D212AC" w:rsidR="00F929CF" w:rsidRPr="006B0796" w:rsidRDefault="00C06CF6" w:rsidP="00E2024A">
      <w:pPr>
        <w:pStyle w:val="af0"/>
        <w:tabs>
          <w:tab w:val="left" w:pos="284"/>
        </w:tabs>
        <w:spacing w:line="360" w:lineRule="auto"/>
        <w:ind w:firstLine="480"/>
        <w:rPr>
          <w:rFonts w:hAnsi="宋体"/>
          <w:sz w:val="24"/>
          <w:szCs w:val="21"/>
        </w:rPr>
      </w:pPr>
      <w:r w:rsidRPr="006B0796">
        <w:rPr>
          <w:rFonts w:hAnsi="宋体"/>
          <w:sz w:val="24"/>
          <w:szCs w:val="21"/>
        </w:rPr>
        <w:t>2</w:t>
      </w:r>
      <w:r w:rsidR="00F929CF" w:rsidRPr="006B0796">
        <w:rPr>
          <w:rFonts w:hAnsi="宋体"/>
          <w:sz w:val="24"/>
          <w:szCs w:val="21"/>
        </w:rPr>
        <w:t>每次测试的持续测试时间宜不少于</w:t>
      </w:r>
      <w:r w:rsidR="00F929CF" w:rsidRPr="006B0796">
        <w:rPr>
          <w:rFonts w:hAnsi="宋体"/>
          <w:sz w:val="24"/>
          <w:szCs w:val="21"/>
        </w:rPr>
        <w:t>24h</w:t>
      </w:r>
      <w:r w:rsidR="00F929CF" w:rsidRPr="006B0796">
        <w:rPr>
          <w:rFonts w:hAnsi="宋体"/>
          <w:sz w:val="24"/>
          <w:szCs w:val="21"/>
        </w:rPr>
        <w:t>。在已经了解干扰源负荷变化规律的情况下，持续测试时间可适当缩短，但应大于</w:t>
      </w:r>
      <w:r w:rsidR="00F929CF" w:rsidRPr="006B0796">
        <w:rPr>
          <w:rFonts w:hAnsi="宋体"/>
          <w:sz w:val="24"/>
          <w:szCs w:val="21"/>
        </w:rPr>
        <w:t>1h</w:t>
      </w:r>
      <w:r w:rsidR="00F929CF" w:rsidRPr="006B0796">
        <w:rPr>
          <w:rFonts w:hAnsi="宋体"/>
          <w:sz w:val="24"/>
          <w:szCs w:val="21"/>
        </w:rPr>
        <w:t>，且应选择在干扰源负荷的高峰</w:t>
      </w:r>
      <w:r w:rsidR="00CE3B60">
        <w:rPr>
          <w:rFonts w:hAnsi="宋体" w:hint="eastAsia"/>
          <w:sz w:val="24"/>
          <w:szCs w:val="21"/>
        </w:rPr>
        <w:t>的</w:t>
      </w:r>
      <w:r w:rsidR="00F929CF" w:rsidRPr="006B0796">
        <w:rPr>
          <w:rFonts w:hAnsi="宋体"/>
          <w:sz w:val="24"/>
          <w:szCs w:val="21"/>
        </w:rPr>
        <w:t>时间段，对现有排流点、管道绝缘接头（法兰）两端及管道与干扰源接近和交叉处等具有代表性的点，应进行不少于</w:t>
      </w:r>
      <w:r w:rsidR="00F929CF" w:rsidRPr="006B0796">
        <w:rPr>
          <w:rFonts w:hAnsi="宋体"/>
          <w:sz w:val="24"/>
          <w:szCs w:val="21"/>
        </w:rPr>
        <w:t>24h</w:t>
      </w:r>
      <w:r w:rsidR="00F929CF" w:rsidRPr="006B0796">
        <w:rPr>
          <w:rFonts w:hAnsi="宋体"/>
          <w:sz w:val="24"/>
          <w:szCs w:val="21"/>
        </w:rPr>
        <w:t>连续测试。</w:t>
      </w:r>
    </w:p>
    <w:p w14:paraId="517D7202" w14:textId="77777777" w:rsidR="00F929CF" w:rsidRPr="006B0796" w:rsidRDefault="00F929CF" w:rsidP="00F929CF">
      <w:pPr>
        <w:adjustRightInd w:val="0"/>
        <w:snapToGrid w:val="0"/>
        <w:spacing w:line="360" w:lineRule="auto"/>
        <w:rPr>
          <w:sz w:val="24"/>
        </w:rPr>
      </w:pPr>
      <w:r w:rsidRPr="006B0796">
        <w:rPr>
          <w:sz w:val="24"/>
        </w:rPr>
        <w:t>4.3.4</w:t>
      </w:r>
      <w:r w:rsidRPr="006B0796">
        <w:rPr>
          <w:rFonts w:hAnsi="宋体"/>
          <w:sz w:val="24"/>
        </w:rPr>
        <w:t>防护效果评定测试除应符合本规程第</w:t>
      </w:r>
      <w:r w:rsidRPr="006B0796">
        <w:rPr>
          <w:sz w:val="24"/>
        </w:rPr>
        <w:t>4.3.3</w:t>
      </w:r>
      <w:r w:rsidRPr="006B0796">
        <w:rPr>
          <w:rFonts w:hAnsi="宋体"/>
          <w:sz w:val="24"/>
        </w:rPr>
        <w:t>条的规定外，还应符合下列规定：</w:t>
      </w:r>
    </w:p>
    <w:p w14:paraId="548B9E20" w14:textId="7E7B8DC5" w:rsidR="00F929CF" w:rsidRPr="006B0796" w:rsidRDefault="00C06CF6" w:rsidP="00E2024A">
      <w:pPr>
        <w:pStyle w:val="af0"/>
        <w:tabs>
          <w:tab w:val="left" w:pos="284"/>
        </w:tabs>
        <w:spacing w:line="360" w:lineRule="auto"/>
        <w:ind w:firstLine="480"/>
        <w:rPr>
          <w:rFonts w:hAnsi="宋体"/>
          <w:sz w:val="24"/>
          <w:szCs w:val="21"/>
        </w:rPr>
      </w:pPr>
      <w:r w:rsidRPr="006B0796">
        <w:rPr>
          <w:rFonts w:hAnsi="宋体" w:hint="eastAsia"/>
          <w:sz w:val="24"/>
          <w:szCs w:val="21"/>
        </w:rPr>
        <w:t>1</w:t>
      </w:r>
      <w:r w:rsidR="00F929CF" w:rsidRPr="006B0796">
        <w:rPr>
          <w:rFonts w:hAnsi="宋体"/>
          <w:sz w:val="24"/>
          <w:szCs w:val="21"/>
        </w:rPr>
        <w:t>测试点宜在干扰程度评估测试的测试点中选定，应包括拟定排流点、实际排流点和采取其他防护措施的位置、相邻两个排流点中间位置等具有代表性的点；</w:t>
      </w:r>
    </w:p>
    <w:p w14:paraId="0B3E24F1" w14:textId="64FAC3B6" w:rsidR="00F929CF" w:rsidRPr="006B0796" w:rsidRDefault="00C06CF6" w:rsidP="00E2024A">
      <w:pPr>
        <w:pStyle w:val="af0"/>
        <w:tabs>
          <w:tab w:val="left" w:pos="284"/>
        </w:tabs>
        <w:spacing w:line="360" w:lineRule="auto"/>
        <w:ind w:firstLine="480"/>
        <w:rPr>
          <w:rFonts w:hAnsi="宋体"/>
          <w:sz w:val="24"/>
          <w:szCs w:val="21"/>
        </w:rPr>
      </w:pPr>
      <w:r w:rsidRPr="006B0796">
        <w:rPr>
          <w:rFonts w:hAnsi="宋体"/>
          <w:sz w:val="24"/>
          <w:szCs w:val="21"/>
        </w:rPr>
        <w:lastRenderedPageBreak/>
        <w:t>2</w:t>
      </w:r>
      <w:r w:rsidR="00F929CF" w:rsidRPr="006B0796">
        <w:rPr>
          <w:rFonts w:hAnsi="宋体"/>
          <w:sz w:val="24"/>
          <w:szCs w:val="21"/>
        </w:rPr>
        <w:t>持续测试时间应不少于</w:t>
      </w:r>
      <w:r w:rsidR="00F929CF" w:rsidRPr="006B0796">
        <w:rPr>
          <w:rFonts w:hAnsi="宋体"/>
          <w:sz w:val="24"/>
          <w:szCs w:val="21"/>
        </w:rPr>
        <w:t>24h</w:t>
      </w:r>
      <w:r w:rsidR="00F929CF" w:rsidRPr="006B0796">
        <w:rPr>
          <w:rFonts w:hAnsi="宋体"/>
          <w:sz w:val="24"/>
          <w:szCs w:val="21"/>
        </w:rPr>
        <w:t>；</w:t>
      </w:r>
    </w:p>
    <w:p w14:paraId="4E500B22" w14:textId="719E51E9" w:rsidR="00F929CF" w:rsidRPr="006B0796" w:rsidRDefault="00F929CF" w:rsidP="00F929CF">
      <w:pPr>
        <w:adjustRightInd w:val="0"/>
        <w:snapToGrid w:val="0"/>
        <w:spacing w:line="360" w:lineRule="auto"/>
        <w:rPr>
          <w:sz w:val="24"/>
        </w:rPr>
      </w:pPr>
      <w:r w:rsidRPr="006B0796">
        <w:rPr>
          <w:sz w:val="24"/>
        </w:rPr>
        <w:t>4.3.5</w:t>
      </w:r>
      <w:r w:rsidR="00350031">
        <w:rPr>
          <w:rFonts w:hAnsi="宋体" w:hint="eastAsia"/>
          <w:sz w:val="24"/>
        </w:rPr>
        <w:t>断电电位采集频率每分钟不应小于</w:t>
      </w:r>
      <w:r w:rsidR="00350031">
        <w:rPr>
          <w:rFonts w:hAnsi="宋体" w:hint="eastAsia"/>
          <w:sz w:val="24"/>
        </w:rPr>
        <w:t>4</w:t>
      </w:r>
      <w:r w:rsidR="00350031">
        <w:rPr>
          <w:rFonts w:hAnsi="宋体" w:hint="eastAsia"/>
          <w:sz w:val="24"/>
        </w:rPr>
        <w:t>个，</w:t>
      </w:r>
      <w:r w:rsidR="00350031">
        <w:rPr>
          <w:rFonts w:hint="eastAsia"/>
          <w:sz w:val="24"/>
        </w:rPr>
        <w:t>管地电位采集频率宜为</w:t>
      </w:r>
      <w:r w:rsidRPr="006B0796">
        <w:rPr>
          <w:sz w:val="24"/>
        </w:rPr>
        <w:t>1s</w:t>
      </w:r>
      <w:r w:rsidR="00350031">
        <w:rPr>
          <w:sz w:val="24"/>
        </w:rPr>
        <w:t>/</w:t>
      </w:r>
      <w:r w:rsidR="00350031">
        <w:rPr>
          <w:rFonts w:hint="eastAsia"/>
          <w:sz w:val="24"/>
        </w:rPr>
        <w:t>组</w:t>
      </w:r>
      <w:r w:rsidRPr="006B0796">
        <w:rPr>
          <w:rFonts w:hAnsi="宋体"/>
          <w:sz w:val="24"/>
        </w:rPr>
        <w:t>。</w:t>
      </w:r>
    </w:p>
    <w:p w14:paraId="6FC7F1DD" w14:textId="61B943C4" w:rsidR="00FD6C58" w:rsidRPr="006B0796" w:rsidRDefault="00F929CF" w:rsidP="00FD6C58">
      <w:pPr>
        <w:adjustRightInd w:val="0"/>
        <w:snapToGrid w:val="0"/>
        <w:spacing w:line="360" w:lineRule="auto"/>
        <w:rPr>
          <w:sz w:val="24"/>
        </w:rPr>
      </w:pPr>
      <w:r w:rsidRPr="006B0796">
        <w:rPr>
          <w:sz w:val="24"/>
        </w:rPr>
        <w:t>4.3.6</w:t>
      </w:r>
      <w:r w:rsidR="00350031">
        <w:rPr>
          <w:rFonts w:hint="eastAsia"/>
          <w:sz w:val="24"/>
        </w:rPr>
        <w:t>应</w:t>
      </w:r>
      <w:r w:rsidRPr="006B0796">
        <w:rPr>
          <w:rFonts w:hAnsi="宋体"/>
          <w:sz w:val="24"/>
        </w:rPr>
        <w:t>采取检查片法来消除管地</w:t>
      </w:r>
      <w:r w:rsidR="00FD6C58" w:rsidRPr="006B0796">
        <w:rPr>
          <w:rFonts w:hAnsi="宋体"/>
          <w:sz w:val="24"/>
        </w:rPr>
        <w:t>电位测试中</w:t>
      </w:r>
      <w:r w:rsidR="00FD6C58" w:rsidRPr="006B0796">
        <w:rPr>
          <w:sz w:val="24"/>
        </w:rPr>
        <w:t>IR</w:t>
      </w:r>
      <w:r w:rsidR="00FD6C58" w:rsidRPr="006B0796">
        <w:rPr>
          <w:rFonts w:hAnsi="宋体"/>
          <w:sz w:val="24"/>
        </w:rPr>
        <w:t>降的影响。</w:t>
      </w:r>
    </w:p>
    <w:p w14:paraId="6496954F" w14:textId="6D3BDD08" w:rsidR="008366A5" w:rsidRPr="006B0796" w:rsidRDefault="00F929CF" w:rsidP="002F59D5">
      <w:pPr>
        <w:adjustRightInd w:val="0"/>
        <w:snapToGrid w:val="0"/>
        <w:spacing w:line="360" w:lineRule="auto"/>
        <w:rPr>
          <w:sz w:val="24"/>
        </w:rPr>
      </w:pPr>
      <w:r w:rsidRPr="006B0796">
        <w:rPr>
          <w:sz w:val="24"/>
        </w:rPr>
        <w:t>4.3.7</w:t>
      </w:r>
      <w:r w:rsidRPr="006B0796">
        <w:rPr>
          <w:rFonts w:hAnsi="宋体"/>
          <w:sz w:val="24"/>
        </w:rPr>
        <w:t>检查片</w:t>
      </w:r>
      <w:bookmarkEnd w:id="43"/>
      <w:bookmarkEnd w:id="44"/>
      <w:bookmarkEnd w:id="45"/>
      <w:bookmarkEnd w:id="46"/>
      <w:r w:rsidR="00CA7454" w:rsidRPr="006B0796">
        <w:rPr>
          <w:rFonts w:hAnsi="宋体"/>
          <w:sz w:val="24"/>
        </w:rPr>
        <w:t>裸露面积宜为</w:t>
      </w:r>
      <w:r w:rsidR="00CA7454" w:rsidRPr="006B0796">
        <w:rPr>
          <w:sz w:val="24"/>
        </w:rPr>
        <w:t>1cm</w:t>
      </w:r>
      <w:r w:rsidR="00CA7454" w:rsidRPr="006B0796">
        <w:rPr>
          <w:sz w:val="24"/>
          <w:vertAlign w:val="superscript"/>
        </w:rPr>
        <w:t>2</w:t>
      </w:r>
      <w:r w:rsidR="00CA7454" w:rsidRPr="006B0796">
        <w:rPr>
          <w:rFonts w:hAnsi="宋体"/>
          <w:sz w:val="24"/>
        </w:rPr>
        <w:t>～</w:t>
      </w:r>
      <w:r w:rsidR="00CA7454" w:rsidRPr="006B0796">
        <w:rPr>
          <w:sz w:val="24"/>
        </w:rPr>
        <w:t>50cm</w:t>
      </w:r>
      <w:r w:rsidR="00CA7454" w:rsidRPr="006B0796">
        <w:rPr>
          <w:sz w:val="24"/>
          <w:vertAlign w:val="superscript"/>
        </w:rPr>
        <w:t>2</w:t>
      </w:r>
      <w:r w:rsidR="00CA7454" w:rsidRPr="006B0796">
        <w:rPr>
          <w:rFonts w:hAnsi="宋体"/>
          <w:sz w:val="24"/>
        </w:rPr>
        <w:t>，</w:t>
      </w:r>
      <w:r w:rsidR="0061271D" w:rsidRPr="006B0796">
        <w:rPr>
          <w:rFonts w:hAnsi="宋体"/>
          <w:sz w:val="24"/>
        </w:rPr>
        <w:t>检查片</w:t>
      </w:r>
      <w:r w:rsidR="00CA7454" w:rsidRPr="006B0796">
        <w:rPr>
          <w:rFonts w:hAnsi="宋体"/>
          <w:sz w:val="24"/>
        </w:rPr>
        <w:t>的材质宜与埋地管道材质一致，</w:t>
      </w:r>
      <w:r w:rsidR="0061271D" w:rsidRPr="006B0796">
        <w:rPr>
          <w:rFonts w:hAnsi="宋体"/>
          <w:sz w:val="24"/>
        </w:rPr>
        <w:t>检查片</w:t>
      </w:r>
      <w:r w:rsidR="00CA7454" w:rsidRPr="006B0796">
        <w:rPr>
          <w:rFonts w:hAnsi="宋体"/>
          <w:sz w:val="24"/>
        </w:rPr>
        <w:t>除裸露表面外，其余部位应</w:t>
      </w:r>
      <w:proofErr w:type="gramStart"/>
      <w:r w:rsidR="00CA7454" w:rsidRPr="006B0796">
        <w:rPr>
          <w:rFonts w:hAnsi="宋体"/>
          <w:sz w:val="24"/>
        </w:rPr>
        <w:t>作做</w:t>
      </w:r>
      <w:proofErr w:type="gramEnd"/>
      <w:r w:rsidR="00CA7454" w:rsidRPr="006B0796">
        <w:rPr>
          <w:rFonts w:hAnsi="宋体"/>
          <w:sz w:val="24"/>
        </w:rPr>
        <w:t>好防腐绝缘</w:t>
      </w:r>
      <w:bookmarkStart w:id="47" w:name="_Hlk108728466"/>
      <w:r w:rsidR="0061271D" w:rsidRPr="006B0796">
        <w:rPr>
          <w:rFonts w:hAnsi="宋体"/>
          <w:sz w:val="24"/>
        </w:rPr>
        <w:t>。</w:t>
      </w:r>
      <w:r w:rsidR="00CA7454" w:rsidRPr="006B0796">
        <w:rPr>
          <w:rFonts w:hAnsi="宋体"/>
          <w:sz w:val="24"/>
        </w:rPr>
        <w:t>当杂散电流干扰程度为低时，用于评估阴极保护有效性的</w:t>
      </w:r>
      <w:r w:rsidR="0060798F" w:rsidRPr="006B0796">
        <w:rPr>
          <w:rFonts w:hAnsi="宋体" w:hint="eastAsia"/>
          <w:sz w:val="24"/>
        </w:rPr>
        <w:t>检查片</w:t>
      </w:r>
      <w:r w:rsidR="00CA7454" w:rsidRPr="006B0796">
        <w:rPr>
          <w:rFonts w:hAnsi="宋体"/>
          <w:sz w:val="24"/>
        </w:rPr>
        <w:t>面积</w:t>
      </w:r>
      <w:bookmarkEnd w:id="47"/>
      <w:r w:rsidR="00CA7454" w:rsidRPr="006B0796">
        <w:rPr>
          <w:rFonts w:hAnsi="宋体"/>
          <w:sz w:val="24"/>
        </w:rPr>
        <w:t>可根据防腐</w:t>
      </w:r>
      <w:proofErr w:type="gramStart"/>
      <w:r w:rsidR="00CA7454" w:rsidRPr="006B0796">
        <w:rPr>
          <w:rFonts w:hAnsi="宋体"/>
          <w:sz w:val="24"/>
        </w:rPr>
        <w:t>层类型</w:t>
      </w:r>
      <w:proofErr w:type="gramEnd"/>
      <w:r w:rsidR="00CA7454" w:rsidRPr="006B0796">
        <w:rPr>
          <w:rFonts w:hAnsi="宋体"/>
          <w:sz w:val="24"/>
        </w:rPr>
        <w:t>依据表</w:t>
      </w:r>
      <w:r w:rsidR="00CA7454" w:rsidRPr="006B0796">
        <w:rPr>
          <w:sz w:val="24"/>
        </w:rPr>
        <w:t>4.</w:t>
      </w:r>
      <w:r w:rsidR="00015EA6" w:rsidRPr="006B0796">
        <w:rPr>
          <w:sz w:val="24"/>
        </w:rPr>
        <w:t>3</w:t>
      </w:r>
      <w:r w:rsidR="00CA7454" w:rsidRPr="006B0796">
        <w:rPr>
          <w:sz w:val="24"/>
        </w:rPr>
        <w:t>.</w:t>
      </w:r>
      <w:r w:rsidR="0027511D" w:rsidRPr="006B0796">
        <w:rPr>
          <w:sz w:val="24"/>
        </w:rPr>
        <w:t>7</w:t>
      </w:r>
      <w:r w:rsidR="00CA7454" w:rsidRPr="006B0796">
        <w:rPr>
          <w:rFonts w:hAnsi="宋体"/>
          <w:sz w:val="24"/>
        </w:rPr>
        <w:t>进行选取；当对杂散电流干扰程度进行评估时，</w:t>
      </w:r>
      <w:r w:rsidR="0060798F" w:rsidRPr="006B0796">
        <w:rPr>
          <w:rFonts w:hAnsi="宋体" w:hint="eastAsia"/>
          <w:sz w:val="24"/>
        </w:rPr>
        <w:t>检查片</w:t>
      </w:r>
      <w:r w:rsidR="00CA7454" w:rsidRPr="006B0796">
        <w:rPr>
          <w:rFonts w:hAnsi="宋体"/>
          <w:sz w:val="24"/>
        </w:rPr>
        <w:t>面积宜选用</w:t>
      </w:r>
      <w:r w:rsidR="00CA7454" w:rsidRPr="006B0796">
        <w:rPr>
          <w:sz w:val="24"/>
        </w:rPr>
        <w:t>1cm</w:t>
      </w:r>
      <w:r w:rsidR="00CA7454" w:rsidRPr="006B0796">
        <w:rPr>
          <w:sz w:val="24"/>
          <w:vertAlign w:val="superscript"/>
        </w:rPr>
        <w:t>2</w:t>
      </w:r>
      <w:r w:rsidR="00CA7454" w:rsidRPr="006B0796">
        <w:rPr>
          <w:rFonts w:hAnsi="宋体"/>
          <w:sz w:val="24"/>
        </w:rPr>
        <w:t>；自腐蚀</w:t>
      </w:r>
      <w:r w:rsidR="0060798F" w:rsidRPr="006B0796">
        <w:rPr>
          <w:rFonts w:hAnsi="宋体" w:hint="eastAsia"/>
          <w:sz w:val="24"/>
        </w:rPr>
        <w:t>检查片</w:t>
      </w:r>
      <w:r w:rsidR="00CA7454" w:rsidRPr="006B0796">
        <w:rPr>
          <w:rFonts w:hAnsi="宋体"/>
          <w:sz w:val="24"/>
        </w:rPr>
        <w:t>的面积可选取</w:t>
      </w:r>
      <w:r w:rsidR="00CA7454" w:rsidRPr="006B0796">
        <w:rPr>
          <w:sz w:val="24"/>
        </w:rPr>
        <w:t>6.5 cm</w:t>
      </w:r>
      <w:r w:rsidR="00CA7454" w:rsidRPr="006B0796">
        <w:rPr>
          <w:sz w:val="24"/>
          <w:vertAlign w:val="superscript"/>
        </w:rPr>
        <w:t>2</w:t>
      </w:r>
      <w:r w:rsidR="00CA7454" w:rsidRPr="006B0796">
        <w:rPr>
          <w:rFonts w:hAnsi="宋体"/>
          <w:sz w:val="24"/>
        </w:rPr>
        <w:t>～</w:t>
      </w:r>
      <w:r w:rsidR="00CA7454" w:rsidRPr="006B0796">
        <w:rPr>
          <w:sz w:val="24"/>
        </w:rPr>
        <w:t>50 cm</w:t>
      </w:r>
      <w:r w:rsidR="00CA7454" w:rsidRPr="006B0796">
        <w:rPr>
          <w:sz w:val="24"/>
          <w:vertAlign w:val="superscript"/>
        </w:rPr>
        <w:t>2</w:t>
      </w:r>
      <w:r w:rsidR="00CA7454" w:rsidRPr="006B0796">
        <w:rPr>
          <w:rFonts w:hAnsi="宋体"/>
          <w:sz w:val="24"/>
        </w:rPr>
        <w:t>。</w:t>
      </w:r>
    </w:p>
    <w:p w14:paraId="7FEAD26F" w14:textId="015958AF" w:rsidR="008366A5" w:rsidRPr="00C06CF6" w:rsidRDefault="00CA7454">
      <w:pPr>
        <w:adjustRightInd w:val="0"/>
        <w:snapToGrid w:val="0"/>
        <w:spacing w:line="360" w:lineRule="auto"/>
        <w:jc w:val="center"/>
        <w:rPr>
          <w:b/>
          <w:sz w:val="24"/>
        </w:rPr>
      </w:pPr>
      <w:r w:rsidRPr="00C06CF6">
        <w:rPr>
          <w:rFonts w:hAnsi="宋体"/>
          <w:b/>
          <w:sz w:val="24"/>
        </w:rPr>
        <w:t>表</w:t>
      </w:r>
      <w:r w:rsidRPr="00C06CF6">
        <w:rPr>
          <w:b/>
          <w:sz w:val="24"/>
        </w:rPr>
        <w:t>4.</w:t>
      </w:r>
      <w:r w:rsidR="00015EA6" w:rsidRPr="00C06CF6">
        <w:rPr>
          <w:b/>
          <w:sz w:val="24"/>
        </w:rPr>
        <w:t>3</w:t>
      </w:r>
      <w:r w:rsidRPr="00C06CF6">
        <w:rPr>
          <w:b/>
          <w:sz w:val="24"/>
        </w:rPr>
        <w:t>.</w:t>
      </w:r>
      <w:r w:rsidR="00F46128" w:rsidRPr="00C06CF6">
        <w:rPr>
          <w:b/>
          <w:sz w:val="24"/>
        </w:rPr>
        <w:t>7</w:t>
      </w:r>
      <w:r w:rsidRPr="00C06CF6">
        <w:rPr>
          <w:rFonts w:hAnsi="宋体"/>
          <w:b/>
          <w:sz w:val="24"/>
        </w:rPr>
        <w:t>试片面积选取</w:t>
      </w:r>
    </w:p>
    <w:tbl>
      <w:tblPr>
        <w:tblStyle w:val="23"/>
        <w:tblW w:w="5000" w:type="pct"/>
        <w:tblLook w:val="04A0" w:firstRow="1" w:lastRow="0" w:firstColumn="1" w:lastColumn="0" w:noHBand="0" w:noVBand="1"/>
      </w:tblPr>
      <w:tblGrid>
        <w:gridCol w:w="4148"/>
        <w:gridCol w:w="4148"/>
      </w:tblGrid>
      <w:tr w:rsidR="00C06CF6" w:rsidRPr="00C06CF6" w14:paraId="1DCEA58C" w14:textId="77777777">
        <w:tc>
          <w:tcPr>
            <w:tcW w:w="2500" w:type="pct"/>
            <w:vAlign w:val="center"/>
          </w:tcPr>
          <w:p w14:paraId="6E97EB40" w14:textId="77777777" w:rsidR="008366A5" w:rsidRPr="00C06CF6" w:rsidRDefault="00CA7454">
            <w:pPr>
              <w:adjustRightInd w:val="0"/>
              <w:snapToGrid w:val="0"/>
              <w:jc w:val="center"/>
              <w:rPr>
                <w:rFonts w:ascii="Times New Roman"/>
                <w:b/>
                <w:sz w:val="24"/>
              </w:rPr>
            </w:pPr>
            <w:r w:rsidRPr="00C06CF6">
              <w:rPr>
                <w:rFonts w:ascii="Times New Roman" w:hAnsi="宋体"/>
                <w:b/>
                <w:sz w:val="24"/>
              </w:rPr>
              <w:t>防腐</w:t>
            </w:r>
            <w:proofErr w:type="gramStart"/>
            <w:r w:rsidRPr="00C06CF6">
              <w:rPr>
                <w:rFonts w:ascii="Times New Roman" w:hAnsi="宋体"/>
                <w:b/>
                <w:sz w:val="24"/>
              </w:rPr>
              <w:t>层类型</w:t>
            </w:r>
            <w:proofErr w:type="gramEnd"/>
          </w:p>
        </w:tc>
        <w:tc>
          <w:tcPr>
            <w:tcW w:w="2500" w:type="pct"/>
            <w:vAlign w:val="center"/>
          </w:tcPr>
          <w:p w14:paraId="5528EB10" w14:textId="2C9B724B" w:rsidR="008366A5" w:rsidRPr="00C06CF6" w:rsidRDefault="0060798F" w:rsidP="0060798F">
            <w:pPr>
              <w:adjustRightInd w:val="0"/>
              <w:snapToGrid w:val="0"/>
              <w:jc w:val="center"/>
              <w:rPr>
                <w:rFonts w:ascii="Times New Roman"/>
                <w:b/>
                <w:sz w:val="24"/>
              </w:rPr>
            </w:pPr>
            <w:r w:rsidRPr="00C06CF6">
              <w:rPr>
                <w:rFonts w:ascii="Times New Roman" w:hAnsi="宋体" w:hint="eastAsia"/>
                <w:b/>
                <w:sz w:val="24"/>
              </w:rPr>
              <w:t>检查片面积</w:t>
            </w:r>
          </w:p>
        </w:tc>
      </w:tr>
      <w:tr w:rsidR="00C06CF6" w:rsidRPr="00C06CF6" w14:paraId="1E3A9F85" w14:textId="77777777">
        <w:tc>
          <w:tcPr>
            <w:tcW w:w="2500" w:type="pct"/>
            <w:vAlign w:val="center"/>
          </w:tcPr>
          <w:p w14:paraId="1BB1B272" w14:textId="77777777" w:rsidR="008366A5" w:rsidRPr="00C06CF6" w:rsidRDefault="00CA7454">
            <w:pPr>
              <w:adjustRightInd w:val="0"/>
              <w:snapToGrid w:val="0"/>
              <w:jc w:val="center"/>
              <w:rPr>
                <w:rFonts w:ascii="Times New Roman"/>
                <w:sz w:val="24"/>
              </w:rPr>
            </w:pPr>
            <w:r w:rsidRPr="00C06CF6">
              <w:rPr>
                <w:rFonts w:ascii="Times New Roman"/>
                <w:sz w:val="24"/>
              </w:rPr>
              <w:t>3PE</w:t>
            </w:r>
          </w:p>
        </w:tc>
        <w:tc>
          <w:tcPr>
            <w:tcW w:w="2500" w:type="pct"/>
            <w:vAlign w:val="center"/>
          </w:tcPr>
          <w:p w14:paraId="0B1776F1" w14:textId="77777777" w:rsidR="008366A5" w:rsidRPr="00C06CF6" w:rsidRDefault="00CA7454">
            <w:pPr>
              <w:adjustRightInd w:val="0"/>
              <w:snapToGrid w:val="0"/>
              <w:jc w:val="center"/>
              <w:rPr>
                <w:rFonts w:ascii="Times New Roman"/>
                <w:sz w:val="24"/>
              </w:rPr>
            </w:pPr>
            <w:r w:rsidRPr="00C06CF6">
              <w:rPr>
                <w:rFonts w:ascii="Times New Roman"/>
                <w:sz w:val="24"/>
              </w:rPr>
              <w:t>1 cm</w:t>
            </w:r>
            <w:r w:rsidRPr="00C06CF6">
              <w:rPr>
                <w:rFonts w:ascii="Times New Roman"/>
                <w:sz w:val="24"/>
                <w:vertAlign w:val="superscript"/>
              </w:rPr>
              <w:t>2</w:t>
            </w:r>
            <w:r w:rsidRPr="00C06CF6">
              <w:rPr>
                <w:rFonts w:ascii="Times New Roman" w:hAnsi="宋体"/>
                <w:sz w:val="24"/>
              </w:rPr>
              <w:t>～</w:t>
            </w:r>
            <w:r w:rsidRPr="00C06CF6">
              <w:rPr>
                <w:rFonts w:ascii="Times New Roman"/>
                <w:sz w:val="24"/>
              </w:rPr>
              <w:t>6.5 cm</w:t>
            </w:r>
            <w:r w:rsidRPr="00C06CF6">
              <w:rPr>
                <w:rFonts w:ascii="Times New Roman"/>
                <w:sz w:val="24"/>
                <w:vertAlign w:val="superscript"/>
              </w:rPr>
              <w:t>2</w:t>
            </w:r>
          </w:p>
        </w:tc>
      </w:tr>
      <w:tr w:rsidR="00C06CF6" w:rsidRPr="00C06CF6" w14:paraId="322044C4" w14:textId="77777777">
        <w:tc>
          <w:tcPr>
            <w:tcW w:w="2500" w:type="pct"/>
            <w:vAlign w:val="center"/>
          </w:tcPr>
          <w:p w14:paraId="4A066BFC" w14:textId="77777777" w:rsidR="008366A5" w:rsidRPr="00C06CF6" w:rsidRDefault="00CA7454">
            <w:pPr>
              <w:adjustRightInd w:val="0"/>
              <w:snapToGrid w:val="0"/>
              <w:jc w:val="center"/>
              <w:rPr>
                <w:rFonts w:ascii="Times New Roman"/>
                <w:sz w:val="24"/>
              </w:rPr>
            </w:pPr>
            <w:r w:rsidRPr="00C06CF6">
              <w:rPr>
                <w:rFonts w:ascii="Times New Roman"/>
                <w:sz w:val="24"/>
              </w:rPr>
              <w:t>FBE</w:t>
            </w:r>
          </w:p>
        </w:tc>
        <w:tc>
          <w:tcPr>
            <w:tcW w:w="2500" w:type="pct"/>
            <w:vAlign w:val="center"/>
          </w:tcPr>
          <w:p w14:paraId="73698500" w14:textId="77777777" w:rsidR="008366A5" w:rsidRPr="00C06CF6" w:rsidRDefault="00CA7454">
            <w:pPr>
              <w:adjustRightInd w:val="0"/>
              <w:snapToGrid w:val="0"/>
              <w:jc w:val="center"/>
              <w:rPr>
                <w:rFonts w:ascii="Times New Roman"/>
                <w:sz w:val="24"/>
              </w:rPr>
            </w:pPr>
            <w:r w:rsidRPr="00C06CF6">
              <w:rPr>
                <w:rFonts w:ascii="Times New Roman"/>
                <w:sz w:val="24"/>
              </w:rPr>
              <w:t>6.5 cm</w:t>
            </w:r>
            <w:r w:rsidRPr="00C06CF6">
              <w:rPr>
                <w:rFonts w:ascii="Times New Roman"/>
                <w:sz w:val="24"/>
                <w:vertAlign w:val="superscript"/>
              </w:rPr>
              <w:t>2</w:t>
            </w:r>
            <w:r w:rsidRPr="00C06CF6">
              <w:rPr>
                <w:rFonts w:ascii="Times New Roman" w:hAnsi="宋体"/>
                <w:sz w:val="24"/>
              </w:rPr>
              <w:t>～</w:t>
            </w:r>
            <w:r w:rsidRPr="00C06CF6">
              <w:rPr>
                <w:rFonts w:ascii="Times New Roman"/>
                <w:sz w:val="24"/>
              </w:rPr>
              <w:t>10 cm</w:t>
            </w:r>
            <w:r w:rsidRPr="00C06CF6">
              <w:rPr>
                <w:rFonts w:ascii="Times New Roman"/>
                <w:sz w:val="24"/>
                <w:vertAlign w:val="superscript"/>
              </w:rPr>
              <w:t>2</w:t>
            </w:r>
          </w:p>
        </w:tc>
      </w:tr>
      <w:tr w:rsidR="00C06CF6" w:rsidRPr="00C06CF6" w14:paraId="38E5D9D9" w14:textId="77777777">
        <w:tc>
          <w:tcPr>
            <w:tcW w:w="2500" w:type="pct"/>
            <w:vAlign w:val="center"/>
          </w:tcPr>
          <w:p w14:paraId="1AFADF1C" w14:textId="77777777" w:rsidR="008366A5" w:rsidRPr="00C06CF6" w:rsidRDefault="00CA7454">
            <w:pPr>
              <w:adjustRightInd w:val="0"/>
              <w:snapToGrid w:val="0"/>
              <w:jc w:val="center"/>
              <w:rPr>
                <w:rFonts w:ascii="Times New Roman"/>
                <w:sz w:val="24"/>
              </w:rPr>
            </w:pPr>
            <w:r w:rsidRPr="00C06CF6">
              <w:rPr>
                <w:rFonts w:ascii="Times New Roman" w:hAnsi="宋体"/>
                <w:sz w:val="24"/>
              </w:rPr>
              <w:t>煤焦油沥青、胶带类防腐层</w:t>
            </w:r>
          </w:p>
        </w:tc>
        <w:tc>
          <w:tcPr>
            <w:tcW w:w="2500" w:type="pct"/>
            <w:vAlign w:val="center"/>
          </w:tcPr>
          <w:p w14:paraId="254DE8B9" w14:textId="77777777" w:rsidR="008366A5" w:rsidRPr="00C06CF6" w:rsidRDefault="00CA7454">
            <w:pPr>
              <w:adjustRightInd w:val="0"/>
              <w:snapToGrid w:val="0"/>
              <w:jc w:val="center"/>
              <w:rPr>
                <w:rFonts w:ascii="Times New Roman"/>
                <w:sz w:val="24"/>
              </w:rPr>
            </w:pPr>
            <w:r w:rsidRPr="00C06CF6">
              <w:rPr>
                <w:rFonts w:ascii="Times New Roman"/>
                <w:sz w:val="24"/>
              </w:rPr>
              <w:t>10 cm</w:t>
            </w:r>
            <w:r w:rsidRPr="00C06CF6">
              <w:rPr>
                <w:rFonts w:ascii="Times New Roman"/>
                <w:sz w:val="24"/>
                <w:vertAlign w:val="superscript"/>
              </w:rPr>
              <w:t>2</w:t>
            </w:r>
            <w:r w:rsidRPr="00C06CF6">
              <w:rPr>
                <w:rFonts w:ascii="Times New Roman" w:hAnsi="宋体"/>
                <w:sz w:val="24"/>
              </w:rPr>
              <w:t>～</w:t>
            </w:r>
            <w:r w:rsidRPr="00C06CF6">
              <w:rPr>
                <w:rFonts w:ascii="Times New Roman"/>
                <w:sz w:val="24"/>
              </w:rPr>
              <w:t>50 cm</w:t>
            </w:r>
            <w:r w:rsidRPr="00C06CF6">
              <w:rPr>
                <w:rFonts w:ascii="Times New Roman"/>
                <w:sz w:val="24"/>
                <w:vertAlign w:val="superscript"/>
              </w:rPr>
              <w:t>2</w:t>
            </w:r>
          </w:p>
        </w:tc>
      </w:tr>
    </w:tbl>
    <w:p w14:paraId="6BEADF97" w14:textId="19337D96" w:rsidR="008366A5" w:rsidRPr="00C06CF6" w:rsidRDefault="0061271D" w:rsidP="004A6CF0">
      <w:pPr>
        <w:keepNext/>
        <w:keepLines/>
        <w:spacing w:beforeLines="50" w:before="156" w:afterLines="50" w:after="156" w:line="360" w:lineRule="auto"/>
        <w:jc w:val="center"/>
        <w:outlineLvl w:val="0"/>
        <w:rPr>
          <w:b/>
          <w:bCs/>
          <w:sz w:val="32"/>
          <w:szCs w:val="32"/>
        </w:rPr>
      </w:pPr>
      <w:bookmarkStart w:id="48" w:name="_Toc74849586"/>
      <w:bookmarkStart w:id="49" w:name="_Toc93062017"/>
      <w:bookmarkStart w:id="50" w:name="_Toc76117599"/>
      <w:bookmarkStart w:id="51" w:name="_Toc77687106"/>
      <w:r w:rsidRPr="00C06CF6">
        <w:rPr>
          <w:b/>
          <w:bCs/>
          <w:sz w:val="32"/>
          <w:szCs w:val="32"/>
        </w:rPr>
        <w:br w:type="page"/>
      </w:r>
      <w:bookmarkStart w:id="52" w:name="_Toc139902780"/>
      <w:r w:rsidR="00CA7454" w:rsidRPr="00C06CF6">
        <w:rPr>
          <w:rFonts w:hAnsi="宋体"/>
          <w:b/>
          <w:bCs/>
          <w:sz w:val="32"/>
          <w:szCs w:val="32"/>
        </w:rPr>
        <w:lastRenderedPageBreak/>
        <w:t>5</w:t>
      </w:r>
      <w:r w:rsidR="00CA7454" w:rsidRPr="00C06CF6">
        <w:rPr>
          <w:rFonts w:hAnsi="宋体"/>
          <w:b/>
          <w:bCs/>
          <w:sz w:val="32"/>
          <w:szCs w:val="32"/>
        </w:rPr>
        <w:t>干扰的识别与评价</w:t>
      </w:r>
      <w:bookmarkEnd w:id="48"/>
      <w:bookmarkEnd w:id="49"/>
      <w:bookmarkEnd w:id="50"/>
      <w:bookmarkEnd w:id="51"/>
      <w:bookmarkEnd w:id="52"/>
    </w:p>
    <w:p w14:paraId="2C908198" w14:textId="77777777" w:rsidR="008366A5" w:rsidRPr="00C06CF6" w:rsidRDefault="00CA7454" w:rsidP="004A6CF0">
      <w:pPr>
        <w:spacing w:afterLines="50" w:after="156" w:line="360" w:lineRule="auto"/>
        <w:jc w:val="center"/>
        <w:outlineLvl w:val="1"/>
        <w:rPr>
          <w:b/>
          <w:bCs/>
          <w:sz w:val="28"/>
          <w:szCs w:val="28"/>
        </w:rPr>
      </w:pPr>
      <w:bookmarkStart w:id="53" w:name="_Toc77687107"/>
      <w:bookmarkStart w:id="54" w:name="_Toc76117600"/>
      <w:bookmarkStart w:id="55" w:name="_Toc74849587"/>
      <w:bookmarkStart w:id="56" w:name="_Toc93062018"/>
      <w:bookmarkStart w:id="57" w:name="_Toc139902781"/>
      <w:r w:rsidRPr="00C06CF6">
        <w:rPr>
          <w:b/>
          <w:bCs/>
          <w:sz w:val="28"/>
          <w:szCs w:val="28"/>
        </w:rPr>
        <w:t>5.1</w:t>
      </w:r>
      <w:bookmarkEnd w:id="53"/>
      <w:bookmarkEnd w:id="54"/>
      <w:bookmarkEnd w:id="55"/>
      <w:r w:rsidRPr="00C06CF6">
        <w:rPr>
          <w:rFonts w:hAnsi="宋体"/>
          <w:b/>
          <w:bCs/>
          <w:sz w:val="28"/>
          <w:szCs w:val="28"/>
        </w:rPr>
        <w:t>干扰识别</w:t>
      </w:r>
      <w:bookmarkEnd w:id="56"/>
      <w:bookmarkEnd w:id="57"/>
    </w:p>
    <w:p w14:paraId="3EC860B0" w14:textId="2350FD36" w:rsidR="008366A5" w:rsidRPr="006B0796" w:rsidRDefault="00CA7454">
      <w:pPr>
        <w:widowControl/>
        <w:autoSpaceDE w:val="0"/>
        <w:autoSpaceDN w:val="0"/>
        <w:spacing w:line="360" w:lineRule="auto"/>
        <w:rPr>
          <w:bCs/>
          <w:sz w:val="24"/>
        </w:rPr>
      </w:pPr>
      <w:r w:rsidRPr="006B0796">
        <w:rPr>
          <w:bCs/>
          <w:sz w:val="24"/>
        </w:rPr>
        <w:t>5.1.1</w:t>
      </w:r>
      <w:r w:rsidRPr="006B0796">
        <w:rPr>
          <w:rFonts w:hAnsi="宋体"/>
          <w:bCs/>
          <w:sz w:val="24"/>
        </w:rPr>
        <w:t>宜通过干扰源调查与不少于</w:t>
      </w:r>
      <w:r w:rsidRPr="006B0796">
        <w:rPr>
          <w:bCs/>
          <w:sz w:val="24"/>
        </w:rPr>
        <w:t xml:space="preserve">24h </w:t>
      </w:r>
      <w:r w:rsidRPr="006B0796">
        <w:rPr>
          <w:rFonts w:hAnsi="宋体"/>
          <w:bCs/>
          <w:sz w:val="24"/>
        </w:rPr>
        <w:t>的长时间测试来对管道所受</w:t>
      </w:r>
      <w:r w:rsidR="00F35503">
        <w:rPr>
          <w:rFonts w:hAnsi="宋体" w:hint="eastAsia"/>
          <w:bCs/>
          <w:sz w:val="24"/>
        </w:rPr>
        <w:t>动态</w:t>
      </w:r>
      <w:r w:rsidRPr="006B0796">
        <w:rPr>
          <w:rFonts w:hAnsi="宋体"/>
          <w:bCs/>
          <w:sz w:val="24"/>
        </w:rPr>
        <w:t>杂散电流干扰进行识别和评价。</w:t>
      </w:r>
    </w:p>
    <w:p w14:paraId="283209D2" w14:textId="29129D2B" w:rsidR="008366A5" w:rsidRPr="006B0796" w:rsidRDefault="00CA7454">
      <w:pPr>
        <w:widowControl/>
        <w:autoSpaceDE w:val="0"/>
        <w:autoSpaceDN w:val="0"/>
        <w:spacing w:line="360" w:lineRule="auto"/>
        <w:rPr>
          <w:bCs/>
          <w:sz w:val="24"/>
        </w:rPr>
      </w:pPr>
      <w:r w:rsidRPr="006B0796">
        <w:rPr>
          <w:bCs/>
          <w:sz w:val="24"/>
        </w:rPr>
        <w:t>5.1.2</w:t>
      </w:r>
      <w:r w:rsidRPr="006B0796">
        <w:rPr>
          <w:rFonts w:hAnsi="宋体"/>
          <w:bCs/>
          <w:sz w:val="24"/>
        </w:rPr>
        <w:t>在进行管道受</w:t>
      </w:r>
      <w:r w:rsidR="00F35503">
        <w:rPr>
          <w:rFonts w:hAnsi="宋体" w:hint="eastAsia"/>
          <w:bCs/>
          <w:sz w:val="24"/>
        </w:rPr>
        <w:t>动态</w:t>
      </w:r>
      <w:r w:rsidRPr="006B0796">
        <w:rPr>
          <w:rFonts w:hAnsi="宋体"/>
          <w:bCs/>
          <w:sz w:val="24"/>
        </w:rPr>
        <w:t>杂散电流干扰识别时应综合考虑但不限于以下因素：管地电位，管道与</w:t>
      </w:r>
      <w:r w:rsidR="00031BFF" w:rsidRPr="006B0796">
        <w:rPr>
          <w:rFonts w:hAnsi="宋体"/>
          <w:bCs/>
          <w:sz w:val="24"/>
        </w:rPr>
        <w:t>轨道交通</w:t>
      </w:r>
      <w:r w:rsidRPr="006B0796">
        <w:rPr>
          <w:rFonts w:hAnsi="宋体"/>
          <w:bCs/>
          <w:sz w:val="24"/>
        </w:rPr>
        <w:t>系统的相对位置，</w:t>
      </w:r>
      <w:proofErr w:type="gramStart"/>
      <w:r w:rsidRPr="006B0796">
        <w:rPr>
          <w:rFonts w:hAnsi="宋体"/>
          <w:bCs/>
          <w:sz w:val="24"/>
        </w:rPr>
        <w:t>走行轨对</w:t>
      </w:r>
      <w:proofErr w:type="gramEnd"/>
      <w:r w:rsidRPr="006B0796">
        <w:rPr>
          <w:rFonts w:hAnsi="宋体"/>
          <w:bCs/>
          <w:sz w:val="24"/>
        </w:rPr>
        <w:t>地的过渡电阻，土壤电阻率等；可利用管地电位与</w:t>
      </w:r>
      <w:proofErr w:type="gramStart"/>
      <w:r w:rsidRPr="006B0796">
        <w:rPr>
          <w:rFonts w:hAnsi="宋体"/>
          <w:bCs/>
          <w:sz w:val="24"/>
        </w:rPr>
        <w:t>附近轨地电位</w:t>
      </w:r>
      <w:proofErr w:type="gramEnd"/>
      <w:r w:rsidRPr="006B0796">
        <w:rPr>
          <w:rFonts w:hAnsi="宋体"/>
          <w:bCs/>
          <w:sz w:val="24"/>
        </w:rPr>
        <w:t>、</w:t>
      </w:r>
      <w:proofErr w:type="gramStart"/>
      <w:r w:rsidRPr="006B0796">
        <w:rPr>
          <w:rFonts w:hAnsi="宋体"/>
          <w:bCs/>
          <w:sz w:val="24"/>
        </w:rPr>
        <w:t>管轨电位</w:t>
      </w:r>
      <w:proofErr w:type="gramEnd"/>
      <w:r w:rsidRPr="006B0796">
        <w:rPr>
          <w:rFonts w:hAnsi="宋体"/>
          <w:bCs/>
          <w:sz w:val="24"/>
        </w:rPr>
        <w:t>、轨道交通系统运行状态等因素的关联性明确干扰源。</w:t>
      </w:r>
    </w:p>
    <w:p w14:paraId="22AF7483" w14:textId="1B8BC31C" w:rsidR="008366A5" w:rsidRPr="006B0796" w:rsidRDefault="00CA7454">
      <w:pPr>
        <w:widowControl/>
        <w:autoSpaceDE w:val="0"/>
        <w:autoSpaceDN w:val="0"/>
        <w:spacing w:line="360" w:lineRule="auto"/>
        <w:rPr>
          <w:bCs/>
          <w:sz w:val="24"/>
        </w:rPr>
      </w:pPr>
      <w:r w:rsidRPr="006B0796">
        <w:rPr>
          <w:bCs/>
          <w:sz w:val="24"/>
        </w:rPr>
        <w:t>5.1.3</w:t>
      </w:r>
      <w:r w:rsidRPr="006B0796">
        <w:rPr>
          <w:rFonts w:hAnsi="宋体"/>
          <w:bCs/>
          <w:sz w:val="24"/>
        </w:rPr>
        <w:t>管道所受</w:t>
      </w:r>
      <w:r w:rsidR="00F35503">
        <w:rPr>
          <w:rFonts w:hAnsi="宋体" w:hint="eastAsia"/>
          <w:bCs/>
          <w:sz w:val="24"/>
        </w:rPr>
        <w:t>动态</w:t>
      </w:r>
      <w:r w:rsidRPr="006B0796">
        <w:rPr>
          <w:rFonts w:hAnsi="宋体"/>
          <w:bCs/>
          <w:sz w:val="24"/>
        </w:rPr>
        <w:t>杂散电流干扰宜通过管地电位随时间的变化规律与轨道交通系统运行状况的对应性来进行识别；当轨道交通系统运行期间，管地电位呈现周期性明显波动，且轨道交通系统停运期间，管地电位基本无波动，可判断为存在轨道交通系统杂散电流干扰。</w:t>
      </w:r>
    </w:p>
    <w:p w14:paraId="40159A69" w14:textId="77777777" w:rsidR="008366A5" w:rsidRPr="00C06CF6" w:rsidRDefault="00CA7454" w:rsidP="004A6CF0">
      <w:pPr>
        <w:spacing w:afterLines="50" w:after="156" w:line="360" w:lineRule="auto"/>
        <w:jc w:val="center"/>
        <w:outlineLvl w:val="1"/>
        <w:rPr>
          <w:b/>
          <w:bCs/>
          <w:sz w:val="28"/>
          <w:szCs w:val="28"/>
        </w:rPr>
      </w:pPr>
      <w:bookmarkStart w:id="58" w:name="_Toc76117602"/>
      <w:bookmarkStart w:id="59" w:name="_Toc77687109"/>
      <w:bookmarkStart w:id="60" w:name="_Toc93062019"/>
      <w:bookmarkStart w:id="61" w:name="_Toc74849589"/>
      <w:bookmarkStart w:id="62" w:name="_Toc139902782"/>
      <w:r w:rsidRPr="00C06CF6">
        <w:rPr>
          <w:b/>
          <w:bCs/>
          <w:sz w:val="28"/>
          <w:szCs w:val="28"/>
        </w:rPr>
        <w:t xml:space="preserve">5.2 </w:t>
      </w:r>
      <w:bookmarkStart w:id="63" w:name="_Hlk91432207"/>
      <w:r w:rsidRPr="00C06CF6">
        <w:rPr>
          <w:rFonts w:hAnsi="宋体"/>
          <w:b/>
          <w:bCs/>
          <w:sz w:val="28"/>
          <w:szCs w:val="28"/>
        </w:rPr>
        <w:t>干扰程度评判准则</w:t>
      </w:r>
      <w:bookmarkEnd w:id="58"/>
      <w:bookmarkEnd w:id="59"/>
      <w:bookmarkEnd w:id="60"/>
      <w:bookmarkEnd w:id="61"/>
      <w:bookmarkEnd w:id="62"/>
      <w:bookmarkEnd w:id="63"/>
    </w:p>
    <w:p w14:paraId="17D1794D" w14:textId="5BABEA38" w:rsidR="008366A5" w:rsidRPr="006B0796" w:rsidRDefault="00CA7454">
      <w:pPr>
        <w:adjustRightInd w:val="0"/>
        <w:snapToGrid w:val="0"/>
        <w:spacing w:line="360" w:lineRule="auto"/>
        <w:rPr>
          <w:bCs/>
          <w:kern w:val="0"/>
          <w:sz w:val="24"/>
        </w:rPr>
      </w:pPr>
      <w:r w:rsidRPr="006B0796">
        <w:rPr>
          <w:bCs/>
          <w:sz w:val="24"/>
        </w:rPr>
        <w:t>5.2.1</w:t>
      </w:r>
      <w:r w:rsidRPr="006B0796">
        <w:rPr>
          <w:rFonts w:hAnsi="宋体"/>
          <w:bCs/>
          <w:sz w:val="24"/>
        </w:rPr>
        <w:t>新建管道在设计阶段，可采用</w:t>
      </w:r>
      <w:proofErr w:type="gramStart"/>
      <w:r w:rsidRPr="006B0796">
        <w:rPr>
          <w:rFonts w:hAnsi="宋体"/>
          <w:bCs/>
          <w:sz w:val="24"/>
        </w:rPr>
        <w:t>管道拟经路由</w:t>
      </w:r>
      <w:proofErr w:type="gramEnd"/>
      <w:r w:rsidRPr="006B0796">
        <w:rPr>
          <w:rFonts w:hAnsi="宋体"/>
          <w:bCs/>
          <w:sz w:val="24"/>
        </w:rPr>
        <w:t>两侧各</w:t>
      </w:r>
      <w:r w:rsidRPr="006B0796">
        <w:rPr>
          <w:bCs/>
          <w:sz w:val="24"/>
        </w:rPr>
        <w:t>20m</w:t>
      </w:r>
      <w:r w:rsidRPr="006B0796">
        <w:rPr>
          <w:rFonts w:hAnsi="宋体"/>
          <w:bCs/>
          <w:sz w:val="24"/>
        </w:rPr>
        <w:t>范围内的地电位梯度判断土壤中杂散电流的干扰程度，</w:t>
      </w:r>
      <w:r w:rsidRPr="006B0796">
        <w:rPr>
          <w:rFonts w:hAnsi="宋体"/>
          <w:bCs/>
          <w:kern w:val="0"/>
          <w:sz w:val="24"/>
        </w:rPr>
        <w:t>评判指标</w:t>
      </w:r>
      <w:r w:rsidR="008270F7">
        <w:rPr>
          <w:rFonts w:hAnsi="宋体" w:hint="eastAsia"/>
          <w:bCs/>
          <w:kern w:val="0"/>
          <w:sz w:val="24"/>
        </w:rPr>
        <w:t>应符合</w:t>
      </w:r>
      <w:r w:rsidRPr="006B0796">
        <w:rPr>
          <w:rFonts w:hAnsi="宋体"/>
          <w:bCs/>
          <w:kern w:val="0"/>
          <w:sz w:val="24"/>
        </w:rPr>
        <w:t>表</w:t>
      </w:r>
      <w:r w:rsidRPr="006B0796">
        <w:rPr>
          <w:bCs/>
          <w:kern w:val="0"/>
          <w:sz w:val="24"/>
        </w:rPr>
        <w:t>5.2.1</w:t>
      </w:r>
      <w:r w:rsidR="008270F7">
        <w:rPr>
          <w:rFonts w:hint="eastAsia"/>
          <w:bCs/>
          <w:kern w:val="0"/>
          <w:sz w:val="24"/>
        </w:rPr>
        <w:t>的规定</w:t>
      </w:r>
      <w:r w:rsidRPr="006B0796">
        <w:rPr>
          <w:rFonts w:hAnsi="宋体"/>
          <w:bCs/>
          <w:kern w:val="0"/>
          <w:sz w:val="24"/>
        </w:rPr>
        <w:t>；当干扰程度评判为中时，</w:t>
      </w:r>
      <w:proofErr w:type="gramStart"/>
      <w:r w:rsidRPr="006B0796">
        <w:rPr>
          <w:rFonts w:hAnsi="宋体"/>
          <w:bCs/>
          <w:kern w:val="0"/>
          <w:sz w:val="24"/>
        </w:rPr>
        <w:t>宜设计</w:t>
      </w:r>
      <w:proofErr w:type="gramEnd"/>
      <w:r w:rsidRPr="006B0796">
        <w:rPr>
          <w:rFonts w:hAnsi="宋体"/>
          <w:bCs/>
          <w:kern w:val="0"/>
          <w:sz w:val="24"/>
        </w:rPr>
        <w:t>干扰防护措施；</w:t>
      </w:r>
      <w:r w:rsidRPr="006B0796">
        <w:rPr>
          <w:rFonts w:hAnsi="宋体"/>
          <w:bCs/>
          <w:sz w:val="24"/>
        </w:rPr>
        <w:t>当干扰程度评判为高时，应设计干扰防护措施。</w:t>
      </w:r>
    </w:p>
    <w:p w14:paraId="5A273991" w14:textId="77777777" w:rsidR="008366A5" w:rsidRPr="006B0796" w:rsidRDefault="00CA7454">
      <w:pPr>
        <w:adjustRightInd w:val="0"/>
        <w:snapToGrid w:val="0"/>
        <w:spacing w:line="360" w:lineRule="auto"/>
        <w:jc w:val="center"/>
        <w:rPr>
          <w:bCs/>
          <w:kern w:val="0"/>
          <w:sz w:val="24"/>
        </w:rPr>
      </w:pPr>
      <w:r w:rsidRPr="006B0796">
        <w:rPr>
          <w:rFonts w:hAnsi="宋体"/>
          <w:bCs/>
          <w:kern w:val="0"/>
          <w:sz w:val="24"/>
        </w:rPr>
        <w:t>表</w:t>
      </w:r>
      <w:r w:rsidRPr="006B0796">
        <w:rPr>
          <w:bCs/>
          <w:kern w:val="0"/>
          <w:sz w:val="24"/>
        </w:rPr>
        <w:t xml:space="preserve">5.2.1 </w:t>
      </w:r>
      <w:r w:rsidR="004158BF" w:rsidRPr="006B0796">
        <w:rPr>
          <w:rFonts w:hAnsi="宋体"/>
          <w:bCs/>
          <w:szCs w:val="21"/>
        </w:rPr>
        <w:t>动态直流杂散电流干扰程度地电位梯度评判指标</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1821"/>
        <w:gridCol w:w="1843"/>
        <w:gridCol w:w="1321"/>
      </w:tblGrid>
      <w:tr w:rsidR="00C06CF6" w:rsidRPr="00C06CF6" w14:paraId="77CEF194" w14:textId="77777777" w:rsidTr="00015EA6">
        <w:trPr>
          <w:jc w:val="center"/>
        </w:trPr>
        <w:tc>
          <w:tcPr>
            <w:tcW w:w="2349" w:type="dxa"/>
            <w:shd w:val="clear" w:color="auto" w:fill="auto"/>
            <w:vAlign w:val="center"/>
          </w:tcPr>
          <w:p w14:paraId="2DD84B2A" w14:textId="77777777" w:rsidR="008366A5" w:rsidRPr="003B5463" w:rsidRDefault="00CA7454" w:rsidP="003B5463">
            <w:pPr>
              <w:adjustRightInd w:val="0"/>
              <w:snapToGrid w:val="0"/>
              <w:spacing w:line="360" w:lineRule="auto"/>
              <w:jc w:val="center"/>
              <w:rPr>
                <w:szCs w:val="21"/>
              </w:rPr>
            </w:pPr>
            <w:r w:rsidRPr="003B5463">
              <w:rPr>
                <w:rFonts w:hAnsi="宋体"/>
                <w:szCs w:val="21"/>
              </w:rPr>
              <w:t>干扰程度</w:t>
            </w:r>
          </w:p>
        </w:tc>
        <w:tc>
          <w:tcPr>
            <w:tcW w:w="1821" w:type="dxa"/>
            <w:shd w:val="clear" w:color="auto" w:fill="auto"/>
            <w:vAlign w:val="center"/>
          </w:tcPr>
          <w:p w14:paraId="5DC85BC7" w14:textId="77777777" w:rsidR="008366A5" w:rsidRPr="003B5463" w:rsidRDefault="00CA7454" w:rsidP="003B5463">
            <w:pPr>
              <w:adjustRightInd w:val="0"/>
              <w:snapToGrid w:val="0"/>
              <w:spacing w:line="360" w:lineRule="auto"/>
              <w:jc w:val="center"/>
              <w:rPr>
                <w:szCs w:val="21"/>
              </w:rPr>
            </w:pPr>
            <w:r w:rsidRPr="003B5463">
              <w:rPr>
                <w:rFonts w:hAnsi="宋体"/>
                <w:szCs w:val="21"/>
              </w:rPr>
              <w:t>低</w:t>
            </w:r>
          </w:p>
        </w:tc>
        <w:tc>
          <w:tcPr>
            <w:tcW w:w="1843" w:type="dxa"/>
            <w:shd w:val="clear" w:color="auto" w:fill="auto"/>
            <w:vAlign w:val="center"/>
          </w:tcPr>
          <w:p w14:paraId="6A75D31B" w14:textId="77777777" w:rsidR="008366A5" w:rsidRPr="003B5463" w:rsidRDefault="00CA7454" w:rsidP="003B5463">
            <w:pPr>
              <w:adjustRightInd w:val="0"/>
              <w:snapToGrid w:val="0"/>
              <w:spacing w:line="360" w:lineRule="auto"/>
              <w:jc w:val="center"/>
              <w:rPr>
                <w:szCs w:val="21"/>
              </w:rPr>
            </w:pPr>
            <w:r w:rsidRPr="003B5463">
              <w:rPr>
                <w:rFonts w:hAnsi="宋体"/>
                <w:szCs w:val="21"/>
              </w:rPr>
              <w:t>中</w:t>
            </w:r>
          </w:p>
        </w:tc>
        <w:tc>
          <w:tcPr>
            <w:tcW w:w="1321" w:type="dxa"/>
            <w:shd w:val="clear" w:color="auto" w:fill="auto"/>
            <w:vAlign w:val="center"/>
          </w:tcPr>
          <w:p w14:paraId="4530AFA4" w14:textId="77777777" w:rsidR="008366A5" w:rsidRPr="003B5463" w:rsidRDefault="00CA7454" w:rsidP="003B5463">
            <w:pPr>
              <w:adjustRightInd w:val="0"/>
              <w:snapToGrid w:val="0"/>
              <w:spacing w:line="360" w:lineRule="auto"/>
              <w:jc w:val="center"/>
              <w:rPr>
                <w:szCs w:val="21"/>
              </w:rPr>
            </w:pPr>
            <w:r w:rsidRPr="003B5463">
              <w:rPr>
                <w:rFonts w:hAnsi="宋体"/>
                <w:szCs w:val="21"/>
              </w:rPr>
              <w:t>高</w:t>
            </w:r>
          </w:p>
        </w:tc>
      </w:tr>
      <w:tr w:rsidR="00C06CF6" w:rsidRPr="00C06CF6" w14:paraId="40F02C97" w14:textId="77777777" w:rsidTr="00015EA6">
        <w:trPr>
          <w:jc w:val="center"/>
        </w:trPr>
        <w:tc>
          <w:tcPr>
            <w:tcW w:w="2349" w:type="dxa"/>
            <w:shd w:val="clear" w:color="auto" w:fill="auto"/>
            <w:vAlign w:val="center"/>
          </w:tcPr>
          <w:p w14:paraId="5916B426" w14:textId="77777777" w:rsidR="008366A5" w:rsidRPr="003B5463" w:rsidRDefault="00CA7454" w:rsidP="003B5463">
            <w:pPr>
              <w:adjustRightInd w:val="0"/>
              <w:snapToGrid w:val="0"/>
              <w:spacing w:line="360" w:lineRule="auto"/>
              <w:jc w:val="center"/>
              <w:rPr>
                <w:szCs w:val="21"/>
              </w:rPr>
            </w:pPr>
            <w:r w:rsidRPr="003B5463">
              <w:rPr>
                <w:rFonts w:hAnsi="宋体"/>
                <w:szCs w:val="21"/>
              </w:rPr>
              <w:t>地电位梯度</w:t>
            </w:r>
            <w:r w:rsidRPr="003B5463">
              <w:rPr>
                <w:szCs w:val="21"/>
              </w:rPr>
              <w:t>(mV/m)</w:t>
            </w:r>
          </w:p>
        </w:tc>
        <w:tc>
          <w:tcPr>
            <w:tcW w:w="1821" w:type="dxa"/>
            <w:shd w:val="clear" w:color="auto" w:fill="auto"/>
            <w:vAlign w:val="center"/>
          </w:tcPr>
          <w:p w14:paraId="5709F988" w14:textId="77777777" w:rsidR="008366A5" w:rsidRPr="003B5463" w:rsidRDefault="00CA7454" w:rsidP="003B5463">
            <w:pPr>
              <w:adjustRightInd w:val="0"/>
              <w:snapToGrid w:val="0"/>
              <w:spacing w:line="360" w:lineRule="auto"/>
              <w:jc w:val="center"/>
              <w:rPr>
                <w:szCs w:val="21"/>
              </w:rPr>
            </w:pPr>
            <w:r w:rsidRPr="003B5463">
              <w:rPr>
                <w:rFonts w:hint="eastAsia"/>
                <w:szCs w:val="21"/>
              </w:rPr>
              <w:t>≤</w:t>
            </w:r>
            <w:r w:rsidRPr="003B5463">
              <w:rPr>
                <w:rFonts w:hint="eastAsia"/>
                <w:szCs w:val="21"/>
              </w:rPr>
              <w:t>0.5</w:t>
            </w:r>
          </w:p>
        </w:tc>
        <w:tc>
          <w:tcPr>
            <w:tcW w:w="1843" w:type="dxa"/>
            <w:shd w:val="clear" w:color="auto" w:fill="auto"/>
            <w:vAlign w:val="center"/>
          </w:tcPr>
          <w:p w14:paraId="34B6CD8B" w14:textId="77777777" w:rsidR="008366A5" w:rsidRPr="003B5463" w:rsidRDefault="00CA7454" w:rsidP="003B5463">
            <w:pPr>
              <w:adjustRightInd w:val="0"/>
              <w:snapToGrid w:val="0"/>
              <w:spacing w:line="360" w:lineRule="auto"/>
              <w:jc w:val="center"/>
              <w:rPr>
                <w:szCs w:val="21"/>
              </w:rPr>
            </w:pPr>
            <w:r w:rsidRPr="003B5463">
              <w:rPr>
                <w:szCs w:val="21"/>
              </w:rPr>
              <w:t>0.5 ~ 2.5</w:t>
            </w:r>
          </w:p>
        </w:tc>
        <w:tc>
          <w:tcPr>
            <w:tcW w:w="1321" w:type="dxa"/>
            <w:shd w:val="clear" w:color="auto" w:fill="auto"/>
            <w:vAlign w:val="center"/>
          </w:tcPr>
          <w:p w14:paraId="63F81FFE" w14:textId="77777777" w:rsidR="008366A5" w:rsidRPr="003B5463" w:rsidRDefault="00CA7454" w:rsidP="003B5463">
            <w:pPr>
              <w:adjustRightInd w:val="0"/>
              <w:snapToGrid w:val="0"/>
              <w:spacing w:line="360" w:lineRule="auto"/>
              <w:jc w:val="center"/>
              <w:rPr>
                <w:szCs w:val="21"/>
              </w:rPr>
            </w:pPr>
            <w:r w:rsidRPr="003B5463">
              <w:rPr>
                <w:rFonts w:hint="eastAsia"/>
                <w:szCs w:val="21"/>
              </w:rPr>
              <w:t>≥</w:t>
            </w:r>
            <w:r w:rsidRPr="003B5463">
              <w:rPr>
                <w:rFonts w:hint="eastAsia"/>
                <w:szCs w:val="21"/>
              </w:rPr>
              <w:t>2.5</w:t>
            </w:r>
          </w:p>
        </w:tc>
      </w:tr>
    </w:tbl>
    <w:p w14:paraId="58EB641C" w14:textId="77777777" w:rsidR="008366A5" w:rsidRPr="00C06CF6" w:rsidRDefault="008366A5">
      <w:pPr>
        <w:adjustRightInd w:val="0"/>
        <w:snapToGrid w:val="0"/>
        <w:spacing w:line="360" w:lineRule="auto"/>
        <w:rPr>
          <w:kern w:val="0"/>
          <w:sz w:val="24"/>
        </w:rPr>
      </w:pPr>
    </w:p>
    <w:p w14:paraId="596C7C68" w14:textId="77777777" w:rsidR="008366A5" w:rsidRPr="006B0796" w:rsidRDefault="00CA7454">
      <w:pPr>
        <w:widowControl/>
        <w:autoSpaceDE w:val="0"/>
        <w:autoSpaceDN w:val="0"/>
        <w:adjustRightInd w:val="0"/>
        <w:snapToGrid w:val="0"/>
        <w:spacing w:line="360" w:lineRule="auto"/>
        <w:rPr>
          <w:bCs/>
          <w:kern w:val="0"/>
          <w:sz w:val="24"/>
        </w:rPr>
      </w:pPr>
      <w:r w:rsidRPr="006B0796">
        <w:rPr>
          <w:bCs/>
          <w:sz w:val="24"/>
        </w:rPr>
        <w:t xml:space="preserve">5.2.2 </w:t>
      </w:r>
      <w:r w:rsidRPr="006B0796">
        <w:rPr>
          <w:rFonts w:hAnsi="宋体"/>
          <w:bCs/>
          <w:sz w:val="24"/>
        </w:rPr>
        <w:t>已建管道</w:t>
      </w:r>
      <w:r w:rsidRPr="006B0796">
        <w:rPr>
          <w:rFonts w:hAnsi="宋体"/>
          <w:bCs/>
          <w:kern w:val="0"/>
          <w:sz w:val="24"/>
        </w:rPr>
        <w:t>未施加阴极保护时</w:t>
      </w:r>
      <w:r w:rsidRPr="006B0796">
        <w:rPr>
          <w:rFonts w:hAnsi="宋体"/>
          <w:bCs/>
          <w:sz w:val="24"/>
        </w:rPr>
        <w:t>，杂散电流</w:t>
      </w:r>
      <w:r w:rsidRPr="006B0796">
        <w:rPr>
          <w:rFonts w:hAnsi="宋体"/>
          <w:bCs/>
          <w:kern w:val="0"/>
          <w:sz w:val="24"/>
        </w:rPr>
        <w:t>干扰程度宜采用管道极化电位相对于该环境中管道自然腐蚀电位正向偏移超过</w:t>
      </w:r>
      <w:r w:rsidRPr="006B0796">
        <w:rPr>
          <w:bCs/>
          <w:kern w:val="0"/>
          <w:sz w:val="24"/>
        </w:rPr>
        <w:t>20mV</w:t>
      </w:r>
      <w:r w:rsidRPr="006B0796">
        <w:rPr>
          <w:rFonts w:hAnsi="宋体"/>
          <w:bCs/>
          <w:kern w:val="0"/>
          <w:sz w:val="24"/>
        </w:rPr>
        <w:t>的时间比例进行评判，评判指标见表</w:t>
      </w:r>
      <w:r w:rsidRPr="006B0796">
        <w:rPr>
          <w:bCs/>
          <w:kern w:val="0"/>
          <w:sz w:val="24"/>
        </w:rPr>
        <w:t>5.2.2</w:t>
      </w:r>
      <w:r w:rsidRPr="006B0796">
        <w:rPr>
          <w:rFonts w:hAnsi="宋体"/>
          <w:bCs/>
          <w:kern w:val="0"/>
          <w:sz w:val="24"/>
        </w:rPr>
        <w:t>。</w:t>
      </w:r>
    </w:p>
    <w:p w14:paraId="31ED93C0" w14:textId="77777777" w:rsidR="008366A5" w:rsidRPr="006B0796" w:rsidRDefault="00CA7454">
      <w:pPr>
        <w:adjustRightInd w:val="0"/>
        <w:snapToGrid w:val="0"/>
        <w:spacing w:line="360" w:lineRule="auto"/>
        <w:jc w:val="center"/>
        <w:rPr>
          <w:bCs/>
          <w:kern w:val="0"/>
          <w:sz w:val="24"/>
        </w:rPr>
      </w:pPr>
      <w:r w:rsidRPr="006B0796">
        <w:rPr>
          <w:rFonts w:hAnsi="宋体"/>
          <w:bCs/>
          <w:kern w:val="0"/>
          <w:sz w:val="24"/>
        </w:rPr>
        <w:t>表</w:t>
      </w:r>
      <w:r w:rsidRPr="006B0796">
        <w:rPr>
          <w:bCs/>
          <w:kern w:val="0"/>
          <w:sz w:val="24"/>
        </w:rPr>
        <w:t xml:space="preserve">5.2.2 </w:t>
      </w:r>
      <w:r w:rsidRPr="006B0796">
        <w:rPr>
          <w:rFonts w:hAnsi="宋体"/>
          <w:bCs/>
          <w:kern w:val="0"/>
          <w:sz w:val="24"/>
        </w:rPr>
        <w:t>未施加阴极保护的管道杂散电流干扰程度评判指标</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1276"/>
        <w:gridCol w:w="1843"/>
        <w:gridCol w:w="1321"/>
      </w:tblGrid>
      <w:tr w:rsidR="00C06CF6" w:rsidRPr="00C06CF6" w14:paraId="7624CB5F" w14:textId="77777777" w:rsidTr="005E4B2E">
        <w:trPr>
          <w:jc w:val="center"/>
        </w:trPr>
        <w:tc>
          <w:tcPr>
            <w:tcW w:w="2894" w:type="dxa"/>
            <w:shd w:val="clear" w:color="auto" w:fill="auto"/>
            <w:vAlign w:val="center"/>
          </w:tcPr>
          <w:p w14:paraId="0249EACB" w14:textId="77777777" w:rsidR="008366A5" w:rsidRPr="003B5463" w:rsidRDefault="00CA7454" w:rsidP="005E4B2E">
            <w:pPr>
              <w:adjustRightInd w:val="0"/>
              <w:snapToGrid w:val="0"/>
              <w:jc w:val="center"/>
              <w:rPr>
                <w:szCs w:val="21"/>
              </w:rPr>
            </w:pPr>
            <w:r w:rsidRPr="003B5463">
              <w:rPr>
                <w:rFonts w:hAnsi="宋体"/>
                <w:szCs w:val="21"/>
              </w:rPr>
              <w:t>干扰程度等级</w:t>
            </w:r>
          </w:p>
        </w:tc>
        <w:tc>
          <w:tcPr>
            <w:tcW w:w="1276" w:type="dxa"/>
            <w:shd w:val="clear" w:color="auto" w:fill="auto"/>
            <w:vAlign w:val="center"/>
          </w:tcPr>
          <w:p w14:paraId="68C13081" w14:textId="77777777" w:rsidR="008366A5" w:rsidRPr="003B5463" w:rsidRDefault="00CA7454" w:rsidP="005E4B2E">
            <w:pPr>
              <w:adjustRightInd w:val="0"/>
              <w:snapToGrid w:val="0"/>
              <w:jc w:val="center"/>
              <w:rPr>
                <w:szCs w:val="21"/>
              </w:rPr>
            </w:pPr>
            <w:r w:rsidRPr="003B5463">
              <w:rPr>
                <w:rFonts w:hAnsi="宋体"/>
                <w:szCs w:val="21"/>
              </w:rPr>
              <w:t>低</w:t>
            </w:r>
          </w:p>
        </w:tc>
        <w:tc>
          <w:tcPr>
            <w:tcW w:w="1843" w:type="dxa"/>
            <w:shd w:val="clear" w:color="auto" w:fill="auto"/>
            <w:vAlign w:val="center"/>
          </w:tcPr>
          <w:p w14:paraId="566EBEFF" w14:textId="77777777" w:rsidR="008366A5" w:rsidRPr="003B5463" w:rsidRDefault="00CA7454" w:rsidP="005E4B2E">
            <w:pPr>
              <w:adjustRightInd w:val="0"/>
              <w:snapToGrid w:val="0"/>
              <w:jc w:val="center"/>
              <w:rPr>
                <w:szCs w:val="21"/>
              </w:rPr>
            </w:pPr>
            <w:r w:rsidRPr="003B5463">
              <w:rPr>
                <w:rFonts w:hAnsi="宋体"/>
                <w:szCs w:val="21"/>
              </w:rPr>
              <w:t>中</w:t>
            </w:r>
          </w:p>
        </w:tc>
        <w:tc>
          <w:tcPr>
            <w:tcW w:w="1321" w:type="dxa"/>
            <w:shd w:val="clear" w:color="auto" w:fill="auto"/>
            <w:vAlign w:val="center"/>
          </w:tcPr>
          <w:p w14:paraId="71A23053" w14:textId="77777777" w:rsidR="008366A5" w:rsidRPr="003B5463" w:rsidRDefault="00CA7454" w:rsidP="005E4B2E">
            <w:pPr>
              <w:adjustRightInd w:val="0"/>
              <w:snapToGrid w:val="0"/>
              <w:jc w:val="center"/>
              <w:rPr>
                <w:szCs w:val="21"/>
              </w:rPr>
            </w:pPr>
            <w:r w:rsidRPr="003B5463">
              <w:rPr>
                <w:rFonts w:hAnsi="宋体"/>
                <w:szCs w:val="21"/>
              </w:rPr>
              <w:t>高</w:t>
            </w:r>
          </w:p>
        </w:tc>
      </w:tr>
      <w:tr w:rsidR="00C06CF6" w:rsidRPr="00C06CF6" w14:paraId="3376E110" w14:textId="77777777" w:rsidTr="005E4B2E">
        <w:trPr>
          <w:jc w:val="center"/>
        </w:trPr>
        <w:tc>
          <w:tcPr>
            <w:tcW w:w="2894" w:type="dxa"/>
            <w:shd w:val="clear" w:color="auto" w:fill="auto"/>
            <w:vAlign w:val="center"/>
          </w:tcPr>
          <w:p w14:paraId="7C9AF903" w14:textId="77777777" w:rsidR="008366A5" w:rsidRPr="003B5463" w:rsidRDefault="00CA7454" w:rsidP="005E4B2E">
            <w:pPr>
              <w:adjustRightInd w:val="0"/>
              <w:snapToGrid w:val="0"/>
              <w:jc w:val="center"/>
              <w:rPr>
                <w:szCs w:val="21"/>
              </w:rPr>
            </w:pPr>
            <w:r w:rsidRPr="003B5463">
              <w:rPr>
                <w:rFonts w:hAnsi="宋体"/>
                <w:szCs w:val="21"/>
              </w:rPr>
              <w:t>管道极化电位相对于自然腐蚀电位正向偏移大于</w:t>
            </w:r>
            <w:r w:rsidRPr="003B5463">
              <w:rPr>
                <w:szCs w:val="21"/>
              </w:rPr>
              <w:t>20mV</w:t>
            </w:r>
            <w:r w:rsidRPr="003B5463">
              <w:rPr>
                <w:rFonts w:hAnsi="宋体"/>
                <w:szCs w:val="21"/>
              </w:rPr>
              <w:t>的时间比例</w:t>
            </w:r>
          </w:p>
        </w:tc>
        <w:tc>
          <w:tcPr>
            <w:tcW w:w="1276" w:type="dxa"/>
            <w:shd w:val="clear" w:color="auto" w:fill="auto"/>
            <w:vAlign w:val="center"/>
          </w:tcPr>
          <w:p w14:paraId="604FF1E2" w14:textId="77777777" w:rsidR="008366A5" w:rsidRPr="003B5463" w:rsidRDefault="00CA7454" w:rsidP="005E4B2E">
            <w:pPr>
              <w:adjustRightInd w:val="0"/>
              <w:snapToGrid w:val="0"/>
              <w:jc w:val="center"/>
              <w:rPr>
                <w:szCs w:val="21"/>
              </w:rPr>
            </w:pPr>
            <w:r w:rsidRPr="003B5463">
              <w:rPr>
                <w:rFonts w:hint="eastAsia"/>
                <w:szCs w:val="21"/>
              </w:rPr>
              <w:t>≤</w:t>
            </w:r>
            <w:r w:rsidRPr="003B5463">
              <w:rPr>
                <w:rFonts w:hint="eastAsia"/>
                <w:szCs w:val="21"/>
              </w:rPr>
              <w:t>5%</w:t>
            </w:r>
          </w:p>
        </w:tc>
        <w:tc>
          <w:tcPr>
            <w:tcW w:w="1843" w:type="dxa"/>
            <w:shd w:val="clear" w:color="auto" w:fill="auto"/>
            <w:vAlign w:val="center"/>
          </w:tcPr>
          <w:p w14:paraId="75FF4670" w14:textId="77777777" w:rsidR="008366A5" w:rsidRPr="003B5463" w:rsidRDefault="00CA7454" w:rsidP="005E4B2E">
            <w:pPr>
              <w:adjustRightInd w:val="0"/>
              <w:snapToGrid w:val="0"/>
              <w:jc w:val="center"/>
              <w:rPr>
                <w:szCs w:val="21"/>
              </w:rPr>
            </w:pPr>
            <w:r w:rsidRPr="003B5463">
              <w:rPr>
                <w:szCs w:val="21"/>
              </w:rPr>
              <w:t>5% ~15%</w:t>
            </w:r>
          </w:p>
        </w:tc>
        <w:tc>
          <w:tcPr>
            <w:tcW w:w="1321" w:type="dxa"/>
            <w:shd w:val="clear" w:color="auto" w:fill="auto"/>
            <w:vAlign w:val="center"/>
          </w:tcPr>
          <w:p w14:paraId="5D3E20A2" w14:textId="77777777" w:rsidR="008366A5" w:rsidRPr="003B5463" w:rsidRDefault="00CA7454" w:rsidP="005E4B2E">
            <w:pPr>
              <w:adjustRightInd w:val="0"/>
              <w:snapToGrid w:val="0"/>
              <w:jc w:val="center"/>
              <w:rPr>
                <w:szCs w:val="21"/>
              </w:rPr>
            </w:pPr>
            <w:r w:rsidRPr="003B5463">
              <w:rPr>
                <w:rFonts w:hint="eastAsia"/>
                <w:szCs w:val="21"/>
              </w:rPr>
              <w:t>≥</w:t>
            </w:r>
            <w:r w:rsidRPr="003B5463">
              <w:rPr>
                <w:rFonts w:hint="eastAsia"/>
                <w:szCs w:val="21"/>
              </w:rPr>
              <w:t>15%</w:t>
            </w:r>
          </w:p>
        </w:tc>
      </w:tr>
    </w:tbl>
    <w:p w14:paraId="72A4E01A" w14:textId="73E64662" w:rsidR="008366A5" w:rsidRPr="006B0796" w:rsidRDefault="00EC64A6">
      <w:pPr>
        <w:adjustRightInd w:val="0"/>
        <w:snapToGrid w:val="0"/>
        <w:spacing w:line="360" w:lineRule="auto"/>
        <w:rPr>
          <w:bCs/>
          <w:sz w:val="24"/>
        </w:rPr>
      </w:pPr>
      <w:r w:rsidRPr="006B0796">
        <w:rPr>
          <w:bCs/>
          <w:sz w:val="24"/>
        </w:rPr>
        <w:lastRenderedPageBreak/>
        <w:t>5.2.3</w:t>
      </w:r>
      <w:r w:rsidRPr="006B0796">
        <w:rPr>
          <w:rFonts w:hAnsi="宋体"/>
          <w:bCs/>
          <w:sz w:val="24"/>
        </w:rPr>
        <w:t>已建管道施加阴极保护</w:t>
      </w:r>
      <w:r w:rsidRPr="006B0796">
        <w:rPr>
          <w:rFonts w:hAnsi="宋体" w:hint="eastAsia"/>
          <w:bCs/>
          <w:sz w:val="24"/>
        </w:rPr>
        <w:t>，只存在动态直流杂散</w:t>
      </w:r>
      <w:r w:rsidR="0061354E" w:rsidRPr="006B0796">
        <w:rPr>
          <w:rFonts w:hAnsi="宋体" w:hint="eastAsia"/>
          <w:bCs/>
          <w:sz w:val="24"/>
        </w:rPr>
        <w:t>电流干扰</w:t>
      </w:r>
      <w:r w:rsidRPr="006B0796">
        <w:rPr>
          <w:rFonts w:hAnsi="宋体" w:hint="eastAsia"/>
          <w:bCs/>
          <w:sz w:val="24"/>
        </w:rPr>
        <w:t>时，宜优先</w:t>
      </w:r>
      <w:r w:rsidR="00CD3343" w:rsidRPr="006B0796">
        <w:rPr>
          <w:rFonts w:hAnsi="宋体" w:hint="eastAsia"/>
          <w:bCs/>
          <w:sz w:val="24"/>
        </w:rPr>
        <w:t>采用腐蚀速率指标进行</w:t>
      </w:r>
      <w:r w:rsidR="00CD3343" w:rsidRPr="006B0796">
        <w:rPr>
          <w:rFonts w:hAnsi="宋体"/>
          <w:bCs/>
          <w:sz w:val="24"/>
        </w:rPr>
        <w:t>杂散电流干扰程度</w:t>
      </w:r>
      <w:r w:rsidR="00CD3343" w:rsidRPr="006B0796">
        <w:rPr>
          <w:rFonts w:hAnsi="宋体" w:hint="eastAsia"/>
          <w:bCs/>
          <w:sz w:val="24"/>
        </w:rPr>
        <w:t>的评判</w:t>
      </w:r>
      <w:r w:rsidRPr="006B0796">
        <w:rPr>
          <w:rFonts w:hAnsi="宋体"/>
          <w:bCs/>
          <w:sz w:val="24"/>
        </w:rPr>
        <w:t>，评判指标见表</w:t>
      </w:r>
      <w:r w:rsidRPr="006B0796">
        <w:rPr>
          <w:bCs/>
          <w:sz w:val="24"/>
        </w:rPr>
        <w:t>5.2.3</w:t>
      </w:r>
      <w:r w:rsidRPr="006B0796">
        <w:rPr>
          <w:rFonts w:hAnsi="宋体"/>
          <w:bCs/>
          <w:sz w:val="24"/>
        </w:rPr>
        <w:t>。</w:t>
      </w:r>
    </w:p>
    <w:p w14:paraId="3A36359D" w14:textId="77777777" w:rsidR="008366A5" w:rsidRPr="006B0796" w:rsidRDefault="00CA7454">
      <w:pPr>
        <w:adjustRightInd w:val="0"/>
        <w:snapToGrid w:val="0"/>
        <w:spacing w:line="360" w:lineRule="auto"/>
        <w:jc w:val="center"/>
        <w:rPr>
          <w:bCs/>
          <w:kern w:val="0"/>
          <w:sz w:val="24"/>
        </w:rPr>
      </w:pPr>
      <w:r w:rsidRPr="006B0796">
        <w:rPr>
          <w:rFonts w:hAnsi="宋体"/>
          <w:bCs/>
          <w:kern w:val="0"/>
          <w:sz w:val="24"/>
        </w:rPr>
        <w:t>表</w:t>
      </w:r>
      <w:r w:rsidRPr="006B0796">
        <w:rPr>
          <w:bCs/>
          <w:kern w:val="0"/>
          <w:sz w:val="24"/>
        </w:rPr>
        <w:t>5.2.3</w:t>
      </w:r>
      <w:r w:rsidR="004158BF" w:rsidRPr="006B0796">
        <w:rPr>
          <w:rFonts w:hAnsi="宋体"/>
          <w:bCs/>
          <w:szCs w:val="21"/>
        </w:rPr>
        <w:t>动态直流杂散电流干扰程度腐蚀速率评判指标</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1821"/>
        <w:gridCol w:w="1843"/>
        <w:gridCol w:w="1321"/>
      </w:tblGrid>
      <w:tr w:rsidR="00C06CF6" w:rsidRPr="00C06CF6" w14:paraId="1AB94114" w14:textId="77777777" w:rsidTr="003B5463">
        <w:trPr>
          <w:jc w:val="center"/>
        </w:trPr>
        <w:tc>
          <w:tcPr>
            <w:tcW w:w="2349" w:type="dxa"/>
            <w:shd w:val="clear" w:color="auto" w:fill="auto"/>
            <w:vAlign w:val="center"/>
          </w:tcPr>
          <w:p w14:paraId="4CB39EBA" w14:textId="77777777" w:rsidR="008366A5" w:rsidRPr="003B5463" w:rsidRDefault="00CA7454" w:rsidP="003B5463">
            <w:pPr>
              <w:adjustRightInd w:val="0"/>
              <w:snapToGrid w:val="0"/>
              <w:spacing w:line="360" w:lineRule="auto"/>
              <w:jc w:val="center"/>
              <w:rPr>
                <w:szCs w:val="21"/>
              </w:rPr>
            </w:pPr>
            <w:r w:rsidRPr="003B5463">
              <w:rPr>
                <w:rFonts w:hAnsi="宋体"/>
                <w:szCs w:val="21"/>
              </w:rPr>
              <w:t>干扰程度等级</w:t>
            </w:r>
          </w:p>
        </w:tc>
        <w:tc>
          <w:tcPr>
            <w:tcW w:w="1821" w:type="dxa"/>
            <w:shd w:val="clear" w:color="auto" w:fill="auto"/>
            <w:vAlign w:val="center"/>
          </w:tcPr>
          <w:p w14:paraId="21DD257B" w14:textId="77777777" w:rsidR="008366A5" w:rsidRPr="003B5463" w:rsidRDefault="00CA7454" w:rsidP="003B5463">
            <w:pPr>
              <w:adjustRightInd w:val="0"/>
              <w:snapToGrid w:val="0"/>
              <w:spacing w:line="360" w:lineRule="auto"/>
              <w:jc w:val="center"/>
              <w:rPr>
                <w:szCs w:val="21"/>
              </w:rPr>
            </w:pPr>
            <w:r w:rsidRPr="003B5463">
              <w:rPr>
                <w:rFonts w:hAnsi="宋体"/>
                <w:szCs w:val="21"/>
              </w:rPr>
              <w:t>低</w:t>
            </w:r>
          </w:p>
        </w:tc>
        <w:tc>
          <w:tcPr>
            <w:tcW w:w="1843" w:type="dxa"/>
            <w:shd w:val="clear" w:color="auto" w:fill="auto"/>
            <w:vAlign w:val="center"/>
          </w:tcPr>
          <w:p w14:paraId="3BF3A657" w14:textId="77777777" w:rsidR="008366A5" w:rsidRPr="003B5463" w:rsidRDefault="00CA7454" w:rsidP="003B5463">
            <w:pPr>
              <w:adjustRightInd w:val="0"/>
              <w:snapToGrid w:val="0"/>
              <w:spacing w:line="360" w:lineRule="auto"/>
              <w:jc w:val="center"/>
              <w:rPr>
                <w:szCs w:val="21"/>
              </w:rPr>
            </w:pPr>
            <w:r w:rsidRPr="003B5463">
              <w:rPr>
                <w:rFonts w:hAnsi="宋体"/>
                <w:szCs w:val="21"/>
              </w:rPr>
              <w:t>中</w:t>
            </w:r>
          </w:p>
        </w:tc>
        <w:tc>
          <w:tcPr>
            <w:tcW w:w="1321" w:type="dxa"/>
            <w:shd w:val="clear" w:color="auto" w:fill="auto"/>
            <w:vAlign w:val="center"/>
          </w:tcPr>
          <w:p w14:paraId="0D413C76" w14:textId="77777777" w:rsidR="008366A5" w:rsidRPr="003B5463" w:rsidRDefault="00CA7454" w:rsidP="003B5463">
            <w:pPr>
              <w:adjustRightInd w:val="0"/>
              <w:snapToGrid w:val="0"/>
              <w:spacing w:line="360" w:lineRule="auto"/>
              <w:jc w:val="center"/>
              <w:rPr>
                <w:szCs w:val="21"/>
              </w:rPr>
            </w:pPr>
            <w:r w:rsidRPr="003B5463">
              <w:rPr>
                <w:rFonts w:hAnsi="宋体"/>
                <w:szCs w:val="21"/>
              </w:rPr>
              <w:t>高</w:t>
            </w:r>
          </w:p>
        </w:tc>
      </w:tr>
      <w:tr w:rsidR="00C06CF6" w:rsidRPr="00C06CF6" w14:paraId="2481D316" w14:textId="77777777" w:rsidTr="003B5463">
        <w:trPr>
          <w:jc w:val="center"/>
        </w:trPr>
        <w:tc>
          <w:tcPr>
            <w:tcW w:w="2349" w:type="dxa"/>
            <w:shd w:val="clear" w:color="auto" w:fill="auto"/>
            <w:vAlign w:val="center"/>
          </w:tcPr>
          <w:p w14:paraId="5002574F" w14:textId="77777777" w:rsidR="008366A5" w:rsidRPr="003B5463" w:rsidRDefault="00CA7454" w:rsidP="003B5463">
            <w:pPr>
              <w:adjustRightInd w:val="0"/>
              <w:snapToGrid w:val="0"/>
              <w:spacing w:line="360" w:lineRule="auto"/>
              <w:jc w:val="center"/>
              <w:rPr>
                <w:szCs w:val="21"/>
              </w:rPr>
            </w:pPr>
            <w:r w:rsidRPr="003B5463">
              <w:rPr>
                <w:rFonts w:hAnsi="宋体"/>
                <w:szCs w:val="21"/>
              </w:rPr>
              <w:t>平均腐蚀速率</w:t>
            </w:r>
            <w:r w:rsidRPr="003B5463">
              <w:rPr>
                <w:szCs w:val="21"/>
              </w:rPr>
              <w:t>(mm/a)</w:t>
            </w:r>
          </w:p>
        </w:tc>
        <w:tc>
          <w:tcPr>
            <w:tcW w:w="1821" w:type="dxa"/>
            <w:shd w:val="clear" w:color="auto" w:fill="auto"/>
            <w:vAlign w:val="center"/>
          </w:tcPr>
          <w:p w14:paraId="04DC50A3" w14:textId="77777777" w:rsidR="008366A5" w:rsidRPr="003B5463" w:rsidRDefault="00CA7454" w:rsidP="003B5463">
            <w:pPr>
              <w:adjustRightInd w:val="0"/>
              <w:snapToGrid w:val="0"/>
              <w:spacing w:line="360" w:lineRule="auto"/>
              <w:jc w:val="center"/>
              <w:rPr>
                <w:szCs w:val="21"/>
              </w:rPr>
            </w:pPr>
            <w:r w:rsidRPr="003B5463">
              <w:rPr>
                <w:rFonts w:hint="eastAsia"/>
                <w:szCs w:val="21"/>
              </w:rPr>
              <w:t>≤</w:t>
            </w:r>
            <w:r w:rsidRPr="003B5463">
              <w:rPr>
                <w:rFonts w:hint="eastAsia"/>
                <w:szCs w:val="21"/>
              </w:rPr>
              <w:t>0.03</w:t>
            </w:r>
          </w:p>
        </w:tc>
        <w:tc>
          <w:tcPr>
            <w:tcW w:w="1843" w:type="dxa"/>
            <w:shd w:val="clear" w:color="auto" w:fill="auto"/>
            <w:vAlign w:val="center"/>
          </w:tcPr>
          <w:p w14:paraId="130E3603" w14:textId="77777777" w:rsidR="008366A5" w:rsidRPr="003B5463" w:rsidRDefault="00CA7454" w:rsidP="003B5463">
            <w:pPr>
              <w:adjustRightInd w:val="0"/>
              <w:snapToGrid w:val="0"/>
              <w:spacing w:line="360" w:lineRule="auto"/>
              <w:jc w:val="center"/>
              <w:rPr>
                <w:szCs w:val="21"/>
              </w:rPr>
            </w:pPr>
            <w:r w:rsidRPr="003B5463">
              <w:rPr>
                <w:szCs w:val="21"/>
              </w:rPr>
              <w:t>0.03 ~ 0.1</w:t>
            </w:r>
          </w:p>
        </w:tc>
        <w:tc>
          <w:tcPr>
            <w:tcW w:w="1321" w:type="dxa"/>
            <w:shd w:val="clear" w:color="auto" w:fill="auto"/>
            <w:vAlign w:val="center"/>
          </w:tcPr>
          <w:p w14:paraId="233ADECB" w14:textId="77777777" w:rsidR="008366A5" w:rsidRPr="003B5463" w:rsidRDefault="00CA7454" w:rsidP="003B5463">
            <w:pPr>
              <w:adjustRightInd w:val="0"/>
              <w:snapToGrid w:val="0"/>
              <w:spacing w:line="360" w:lineRule="auto"/>
              <w:jc w:val="center"/>
              <w:rPr>
                <w:szCs w:val="21"/>
              </w:rPr>
            </w:pPr>
            <w:r w:rsidRPr="003B5463">
              <w:rPr>
                <w:rFonts w:hint="eastAsia"/>
                <w:szCs w:val="21"/>
              </w:rPr>
              <w:t>≥</w:t>
            </w:r>
            <w:r w:rsidRPr="003B5463">
              <w:rPr>
                <w:rFonts w:hint="eastAsia"/>
                <w:szCs w:val="21"/>
              </w:rPr>
              <w:t>0.1</w:t>
            </w:r>
          </w:p>
        </w:tc>
      </w:tr>
    </w:tbl>
    <w:p w14:paraId="238BB575" w14:textId="77777777" w:rsidR="008366A5" w:rsidRPr="00C06CF6" w:rsidRDefault="008366A5">
      <w:pPr>
        <w:widowControl/>
        <w:autoSpaceDE w:val="0"/>
        <w:autoSpaceDN w:val="0"/>
        <w:adjustRightInd w:val="0"/>
        <w:snapToGrid w:val="0"/>
        <w:spacing w:line="360" w:lineRule="auto"/>
        <w:rPr>
          <w:kern w:val="0"/>
          <w:sz w:val="24"/>
        </w:rPr>
      </w:pPr>
    </w:p>
    <w:p w14:paraId="41BD0167" w14:textId="77777777" w:rsidR="008366A5" w:rsidRPr="006B0796" w:rsidRDefault="00CA7454">
      <w:pPr>
        <w:widowControl/>
        <w:autoSpaceDE w:val="0"/>
        <w:autoSpaceDN w:val="0"/>
        <w:adjustRightInd w:val="0"/>
        <w:snapToGrid w:val="0"/>
        <w:spacing w:line="360" w:lineRule="auto"/>
        <w:rPr>
          <w:bCs/>
          <w:kern w:val="0"/>
          <w:sz w:val="24"/>
        </w:rPr>
      </w:pPr>
      <w:r w:rsidRPr="006B0796">
        <w:rPr>
          <w:bCs/>
          <w:sz w:val="24"/>
        </w:rPr>
        <w:t xml:space="preserve">5.2.4 </w:t>
      </w:r>
      <w:r w:rsidRPr="006B0796">
        <w:rPr>
          <w:rFonts w:hAnsi="宋体"/>
          <w:bCs/>
          <w:kern w:val="0"/>
          <w:sz w:val="24"/>
        </w:rPr>
        <w:t>施加阴极保护的已建管道</w:t>
      </w:r>
      <w:proofErr w:type="gramStart"/>
      <w:r w:rsidRPr="006B0796">
        <w:rPr>
          <w:rFonts w:hAnsi="宋体"/>
          <w:bCs/>
          <w:kern w:val="0"/>
          <w:sz w:val="24"/>
        </w:rPr>
        <w:t>当无法</w:t>
      </w:r>
      <w:proofErr w:type="gramEnd"/>
      <w:r w:rsidRPr="006B0796">
        <w:rPr>
          <w:rFonts w:hAnsi="宋体"/>
          <w:bCs/>
          <w:kern w:val="0"/>
          <w:sz w:val="24"/>
        </w:rPr>
        <w:t>获得腐蚀速率时，杂散电流干扰程度宜采用管道极化电位相对于该环境中管道最小阴极保护电位准则正向偏移量及时间比例进行评判，评判指标应符合表</w:t>
      </w:r>
      <w:r w:rsidRPr="006B0796">
        <w:rPr>
          <w:bCs/>
          <w:kern w:val="0"/>
          <w:sz w:val="24"/>
        </w:rPr>
        <w:t>5.2.4</w:t>
      </w:r>
      <w:r w:rsidRPr="006B0796">
        <w:rPr>
          <w:rFonts w:hAnsi="宋体"/>
          <w:bCs/>
          <w:kern w:val="0"/>
          <w:sz w:val="24"/>
        </w:rPr>
        <w:t>的规定。</w:t>
      </w:r>
    </w:p>
    <w:p w14:paraId="0AEB933B" w14:textId="77777777" w:rsidR="008366A5" w:rsidRPr="006B0796" w:rsidRDefault="00CA7454">
      <w:pPr>
        <w:adjustRightInd w:val="0"/>
        <w:snapToGrid w:val="0"/>
        <w:spacing w:line="360" w:lineRule="auto"/>
        <w:jc w:val="center"/>
        <w:rPr>
          <w:bCs/>
          <w:kern w:val="0"/>
          <w:sz w:val="24"/>
        </w:rPr>
      </w:pPr>
      <w:r w:rsidRPr="006B0796">
        <w:rPr>
          <w:rFonts w:hAnsi="宋体"/>
          <w:bCs/>
          <w:kern w:val="0"/>
          <w:sz w:val="24"/>
        </w:rPr>
        <w:t>表</w:t>
      </w:r>
      <w:r w:rsidRPr="006B0796">
        <w:rPr>
          <w:bCs/>
          <w:kern w:val="0"/>
          <w:sz w:val="24"/>
        </w:rPr>
        <w:t xml:space="preserve">5.2.4  </w:t>
      </w:r>
      <w:r w:rsidR="004158BF" w:rsidRPr="006B0796">
        <w:rPr>
          <w:rFonts w:hAnsi="宋体"/>
          <w:bCs/>
          <w:szCs w:val="21"/>
        </w:rPr>
        <w:t>已施加阴极保护的管道动态直流杂散电流干扰程度评判指标</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720"/>
        <w:gridCol w:w="1720"/>
        <w:gridCol w:w="1722"/>
        <w:gridCol w:w="2125"/>
      </w:tblGrid>
      <w:tr w:rsidR="00C06CF6" w:rsidRPr="003B5463" w14:paraId="6045E8DB" w14:textId="77777777" w:rsidTr="003B5463">
        <w:tc>
          <w:tcPr>
            <w:tcW w:w="641" w:type="pct"/>
            <w:vMerge w:val="restart"/>
            <w:shd w:val="clear" w:color="auto" w:fill="auto"/>
            <w:vAlign w:val="center"/>
          </w:tcPr>
          <w:p w14:paraId="0A7BE480" w14:textId="77777777" w:rsidR="008366A5" w:rsidRPr="003B5463" w:rsidRDefault="00CA7454" w:rsidP="005E4B2E">
            <w:pPr>
              <w:widowControl/>
              <w:jc w:val="center"/>
              <w:rPr>
                <w:kern w:val="0"/>
                <w:szCs w:val="21"/>
              </w:rPr>
            </w:pPr>
            <w:r w:rsidRPr="003B5463">
              <w:rPr>
                <w:rFonts w:hAnsi="宋体"/>
                <w:kern w:val="0"/>
                <w:szCs w:val="21"/>
              </w:rPr>
              <w:t>干扰程度等级</w:t>
            </w:r>
          </w:p>
        </w:tc>
        <w:tc>
          <w:tcPr>
            <w:tcW w:w="3088" w:type="pct"/>
            <w:gridSpan w:val="3"/>
            <w:shd w:val="clear" w:color="auto" w:fill="auto"/>
            <w:vAlign w:val="center"/>
          </w:tcPr>
          <w:p w14:paraId="4DF9C077" w14:textId="77777777" w:rsidR="008366A5" w:rsidRPr="003B5463" w:rsidRDefault="00CA7454" w:rsidP="005E4B2E">
            <w:pPr>
              <w:widowControl/>
              <w:jc w:val="center"/>
              <w:rPr>
                <w:kern w:val="0"/>
                <w:szCs w:val="21"/>
              </w:rPr>
            </w:pPr>
            <w:r w:rsidRPr="003B5463">
              <w:rPr>
                <w:rFonts w:hAnsi="宋体"/>
                <w:kern w:val="0"/>
                <w:szCs w:val="21"/>
              </w:rPr>
              <w:t>管道极化电位正于最小阴极保护电位准则不同偏移量的时间比例</w:t>
            </w:r>
          </w:p>
        </w:tc>
        <w:tc>
          <w:tcPr>
            <w:tcW w:w="1271" w:type="pct"/>
            <w:vMerge w:val="restart"/>
            <w:vAlign w:val="center"/>
          </w:tcPr>
          <w:p w14:paraId="01597764" w14:textId="77777777" w:rsidR="008366A5" w:rsidRPr="003B5463" w:rsidRDefault="00CA7454" w:rsidP="005E4B2E">
            <w:pPr>
              <w:widowControl/>
              <w:jc w:val="center"/>
              <w:rPr>
                <w:kern w:val="0"/>
                <w:szCs w:val="21"/>
              </w:rPr>
            </w:pPr>
            <w:r w:rsidRPr="003B5463">
              <w:rPr>
                <w:rFonts w:hAnsi="宋体"/>
                <w:kern w:val="0"/>
                <w:szCs w:val="21"/>
              </w:rPr>
              <w:t>备注</w:t>
            </w:r>
          </w:p>
        </w:tc>
      </w:tr>
      <w:tr w:rsidR="00C06CF6" w:rsidRPr="003B5463" w14:paraId="7C7989CD" w14:textId="77777777" w:rsidTr="003B5463">
        <w:tc>
          <w:tcPr>
            <w:tcW w:w="641" w:type="pct"/>
            <w:vMerge/>
            <w:vAlign w:val="center"/>
          </w:tcPr>
          <w:p w14:paraId="7502F5DE" w14:textId="77777777" w:rsidR="008366A5" w:rsidRPr="003B5463" w:rsidRDefault="008366A5" w:rsidP="005E4B2E">
            <w:pPr>
              <w:widowControl/>
              <w:jc w:val="center"/>
              <w:rPr>
                <w:kern w:val="0"/>
                <w:szCs w:val="21"/>
              </w:rPr>
            </w:pPr>
          </w:p>
        </w:tc>
        <w:tc>
          <w:tcPr>
            <w:tcW w:w="1029" w:type="pct"/>
            <w:shd w:val="clear" w:color="auto" w:fill="auto"/>
            <w:vAlign w:val="center"/>
          </w:tcPr>
          <w:p w14:paraId="0D9F48ED" w14:textId="77777777" w:rsidR="008366A5" w:rsidRPr="003B5463" w:rsidRDefault="00CA7454" w:rsidP="005E4B2E">
            <w:pPr>
              <w:widowControl/>
              <w:jc w:val="center"/>
              <w:rPr>
                <w:bCs/>
                <w:kern w:val="0"/>
                <w:szCs w:val="21"/>
              </w:rPr>
            </w:pPr>
            <w:r w:rsidRPr="003B5463">
              <w:rPr>
                <w:rFonts w:hAnsi="宋体"/>
                <w:bCs/>
                <w:kern w:val="0"/>
                <w:szCs w:val="21"/>
              </w:rPr>
              <w:t>正于最小阴极保护电位准则的时间比例</w:t>
            </w:r>
          </w:p>
        </w:tc>
        <w:tc>
          <w:tcPr>
            <w:tcW w:w="1029" w:type="pct"/>
            <w:shd w:val="clear" w:color="auto" w:fill="auto"/>
            <w:vAlign w:val="center"/>
          </w:tcPr>
          <w:p w14:paraId="32BD6891" w14:textId="77777777" w:rsidR="008366A5" w:rsidRPr="003B5463" w:rsidRDefault="00CA7454" w:rsidP="005E4B2E">
            <w:pPr>
              <w:widowControl/>
              <w:jc w:val="center"/>
              <w:rPr>
                <w:bCs/>
                <w:kern w:val="0"/>
                <w:szCs w:val="21"/>
              </w:rPr>
            </w:pPr>
            <w:r w:rsidRPr="003B5463">
              <w:rPr>
                <w:rFonts w:hAnsi="宋体"/>
                <w:bCs/>
                <w:kern w:val="0"/>
                <w:szCs w:val="21"/>
              </w:rPr>
              <w:t>正于最小阴极保护电位准则</w:t>
            </w:r>
            <w:r w:rsidRPr="003B5463">
              <w:rPr>
                <w:bCs/>
                <w:kern w:val="0"/>
                <w:szCs w:val="21"/>
              </w:rPr>
              <w:t>+50mV</w:t>
            </w:r>
            <w:r w:rsidRPr="003B5463">
              <w:rPr>
                <w:rFonts w:hAnsi="宋体"/>
                <w:bCs/>
                <w:kern w:val="0"/>
                <w:szCs w:val="21"/>
              </w:rPr>
              <w:t>的时间比例</w:t>
            </w:r>
          </w:p>
        </w:tc>
        <w:tc>
          <w:tcPr>
            <w:tcW w:w="1029" w:type="pct"/>
            <w:shd w:val="clear" w:color="auto" w:fill="auto"/>
            <w:vAlign w:val="center"/>
          </w:tcPr>
          <w:p w14:paraId="27614C8F" w14:textId="77777777" w:rsidR="008366A5" w:rsidRPr="003B5463" w:rsidRDefault="00CA7454" w:rsidP="005E4B2E">
            <w:pPr>
              <w:widowControl/>
              <w:jc w:val="center"/>
              <w:rPr>
                <w:bCs/>
                <w:kern w:val="0"/>
                <w:szCs w:val="21"/>
              </w:rPr>
            </w:pPr>
            <w:r w:rsidRPr="003B5463">
              <w:rPr>
                <w:rFonts w:hAnsi="宋体"/>
                <w:bCs/>
                <w:kern w:val="0"/>
                <w:szCs w:val="21"/>
              </w:rPr>
              <w:t>正于最小阴极保护电位准则</w:t>
            </w:r>
            <w:r w:rsidRPr="003B5463">
              <w:rPr>
                <w:bCs/>
                <w:kern w:val="0"/>
                <w:szCs w:val="21"/>
              </w:rPr>
              <w:t>+100mV</w:t>
            </w:r>
            <w:r w:rsidRPr="003B5463">
              <w:rPr>
                <w:rFonts w:hAnsi="宋体"/>
                <w:bCs/>
                <w:kern w:val="0"/>
                <w:szCs w:val="21"/>
              </w:rPr>
              <w:t>的时间比例</w:t>
            </w:r>
          </w:p>
        </w:tc>
        <w:tc>
          <w:tcPr>
            <w:tcW w:w="1271" w:type="pct"/>
            <w:vMerge/>
            <w:vAlign w:val="center"/>
          </w:tcPr>
          <w:p w14:paraId="5AC2C12C" w14:textId="77777777" w:rsidR="008366A5" w:rsidRPr="003B5463" w:rsidRDefault="008366A5" w:rsidP="005E4B2E">
            <w:pPr>
              <w:widowControl/>
              <w:jc w:val="center"/>
              <w:rPr>
                <w:bCs/>
                <w:kern w:val="0"/>
                <w:szCs w:val="21"/>
              </w:rPr>
            </w:pPr>
          </w:p>
        </w:tc>
      </w:tr>
      <w:tr w:rsidR="00C06CF6" w:rsidRPr="003B5463" w14:paraId="3F91D7BE" w14:textId="77777777" w:rsidTr="003B5463">
        <w:tc>
          <w:tcPr>
            <w:tcW w:w="641" w:type="pct"/>
            <w:shd w:val="clear" w:color="auto" w:fill="auto"/>
            <w:vAlign w:val="center"/>
          </w:tcPr>
          <w:p w14:paraId="5DA86EFD" w14:textId="77777777" w:rsidR="008366A5" w:rsidRPr="003B5463" w:rsidRDefault="00CA7454" w:rsidP="005E4B2E">
            <w:pPr>
              <w:widowControl/>
              <w:jc w:val="center"/>
              <w:rPr>
                <w:kern w:val="0"/>
                <w:szCs w:val="21"/>
              </w:rPr>
            </w:pPr>
            <w:r w:rsidRPr="003B5463">
              <w:rPr>
                <w:rFonts w:hAnsi="宋体"/>
                <w:kern w:val="0"/>
                <w:szCs w:val="21"/>
              </w:rPr>
              <w:t>低</w:t>
            </w:r>
          </w:p>
        </w:tc>
        <w:tc>
          <w:tcPr>
            <w:tcW w:w="1029" w:type="pct"/>
            <w:shd w:val="clear" w:color="auto" w:fill="auto"/>
            <w:noWrap/>
            <w:vAlign w:val="center"/>
          </w:tcPr>
          <w:p w14:paraId="21B6C0F2" w14:textId="77777777" w:rsidR="008366A5" w:rsidRPr="003B5463" w:rsidRDefault="00EC64A6" w:rsidP="005E4B2E">
            <w:pPr>
              <w:adjustRightInd w:val="0"/>
              <w:snapToGrid w:val="0"/>
              <w:jc w:val="center"/>
              <w:rPr>
                <w:szCs w:val="21"/>
              </w:rPr>
            </w:pPr>
            <w:r w:rsidRPr="003B5463">
              <w:rPr>
                <w:rFonts w:hint="eastAsia"/>
                <w:szCs w:val="21"/>
              </w:rPr>
              <w:t>≤</w:t>
            </w:r>
            <w:r w:rsidRPr="003B5463">
              <w:rPr>
                <w:szCs w:val="21"/>
              </w:rPr>
              <w:t>10%</w:t>
            </w:r>
          </w:p>
        </w:tc>
        <w:tc>
          <w:tcPr>
            <w:tcW w:w="1029" w:type="pct"/>
            <w:shd w:val="clear" w:color="auto" w:fill="auto"/>
            <w:noWrap/>
            <w:vAlign w:val="center"/>
          </w:tcPr>
          <w:p w14:paraId="7B14C001" w14:textId="77777777" w:rsidR="008366A5" w:rsidRPr="003B5463" w:rsidRDefault="00EC64A6" w:rsidP="005E4B2E">
            <w:pPr>
              <w:adjustRightInd w:val="0"/>
              <w:snapToGrid w:val="0"/>
              <w:jc w:val="center"/>
              <w:rPr>
                <w:szCs w:val="21"/>
              </w:rPr>
            </w:pPr>
            <w:r w:rsidRPr="003B5463">
              <w:rPr>
                <w:rFonts w:hint="eastAsia"/>
                <w:szCs w:val="21"/>
              </w:rPr>
              <w:t>≤</w:t>
            </w:r>
            <w:r w:rsidRPr="003B5463">
              <w:rPr>
                <w:szCs w:val="21"/>
              </w:rPr>
              <w:t>5%</w:t>
            </w:r>
          </w:p>
        </w:tc>
        <w:tc>
          <w:tcPr>
            <w:tcW w:w="1029" w:type="pct"/>
            <w:shd w:val="clear" w:color="auto" w:fill="auto"/>
            <w:noWrap/>
            <w:vAlign w:val="center"/>
          </w:tcPr>
          <w:p w14:paraId="6616DA20" w14:textId="77777777" w:rsidR="008366A5" w:rsidRPr="003B5463" w:rsidRDefault="00EC64A6" w:rsidP="005E4B2E">
            <w:pPr>
              <w:adjustRightInd w:val="0"/>
              <w:snapToGrid w:val="0"/>
              <w:jc w:val="center"/>
              <w:rPr>
                <w:szCs w:val="21"/>
              </w:rPr>
            </w:pPr>
            <w:r w:rsidRPr="003B5463">
              <w:rPr>
                <w:rFonts w:hint="eastAsia"/>
                <w:szCs w:val="21"/>
              </w:rPr>
              <w:t>≤</w:t>
            </w:r>
            <w:r w:rsidRPr="003B5463">
              <w:rPr>
                <w:szCs w:val="21"/>
              </w:rPr>
              <w:t>1%</w:t>
            </w:r>
          </w:p>
        </w:tc>
        <w:tc>
          <w:tcPr>
            <w:tcW w:w="1271" w:type="pct"/>
            <w:vAlign w:val="center"/>
          </w:tcPr>
          <w:p w14:paraId="15BAEFE5" w14:textId="77777777" w:rsidR="008366A5" w:rsidRPr="003B5463" w:rsidRDefault="00CA7454" w:rsidP="005E4B2E">
            <w:pPr>
              <w:widowControl/>
              <w:jc w:val="center"/>
              <w:rPr>
                <w:kern w:val="0"/>
                <w:szCs w:val="21"/>
              </w:rPr>
            </w:pPr>
            <w:r w:rsidRPr="003B5463">
              <w:rPr>
                <w:rFonts w:hAnsi="宋体"/>
                <w:kern w:val="0"/>
                <w:szCs w:val="21"/>
              </w:rPr>
              <w:t>同时满足三个条件评价为低</w:t>
            </w:r>
          </w:p>
        </w:tc>
      </w:tr>
      <w:tr w:rsidR="00C06CF6" w:rsidRPr="003B5463" w14:paraId="2B37C81A" w14:textId="77777777" w:rsidTr="003B5463">
        <w:tc>
          <w:tcPr>
            <w:tcW w:w="641" w:type="pct"/>
            <w:shd w:val="clear" w:color="auto" w:fill="auto"/>
            <w:vAlign w:val="center"/>
          </w:tcPr>
          <w:p w14:paraId="590E6CAA" w14:textId="77777777" w:rsidR="008366A5" w:rsidRPr="003B5463" w:rsidRDefault="00CA7454" w:rsidP="005E4B2E">
            <w:pPr>
              <w:widowControl/>
              <w:jc w:val="center"/>
              <w:rPr>
                <w:kern w:val="0"/>
                <w:szCs w:val="21"/>
              </w:rPr>
            </w:pPr>
            <w:r w:rsidRPr="003B5463">
              <w:rPr>
                <w:rFonts w:hAnsi="宋体"/>
                <w:kern w:val="0"/>
                <w:szCs w:val="21"/>
              </w:rPr>
              <w:t>中</w:t>
            </w:r>
          </w:p>
        </w:tc>
        <w:tc>
          <w:tcPr>
            <w:tcW w:w="1029" w:type="pct"/>
            <w:shd w:val="clear" w:color="auto" w:fill="auto"/>
            <w:noWrap/>
            <w:vAlign w:val="center"/>
          </w:tcPr>
          <w:p w14:paraId="196B8B07" w14:textId="77777777" w:rsidR="008366A5" w:rsidRPr="003B5463" w:rsidRDefault="00ED3CC1" w:rsidP="005E4B2E">
            <w:pPr>
              <w:widowControl/>
              <w:jc w:val="center"/>
              <w:rPr>
                <w:kern w:val="0"/>
                <w:szCs w:val="21"/>
              </w:rPr>
            </w:pPr>
            <w:r w:rsidRPr="003B5463">
              <w:rPr>
                <w:szCs w:val="21"/>
              </w:rPr>
              <w:t>10</w:t>
            </w:r>
            <w:r w:rsidR="00CA7454" w:rsidRPr="003B5463">
              <w:rPr>
                <w:szCs w:val="21"/>
              </w:rPr>
              <w:t>% ~ 20%</w:t>
            </w:r>
          </w:p>
        </w:tc>
        <w:tc>
          <w:tcPr>
            <w:tcW w:w="1029" w:type="pct"/>
            <w:shd w:val="clear" w:color="auto" w:fill="auto"/>
            <w:noWrap/>
            <w:vAlign w:val="center"/>
          </w:tcPr>
          <w:p w14:paraId="4DC15A24" w14:textId="77777777" w:rsidR="008366A5" w:rsidRPr="003B5463" w:rsidRDefault="00ED3CC1" w:rsidP="005E4B2E">
            <w:pPr>
              <w:widowControl/>
              <w:jc w:val="center"/>
              <w:rPr>
                <w:kern w:val="0"/>
                <w:szCs w:val="21"/>
              </w:rPr>
            </w:pPr>
            <w:r w:rsidRPr="003B5463">
              <w:rPr>
                <w:szCs w:val="21"/>
              </w:rPr>
              <w:t>5</w:t>
            </w:r>
            <w:r w:rsidR="00CA7454" w:rsidRPr="003B5463">
              <w:rPr>
                <w:szCs w:val="21"/>
              </w:rPr>
              <w:t>% ~15%</w:t>
            </w:r>
          </w:p>
        </w:tc>
        <w:tc>
          <w:tcPr>
            <w:tcW w:w="1029" w:type="pct"/>
            <w:shd w:val="clear" w:color="auto" w:fill="auto"/>
            <w:noWrap/>
            <w:vAlign w:val="center"/>
          </w:tcPr>
          <w:p w14:paraId="0DAC05AD" w14:textId="77777777" w:rsidR="008366A5" w:rsidRPr="003B5463" w:rsidRDefault="00CA7454" w:rsidP="005E4B2E">
            <w:pPr>
              <w:widowControl/>
              <w:jc w:val="center"/>
              <w:rPr>
                <w:kern w:val="0"/>
                <w:szCs w:val="21"/>
              </w:rPr>
            </w:pPr>
            <w:r w:rsidRPr="003B5463">
              <w:rPr>
                <w:szCs w:val="21"/>
              </w:rPr>
              <w:t>1% ~</w:t>
            </w:r>
            <w:r w:rsidR="00ED3CC1" w:rsidRPr="003B5463">
              <w:rPr>
                <w:szCs w:val="21"/>
              </w:rPr>
              <w:t>10</w:t>
            </w:r>
            <w:r w:rsidRPr="003B5463">
              <w:rPr>
                <w:szCs w:val="21"/>
              </w:rPr>
              <w:t>%</w:t>
            </w:r>
          </w:p>
        </w:tc>
        <w:tc>
          <w:tcPr>
            <w:tcW w:w="1271" w:type="pct"/>
            <w:vAlign w:val="center"/>
          </w:tcPr>
          <w:p w14:paraId="1B627539" w14:textId="77777777" w:rsidR="008366A5" w:rsidRPr="003B5463" w:rsidRDefault="00CA7454" w:rsidP="005E4B2E">
            <w:pPr>
              <w:widowControl/>
              <w:jc w:val="center"/>
              <w:rPr>
                <w:kern w:val="0"/>
                <w:szCs w:val="21"/>
              </w:rPr>
            </w:pPr>
            <w:r w:rsidRPr="003B5463">
              <w:rPr>
                <w:rFonts w:hAnsi="宋体"/>
                <w:kern w:val="0"/>
                <w:szCs w:val="21"/>
              </w:rPr>
              <w:t>先对高、低风险进行评判，既不属于低风险，也不属于高风险的情况，评价为中</w:t>
            </w:r>
          </w:p>
        </w:tc>
      </w:tr>
      <w:tr w:rsidR="00C06CF6" w:rsidRPr="003B5463" w14:paraId="2DAB3638" w14:textId="77777777" w:rsidTr="003B5463">
        <w:tc>
          <w:tcPr>
            <w:tcW w:w="641" w:type="pct"/>
            <w:shd w:val="clear" w:color="auto" w:fill="auto"/>
            <w:vAlign w:val="center"/>
          </w:tcPr>
          <w:p w14:paraId="1604505C" w14:textId="77777777" w:rsidR="008366A5" w:rsidRPr="003B5463" w:rsidRDefault="00CA7454" w:rsidP="005E4B2E">
            <w:pPr>
              <w:widowControl/>
              <w:jc w:val="center"/>
              <w:rPr>
                <w:kern w:val="0"/>
                <w:szCs w:val="21"/>
              </w:rPr>
            </w:pPr>
            <w:r w:rsidRPr="003B5463">
              <w:rPr>
                <w:rFonts w:hAnsi="宋体"/>
                <w:kern w:val="0"/>
                <w:szCs w:val="21"/>
              </w:rPr>
              <w:t>高</w:t>
            </w:r>
          </w:p>
        </w:tc>
        <w:tc>
          <w:tcPr>
            <w:tcW w:w="1029" w:type="pct"/>
            <w:shd w:val="clear" w:color="auto" w:fill="auto"/>
            <w:noWrap/>
            <w:vAlign w:val="center"/>
          </w:tcPr>
          <w:p w14:paraId="3E8B94C4" w14:textId="77777777" w:rsidR="008366A5" w:rsidRPr="003B5463" w:rsidRDefault="00CA7454" w:rsidP="005E4B2E">
            <w:pPr>
              <w:widowControl/>
              <w:jc w:val="center"/>
              <w:rPr>
                <w:kern w:val="0"/>
                <w:szCs w:val="21"/>
              </w:rPr>
            </w:pPr>
            <w:r w:rsidRPr="003B5463">
              <w:rPr>
                <w:rFonts w:hint="eastAsia"/>
                <w:szCs w:val="21"/>
              </w:rPr>
              <w:t>≥</w:t>
            </w:r>
            <w:r w:rsidRPr="003B5463">
              <w:rPr>
                <w:rFonts w:hint="eastAsia"/>
                <w:szCs w:val="21"/>
              </w:rPr>
              <w:t>20%</w:t>
            </w:r>
          </w:p>
        </w:tc>
        <w:tc>
          <w:tcPr>
            <w:tcW w:w="1029" w:type="pct"/>
            <w:shd w:val="clear" w:color="auto" w:fill="auto"/>
            <w:noWrap/>
            <w:vAlign w:val="center"/>
          </w:tcPr>
          <w:p w14:paraId="0BD6F7A7" w14:textId="77777777" w:rsidR="008366A5" w:rsidRPr="003B5463" w:rsidRDefault="00CA7454" w:rsidP="005E4B2E">
            <w:pPr>
              <w:widowControl/>
              <w:jc w:val="center"/>
              <w:rPr>
                <w:kern w:val="0"/>
                <w:szCs w:val="21"/>
              </w:rPr>
            </w:pPr>
            <w:r w:rsidRPr="003B5463">
              <w:rPr>
                <w:rFonts w:hint="eastAsia"/>
                <w:szCs w:val="21"/>
              </w:rPr>
              <w:t>≥</w:t>
            </w:r>
            <w:r w:rsidRPr="003B5463">
              <w:rPr>
                <w:rFonts w:hint="eastAsia"/>
                <w:szCs w:val="21"/>
              </w:rPr>
              <w:t>15%</w:t>
            </w:r>
          </w:p>
        </w:tc>
        <w:tc>
          <w:tcPr>
            <w:tcW w:w="1029" w:type="pct"/>
            <w:shd w:val="clear" w:color="auto" w:fill="auto"/>
            <w:noWrap/>
            <w:vAlign w:val="center"/>
          </w:tcPr>
          <w:p w14:paraId="50E769FB" w14:textId="77777777" w:rsidR="008366A5" w:rsidRPr="003B5463" w:rsidRDefault="00CA7454" w:rsidP="005E4B2E">
            <w:pPr>
              <w:widowControl/>
              <w:jc w:val="center"/>
              <w:rPr>
                <w:kern w:val="0"/>
                <w:szCs w:val="21"/>
              </w:rPr>
            </w:pPr>
            <w:r w:rsidRPr="003B5463">
              <w:rPr>
                <w:rFonts w:hint="eastAsia"/>
                <w:szCs w:val="21"/>
              </w:rPr>
              <w:t>≥</w:t>
            </w:r>
            <w:r w:rsidR="00A80FD9" w:rsidRPr="003B5463">
              <w:rPr>
                <w:szCs w:val="21"/>
              </w:rPr>
              <w:t>10</w:t>
            </w:r>
            <w:r w:rsidRPr="003B5463">
              <w:rPr>
                <w:szCs w:val="21"/>
              </w:rPr>
              <w:t>%</w:t>
            </w:r>
          </w:p>
        </w:tc>
        <w:tc>
          <w:tcPr>
            <w:tcW w:w="1271" w:type="pct"/>
            <w:vAlign w:val="center"/>
          </w:tcPr>
          <w:p w14:paraId="58D99162" w14:textId="77777777" w:rsidR="008366A5" w:rsidRPr="003B5463" w:rsidRDefault="00CA7454" w:rsidP="005E4B2E">
            <w:pPr>
              <w:widowControl/>
              <w:jc w:val="center"/>
              <w:rPr>
                <w:kern w:val="0"/>
                <w:szCs w:val="21"/>
              </w:rPr>
            </w:pPr>
            <w:r w:rsidRPr="003B5463">
              <w:rPr>
                <w:rFonts w:hAnsi="宋体"/>
                <w:kern w:val="0"/>
                <w:szCs w:val="21"/>
              </w:rPr>
              <w:t>满足其中一个或多个条件评价为高</w:t>
            </w:r>
          </w:p>
        </w:tc>
      </w:tr>
    </w:tbl>
    <w:p w14:paraId="1C4BBF1D" w14:textId="77777777" w:rsidR="008366A5" w:rsidRPr="006B0796" w:rsidRDefault="00CA7454">
      <w:pPr>
        <w:adjustRightInd w:val="0"/>
        <w:snapToGrid w:val="0"/>
        <w:spacing w:line="360" w:lineRule="auto"/>
        <w:ind w:firstLineChars="150" w:firstLine="360"/>
        <w:rPr>
          <w:bCs/>
          <w:sz w:val="24"/>
        </w:rPr>
      </w:pPr>
      <w:r w:rsidRPr="006B0796">
        <w:rPr>
          <w:rFonts w:hAnsi="宋体"/>
          <w:bCs/>
          <w:sz w:val="24"/>
        </w:rPr>
        <w:t>注：表</w:t>
      </w:r>
      <w:r w:rsidRPr="006B0796">
        <w:rPr>
          <w:bCs/>
          <w:sz w:val="24"/>
        </w:rPr>
        <w:t>5.2.4</w:t>
      </w:r>
      <w:r w:rsidRPr="006B0796">
        <w:rPr>
          <w:rFonts w:hAnsi="宋体"/>
          <w:bCs/>
          <w:sz w:val="24"/>
        </w:rPr>
        <w:t>中的最小阴极保护电位准则应根据</w:t>
      </w:r>
      <w:r w:rsidR="004B5884" w:rsidRPr="006B0796">
        <w:rPr>
          <w:rFonts w:hAnsi="宋体" w:hint="eastAsia"/>
          <w:bCs/>
          <w:sz w:val="24"/>
        </w:rPr>
        <w:t>《</w:t>
      </w:r>
      <w:r w:rsidR="004B5884" w:rsidRPr="006B0796">
        <w:rPr>
          <w:rFonts w:hAnsi="宋体"/>
          <w:bCs/>
          <w:sz w:val="24"/>
        </w:rPr>
        <w:t>埋地钢质管道阴极保护技术规范</w:t>
      </w:r>
      <w:r w:rsidR="004B5884" w:rsidRPr="006B0796">
        <w:rPr>
          <w:rFonts w:hAnsi="宋体" w:hint="eastAsia"/>
          <w:bCs/>
          <w:sz w:val="24"/>
        </w:rPr>
        <w:t>》</w:t>
      </w:r>
      <w:r w:rsidRPr="006B0796">
        <w:rPr>
          <w:bCs/>
          <w:sz w:val="24"/>
        </w:rPr>
        <w:t>GB/T 21448-2017</w:t>
      </w:r>
      <w:r w:rsidRPr="006B0796">
        <w:rPr>
          <w:rFonts w:hAnsi="宋体"/>
          <w:bCs/>
          <w:sz w:val="24"/>
        </w:rPr>
        <w:t>第</w:t>
      </w:r>
      <w:r w:rsidRPr="006B0796">
        <w:rPr>
          <w:bCs/>
          <w:sz w:val="24"/>
        </w:rPr>
        <w:t>4.4.2</w:t>
      </w:r>
      <w:r w:rsidRPr="006B0796">
        <w:rPr>
          <w:rFonts w:hAnsi="宋体"/>
          <w:bCs/>
          <w:sz w:val="24"/>
        </w:rPr>
        <w:t>节中规定的最小阴极保护电位（管地极化电位）确定，对于碳钢材料：</w:t>
      </w:r>
    </w:p>
    <w:p w14:paraId="20EF7AED" w14:textId="16AFF883" w:rsidR="008366A5" w:rsidRPr="006B0796" w:rsidRDefault="00C06CF6" w:rsidP="00C06CF6">
      <w:pPr>
        <w:spacing w:line="360" w:lineRule="auto"/>
        <w:ind w:left="420"/>
        <w:rPr>
          <w:bCs/>
          <w:sz w:val="24"/>
          <w:szCs w:val="21"/>
        </w:rPr>
      </w:pPr>
      <w:r w:rsidRPr="006B0796">
        <w:rPr>
          <w:rFonts w:hAnsi="宋体" w:hint="eastAsia"/>
          <w:bCs/>
          <w:sz w:val="24"/>
          <w:szCs w:val="21"/>
        </w:rPr>
        <w:t>1</w:t>
      </w:r>
      <w:r w:rsidR="00CA7454" w:rsidRPr="006B0796">
        <w:rPr>
          <w:rFonts w:hAnsi="宋体"/>
          <w:bCs/>
          <w:sz w:val="24"/>
          <w:szCs w:val="21"/>
        </w:rPr>
        <w:t>一般土壤或水环境，最小保护电位为</w:t>
      </w:r>
      <w:r w:rsidR="00CA7454" w:rsidRPr="006B0796">
        <w:rPr>
          <w:bCs/>
          <w:sz w:val="24"/>
          <w:szCs w:val="21"/>
        </w:rPr>
        <w:t>-0.85V</w:t>
      </w:r>
      <w:r w:rsidR="00CA7454" w:rsidRPr="006B0796">
        <w:rPr>
          <w:rFonts w:hAnsi="宋体"/>
          <w:bCs/>
          <w:sz w:val="24"/>
          <w:szCs w:val="21"/>
        </w:rPr>
        <w:t>（相对于铜</w:t>
      </w:r>
      <w:r w:rsidR="00CA7454" w:rsidRPr="006B0796">
        <w:rPr>
          <w:bCs/>
          <w:sz w:val="24"/>
          <w:szCs w:val="21"/>
        </w:rPr>
        <w:t>/</w:t>
      </w:r>
      <w:r w:rsidR="00CA7454" w:rsidRPr="006B0796">
        <w:rPr>
          <w:rFonts w:hAnsi="宋体"/>
          <w:bCs/>
          <w:sz w:val="24"/>
          <w:szCs w:val="21"/>
        </w:rPr>
        <w:t>饱和硫酸铜参比电极，以下电位均相对于该参比电极）；</w:t>
      </w:r>
    </w:p>
    <w:p w14:paraId="1E4BA334" w14:textId="77DD7E72" w:rsidR="008366A5" w:rsidRPr="006B0796" w:rsidRDefault="00C06CF6" w:rsidP="00C06CF6">
      <w:pPr>
        <w:spacing w:line="360" w:lineRule="auto"/>
        <w:ind w:left="420"/>
        <w:rPr>
          <w:bCs/>
          <w:sz w:val="24"/>
          <w:szCs w:val="21"/>
        </w:rPr>
      </w:pPr>
      <w:r w:rsidRPr="006B0796">
        <w:rPr>
          <w:rFonts w:hAnsi="宋体"/>
          <w:bCs/>
          <w:sz w:val="24"/>
          <w:szCs w:val="21"/>
        </w:rPr>
        <w:t>2</w:t>
      </w:r>
      <w:r w:rsidR="00CA7454" w:rsidRPr="006B0796">
        <w:rPr>
          <w:rFonts w:hAnsi="宋体"/>
          <w:bCs/>
          <w:sz w:val="24"/>
          <w:szCs w:val="21"/>
        </w:rPr>
        <w:t>温度高于</w:t>
      </w:r>
      <w:r w:rsidR="00CA7454" w:rsidRPr="006B0796">
        <w:rPr>
          <w:rFonts w:hint="eastAsia"/>
          <w:bCs/>
          <w:sz w:val="24"/>
          <w:szCs w:val="21"/>
        </w:rPr>
        <w:t>60</w:t>
      </w:r>
      <w:r w:rsidR="00CA7454" w:rsidRPr="006B0796">
        <w:rPr>
          <w:rFonts w:hint="eastAsia"/>
          <w:bCs/>
          <w:sz w:val="24"/>
          <w:szCs w:val="21"/>
        </w:rPr>
        <w:t>℃</w:t>
      </w:r>
      <w:r w:rsidR="00CA7454" w:rsidRPr="006B0796">
        <w:rPr>
          <w:rFonts w:hAnsi="宋体"/>
          <w:bCs/>
          <w:sz w:val="24"/>
          <w:szCs w:val="21"/>
        </w:rPr>
        <w:t>时，最小保护电位为</w:t>
      </w:r>
      <w:r w:rsidR="00CA7454" w:rsidRPr="006B0796">
        <w:rPr>
          <w:bCs/>
          <w:sz w:val="24"/>
          <w:szCs w:val="21"/>
        </w:rPr>
        <w:t>-0.95V</w:t>
      </w:r>
      <w:r w:rsidR="00CA7454" w:rsidRPr="006B0796">
        <w:rPr>
          <w:rFonts w:hAnsi="宋体"/>
          <w:bCs/>
          <w:sz w:val="24"/>
          <w:szCs w:val="21"/>
        </w:rPr>
        <w:t>；</w:t>
      </w:r>
    </w:p>
    <w:p w14:paraId="56C0B1D8" w14:textId="0748D8D9" w:rsidR="008366A5" w:rsidRPr="006B0796" w:rsidRDefault="00C06CF6" w:rsidP="00C06CF6">
      <w:pPr>
        <w:spacing w:line="360" w:lineRule="auto"/>
        <w:ind w:left="420"/>
        <w:rPr>
          <w:bCs/>
          <w:sz w:val="24"/>
          <w:szCs w:val="21"/>
        </w:rPr>
      </w:pPr>
      <w:r w:rsidRPr="006B0796">
        <w:rPr>
          <w:rFonts w:hAnsi="宋体"/>
          <w:bCs/>
          <w:sz w:val="24"/>
          <w:szCs w:val="21"/>
        </w:rPr>
        <w:t>3</w:t>
      </w:r>
      <w:r w:rsidR="00CA7454" w:rsidRPr="006B0796">
        <w:rPr>
          <w:rFonts w:hAnsi="宋体"/>
          <w:bCs/>
          <w:sz w:val="24"/>
          <w:szCs w:val="21"/>
        </w:rPr>
        <w:t>当环境电阻率大于</w:t>
      </w:r>
      <w:r w:rsidR="00CA7454" w:rsidRPr="006B0796">
        <w:rPr>
          <w:bCs/>
          <w:sz w:val="24"/>
          <w:szCs w:val="21"/>
        </w:rPr>
        <w:t>100Ω·m</w:t>
      </w:r>
      <w:r w:rsidR="00CA7454" w:rsidRPr="006B0796">
        <w:rPr>
          <w:rFonts w:hAnsi="宋体"/>
          <w:bCs/>
          <w:sz w:val="24"/>
          <w:szCs w:val="21"/>
        </w:rPr>
        <w:t>且小于</w:t>
      </w:r>
      <w:r w:rsidR="00CA7454" w:rsidRPr="006B0796">
        <w:rPr>
          <w:bCs/>
          <w:sz w:val="24"/>
          <w:szCs w:val="21"/>
        </w:rPr>
        <w:t xml:space="preserve">1000 </w:t>
      </w:r>
      <w:proofErr w:type="spellStart"/>
      <w:r w:rsidR="00CA7454" w:rsidRPr="006B0796">
        <w:rPr>
          <w:bCs/>
          <w:sz w:val="24"/>
          <w:szCs w:val="21"/>
        </w:rPr>
        <w:t>Ω·m</w:t>
      </w:r>
      <w:proofErr w:type="spellEnd"/>
      <w:r w:rsidR="00CA7454" w:rsidRPr="006B0796">
        <w:rPr>
          <w:rFonts w:hAnsi="宋体"/>
          <w:bCs/>
          <w:sz w:val="24"/>
          <w:szCs w:val="21"/>
        </w:rPr>
        <w:t>时，最小保护电位为</w:t>
      </w:r>
      <w:r w:rsidR="00CA7454" w:rsidRPr="006B0796">
        <w:rPr>
          <w:bCs/>
          <w:sz w:val="24"/>
          <w:szCs w:val="21"/>
        </w:rPr>
        <w:t>-0.75V</w:t>
      </w:r>
      <w:r w:rsidR="00CA7454" w:rsidRPr="006B0796">
        <w:rPr>
          <w:rFonts w:hAnsi="宋体"/>
          <w:bCs/>
          <w:sz w:val="24"/>
          <w:szCs w:val="21"/>
        </w:rPr>
        <w:t>；</w:t>
      </w:r>
    </w:p>
    <w:p w14:paraId="39738EE6" w14:textId="10B3B302" w:rsidR="008366A5" w:rsidRPr="006B0796" w:rsidRDefault="00C06CF6" w:rsidP="00C06CF6">
      <w:pPr>
        <w:spacing w:line="360" w:lineRule="auto"/>
        <w:ind w:left="420"/>
        <w:rPr>
          <w:bCs/>
          <w:sz w:val="24"/>
          <w:szCs w:val="21"/>
        </w:rPr>
      </w:pPr>
      <w:r w:rsidRPr="006B0796">
        <w:rPr>
          <w:rFonts w:hAnsi="宋体"/>
          <w:bCs/>
          <w:sz w:val="24"/>
          <w:szCs w:val="21"/>
        </w:rPr>
        <w:t>4</w:t>
      </w:r>
      <w:r w:rsidR="00CA7454" w:rsidRPr="006B0796">
        <w:rPr>
          <w:rFonts w:hAnsi="宋体"/>
          <w:bCs/>
          <w:sz w:val="24"/>
          <w:szCs w:val="21"/>
        </w:rPr>
        <w:t>当环境电阻率大于或等于</w:t>
      </w:r>
      <w:r w:rsidR="00CA7454" w:rsidRPr="006B0796">
        <w:rPr>
          <w:bCs/>
          <w:sz w:val="24"/>
          <w:szCs w:val="21"/>
        </w:rPr>
        <w:t xml:space="preserve">1000 </w:t>
      </w:r>
      <w:proofErr w:type="spellStart"/>
      <w:r w:rsidR="00CA7454" w:rsidRPr="006B0796">
        <w:rPr>
          <w:bCs/>
          <w:sz w:val="24"/>
          <w:szCs w:val="21"/>
        </w:rPr>
        <w:t>Ω·m</w:t>
      </w:r>
      <w:proofErr w:type="spellEnd"/>
      <w:r w:rsidR="00CA7454" w:rsidRPr="006B0796">
        <w:rPr>
          <w:rFonts w:hAnsi="宋体"/>
          <w:bCs/>
          <w:sz w:val="24"/>
          <w:szCs w:val="21"/>
        </w:rPr>
        <w:t>时，最小保护电位为</w:t>
      </w:r>
      <w:r w:rsidR="00CA7454" w:rsidRPr="006B0796">
        <w:rPr>
          <w:bCs/>
          <w:sz w:val="24"/>
          <w:szCs w:val="21"/>
        </w:rPr>
        <w:t>-0.65V</w:t>
      </w:r>
      <w:r w:rsidR="00CA7454" w:rsidRPr="006B0796">
        <w:rPr>
          <w:rFonts w:hAnsi="宋体"/>
          <w:bCs/>
          <w:sz w:val="24"/>
          <w:szCs w:val="21"/>
        </w:rPr>
        <w:t>；</w:t>
      </w:r>
    </w:p>
    <w:p w14:paraId="213DE8D2" w14:textId="58E713B7" w:rsidR="008366A5" w:rsidRPr="006B0796" w:rsidRDefault="00C06CF6" w:rsidP="00C06CF6">
      <w:pPr>
        <w:spacing w:line="360" w:lineRule="auto"/>
        <w:ind w:left="420"/>
        <w:rPr>
          <w:bCs/>
          <w:sz w:val="24"/>
          <w:szCs w:val="21"/>
        </w:rPr>
      </w:pPr>
      <w:r w:rsidRPr="006B0796">
        <w:rPr>
          <w:rFonts w:hAnsi="宋体"/>
          <w:bCs/>
          <w:sz w:val="24"/>
          <w:szCs w:val="21"/>
        </w:rPr>
        <w:t>5</w:t>
      </w:r>
      <w:r w:rsidR="00CA7454" w:rsidRPr="006B0796">
        <w:rPr>
          <w:rFonts w:hAnsi="宋体"/>
          <w:bCs/>
          <w:sz w:val="24"/>
          <w:szCs w:val="21"/>
        </w:rPr>
        <w:t>当存在硫酸盐还原菌（</w:t>
      </w:r>
      <w:r w:rsidR="00CA7454" w:rsidRPr="006B0796">
        <w:rPr>
          <w:bCs/>
          <w:sz w:val="24"/>
          <w:szCs w:val="21"/>
        </w:rPr>
        <w:t>SRB</w:t>
      </w:r>
      <w:r w:rsidR="00CA7454" w:rsidRPr="006B0796">
        <w:rPr>
          <w:rFonts w:hAnsi="宋体"/>
          <w:bCs/>
          <w:sz w:val="24"/>
          <w:szCs w:val="21"/>
        </w:rPr>
        <w:t>）时，最小保护电位为</w:t>
      </w:r>
      <w:r w:rsidR="00CA7454" w:rsidRPr="006B0796">
        <w:rPr>
          <w:bCs/>
          <w:sz w:val="24"/>
          <w:szCs w:val="21"/>
        </w:rPr>
        <w:t>-0.95V</w:t>
      </w:r>
      <w:r w:rsidR="00CA7454" w:rsidRPr="006B0796">
        <w:rPr>
          <w:rFonts w:hAnsi="宋体"/>
          <w:bCs/>
          <w:sz w:val="24"/>
          <w:szCs w:val="21"/>
        </w:rPr>
        <w:t>；</w:t>
      </w:r>
    </w:p>
    <w:p w14:paraId="6FD9A818" w14:textId="5FEBAF00" w:rsidR="008366A5" w:rsidRPr="006B0796" w:rsidRDefault="00CA7454" w:rsidP="005E4B2E">
      <w:pPr>
        <w:widowControl/>
        <w:autoSpaceDE w:val="0"/>
        <w:autoSpaceDN w:val="0"/>
        <w:adjustRightInd w:val="0"/>
        <w:snapToGrid w:val="0"/>
        <w:spacing w:line="360" w:lineRule="auto"/>
        <w:rPr>
          <w:bCs/>
          <w:sz w:val="24"/>
        </w:rPr>
      </w:pPr>
      <w:r w:rsidRPr="006B0796">
        <w:rPr>
          <w:bCs/>
          <w:sz w:val="24"/>
        </w:rPr>
        <w:lastRenderedPageBreak/>
        <w:t>5.2.5</w:t>
      </w:r>
      <w:r w:rsidRPr="006B0796">
        <w:rPr>
          <w:rFonts w:hAnsi="宋体"/>
          <w:bCs/>
          <w:kern w:val="0"/>
          <w:sz w:val="24"/>
        </w:rPr>
        <w:t>当已建管道受杂散电流干扰程度评判为中时，宜采取干扰防护措施；当干扰程度评判为高时，应采取干扰防护措施；在动态直流杂散电流造成电位</w:t>
      </w:r>
      <w:proofErr w:type="gramStart"/>
      <w:r w:rsidRPr="006B0796">
        <w:rPr>
          <w:rFonts w:hAnsi="宋体"/>
          <w:bCs/>
          <w:kern w:val="0"/>
          <w:sz w:val="24"/>
        </w:rPr>
        <w:t>过负情况</w:t>
      </w:r>
      <w:proofErr w:type="gramEnd"/>
      <w:r w:rsidRPr="006B0796">
        <w:rPr>
          <w:rFonts w:hAnsi="宋体"/>
          <w:bCs/>
          <w:kern w:val="0"/>
          <w:sz w:val="24"/>
        </w:rPr>
        <w:t>下，</w:t>
      </w:r>
      <w:r w:rsidRPr="006B0796">
        <w:rPr>
          <w:rFonts w:hAnsi="宋体"/>
          <w:bCs/>
          <w:sz w:val="24"/>
        </w:rPr>
        <w:t>应考虑交流干扰的影响，可参照现行国家标准《金属和合金的腐蚀</w:t>
      </w:r>
      <w:r w:rsidR="006D3E72">
        <w:rPr>
          <w:rFonts w:hAnsi="宋体" w:hint="eastAsia"/>
          <w:bCs/>
          <w:sz w:val="24"/>
        </w:rPr>
        <w:t xml:space="preserve"> </w:t>
      </w:r>
      <w:r w:rsidRPr="006B0796">
        <w:rPr>
          <w:rFonts w:hAnsi="宋体"/>
          <w:bCs/>
          <w:sz w:val="24"/>
        </w:rPr>
        <w:t>交流腐蚀的测定</w:t>
      </w:r>
      <w:r w:rsidR="006D3E72">
        <w:rPr>
          <w:rFonts w:hAnsi="宋体" w:hint="eastAsia"/>
          <w:bCs/>
          <w:sz w:val="24"/>
        </w:rPr>
        <w:t xml:space="preserve"> </w:t>
      </w:r>
      <w:r w:rsidRPr="006B0796">
        <w:rPr>
          <w:rFonts w:hAnsi="宋体"/>
          <w:bCs/>
          <w:sz w:val="24"/>
        </w:rPr>
        <w:t>防护准则》</w:t>
      </w:r>
      <w:r w:rsidRPr="006B0796">
        <w:rPr>
          <w:bCs/>
          <w:sz w:val="24"/>
        </w:rPr>
        <w:t>GB/T 40377</w:t>
      </w:r>
      <w:r w:rsidRPr="006B0796">
        <w:rPr>
          <w:rFonts w:hAnsi="宋体"/>
          <w:bCs/>
          <w:sz w:val="24"/>
        </w:rPr>
        <w:t>进行评判。</w:t>
      </w:r>
    </w:p>
    <w:p w14:paraId="0C129C6E" w14:textId="77777777" w:rsidR="002F59D5" w:rsidRPr="006B0796" w:rsidRDefault="002F59D5">
      <w:pPr>
        <w:widowControl/>
        <w:jc w:val="left"/>
        <w:rPr>
          <w:bCs/>
          <w:sz w:val="32"/>
          <w:szCs w:val="32"/>
        </w:rPr>
      </w:pPr>
      <w:bookmarkStart w:id="64" w:name="_Toc74849590"/>
      <w:bookmarkStart w:id="65" w:name="_Toc76117603"/>
      <w:bookmarkStart w:id="66" w:name="_Toc77687110"/>
      <w:bookmarkStart w:id="67" w:name="_Toc93062020"/>
      <w:r w:rsidRPr="006B0796">
        <w:rPr>
          <w:bCs/>
          <w:sz w:val="32"/>
          <w:szCs w:val="32"/>
        </w:rPr>
        <w:br w:type="page"/>
      </w:r>
    </w:p>
    <w:p w14:paraId="536FAEF4" w14:textId="6D454C78" w:rsidR="00031BFF" w:rsidRPr="00C06CF6" w:rsidRDefault="00031BFF" w:rsidP="00031BFF">
      <w:pPr>
        <w:keepNext/>
        <w:keepLines/>
        <w:spacing w:beforeLines="50" w:before="156" w:afterLines="50" w:after="156" w:line="360" w:lineRule="auto"/>
        <w:jc w:val="center"/>
        <w:outlineLvl w:val="0"/>
        <w:rPr>
          <w:b/>
          <w:bCs/>
          <w:sz w:val="32"/>
          <w:szCs w:val="32"/>
        </w:rPr>
      </w:pPr>
      <w:bookmarkStart w:id="68" w:name="_Toc118198959"/>
      <w:bookmarkStart w:id="69" w:name="_Toc139902783"/>
      <w:bookmarkStart w:id="70" w:name="_Toc76117608"/>
      <w:bookmarkStart w:id="71" w:name="_Toc93062025"/>
      <w:bookmarkStart w:id="72" w:name="_Toc77687115"/>
      <w:bookmarkStart w:id="73" w:name="_Toc74849595"/>
      <w:bookmarkEnd w:id="64"/>
      <w:bookmarkEnd w:id="65"/>
      <w:bookmarkEnd w:id="66"/>
      <w:bookmarkEnd w:id="67"/>
      <w:r w:rsidRPr="00C06CF6">
        <w:rPr>
          <w:b/>
          <w:bCs/>
          <w:sz w:val="32"/>
          <w:szCs w:val="32"/>
        </w:rPr>
        <w:lastRenderedPageBreak/>
        <w:t xml:space="preserve">6 </w:t>
      </w:r>
      <w:r w:rsidRPr="00C06CF6">
        <w:rPr>
          <w:rFonts w:hAnsi="宋体"/>
          <w:b/>
          <w:bCs/>
          <w:sz w:val="32"/>
          <w:szCs w:val="32"/>
        </w:rPr>
        <w:t>干扰防护</w:t>
      </w:r>
      <w:bookmarkEnd w:id="68"/>
      <w:r w:rsidR="008D3B33">
        <w:rPr>
          <w:rFonts w:hAnsi="宋体" w:hint="eastAsia"/>
          <w:b/>
          <w:bCs/>
          <w:sz w:val="32"/>
          <w:szCs w:val="32"/>
        </w:rPr>
        <w:t>措施</w:t>
      </w:r>
      <w:bookmarkEnd w:id="69"/>
    </w:p>
    <w:p w14:paraId="7E97A067" w14:textId="77777777" w:rsidR="00031BFF" w:rsidRPr="00C06CF6" w:rsidRDefault="00031BFF" w:rsidP="00031BFF">
      <w:pPr>
        <w:spacing w:afterLines="50" w:after="156" w:line="360" w:lineRule="auto"/>
        <w:jc w:val="center"/>
        <w:outlineLvl w:val="1"/>
        <w:rPr>
          <w:b/>
          <w:bCs/>
          <w:sz w:val="28"/>
          <w:szCs w:val="28"/>
        </w:rPr>
      </w:pPr>
      <w:bookmarkStart w:id="74" w:name="_Toc118198960"/>
      <w:bookmarkStart w:id="75" w:name="_Toc139902784"/>
      <w:r w:rsidRPr="00C06CF6">
        <w:rPr>
          <w:b/>
          <w:bCs/>
          <w:sz w:val="28"/>
          <w:szCs w:val="28"/>
        </w:rPr>
        <w:t xml:space="preserve">6.1 </w:t>
      </w:r>
      <w:r w:rsidRPr="00C06CF6">
        <w:rPr>
          <w:rFonts w:hAnsi="宋体"/>
          <w:b/>
          <w:bCs/>
          <w:sz w:val="28"/>
          <w:szCs w:val="28"/>
        </w:rPr>
        <w:t>一般规定</w:t>
      </w:r>
      <w:bookmarkEnd w:id="74"/>
      <w:bookmarkEnd w:id="75"/>
    </w:p>
    <w:p w14:paraId="19F1807D" w14:textId="7ECB2A96" w:rsidR="00031BFF" w:rsidRPr="006B0796" w:rsidRDefault="00031BFF" w:rsidP="00031BFF">
      <w:pPr>
        <w:spacing w:line="360" w:lineRule="auto"/>
        <w:rPr>
          <w:bCs/>
          <w:sz w:val="24"/>
        </w:rPr>
      </w:pPr>
      <w:r w:rsidRPr="006B0796">
        <w:rPr>
          <w:bCs/>
          <w:sz w:val="24"/>
        </w:rPr>
        <w:t xml:space="preserve">6.1.1 </w:t>
      </w:r>
      <w:r w:rsidR="00B5189A">
        <w:rPr>
          <w:rFonts w:hint="eastAsia"/>
          <w:bCs/>
          <w:sz w:val="24"/>
        </w:rPr>
        <w:t>动态</w:t>
      </w:r>
      <w:r w:rsidRPr="006B0796">
        <w:rPr>
          <w:rFonts w:hAnsi="宋体"/>
          <w:bCs/>
          <w:sz w:val="24"/>
        </w:rPr>
        <w:t>杂散电流干扰防护可通过轨道交通系统</w:t>
      </w:r>
      <w:proofErr w:type="gramStart"/>
      <w:r w:rsidRPr="006B0796">
        <w:rPr>
          <w:rFonts w:hAnsi="宋体"/>
          <w:bCs/>
          <w:sz w:val="24"/>
        </w:rPr>
        <w:t>侧控制</w:t>
      </w:r>
      <w:proofErr w:type="gramEnd"/>
      <w:r w:rsidRPr="006B0796">
        <w:rPr>
          <w:rFonts w:hAnsi="宋体"/>
          <w:bCs/>
          <w:sz w:val="24"/>
        </w:rPr>
        <w:t>杂散电流泄漏量和管道侧施加防护措施（含联合防护）来实现。</w:t>
      </w:r>
    </w:p>
    <w:p w14:paraId="60DAF2A1" w14:textId="77777777" w:rsidR="00031BFF" w:rsidRPr="006B0796" w:rsidRDefault="00031BFF" w:rsidP="00031BFF">
      <w:pPr>
        <w:spacing w:line="360" w:lineRule="auto"/>
        <w:rPr>
          <w:bCs/>
          <w:sz w:val="24"/>
        </w:rPr>
      </w:pPr>
      <w:r w:rsidRPr="006B0796">
        <w:rPr>
          <w:bCs/>
          <w:sz w:val="24"/>
        </w:rPr>
        <w:t xml:space="preserve">6.1.2 </w:t>
      </w:r>
      <w:r w:rsidRPr="006B0796">
        <w:rPr>
          <w:rFonts w:hAnsi="宋体"/>
          <w:bCs/>
          <w:sz w:val="24"/>
        </w:rPr>
        <w:t>轨道交通系统侧应从源头上控制杂散电流的泄漏，并限制其向轨道交通系统外部扩散。</w:t>
      </w:r>
    </w:p>
    <w:p w14:paraId="4A9B05AC" w14:textId="77777777" w:rsidR="00031BFF" w:rsidRPr="006B0796" w:rsidRDefault="00031BFF" w:rsidP="00031BFF">
      <w:pPr>
        <w:spacing w:line="360" w:lineRule="auto"/>
        <w:rPr>
          <w:bCs/>
          <w:sz w:val="24"/>
        </w:rPr>
      </w:pPr>
      <w:r w:rsidRPr="006B0796">
        <w:rPr>
          <w:bCs/>
          <w:sz w:val="24"/>
        </w:rPr>
        <w:t>6.1.3</w:t>
      </w:r>
      <w:proofErr w:type="gramStart"/>
      <w:r w:rsidRPr="006B0796">
        <w:rPr>
          <w:rFonts w:hAnsi="宋体"/>
          <w:bCs/>
          <w:sz w:val="24"/>
        </w:rPr>
        <w:t>管道侧应根据</w:t>
      </w:r>
      <w:proofErr w:type="gramEnd"/>
      <w:r w:rsidRPr="006B0796">
        <w:rPr>
          <w:rFonts w:hAnsi="宋体"/>
          <w:bCs/>
          <w:sz w:val="24"/>
        </w:rPr>
        <w:t>调查测试和评价的结果，综合下列因素选择适当的干扰防护措施：</w:t>
      </w:r>
    </w:p>
    <w:p w14:paraId="383562A3"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1</w:t>
      </w:r>
      <w:r w:rsidRPr="006B0796">
        <w:rPr>
          <w:rFonts w:hAnsi="宋体"/>
          <w:bCs/>
          <w:sz w:val="24"/>
          <w:szCs w:val="21"/>
        </w:rPr>
        <w:t xml:space="preserve"> </w:t>
      </w:r>
      <w:r w:rsidRPr="006B0796">
        <w:rPr>
          <w:rFonts w:hAnsi="宋体"/>
          <w:bCs/>
          <w:sz w:val="24"/>
          <w:szCs w:val="21"/>
        </w:rPr>
        <w:t>干扰源具体位置及与管道的相互位置关系；</w:t>
      </w:r>
    </w:p>
    <w:p w14:paraId="7315E82B"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 xml:space="preserve">2 </w:t>
      </w:r>
      <w:r w:rsidRPr="006B0796">
        <w:rPr>
          <w:rFonts w:hAnsi="宋体"/>
          <w:bCs/>
          <w:sz w:val="24"/>
          <w:szCs w:val="21"/>
        </w:rPr>
        <w:t>干扰的范围与影响程度；</w:t>
      </w:r>
    </w:p>
    <w:p w14:paraId="2A78BB79"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3</w:t>
      </w:r>
      <w:r w:rsidRPr="006B0796">
        <w:rPr>
          <w:rFonts w:hAnsi="宋体"/>
          <w:bCs/>
          <w:sz w:val="24"/>
          <w:szCs w:val="21"/>
        </w:rPr>
        <w:t>干扰极值位置，阳极区、阴极区和交变区的位置；</w:t>
      </w:r>
    </w:p>
    <w:p w14:paraId="74BCE28D"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 xml:space="preserve">4 </w:t>
      </w:r>
      <w:r w:rsidRPr="006B0796">
        <w:rPr>
          <w:rFonts w:hAnsi="宋体"/>
          <w:bCs/>
          <w:sz w:val="24"/>
          <w:szCs w:val="21"/>
        </w:rPr>
        <w:t>管道周围地形、地貌、建构筑物、土壤电阻率等环境因素；</w:t>
      </w:r>
    </w:p>
    <w:p w14:paraId="0D4C3403"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 xml:space="preserve">5 </w:t>
      </w:r>
      <w:r w:rsidRPr="006B0796">
        <w:rPr>
          <w:rFonts w:hAnsi="宋体"/>
          <w:bCs/>
          <w:sz w:val="24"/>
          <w:szCs w:val="21"/>
        </w:rPr>
        <w:t>管道外防腐</w:t>
      </w:r>
      <w:proofErr w:type="gramStart"/>
      <w:r w:rsidRPr="006B0796">
        <w:rPr>
          <w:rFonts w:hAnsi="宋体"/>
          <w:bCs/>
          <w:sz w:val="24"/>
          <w:szCs w:val="21"/>
        </w:rPr>
        <w:t>层类型</w:t>
      </w:r>
      <w:proofErr w:type="gramEnd"/>
      <w:r w:rsidRPr="006B0796">
        <w:rPr>
          <w:rFonts w:hAnsi="宋体"/>
          <w:bCs/>
          <w:sz w:val="24"/>
          <w:szCs w:val="21"/>
        </w:rPr>
        <w:t>及绝缘性能；</w:t>
      </w:r>
    </w:p>
    <w:p w14:paraId="3F740313"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 xml:space="preserve">6 </w:t>
      </w:r>
      <w:r w:rsidRPr="006B0796">
        <w:rPr>
          <w:rFonts w:hAnsi="宋体"/>
          <w:bCs/>
          <w:sz w:val="24"/>
          <w:szCs w:val="21"/>
        </w:rPr>
        <w:t>管道绝缘装置及绝缘性能；</w:t>
      </w:r>
    </w:p>
    <w:p w14:paraId="60A6BB47"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 xml:space="preserve">7 </w:t>
      </w:r>
      <w:r w:rsidRPr="006B0796">
        <w:rPr>
          <w:rFonts w:hAnsi="宋体"/>
          <w:bCs/>
          <w:sz w:val="24"/>
          <w:szCs w:val="21"/>
        </w:rPr>
        <w:t>管道已有干扰防护措施（包括阴极保护和绝缘装置等）及防护效果。</w:t>
      </w:r>
    </w:p>
    <w:p w14:paraId="776B88A7" w14:textId="77777777" w:rsidR="00031BFF" w:rsidRPr="00313018" w:rsidRDefault="00031BFF" w:rsidP="00031BFF">
      <w:pPr>
        <w:spacing w:line="360" w:lineRule="auto"/>
        <w:rPr>
          <w:b/>
          <w:color w:val="FF0000"/>
          <w:sz w:val="24"/>
        </w:rPr>
      </w:pPr>
      <w:r w:rsidRPr="006B0796">
        <w:rPr>
          <w:bCs/>
          <w:sz w:val="24"/>
        </w:rPr>
        <w:t>6.1.4</w:t>
      </w:r>
      <w:r w:rsidRPr="006B0796">
        <w:rPr>
          <w:rFonts w:hAnsi="宋体"/>
          <w:bCs/>
          <w:sz w:val="24"/>
        </w:rPr>
        <w:t>对于已采用强制电流阴极保护的管道，应优先考虑发挥阴极保护系统的作用。当通过调整现有阴极保护系统或新增阴极保护系统无法有效抑制干扰时，</w:t>
      </w:r>
      <w:r w:rsidRPr="0032686A">
        <w:rPr>
          <w:rFonts w:hAnsi="宋体"/>
          <w:bCs/>
          <w:sz w:val="24"/>
        </w:rPr>
        <w:t>宜采取直接接地排流、强制接地排流、极性接地排流、分段绝缘、极性直接排流或其他防护措施。</w:t>
      </w:r>
    </w:p>
    <w:p w14:paraId="73666427" w14:textId="4AE3D170" w:rsidR="00031BFF" w:rsidRPr="006B0796" w:rsidRDefault="00031BFF" w:rsidP="00031BFF">
      <w:pPr>
        <w:spacing w:line="360" w:lineRule="auto"/>
        <w:rPr>
          <w:bCs/>
          <w:sz w:val="24"/>
        </w:rPr>
      </w:pPr>
      <w:r w:rsidRPr="006B0796">
        <w:rPr>
          <w:bCs/>
          <w:sz w:val="24"/>
        </w:rPr>
        <w:t>6.1.5</w:t>
      </w:r>
      <w:r w:rsidRPr="006B0796">
        <w:rPr>
          <w:rFonts w:hAnsi="宋体"/>
          <w:bCs/>
          <w:sz w:val="24"/>
        </w:rPr>
        <w:t>对于已采取干扰防护措施的管道遭受新的</w:t>
      </w:r>
      <w:r w:rsidR="00B5189A">
        <w:rPr>
          <w:rFonts w:hAnsi="宋体" w:hint="eastAsia"/>
          <w:bCs/>
          <w:sz w:val="24"/>
        </w:rPr>
        <w:t>动态</w:t>
      </w:r>
      <w:r w:rsidRPr="006B0796">
        <w:rPr>
          <w:rFonts w:hAnsi="宋体"/>
          <w:bCs/>
          <w:sz w:val="24"/>
        </w:rPr>
        <w:t>杂散电流干扰时，应优先考虑利用现有防护措施；当调整现有防护措施无法有效抑制干扰时，应增加其他干扰防护措施。</w:t>
      </w:r>
    </w:p>
    <w:p w14:paraId="3A1D252E" w14:textId="77777777" w:rsidR="00031BFF" w:rsidRPr="006B0796" w:rsidRDefault="00031BFF" w:rsidP="00031BFF">
      <w:pPr>
        <w:spacing w:line="360" w:lineRule="auto"/>
        <w:rPr>
          <w:bCs/>
          <w:sz w:val="24"/>
        </w:rPr>
      </w:pPr>
      <w:r w:rsidRPr="006B0796">
        <w:rPr>
          <w:bCs/>
          <w:sz w:val="24"/>
        </w:rPr>
        <w:t>6.1.6</w:t>
      </w:r>
      <w:r w:rsidRPr="006B0796">
        <w:rPr>
          <w:rFonts w:hAnsi="宋体"/>
          <w:bCs/>
          <w:sz w:val="24"/>
        </w:rPr>
        <w:t>干扰防护中使用的电缆应具有足够的截面，电缆的额定承载电流应为设计排流电流量的</w:t>
      </w:r>
      <w:r w:rsidRPr="006B0796">
        <w:rPr>
          <w:bCs/>
          <w:sz w:val="24"/>
        </w:rPr>
        <w:t>1.5~2</w:t>
      </w:r>
      <w:r w:rsidRPr="006B0796">
        <w:rPr>
          <w:rFonts w:hAnsi="宋体"/>
          <w:bCs/>
          <w:sz w:val="24"/>
        </w:rPr>
        <w:t>倍。干扰防护中使用的其他材料与设备设施的选取与敷设宜参照现行相关标准的规定。</w:t>
      </w:r>
    </w:p>
    <w:p w14:paraId="1BFAB0D5" w14:textId="4B7CC8D5" w:rsidR="00031BFF" w:rsidRPr="006B0796" w:rsidRDefault="00031BFF" w:rsidP="00031BFF">
      <w:pPr>
        <w:spacing w:line="360" w:lineRule="auto"/>
        <w:rPr>
          <w:bCs/>
          <w:sz w:val="24"/>
        </w:rPr>
      </w:pPr>
      <w:r w:rsidRPr="006B0796">
        <w:rPr>
          <w:bCs/>
          <w:sz w:val="24"/>
        </w:rPr>
        <w:t>6.1.</w:t>
      </w:r>
      <w:r w:rsidR="00993B80">
        <w:rPr>
          <w:bCs/>
          <w:sz w:val="24"/>
        </w:rPr>
        <w:t>7</w:t>
      </w:r>
      <w:r w:rsidRPr="006B0796">
        <w:rPr>
          <w:rFonts w:hAnsi="宋体"/>
          <w:bCs/>
          <w:sz w:val="24"/>
        </w:rPr>
        <w:t>新建</w:t>
      </w:r>
      <w:r w:rsidR="00B5189A">
        <w:rPr>
          <w:rFonts w:hAnsi="宋体" w:hint="eastAsia"/>
          <w:bCs/>
          <w:sz w:val="24"/>
        </w:rPr>
        <w:t>地铁</w:t>
      </w:r>
      <w:r w:rsidRPr="006B0796">
        <w:rPr>
          <w:rFonts w:hAnsi="宋体"/>
          <w:bCs/>
          <w:sz w:val="24"/>
        </w:rPr>
        <w:t>线路在规划设计阶段应尽量避免管道与轨道交通系统近距离并行或交叉敷设，</w:t>
      </w:r>
      <w:proofErr w:type="gramStart"/>
      <w:r w:rsidRPr="006B0796">
        <w:rPr>
          <w:rFonts w:hAnsi="宋体"/>
          <w:bCs/>
          <w:sz w:val="24"/>
        </w:rPr>
        <w:t>当无法</w:t>
      </w:r>
      <w:proofErr w:type="gramEnd"/>
      <w:r w:rsidRPr="006B0796">
        <w:rPr>
          <w:rFonts w:hAnsi="宋体"/>
          <w:bCs/>
          <w:sz w:val="24"/>
        </w:rPr>
        <w:t>避免时双方应协商确定可行的</w:t>
      </w:r>
      <w:r w:rsidR="00B5189A">
        <w:rPr>
          <w:rFonts w:hAnsi="宋体" w:hint="eastAsia"/>
          <w:bCs/>
          <w:sz w:val="24"/>
        </w:rPr>
        <w:t>动态</w:t>
      </w:r>
      <w:r w:rsidRPr="006B0796">
        <w:rPr>
          <w:rFonts w:hAnsi="宋体"/>
          <w:bCs/>
          <w:sz w:val="24"/>
        </w:rPr>
        <w:t>杂散电流防护方案。</w:t>
      </w:r>
    </w:p>
    <w:p w14:paraId="7B5EA7E1" w14:textId="77777777" w:rsidR="00031BFF" w:rsidRPr="00C06CF6" w:rsidRDefault="00031BFF" w:rsidP="00031BFF">
      <w:pPr>
        <w:spacing w:afterLines="50" w:after="156" w:line="360" w:lineRule="auto"/>
        <w:jc w:val="center"/>
        <w:outlineLvl w:val="1"/>
        <w:rPr>
          <w:b/>
          <w:bCs/>
          <w:sz w:val="28"/>
          <w:szCs w:val="28"/>
        </w:rPr>
      </w:pPr>
      <w:bookmarkStart w:id="76" w:name="_Toc118198961"/>
      <w:bookmarkStart w:id="77" w:name="_Toc139902785"/>
      <w:r w:rsidRPr="00C06CF6">
        <w:rPr>
          <w:b/>
          <w:bCs/>
          <w:sz w:val="28"/>
          <w:szCs w:val="28"/>
        </w:rPr>
        <w:t xml:space="preserve">6.2 </w:t>
      </w:r>
      <w:r w:rsidRPr="00C06CF6">
        <w:rPr>
          <w:rFonts w:hAnsi="宋体"/>
          <w:b/>
          <w:bCs/>
          <w:sz w:val="28"/>
          <w:szCs w:val="28"/>
        </w:rPr>
        <w:t>轨道交通系统侧干扰防护</w:t>
      </w:r>
      <w:bookmarkEnd w:id="76"/>
      <w:bookmarkEnd w:id="77"/>
    </w:p>
    <w:p w14:paraId="795B4E08" w14:textId="77777777" w:rsidR="00031BFF" w:rsidRPr="006B0796" w:rsidRDefault="00031BFF" w:rsidP="00031BFF">
      <w:pPr>
        <w:spacing w:line="360" w:lineRule="auto"/>
        <w:rPr>
          <w:bCs/>
          <w:sz w:val="24"/>
        </w:rPr>
      </w:pPr>
      <w:r w:rsidRPr="006B0796">
        <w:rPr>
          <w:bCs/>
          <w:sz w:val="24"/>
        </w:rPr>
        <w:lastRenderedPageBreak/>
        <w:t xml:space="preserve">6.2.1 </w:t>
      </w:r>
      <w:r w:rsidRPr="006B0796">
        <w:rPr>
          <w:rFonts w:hAnsi="宋体"/>
          <w:bCs/>
          <w:sz w:val="24"/>
        </w:rPr>
        <w:t>轨道交通系统杂散电流防护原则应为抑制杂散电流产生，并应减少杂散电流向轨道交通系统外部扩散。选取的防护方案应符合</w:t>
      </w:r>
      <w:proofErr w:type="gramStart"/>
      <w:r w:rsidRPr="006B0796">
        <w:rPr>
          <w:rFonts w:hAnsi="宋体"/>
          <w:bCs/>
          <w:sz w:val="24"/>
        </w:rPr>
        <w:t>现行行业</w:t>
      </w:r>
      <w:proofErr w:type="gramEnd"/>
      <w:r w:rsidRPr="006B0796">
        <w:rPr>
          <w:rFonts w:hAnsi="宋体"/>
          <w:bCs/>
          <w:sz w:val="24"/>
        </w:rPr>
        <w:t>标准</w:t>
      </w:r>
      <w:r w:rsidRPr="006B0796">
        <w:rPr>
          <w:rFonts w:hint="eastAsia"/>
          <w:bCs/>
          <w:sz w:val="24"/>
        </w:rPr>
        <w:t>《地铁杂散电流腐蚀防护技术标准》</w:t>
      </w:r>
      <w:r w:rsidRPr="006B0796">
        <w:rPr>
          <w:bCs/>
          <w:sz w:val="24"/>
        </w:rPr>
        <w:t>CJJ/T 49</w:t>
      </w:r>
      <w:r w:rsidRPr="006B0796">
        <w:rPr>
          <w:rFonts w:hAnsi="宋体"/>
          <w:bCs/>
          <w:sz w:val="24"/>
        </w:rPr>
        <w:t>中的相关要求。</w:t>
      </w:r>
    </w:p>
    <w:p w14:paraId="3ECD8D4E" w14:textId="45CF11D9" w:rsidR="00031BFF" w:rsidRPr="006B0796" w:rsidRDefault="00B5189A" w:rsidP="0032686A">
      <w:pPr>
        <w:spacing w:line="360" w:lineRule="auto"/>
        <w:rPr>
          <w:bCs/>
          <w:sz w:val="24"/>
        </w:rPr>
      </w:pPr>
      <w:r>
        <w:rPr>
          <w:rFonts w:hint="eastAsia"/>
          <w:bCs/>
          <w:sz w:val="24"/>
        </w:rPr>
        <w:t>6</w:t>
      </w:r>
      <w:r>
        <w:rPr>
          <w:bCs/>
          <w:sz w:val="24"/>
        </w:rPr>
        <w:t>.2.2</w:t>
      </w:r>
      <w:r w:rsidR="00031BFF" w:rsidRPr="0032686A">
        <w:rPr>
          <w:rFonts w:hint="eastAsia"/>
          <w:bCs/>
          <w:sz w:val="24"/>
        </w:rPr>
        <w:t>轨道</w:t>
      </w:r>
      <w:proofErr w:type="gramStart"/>
      <w:r w:rsidR="00031BFF" w:rsidRPr="0032686A">
        <w:rPr>
          <w:rFonts w:hint="eastAsia"/>
          <w:bCs/>
          <w:sz w:val="24"/>
        </w:rPr>
        <w:t>交通系统侧应至少</w:t>
      </w:r>
      <w:proofErr w:type="gramEnd"/>
      <w:r w:rsidR="00031BFF" w:rsidRPr="0032686A">
        <w:rPr>
          <w:rFonts w:hint="eastAsia"/>
          <w:bCs/>
          <w:sz w:val="24"/>
        </w:rPr>
        <w:t>通过以下措施控制杂散电流的泄漏量：</w:t>
      </w:r>
    </w:p>
    <w:p w14:paraId="6EB2C1AD" w14:textId="0D316A39"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1</w:t>
      </w:r>
      <w:r w:rsidRPr="006B0796">
        <w:rPr>
          <w:rFonts w:hAnsi="宋体"/>
          <w:bCs/>
          <w:sz w:val="24"/>
          <w:szCs w:val="21"/>
        </w:rPr>
        <w:t xml:space="preserve"> </w:t>
      </w:r>
      <w:proofErr w:type="gramStart"/>
      <w:r w:rsidRPr="006B0796">
        <w:rPr>
          <w:rFonts w:hAnsi="宋体"/>
          <w:bCs/>
          <w:sz w:val="24"/>
          <w:szCs w:val="21"/>
        </w:rPr>
        <w:t>走行轨对</w:t>
      </w:r>
      <w:proofErr w:type="gramEnd"/>
      <w:r w:rsidRPr="006B0796">
        <w:rPr>
          <w:rFonts w:hAnsi="宋体"/>
          <w:bCs/>
          <w:sz w:val="24"/>
          <w:szCs w:val="21"/>
        </w:rPr>
        <w:t>结构、对地应保持良好绝缘。当地铁采用防护工程方案二时，新建线路和运行期</w:t>
      </w:r>
      <w:proofErr w:type="gramStart"/>
      <w:r w:rsidRPr="006B0796">
        <w:rPr>
          <w:rFonts w:hAnsi="宋体"/>
          <w:bCs/>
          <w:sz w:val="24"/>
          <w:szCs w:val="21"/>
        </w:rPr>
        <w:t>内轨地过渡电阻</w:t>
      </w:r>
      <w:proofErr w:type="gramEnd"/>
      <w:r w:rsidRPr="006B0796">
        <w:rPr>
          <w:rFonts w:hAnsi="宋体"/>
          <w:bCs/>
          <w:sz w:val="24"/>
          <w:szCs w:val="21"/>
        </w:rPr>
        <w:t>均不应小于</w:t>
      </w:r>
      <w:r w:rsidRPr="006B0796">
        <w:rPr>
          <w:rFonts w:hAnsi="宋体"/>
          <w:bCs/>
          <w:sz w:val="24"/>
          <w:szCs w:val="21"/>
        </w:rPr>
        <w:t xml:space="preserve">150 </w:t>
      </w:r>
      <w:proofErr w:type="spellStart"/>
      <w:r w:rsidRPr="006B0796">
        <w:rPr>
          <w:rFonts w:hAnsi="宋体"/>
          <w:bCs/>
          <w:sz w:val="24"/>
          <w:szCs w:val="21"/>
        </w:rPr>
        <w:t>Ω·</w:t>
      </w:r>
      <w:r w:rsidRPr="006B0796">
        <w:rPr>
          <w:rFonts w:hAnsi="宋体"/>
          <w:bCs/>
          <w:sz w:val="24"/>
          <w:szCs w:val="21"/>
        </w:rPr>
        <w:t>km</w:t>
      </w:r>
      <w:proofErr w:type="spellEnd"/>
      <w:r w:rsidRPr="006B0796">
        <w:rPr>
          <w:rFonts w:hAnsi="宋体"/>
          <w:bCs/>
          <w:sz w:val="24"/>
          <w:szCs w:val="21"/>
        </w:rPr>
        <w:t>；当地铁采用防护工程方案三时，新建线路和运行期</w:t>
      </w:r>
      <w:proofErr w:type="gramStart"/>
      <w:r w:rsidRPr="006B0796">
        <w:rPr>
          <w:rFonts w:hAnsi="宋体"/>
          <w:bCs/>
          <w:sz w:val="24"/>
          <w:szCs w:val="21"/>
        </w:rPr>
        <w:t>内轨地过渡电阻</w:t>
      </w:r>
      <w:proofErr w:type="gramEnd"/>
      <w:r w:rsidRPr="006B0796">
        <w:rPr>
          <w:rFonts w:hAnsi="宋体"/>
          <w:bCs/>
          <w:sz w:val="24"/>
          <w:szCs w:val="21"/>
        </w:rPr>
        <w:t>均不应小于</w:t>
      </w:r>
      <w:r w:rsidRPr="006B0796">
        <w:rPr>
          <w:rFonts w:hAnsi="宋体"/>
          <w:bCs/>
          <w:sz w:val="24"/>
          <w:szCs w:val="21"/>
        </w:rPr>
        <w:t xml:space="preserve">15 </w:t>
      </w:r>
      <w:proofErr w:type="spellStart"/>
      <w:r w:rsidRPr="006B0796">
        <w:rPr>
          <w:rFonts w:hAnsi="宋体"/>
          <w:bCs/>
          <w:sz w:val="24"/>
          <w:szCs w:val="21"/>
        </w:rPr>
        <w:t>Ω·</w:t>
      </w:r>
      <w:r w:rsidRPr="006B0796">
        <w:rPr>
          <w:rFonts w:hAnsi="宋体"/>
          <w:bCs/>
          <w:sz w:val="24"/>
          <w:szCs w:val="21"/>
        </w:rPr>
        <w:t>km</w:t>
      </w:r>
      <w:proofErr w:type="spellEnd"/>
      <w:r w:rsidRPr="006B0796">
        <w:rPr>
          <w:rFonts w:hAnsi="宋体"/>
          <w:bCs/>
          <w:sz w:val="24"/>
          <w:szCs w:val="21"/>
        </w:rPr>
        <w:t>；地铁单线钢轨</w:t>
      </w:r>
      <w:r w:rsidRPr="006B0796">
        <w:rPr>
          <w:rFonts w:hAnsi="宋体"/>
          <w:bCs/>
          <w:sz w:val="24"/>
          <w:szCs w:val="21"/>
        </w:rPr>
        <w:t>24h</w:t>
      </w:r>
      <w:r w:rsidRPr="006B0796">
        <w:rPr>
          <w:rFonts w:hAnsi="宋体"/>
          <w:bCs/>
          <w:sz w:val="24"/>
          <w:szCs w:val="21"/>
        </w:rPr>
        <w:t>或</w:t>
      </w:r>
      <w:r w:rsidRPr="006B0796">
        <w:rPr>
          <w:rFonts w:hAnsi="宋体"/>
          <w:bCs/>
          <w:sz w:val="24"/>
          <w:szCs w:val="21"/>
        </w:rPr>
        <w:t>24h</w:t>
      </w:r>
      <w:r w:rsidRPr="006B0796">
        <w:rPr>
          <w:rFonts w:hAnsi="宋体"/>
          <w:bCs/>
          <w:sz w:val="24"/>
          <w:szCs w:val="21"/>
        </w:rPr>
        <w:t>整数</w:t>
      </w:r>
      <w:proofErr w:type="gramStart"/>
      <w:r w:rsidRPr="006B0796">
        <w:rPr>
          <w:rFonts w:hAnsi="宋体"/>
          <w:bCs/>
          <w:sz w:val="24"/>
          <w:szCs w:val="21"/>
        </w:rPr>
        <w:t>倍</w:t>
      </w:r>
      <w:proofErr w:type="gramEnd"/>
      <w:r w:rsidRPr="006B0796">
        <w:rPr>
          <w:rFonts w:hAnsi="宋体"/>
          <w:bCs/>
          <w:sz w:val="24"/>
          <w:szCs w:val="21"/>
        </w:rPr>
        <w:t>时间段内流出的平均杂散电流值不应大于</w:t>
      </w:r>
      <w:r w:rsidRPr="006B0796">
        <w:rPr>
          <w:rFonts w:hAnsi="宋体"/>
          <w:bCs/>
          <w:sz w:val="24"/>
          <w:szCs w:val="21"/>
        </w:rPr>
        <w:t>2.5 A/km</w:t>
      </w:r>
      <w:r w:rsidR="00B5189A">
        <w:rPr>
          <w:rFonts w:hAnsi="宋体" w:hint="eastAsia"/>
          <w:bCs/>
          <w:sz w:val="24"/>
          <w:szCs w:val="21"/>
        </w:rPr>
        <w:t>；</w:t>
      </w:r>
    </w:p>
    <w:p w14:paraId="5ABCE99B"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2</w:t>
      </w:r>
      <w:r w:rsidRPr="006B0796">
        <w:rPr>
          <w:rFonts w:hAnsi="宋体"/>
          <w:bCs/>
          <w:sz w:val="24"/>
          <w:szCs w:val="21"/>
        </w:rPr>
        <w:t xml:space="preserve"> </w:t>
      </w:r>
      <w:r w:rsidRPr="006B0796">
        <w:rPr>
          <w:rFonts w:hAnsi="宋体"/>
          <w:bCs/>
          <w:sz w:val="24"/>
          <w:szCs w:val="21"/>
        </w:rPr>
        <w:t>适当缩短牵引变电站间距；</w:t>
      </w:r>
    </w:p>
    <w:p w14:paraId="1C5ABE8C" w14:textId="3BC4D430"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3</w:t>
      </w:r>
      <w:r w:rsidRPr="006B0796">
        <w:rPr>
          <w:rFonts w:hAnsi="宋体"/>
          <w:bCs/>
          <w:sz w:val="24"/>
          <w:szCs w:val="21"/>
        </w:rPr>
        <w:t xml:space="preserve"> </w:t>
      </w:r>
      <w:r w:rsidRPr="006B0796">
        <w:rPr>
          <w:rFonts w:hAnsi="宋体"/>
          <w:bCs/>
          <w:sz w:val="24"/>
          <w:szCs w:val="21"/>
        </w:rPr>
        <w:t>走</w:t>
      </w:r>
      <w:proofErr w:type="gramStart"/>
      <w:r w:rsidR="00AF4638">
        <w:rPr>
          <w:rFonts w:hAnsi="宋体" w:hint="eastAsia"/>
          <w:bCs/>
          <w:sz w:val="24"/>
          <w:szCs w:val="21"/>
        </w:rPr>
        <w:t>行</w:t>
      </w:r>
      <w:r w:rsidRPr="006B0796">
        <w:rPr>
          <w:rFonts w:hAnsi="宋体"/>
          <w:bCs/>
          <w:sz w:val="24"/>
          <w:szCs w:val="21"/>
        </w:rPr>
        <w:t>轨应</w:t>
      </w:r>
      <w:proofErr w:type="gramEnd"/>
      <w:r w:rsidRPr="006B0796">
        <w:rPr>
          <w:rFonts w:hAnsi="宋体"/>
          <w:bCs/>
          <w:sz w:val="24"/>
          <w:szCs w:val="21"/>
        </w:rPr>
        <w:t>在正线与车辆基地</w:t>
      </w:r>
      <w:r w:rsidRPr="006B0796">
        <w:rPr>
          <w:rFonts w:hAnsi="宋体" w:hint="eastAsia"/>
          <w:bCs/>
          <w:sz w:val="24"/>
          <w:szCs w:val="21"/>
        </w:rPr>
        <w:t>或停车场</w:t>
      </w:r>
      <w:r w:rsidRPr="006B0796">
        <w:rPr>
          <w:rFonts w:hAnsi="宋体"/>
          <w:bCs/>
          <w:sz w:val="24"/>
          <w:szCs w:val="21"/>
        </w:rPr>
        <w:t>连接处设置绝缘轨缝，此处无机车运行时应保持绝缘状态；</w:t>
      </w:r>
    </w:p>
    <w:p w14:paraId="604CAF2A"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 xml:space="preserve">4 </w:t>
      </w:r>
      <w:r w:rsidRPr="006B0796">
        <w:rPr>
          <w:rFonts w:hAnsi="宋体"/>
          <w:bCs/>
          <w:sz w:val="24"/>
          <w:szCs w:val="21"/>
        </w:rPr>
        <w:t>走</w:t>
      </w:r>
      <w:proofErr w:type="gramStart"/>
      <w:r w:rsidRPr="006B0796">
        <w:rPr>
          <w:rFonts w:hAnsi="宋体"/>
          <w:bCs/>
          <w:sz w:val="24"/>
          <w:szCs w:val="21"/>
        </w:rPr>
        <w:t>行轨不得</w:t>
      </w:r>
      <w:proofErr w:type="gramEnd"/>
      <w:r w:rsidRPr="006B0796">
        <w:rPr>
          <w:rFonts w:hAnsi="宋体"/>
          <w:bCs/>
          <w:sz w:val="24"/>
          <w:szCs w:val="21"/>
        </w:rPr>
        <w:t>直接接地，不应与无回流要求的其他系统有电气连通，凡与</w:t>
      </w:r>
      <w:proofErr w:type="gramStart"/>
      <w:r w:rsidRPr="006B0796">
        <w:rPr>
          <w:rFonts w:hAnsi="宋体"/>
          <w:bCs/>
          <w:sz w:val="24"/>
          <w:szCs w:val="21"/>
        </w:rPr>
        <w:t>走行轨相连</w:t>
      </w:r>
      <w:proofErr w:type="gramEnd"/>
      <w:r w:rsidRPr="006B0796">
        <w:rPr>
          <w:rFonts w:hAnsi="宋体"/>
          <w:bCs/>
          <w:sz w:val="24"/>
          <w:szCs w:val="21"/>
        </w:rPr>
        <w:t>的设备或装置应与接地的基础或元件绝缘，并定期检查。</w:t>
      </w:r>
    </w:p>
    <w:p w14:paraId="78E8C1D6" w14:textId="25BBC7CF" w:rsidR="00031BFF" w:rsidRPr="006B0796" w:rsidRDefault="00031BFF" w:rsidP="00031BFF">
      <w:pPr>
        <w:spacing w:line="360" w:lineRule="auto"/>
        <w:rPr>
          <w:bCs/>
          <w:sz w:val="24"/>
        </w:rPr>
      </w:pPr>
      <w:r w:rsidRPr="006B0796">
        <w:rPr>
          <w:bCs/>
          <w:sz w:val="24"/>
        </w:rPr>
        <w:t xml:space="preserve">6.2.3 </w:t>
      </w:r>
      <w:r w:rsidRPr="006B0796">
        <w:rPr>
          <w:rFonts w:hAnsi="宋体"/>
          <w:bCs/>
          <w:sz w:val="24"/>
        </w:rPr>
        <w:t>轨道交通系统杂散电流防护工程应在地铁工程建设阶段完成施工，并应按照</w:t>
      </w:r>
      <w:proofErr w:type="gramStart"/>
      <w:r w:rsidR="008270F7">
        <w:rPr>
          <w:rFonts w:hAnsi="宋体" w:hint="eastAsia"/>
          <w:bCs/>
          <w:sz w:val="24"/>
        </w:rPr>
        <w:t>现行行业</w:t>
      </w:r>
      <w:proofErr w:type="gramEnd"/>
      <w:r w:rsidR="008270F7">
        <w:rPr>
          <w:rFonts w:hAnsi="宋体" w:hint="eastAsia"/>
          <w:bCs/>
          <w:sz w:val="24"/>
        </w:rPr>
        <w:t>标准</w:t>
      </w:r>
      <w:r w:rsidR="00B5189A" w:rsidRPr="0032686A">
        <w:rPr>
          <w:rFonts w:hAnsi="宋体" w:hint="eastAsia"/>
          <w:bCs/>
          <w:sz w:val="24"/>
          <w:highlight w:val="green"/>
        </w:rPr>
        <w:t>《</w:t>
      </w:r>
      <w:r w:rsidR="00B5189A" w:rsidRPr="006B0796">
        <w:rPr>
          <w:rFonts w:hint="eastAsia"/>
          <w:bCs/>
          <w:sz w:val="24"/>
        </w:rPr>
        <w:t>地铁杂散电流腐蚀防护技术标准</w:t>
      </w:r>
      <w:r w:rsidR="00B5189A" w:rsidRPr="0032686A">
        <w:rPr>
          <w:rFonts w:hAnsi="宋体" w:hint="eastAsia"/>
          <w:bCs/>
          <w:sz w:val="24"/>
          <w:highlight w:val="green"/>
        </w:rPr>
        <w:t>》</w:t>
      </w:r>
      <w:r w:rsidRPr="006B0796">
        <w:rPr>
          <w:bCs/>
          <w:sz w:val="24"/>
        </w:rPr>
        <w:t>CJJ/T 49</w:t>
      </w:r>
      <w:r w:rsidRPr="006B0796">
        <w:rPr>
          <w:rFonts w:hAnsi="宋体"/>
          <w:bCs/>
          <w:sz w:val="24"/>
        </w:rPr>
        <w:t>要求进行工程验收检验，检验合格才能移交使用。</w:t>
      </w:r>
    </w:p>
    <w:p w14:paraId="146117F2" w14:textId="77777777" w:rsidR="00031BFF" w:rsidRPr="00C06CF6" w:rsidRDefault="00031BFF" w:rsidP="00031BFF">
      <w:pPr>
        <w:spacing w:afterLines="50" w:after="156" w:line="360" w:lineRule="auto"/>
        <w:jc w:val="center"/>
        <w:outlineLvl w:val="1"/>
        <w:rPr>
          <w:b/>
          <w:bCs/>
          <w:sz w:val="28"/>
          <w:szCs w:val="28"/>
        </w:rPr>
      </w:pPr>
      <w:bookmarkStart w:id="78" w:name="_Toc118198962"/>
      <w:bookmarkStart w:id="79" w:name="_Toc139902786"/>
      <w:r w:rsidRPr="00C06CF6">
        <w:rPr>
          <w:b/>
          <w:bCs/>
          <w:sz w:val="28"/>
          <w:szCs w:val="28"/>
        </w:rPr>
        <w:t xml:space="preserve">6.3 </w:t>
      </w:r>
      <w:r w:rsidRPr="00C06CF6">
        <w:rPr>
          <w:rFonts w:hAnsi="宋体"/>
          <w:b/>
          <w:bCs/>
          <w:sz w:val="28"/>
          <w:szCs w:val="28"/>
        </w:rPr>
        <w:t>管道侧干扰防护</w:t>
      </w:r>
      <w:bookmarkEnd w:id="78"/>
      <w:bookmarkEnd w:id="79"/>
    </w:p>
    <w:p w14:paraId="6BE05349" w14:textId="77777777" w:rsidR="00031BFF" w:rsidRPr="006B0796" w:rsidRDefault="00031BFF" w:rsidP="00031BFF">
      <w:pPr>
        <w:spacing w:line="360" w:lineRule="auto"/>
        <w:rPr>
          <w:bCs/>
          <w:sz w:val="24"/>
        </w:rPr>
      </w:pPr>
      <w:r w:rsidRPr="006B0796">
        <w:rPr>
          <w:bCs/>
          <w:sz w:val="24"/>
        </w:rPr>
        <w:t>6.3.1</w:t>
      </w:r>
      <w:r w:rsidRPr="006B0796">
        <w:rPr>
          <w:rFonts w:hAnsi="宋体"/>
          <w:bCs/>
          <w:sz w:val="24"/>
        </w:rPr>
        <w:t>管道侧可采用的干扰防护措施包括排流保护、阴极保护、防腐层修复、分段绝缘等，宜根据实际情况参考表</w:t>
      </w:r>
      <w:r w:rsidRPr="006B0796">
        <w:rPr>
          <w:bCs/>
          <w:sz w:val="24"/>
        </w:rPr>
        <w:t>6.3.1</w:t>
      </w:r>
      <w:r w:rsidRPr="006B0796">
        <w:rPr>
          <w:rFonts w:hAnsi="宋体"/>
          <w:bCs/>
          <w:sz w:val="24"/>
        </w:rPr>
        <w:t>采用一种或多种防护措施。</w:t>
      </w:r>
    </w:p>
    <w:p w14:paraId="17E81673" w14:textId="77777777" w:rsidR="00031BFF" w:rsidRPr="006B0796" w:rsidRDefault="00031BFF" w:rsidP="00031BFF">
      <w:pPr>
        <w:spacing w:line="360" w:lineRule="auto"/>
        <w:rPr>
          <w:bCs/>
          <w:sz w:val="24"/>
        </w:rPr>
      </w:pPr>
      <w:r w:rsidRPr="006B0796">
        <w:rPr>
          <w:bCs/>
          <w:sz w:val="24"/>
        </w:rPr>
        <w:t>6.3.2</w:t>
      </w:r>
      <w:r w:rsidRPr="006B0796">
        <w:rPr>
          <w:rFonts w:hAnsi="宋体"/>
          <w:bCs/>
          <w:sz w:val="24"/>
        </w:rPr>
        <w:t>排流保护方式包括强制接地排流、极性接地排流和直接接地排流等，宜在被干扰埋地钢质管道上选取一点或多点作排流点，设置排流保护设施。</w:t>
      </w:r>
    </w:p>
    <w:p w14:paraId="3DB2083A" w14:textId="56B39595" w:rsidR="00031BFF" w:rsidRPr="006B0796" w:rsidRDefault="00031BFF" w:rsidP="00031BFF">
      <w:pPr>
        <w:spacing w:line="360" w:lineRule="auto"/>
        <w:jc w:val="center"/>
        <w:rPr>
          <w:bCs/>
          <w:sz w:val="24"/>
        </w:rPr>
      </w:pPr>
      <w:r w:rsidRPr="006B0796">
        <w:rPr>
          <w:rFonts w:hAnsi="宋体"/>
          <w:bCs/>
          <w:sz w:val="24"/>
        </w:rPr>
        <w:t>表</w:t>
      </w:r>
      <w:r w:rsidRPr="006B0796">
        <w:rPr>
          <w:bCs/>
          <w:sz w:val="24"/>
        </w:rPr>
        <w:t>6.3.1</w:t>
      </w:r>
      <w:r w:rsidRPr="006B0796">
        <w:rPr>
          <w:rFonts w:hAnsi="宋体"/>
          <w:bCs/>
          <w:sz w:val="24"/>
        </w:rPr>
        <w:t>管道侧排流保护方式</w:t>
      </w:r>
    </w:p>
    <w:tbl>
      <w:tblPr>
        <w:tblStyle w:val="ad"/>
        <w:tblW w:w="0" w:type="auto"/>
        <w:jc w:val="center"/>
        <w:tblBorders>
          <w:left w:val="single" w:sz="8" w:space="0" w:color="auto"/>
          <w:bottom w:val="single" w:sz="8" w:space="0" w:color="auto"/>
          <w:right w:val="single" w:sz="8" w:space="0" w:color="auto"/>
        </w:tblBorders>
        <w:tblLayout w:type="fixed"/>
        <w:tblLook w:val="04A0" w:firstRow="1" w:lastRow="0" w:firstColumn="1" w:lastColumn="0" w:noHBand="0" w:noVBand="1"/>
      </w:tblPr>
      <w:tblGrid>
        <w:gridCol w:w="424"/>
        <w:gridCol w:w="2749"/>
        <w:gridCol w:w="2749"/>
        <w:gridCol w:w="2600"/>
      </w:tblGrid>
      <w:tr w:rsidR="00C06CF6" w:rsidRPr="00C06CF6" w14:paraId="2695B643" w14:textId="77777777" w:rsidTr="005823F3">
        <w:trPr>
          <w:jc w:val="center"/>
        </w:trPr>
        <w:tc>
          <w:tcPr>
            <w:tcW w:w="424" w:type="dxa"/>
            <w:vAlign w:val="center"/>
          </w:tcPr>
          <w:p w14:paraId="71F279BA" w14:textId="77777777" w:rsidR="00031BFF" w:rsidRPr="00C06CF6" w:rsidRDefault="00031BFF" w:rsidP="005823F3">
            <w:pPr>
              <w:jc w:val="center"/>
              <w:rPr>
                <w:bCs/>
                <w:szCs w:val="21"/>
              </w:rPr>
            </w:pPr>
            <w:r w:rsidRPr="00C06CF6">
              <w:rPr>
                <w:rFonts w:hAnsi="宋体"/>
                <w:bCs/>
                <w:szCs w:val="21"/>
              </w:rPr>
              <w:t>方式</w:t>
            </w:r>
          </w:p>
        </w:tc>
        <w:tc>
          <w:tcPr>
            <w:tcW w:w="2749" w:type="dxa"/>
            <w:vAlign w:val="center"/>
          </w:tcPr>
          <w:p w14:paraId="7E34BA8B" w14:textId="77777777" w:rsidR="00031BFF" w:rsidRPr="00C06CF6" w:rsidRDefault="00031BFF" w:rsidP="005823F3">
            <w:pPr>
              <w:jc w:val="center"/>
              <w:rPr>
                <w:bCs/>
                <w:szCs w:val="21"/>
              </w:rPr>
            </w:pPr>
            <w:r w:rsidRPr="00C06CF6">
              <w:rPr>
                <w:rFonts w:hAnsi="宋体"/>
                <w:bCs/>
                <w:szCs w:val="21"/>
              </w:rPr>
              <w:t>强制接地排流</w:t>
            </w:r>
          </w:p>
        </w:tc>
        <w:tc>
          <w:tcPr>
            <w:tcW w:w="2749" w:type="dxa"/>
            <w:vAlign w:val="center"/>
          </w:tcPr>
          <w:p w14:paraId="47E56EF1" w14:textId="77777777" w:rsidR="00031BFF" w:rsidRPr="00C06CF6" w:rsidRDefault="00031BFF" w:rsidP="005823F3">
            <w:pPr>
              <w:jc w:val="center"/>
              <w:rPr>
                <w:bCs/>
                <w:szCs w:val="21"/>
              </w:rPr>
            </w:pPr>
            <w:r w:rsidRPr="00C06CF6">
              <w:rPr>
                <w:rFonts w:hAnsi="宋体"/>
                <w:bCs/>
                <w:szCs w:val="21"/>
              </w:rPr>
              <w:t>极性接地排流</w:t>
            </w:r>
          </w:p>
        </w:tc>
        <w:tc>
          <w:tcPr>
            <w:tcW w:w="2600" w:type="dxa"/>
            <w:vAlign w:val="center"/>
          </w:tcPr>
          <w:p w14:paraId="47DDE48C" w14:textId="77777777" w:rsidR="00031BFF" w:rsidRPr="00C06CF6" w:rsidRDefault="00031BFF" w:rsidP="005823F3">
            <w:pPr>
              <w:jc w:val="center"/>
              <w:rPr>
                <w:bCs/>
                <w:szCs w:val="21"/>
              </w:rPr>
            </w:pPr>
            <w:r w:rsidRPr="00C06CF6">
              <w:rPr>
                <w:rFonts w:hAnsi="宋体"/>
                <w:bCs/>
                <w:szCs w:val="21"/>
              </w:rPr>
              <w:t>直接接地排流</w:t>
            </w:r>
          </w:p>
        </w:tc>
      </w:tr>
      <w:tr w:rsidR="00C06CF6" w:rsidRPr="00C06CF6" w14:paraId="4AC6C4A8" w14:textId="77777777" w:rsidTr="005823F3">
        <w:trPr>
          <w:jc w:val="center"/>
        </w:trPr>
        <w:tc>
          <w:tcPr>
            <w:tcW w:w="424" w:type="dxa"/>
            <w:vAlign w:val="center"/>
          </w:tcPr>
          <w:p w14:paraId="587DF54A" w14:textId="77777777" w:rsidR="00031BFF" w:rsidRPr="00C06CF6" w:rsidRDefault="00031BFF" w:rsidP="005823F3">
            <w:pPr>
              <w:jc w:val="center"/>
              <w:rPr>
                <w:bCs/>
                <w:szCs w:val="21"/>
              </w:rPr>
            </w:pPr>
            <w:r w:rsidRPr="00C06CF6">
              <w:rPr>
                <w:rFonts w:hAnsi="宋体"/>
                <w:bCs/>
                <w:szCs w:val="21"/>
              </w:rPr>
              <w:t>原理示意图</w:t>
            </w:r>
          </w:p>
        </w:tc>
        <w:tc>
          <w:tcPr>
            <w:tcW w:w="2749" w:type="dxa"/>
            <w:vAlign w:val="center"/>
          </w:tcPr>
          <w:p w14:paraId="733806A0" w14:textId="77777777" w:rsidR="00031BFF" w:rsidRPr="00C06CF6" w:rsidRDefault="00031BFF" w:rsidP="005823F3">
            <w:pPr>
              <w:jc w:val="center"/>
              <w:rPr>
                <w:bCs/>
                <w:szCs w:val="21"/>
              </w:rPr>
            </w:pPr>
            <w:r w:rsidRPr="00C06CF6">
              <w:object w:dxaOrig="2404" w:dyaOrig="1742" w14:anchorId="4D534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87.05pt" o:ole="">
                  <v:imagedata r:id="rId12" o:title=""/>
                </v:shape>
                <o:OLEObject Type="Embed" ProgID="Visio.Drawing.15" ShapeID="_x0000_i1025" DrawAspect="Content" ObjectID="_1759151577" r:id="rId13"/>
              </w:object>
            </w:r>
          </w:p>
        </w:tc>
        <w:tc>
          <w:tcPr>
            <w:tcW w:w="2749" w:type="dxa"/>
            <w:vAlign w:val="center"/>
          </w:tcPr>
          <w:p w14:paraId="476313CC" w14:textId="77777777" w:rsidR="00031BFF" w:rsidRPr="00C06CF6" w:rsidRDefault="00031BFF" w:rsidP="005823F3">
            <w:pPr>
              <w:jc w:val="center"/>
              <w:rPr>
                <w:bCs/>
                <w:szCs w:val="21"/>
              </w:rPr>
            </w:pPr>
            <w:r w:rsidRPr="00C06CF6">
              <w:object w:dxaOrig="2404" w:dyaOrig="1742" w14:anchorId="0FA8A495">
                <v:shape id="_x0000_i1026" type="#_x0000_t75" style="width:119.3pt;height:87.05pt" o:ole="">
                  <v:imagedata r:id="rId14" o:title=""/>
                </v:shape>
                <o:OLEObject Type="Embed" ProgID="Visio.Drawing.15" ShapeID="_x0000_i1026" DrawAspect="Content" ObjectID="_1759151578" r:id="rId15"/>
              </w:object>
            </w:r>
          </w:p>
        </w:tc>
        <w:tc>
          <w:tcPr>
            <w:tcW w:w="2600" w:type="dxa"/>
            <w:vAlign w:val="center"/>
          </w:tcPr>
          <w:p w14:paraId="3EFB53B3" w14:textId="77777777" w:rsidR="00031BFF" w:rsidRPr="00C06CF6" w:rsidRDefault="00031BFF" w:rsidP="005823F3">
            <w:pPr>
              <w:jc w:val="center"/>
              <w:rPr>
                <w:bCs/>
                <w:szCs w:val="21"/>
              </w:rPr>
            </w:pPr>
            <w:r w:rsidRPr="00C06CF6">
              <w:object w:dxaOrig="2404" w:dyaOrig="1742" w14:anchorId="53BEA292">
                <v:shape id="_x0000_i1027" type="#_x0000_t75" style="width:119.3pt;height:87.05pt" o:ole="">
                  <v:imagedata r:id="rId16" o:title=""/>
                </v:shape>
                <o:OLEObject Type="Embed" ProgID="Visio.Drawing.15" ShapeID="_x0000_i1027" DrawAspect="Content" ObjectID="_1759151579" r:id="rId17"/>
              </w:object>
            </w:r>
          </w:p>
        </w:tc>
      </w:tr>
      <w:tr w:rsidR="00C06CF6" w:rsidRPr="00C06CF6" w14:paraId="10D21386" w14:textId="77777777" w:rsidTr="005823F3">
        <w:trPr>
          <w:jc w:val="center"/>
        </w:trPr>
        <w:tc>
          <w:tcPr>
            <w:tcW w:w="424" w:type="dxa"/>
            <w:vAlign w:val="center"/>
          </w:tcPr>
          <w:p w14:paraId="46733793" w14:textId="77777777" w:rsidR="00031BFF" w:rsidRPr="00C06CF6" w:rsidRDefault="00031BFF" w:rsidP="005823F3">
            <w:pPr>
              <w:jc w:val="center"/>
              <w:rPr>
                <w:bCs/>
                <w:szCs w:val="21"/>
              </w:rPr>
            </w:pPr>
            <w:r w:rsidRPr="00C06CF6">
              <w:rPr>
                <w:rFonts w:hAnsi="宋体"/>
                <w:bCs/>
                <w:szCs w:val="21"/>
              </w:rPr>
              <w:t>适</w:t>
            </w:r>
            <w:r w:rsidRPr="00C06CF6">
              <w:rPr>
                <w:rFonts w:hAnsi="宋体"/>
                <w:bCs/>
                <w:szCs w:val="21"/>
              </w:rPr>
              <w:lastRenderedPageBreak/>
              <w:t>用范围</w:t>
            </w:r>
          </w:p>
        </w:tc>
        <w:tc>
          <w:tcPr>
            <w:tcW w:w="2749" w:type="dxa"/>
            <w:vAlign w:val="center"/>
          </w:tcPr>
          <w:p w14:paraId="4D27D460" w14:textId="77777777" w:rsidR="00031BFF" w:rsidRPr="00C06CF6" w:rsidRDefault="00031BFF" w:rsidP="005823F3">
            <w:pPr>
              <w:jc w:val="center"/>
              <w:rPr>
                <w:bCs/>
                <w:szCs w:val="21"/>
              </w:rPr>
            </w:pPr>
            <w:r w:rsidRPr="00C06CF6">
              <w:rPr>
                <w:rFonts w:hAnsi="宋体"/>
                <w:bCs/>
                <w:szCs w:val="21"/>
              </w:rPr>
              <w:lastRenderedPageBreak/>
              <w:t>适用于管道干扰程度高、阳</w:t>
            </w:r>
            <w:r w:rsidRPr="00C06CF6">
              <w:rPr>
                <w:rFonts w:hAnsi="宋体"/>
                <w:bCs/>
                <w:szCs w:val="21"/>
              </w:rPr>
              <w:lastRenderedPageBreak/>
              <w:t>极区不稳定且有供电条件的场合</w:t>
            </w:r>
          </w:p>
        </w:tc>
        <w:tc>
          <w:tcPr>
            <w:tcW w:w="2749" w:type="dxa"/>
            <w:vAlign w:val="center"/>
          </w:tcPr>
          <w:p w14:paraId="0C0B35C7" w14:textId="77777777" w:rsidR="00031BFF" w:rsidRPr="00C06CF6" w:rsidRDefault="00031BFF" w:rsidP="005823F3">
            <w:pPr>
              <w:jc w:val="center"/>
              <w:rPr>
                <w:bCs/>
                <w:szCs w:val="21"/>
              </w:rPr>
            </w:pPr>
            <w:r w:rsidRPr="00C06CF6">
              <w:rPr>
                <w:rFonts w:hAnsi="宋体"/>
                <w:bCs/>
                <w:szCs w:val="21"/>
              </w:rPr>
              <w:lastRenderedPageBreak/>
              <w:t>适用于管道干扰程度较高、</w:t>
            </w:r>
            <w:r w:rsidRPr="00C06CF6">
              <w:rPr>
                <w:rFonts w:hAnsi="宋体"/>
                <w:bCs/>
                <w:szCs w:val="21"/>
              </w:rPr>
              <w:lastRenderedPageBreak/>
              <w:t>阳极区不稳定的场合。</w:t>
            </w:r>
          </w:p>
        </w:tc>
        <w:tc>
          <w:tcPr>
            <w:tcW w:w="2600" w:type="dxa"/>
            <w:vAlign w:val="center"/>
          </w:tcPr>
          <w:p w14:paraId="251AD109" w14:textId="77777777" w:rsidR="00031BFF" w:rsidRPr="00C06CF6" w:rsidRDefault="00031BFF" w:rsidP="005823F3">
            <w:pPr>
              <w:jc w:val="center"/>
              <w:rPr>
                <w:bCs/>
                <w:szCs w:val="21"/>
              </w:rPr>
            </w:pPr>
            <w:r w:rsidRPr="00C06CF6">
              <w:rPr>
                <w:rFonts w:hAnsi="宋体"/>
                <w:bCs/>
                <w:szCs w:val="21"/>
              </w:rPr>
              <w:lastRenderedPageBreak/>
              <w:t>适用于管道干扰程度较</w:t>
            </w:r>
            <w:r w:rsidRPr="00C06CF6">
              <w:rPr>
                <w:rFonts w:hAnsi="宋体"/>
                <w:bCs/>
                <w:szCs w:val="21"/>
              </w:rPr>
              <w:lastRenderedPageBreak/>
              <w:t>高、阳极区稳定的场合</w:t>
            </w:r>
          </w:p>
        </w:tc>
      </w:tr>
    </w:tbl>
    <w:p w14:paraId="6643B992" w14:textId="77777777" w:rsidR="00031BFF" w:rsidRPr="00C06CF6" w:rsidRDefault="00031BFF" w:rsidP="00031BFF">
      <w:pPr>
        <w:spacing w:line="360" w:lineRule="auto"/>
        <w:jc w:val="center"/>
        <w:rPr>
          <w:b/>
          <w:sz w:val="24"/>
        </w:rPr>
      </w:pPr>
    </w:p>
    <w:p w14:paraId="4F32F13A" w14:textId="77777777" w:rsidR="00031BFF" w:rsidRPr="006B0796" w:rsidRDefault="00031BFF" w:rsidP="00031BFF">
      <w:pPr>
        <w:spacing w:line="360" w:lineRule="auto"/>
        <w:rPr>
          <w:bCs/>
          <w:sz w:val="24"/>
        </w:rPr>
      </w:pPr>
      <w:r w:rsidRPr="006B0796">
        <w:rPr>
          <w:bCs/>
          <w:sz w:val="24"/>
        </w:rPr>
        <w:t>6.3.3</w:t>
      </w:r>
      <w:r w:rsidRPr="006B0796">
        <w:rPr>
          <w:rFonts w:hAnsi="宋体"/>
          <w:bCs/>
          <w:sz w:val="24"/>
        </w:rPr>
        <w:t>排流点的选择宜通过现场排流试验或数值模拟计算并综合下述条件确定：</w:t>
      </w:r>
    </w:p>
    <w:p w14:paraId="705D1A14"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1</w:t>
      </w:r>
      <w:r w:rsidRPr="006B0796">
        <w:rPr>
          <w:rFonts w:hAnsi="宋体"/>
          <w:bCs/>
          <w:sz w:val="24"/>
          <w:szCs w:val="21"/>
        </w:rPr>
        <w:t xml:space="preserve"> </w:t>
      </w:r>
      <w:r w:rsidRPr="006B0796">
        <w:rPr>
          <w:rFonts w:hAnsi="宋体"/>
          <w:bCs/>
          <w:sz w:val="24"/>
          <w:szCs w:val="21"/>
        </w:rPr>
        <w:t>排流点处管地电位存在较大的正向偏移且正向偏移持续时间较长；</w:t>
      </w:r>
    </w:p>
    <w:p w14:paraId="3EBE7391"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2</w:t>
      </w:r>
      <w:r w:rsidRPr="006B0796">
        <w:rPr>
          <w:rFonts w:hAnsi="宋体"/>
          <w:bCs/>
          <w:sz w:val="24"/>
          <w:szCs w:val="21"/>
        </w:rPr>
        <w:t xml:space="preserve"> </w:t>
      </w:r>
      <w:r w:rsidRPr="006B0796">
        <w:rPr>
          <w:rFonts w:hAnsi="宋体"/>
          <w:bCs/>
          <w:sz w:val="24"/>
          <w:szCs w:val="21"/>
        </w:rPr>
        <w:t>管道沿线存在多个干扰源时，应进行详细的干扰源调查，排流点宜选择影响最大的干扰源附近；</w:t>
      </w:r>
    </w:p>
    <w:p w14:paraId="2B6456B9"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3</w:t>
      </w:r>
      <w:r w:rsidRPr="006B0796">
        <w:rPr>
          <w:rFonts w:hAnsi="宋体"/>
          <w:bCs/>
          <w:sz w:val="24"/>
          <w:szCs w:val="21"/>
        </w:rPr>
        <w:t xml:space="preserve"> </w:t>
      </w:r>
      <w:r w:rsidRPr="006B0796">
        <w:rPr>
          <w:rFonts w:hAnsi="宋体"/>
          <w:bCs/>
          <w:sz w:val="24"/>
          <w:szCs w:val="21"/>
        </w:rPr>
        <w:t>强制接地排流点应考虑供电条件；</w:t>
      </w:r>
    </w:p>
    <w:p w14:paraId="435FB0E7"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4</w:t>
      </w:r>
      <w:r w:rsidRPr="006B0796">
        <w:rPr>
          <w:rFonts w:hAnsi="宋体"/>
          <w:bCs/>
          <w:sz w:val="24"/>
          <w:szCs w:val="21"/>
        </w:rPr>
        <w:t xml:space="preserve"> </w:t>
      </w:r>
      <w:r w:rsidRPr="006B0796">
        <w:rPr>
          <w:rFonts w:hAnsi="宋体"/>
          <w:bCs/>
          <w:sz w:val="24"/>
          <w:szCs w:val="21"/>
        </w:rPr>
        <w:t>排流接地体埋设处的土壤电阻率应较低；</w:t>
      </w:r>
    </w:p>
    <w:p w14:paraId="49126283"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5</w:t>
      </w:r>
      <w:r w:rsidRPr="006B0796">
        <w:rPr>
          <w:rFonts w:hAnsi="宋体"/>
          <w:bCs/>
          <w:sz w:val="24"/>
          <w:szCs w:val="21"/>
        </w:rPr>
        <w:t xml:space="preserve"> </w:t>
      </w:r>
      <w:r w:rsidRPr="006B0796">
        <w:rPr>
          <w:rFonts w:hAnsi="宋体"/>
          <w:bCs/>
          <w:sz w:val="24"/>
          <w:szCs w:val="21"/>
        </w:rPr>
        <w:t>排流点所在场地应便于管理。</w:t>
      </w:r>
    </w:p>
    <w:p w14:paraId="615A1833" w14:textId="77777777" w:rsidR="00031BFF" w:rsidRPr="006B0796" w:rsidRDefault="00031BFF" w:rsidP="00031BFF">
      <w:pPr>
        <w:spacing w:line="360" w:lineRule="auto"/>
        <w:rPr>
          <w:bCs/>
          <w:sz w:val="24"/>
        </w:rPr>
      </w:pPr>
      <w:r w:rsidRPr="006B0796">
        <w:rPr>
          <w:bCs/>
          <w:sz w:val="24"/>
        </w:rPr>
        <w:t>6.3.4</w:t>
      </w:r>
      <w:r w:rsidRPr="006B0796">
        <w:rPr>
          <w:rFonts w:hAnsi="宋体"/>
          <w:bCs/>
          <w:sz w:val="24"/>
        </w:rPr>
        <w:t>排流的电流量（排流量）宜通过现场排流试验或数值模拟确定；不具备条件时，可参照现行国家标准</w:t>
      </w:r>
      <w:r w:rsidRPr="006B0796">
        <w:rPr>
          <w:bCs/>
          <w:sz w:val="24"/>
        </w:rPr>
        <w:t>GB 50991</w:t>
      </w:r>
      <w:r w:rsidRPr="006B0796">
        <w:rPr>
          <w:rFonts w:hAnsi="宋体"/>
          <w:bCs/>
          <w:sz w:val="24"/>
        </w:rPr>
        <w:t>中提供的方法确定。</w:t>
      </w:r>
    </w:p>
    <w:p w14:paraId="585F49D9" w14:textId="0468BD98" w:rsidR="00031BFF" w:rsidRPr="006B0796" w:rsidRDefault="00031BFF" w:rsidP="00031BFF">
      <w:pPr>
        <w:spacing w:line="360" w:lineRule="auto"/>
        <w:rPr>
          <w:bCs/>
          <w:sz w:val="24"/>
        </w:rPr>
      </w:pPr>
      <w:r w:rsidRPr="006B0796">
        <w:rPr>
          <w:bCs/>
          <w:sz w:val="24"/>
        </w:rPr>
        <w:t>6.3.5</w:t>
      </w:r>
      <w:r w:rsidRPr="006B0796">
        <w:rPr>
          <w:rFonts w:hAnsi="宋体"/>
          <w:bCs/>
          <w:sz w:val="24"/>
        </w:rPr>
        <w:t>排流防护系统</w:t>
      </w:r>
      <w:r w:rsidR="00AF4638">
        <w:rPr>
          <w:rFonts w:hAnsi="宋体" w:hint="eastAsia"/>
          <w:bCs/>
          <w:sz w:val="24"/>
        </w:rPr>
        <w:t>应与</w:t>
      </w:r>
      <w:r w:rsidRPr="006B0796">
        <w:rPr>
          <w:rFonts w:hAnsi="宋体"/>
          <w:bCs/>
          <w:sz w:val="24"/>
        </w:rPr>
        <w:t>管道</w:t>
      </w:r>
      <w:r w:rsidR="008C08DD">
        <w:rPr>
          <w:rFonts w:hAnsi="宋体" w:hint="eastAsia"/>
          <w:bCs/>
          <w:sz w:val="24"/>
        </w:rPr>
        <w:t>已有</w:t>
      </w:r>
      <w:r w:rsidRPr="006B0796">
        <w:rPr>
          <w:rFonts w:hAnsi="宋体"/>
          <w:bCs/>
          <w:sz w:val="24"/>
        </w:rPr>
        <w:t>腐蚀防护</w:t>
      </w:r>
      <w:r w:rsidR="00AF4638">
        <w:rPr>
          <w:rFonts w:hAnsi="宋体" w:hint="eastAsia"/>
          <w:bCs/>
          <w:sz w:val="24"/>
        </w:rPr>
        <w:t>系统综合考虑</w:t>
      </w:r>
      <w:r w:rsidRPr="006B0796">
        <w:rPr>
          <w:rFonts w:hAnsi="宋体"/>
          <w:bCs/>
          <w:sz w:val="24"/>
        </w:rPr>
        <w:t>。</w:t>
      </w:r>
    </w:p>
    <w:p w14:paraId="5AA0E432" w14:textId="77777777" w:rsidR="00031BFF" w:rsidRPr="006B0796" w:rsidRDefault="00031BFF" w:rsidP="00031BFF">
      <w:pPr>
        <w:spacing w:line="360" w:lineRule="auto"/>
        <w:rPr>
          <w:bCs/>
          <w:sz w:val="24"/>
        </w:rPr>
      </w:pPr>
      <w:r w:rsidRPr="006B0796">
        <w:rPr>
          <w:bCs/>
          <w:sz w:val="24"/>
        </w:rPr>
        <w:t>6.3.6</w:t>
      </w:r>
      <w:r w:rsidRPr="006B0796">
        <w:rPr>
          <w:rFonts w:hAnsi="宋体"/>
          <w:bCs/>
          <w:sz w:val="24"/>
        </w:rPr>
        <w:t>排</w:t>
      </w:r>
      <w:proofErr w:type="gramStart"/>
      <w:r w:rsidRPr="006B0796">
        <w:rPr>
          <w:rFonts w:hAnsi="宋体"/>
          <w:bCs/>
          <w:sz w:val="24"/>
        </w:rPr>
        <w:t>流区域</w:t>
      </w:r>
      <w:proofErr w:type="gramEnd"/>
      <w:r w:rsidRPr="006B0796">
        <w:rPr>
          <w:rFonts w:hAnsi="宋体"/>
          <w:bCs/>
          <w:sz w:val="24"/>
        </w:rPr>
        <w:t>应设置排流测试装置，测试装置应具备排流效果测试功能，并与排流系统同步实施。</w:t>
      </w:r>
    </w:p>
    <w:p w14:paraId="695F2E40" w14:textId="77777777" w:rsidR="00031BFF" w:rsidRPr="006B0796" w:rsidRDefault="00031BFF" w:rsidP="00031BFF">
      <w:pPr>
        <w:spacing w:line="360" w:lineRule="auto"/>
        <w:rPr>
          <w:bCs/>
          <w:sz w:val="24"/>
        </w:rPr>
      </w:pPr>
      <w:r w:rsidRPr="006B0796">
        <w:rPr>
          <w:bCs/>
          <w:sz w:val="24"/>
        </w:rPr>
        <w:t>6.3.7</w:t>
      </w:r>
      <w:r w:rsidRPr="006B0796">
        <w:rPr>
          <w:rFonts w:hAnsi="宋体"/>
          <w:bCs/>
          <w:sz w:val="24"/>
        </w:rPr>
        <w:t>管道采用强制接地排流防护时，应符合下列规定：</w:t>
      </w:r>
    </w:p>
    <w:p w14:paraId="037E3029"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1</w:t>
      </w:r>
      <w:r w:rsidRPr="006B0796">
        <w:rPr>
          <w:rFonts w:hAnsi="宋体"/>
          <w:bCs/>
          <w:sz w:val="24"/>
          <w:szCs w:val="21"/>
        </w:rPr>
        <w:t xml:space="preserve"> </w:t>
      </w:r>
      <w:r w:rsidRPr="006B0796">
        <w:rPr>
          <w:rFonts w:hAnsi="宋体"/>
          <w:bCs/>
          <w:sz w:val="24"/>
          <w:szCs w:val="21"/>
        </w:rPr>
        <w:t>排流</w:t>
      </w:r>
      <w:proofErr w:type="gramStart"/>
      <w:r w:rsidRPr="006B0796">
        <w:rPr>
          <w:rFonts w:hAnsi="宋体"/>
          <w:bCs/>
          <w:sz w:val="24"/>
          <w:szCs w:val="21"/>
        </w:rPr>
        <w:t>地床宜设置</w:t>
      </w:r>
      <w:proofErr w:type="gramEnd"/>
      <w:r w:rsidRPr="006B0796">
        <w:rPr>
          <w:rFonts w:hAnsi="宋体"/>
          <w:bCs/>
          <w:sz w:val="24"/>
          <w:szCs w:val="21"/>
        </w:rPr>
        <w:t>在干扰严重区域，宜尽可能靠近干扰源；</w:t>
      </w:r>
    </w:p>
    <w:p w14:paraId="1B0A3F62"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2</w:t>
      </w:r>
      <w:r w:rsidRPr="006B0796">
        <w:rPr>
          <w:rFonts w:hAnsi="宋体"/>
          <w:bCs/>
          <w:sz w:val="24"/>
          <w:szCs w:val="21"/>
        </w:rPr>
        <w:t xml:space="preserve"> </w:t>
      </w:r>
      <w:r w:rsidRPr="006B0796">
        <w:rPr>
          <w:rFonts w:hAnsi="宋体"/>
          <w:bCs/>
          <w:sz w:val="24"/>
          <w:szCs w:val="21"/>
        </w:rPr>
        <w:t>控制系统宜具备自动调节功能；</w:t>
      </w:r>
    </w:p>
    <w:p w14:paraId="732E45B3"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 xml:space="preserve">3 </w:t>
      </w:r>
      <w:r w:rsidRPr="006B0796">
        <w:rPr>
          <w:rFonts w:hAnsi="宋体"/>
          <w:bCs/>
          <w:sz w:val="24"/>
          <w:szCs w:val="21"/>
        </w:rPr>
        <w:t>干扰严重区域宜设实时远程监测报警系统；</w:t>
      </w:r>
    </w:p>
    <w:p w14:paraId="5134DF95" w14:textId="77777777"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4</w:t>
      </w:r>
      <w:r w:rsidRPr="006B0796">
        <w:rPr>
          <w:rFonts w:hAnsi="宋体"/>
          <w:bCs/>
          <w:sz w:val="24"/>
          <w:szCs w:val="21"/>
        </w:rPr>
        <w:t xml:space="preserve"> </w:t>
      </w:r>
      <w:proofErr w:type="gramStart"/>
      <w:r w:rsidRPr="006B0796">
        <w:rPr>
          <w:rFonts w:hAnsi="宋体"/>
          <w:bCs/>
          <w:sz w:val="24"/>
          <w:szCs w:val="21"/>
        </w:rPr>
        <w:t>地床材料</w:t>
      </w:r>
      <w:proofErr w:type="gramEnd"/>
      <w:r w:rsidRPr="006B0796">
        <w:rPr>
          <w:rFonts w:hAnsi="宋体"/>
          <w:bCs/>
          <w:sz w:val="24"/>
          <w:szCs w:val="21"/>
        </w:rPr>
        <w:t>宜选用高硅铸铁阳极或金属氧化物阳极，材料性能符合现行国家相关标准的有关规定。</w:t>
      </w:r>
    </w:p>
    <w:p w14:paraId="74724532" w14:textId="413E2C89" w:rsidR="00031BFF" w:rsidRPr="006B0796" w:rsidRDefault="00031BFF" w:rsidP="00031BFF">
      <w:pPr>
        <w:spacing w:line="360" w:lineRule="auto"/>
        <w:rPr>
          <w:bCs/>
          <w:sz w:val="24"/>
        </w:rPr>
      </w:pPr>
      <w:r w:rsidRPr="006B0796">
        <w:rPr>
          <w:bCs/>
          <w:sz w:val="24"/>
        </w:rPr>
        <w:t>6.3.8</w:t>
      </w:r>
      <w:r w:rsidRPr="006B0796">
        <w:rPr>
          <w:rFonts w:hAnsi="宋体"/>
          <w:bCs/>
          <w:sz w:val="24"/>
        </w:rPr>
        <w:t>管道采用极性接地排流或直接接地排流时，应符合下列规定：</w:t>
      </w:r>
    </w:p>
    <w:p w14:paraId="5ED588D9"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1</w:t>
      </w:r>
      <w:r w:rsidRPr="006B0796">
        <w:rPr>
          <w:rFonts w:hAnsi="宋体"/>
          <w:bCs/>
          <w:sz w:val="24"/>
          <w:szCs w:val="21"/>
        </w:rPr>
        <w:t xml:space="preserve"> </w:t>
      </w:r>
      <w:r w:rsidRPr="006B0796">
        <w:rPr>
          <w:rFonts w:hAnsi="宋体"/>
          <w:bCs/>
          <w:sz w:val="24"/>
          <w:szCs w:val="21"/>
        </w:rPr>
        <w:t>应设置在被干扰管道的干扰较为严重的区段，宜根据缓解目标来确定是否采用极性接地排流；</w:t>
      </w:r>
    </w:p>
    <w:p w14:paraId="40EFC612" w14:textId="093F6614"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2</w:t>
      </w:r>
      <w:r w:rsidRPr="006B0796">
        <w:rPr>
          <w:rFonts w:hAnsi="宋体"/>
          <w:bCs/>
          <w:sz w:val="24"/>
          <w:szCs w:val="21"/>
        </w:rPr>
        <w:t xml:space="preserve"> </w:t>
      </w:r>
      <w:r w:rsidRPr="006B0796">
        <w:rPr>
          <w:rFonts w:hAnsi="宋体"/>
          <w:bCs/>
          <w:sz w:val="24"/>
          <w:szCs w:val="21"/>
        </w:rPr>
        <w:t>应采用</w:t>
      </w:r>
      <w:proofErr w:type="gramStart"/>
      <w:r w:rsidRPr="006B0796">
        <w:rPr>
          <w:rFonts w:hAnsi="宋体"/>
          <w:bCs/>
          <w:sz w:val="24"/>
          <w:szCs w:val="21"/>
        </w:rPr>
        <w:t>电位较负的</w:t>
      </w:r>
      <w:proofErr w:type="gramEnd"/>
      <w:r w:rsidRPr="006B0796">
        <w:rPr>
          <w:rFonts w:hAnsi="宋体"/>
          <w:bCs/>
          <w:sz w:val="24"/>
          <w:szCs w:val="21"/>
        </w:rPr>
        <w:t>镁阳极或锌阳极等材料作为接地体，材料性能应符合国家现行</w:t>
      </w:r>
      <w:r w:rsidR="008C08DD">
        <w:rPr>
          <w:rFonts w:hAnsi="宋体" w:hint="eastAsia"/>
          <w:bCs/>
          <w:sz w:val="24"/>
        </w:rPr>
        <w:t>国家标准</w:t>
      </w:r>
      <w:r w:rsidR="008C08DD" w:rsidRPr="00472EAF">
        <w:rPr>
          <w:rFonts w:hAnsi="宋体" w:hint="eastAsia"/>
          <w:bCs/>
          <w:sz w:val="24"/>
          <w:highlight w:val="green"/>
        </w:rPr>
        <w:t>《</w:t>
      </w:r>
      <w:r w:rsidR="008C08DD">
        <w:rPr>
          <w:rFonts w:hAnsi="宋体" w:hint="eastAsia"/>
          <w:bCs/>
          <w:sz w:val="24"/>
          <w:highlight w:val="green"/>
        </w:rPr>
        <w:t>埋地钢制管道阴极保护技术规范</w:t>
      </w:r>
      <w:r w:rsidR="008C08DD" w:rsidRPr="00472EAF">
        <w:rPr>
          <w:rFonts w:hAnsi="宋体" w:hint="eastAsia"/>
          <w:bCs/>
          <w:sz w:val="24"/>
          <w:highlight w:val="green"/>
        </w:rPr>
        <w:t>》</w:t>
      </w:r>
      <w:r w:rsidR="008C08DD">
        <w:rPr>
          <w:bCs/>
          <w:sz w:val="24"/>
        </w:rPr>
        <w:t>GB/</w:t>
      </w:r>
      <w:r w:rsidR="008C08DD" w:rsidRPr="006B0796">
        <w:rPr>
          <w:bCs/>
          <w:sz w:val="24"/>
        </w:rPr>
        <w:t xml:space="preserve">T </w:t>
      </w:r>
      <w:r w:rsidR="008C08DD">
        <w:rPr>
          <w:bCs/>
          <w:sz w:val="24"/>
        </w:rPr>
        <w:t>21448</w:t>
      </w:r>
      <w:r w:rsidRPr="006B0796">
        <w:rPr>
          <w:rFonts w:hAnsi="宋体"/>
          <w:bCs/>
          <w:sz w:val="24"/>
          <w:szCs w:val="21"/>
        </w:rPr>
        <w:t>的有关规定；</w:t>
      </w:r>
    </w:p>
    <w:p w14:paraId="498E8731"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3</w:t>
      </w:r>
      <w:r w:rsidRPr="006B0796">
        <w:rPr>
          <w:rFonts w:hAnsi="宋体"/>
          <w:bCs/>
          <w:sz w:val="24"/>
          <w:szCs w:val="21"/>
        </w:rPr>
        <w:t xml:space="preserve"> </w:t>
      </w:r>
      <w:r w:rsidRPr="006B0796">
        <w:rPr>
          <w:rFonts w:hAnsi="宋体"/>
          <w:bCs/>
          <w:sz w:val="24"/>
          <w:szCs w:val="21"/>
        </w:rPr>
        <w:t>牺牲阳极排流床设计寿命宜不少于</w:t>
      </w:r>
      <w:r w:rsidRPr="006B0796">
        <w:rPr>
          <w:bCs/>
          <w:sz w:val="24"/>
          <w:szCs w:val="21"/>
        </w:rPr>
        <w:t>10</w:t>
      </w:r>
      <w:r w:rsidRPr="006B0796">
        <w:rPr>
          <w:rFonts w:hAnsi="宋体"/>
          <w:bCs/>
          <w:sz w:val="24"/>
          <w:szCs w:val="21"/>
        </w:rPr>
        <w:t>年；</w:t>
      </w:r>
    </w:p>
    <w:p w14:paraId="7BE536CB"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4</w:t>
      </w:r>
      <w:r w:rsidRPr="006B0796">
        <w:rPr>
          <w:rFonts w:hAnsi="宋体"/>
          <w:bCs/>
          <w:sz w:val="24"/>
          <w:szCs w:val="21"/>
        </w:rPr>
        <w:t xml:space="preserve"> </w:t>
      </w:r>
      <w:proofErr w:type="gramStart"/>
      <w:r w:rsidRPr="006B0796">
        <w:rPr>
          <w:rFonts w:hAnsi="宋体"/>
          <w:bCs/>
          <w:sz w:val="24"/>
          <w:szCs w:val="21"/>
        </w:rPr>
        <w:t>宜设置</w:t>
      </w:r>
      <w:proofErr w:type="gramEnd"/>
      <w:r w:rsidRPr="006B0796">
        <w:rPr>
          <w:rFonts w:hAnsi="宋体"/>
          <w:bCs/>
          <w:sz w:val="24"/>
          <w:szCs w:val="21"/>
        </w:rPr>
        <w:t>在土壤电阻率小的位置。</w:t>
      </w:r>
    </w:p>
    <w:p w14:paraId="337DFA2B" w14:textId="2FAC9822" w:rsidR="00031BFF" w:rsidRPr="006B0796" w:rsidRDefault="00031BFF" w:rsidP="00031BFF">
      <w:pPr>
        <w:spacing w:line="360" w:lineRule="auto"/>
        <w:rPr>
          <w:bCs/>
          <w:sz w:val="24"/>
        </w:rPr>
      </w:pPr>
      <w:r w:rsidRPr="006B0796">
        <w:rPr>
          <w:bCs/>
          <w:sz w:val="24"/>
        </w:rPr>
        <w:t>6.3.10</w:t>
      </w:r>
      <w:r w:rsidR="008D3B33">
        <w:rPr>
          <w:rFonts w:hint="eastAsia"/>
          <w:bCs/>
          <w:sz w:val="24"/>
        </w:rPr>
        <w:t>管道采用</w:t>
      </w:r>
      <w:r w:rsidRPr="006B0796">
        <w:rPr>
          <w:rFonts w:hAnsi="宋体"/>
          <w:bCs/>
          <w:sz w:val="24"/>
        </w:rPr>
        <w:t>绝缘接头或绝缘法兰等绝缘装置</w:t>
      </w:r>
      <w:r w:rsidR="008D3B33">
        <w:rPr>
          <w:rFonts w:hAnsi="宋体" w:hint="eastAsia"/>
          <w:bCs/>
          <w:sz w:val="24"/>
        </w:rPr>
        <w:t>进行</w:t>
      </w:r>
      <w:r w:rsidRPr="006B0796">
        <w:rPr>
          <w:rFonts w:hAnsi="宋体"/>
          <w:bCs/>
          <w:sz w:val="24"/>
        </w:rPr>
        <w:t>管道分段绝缘</w:t>
      </w:r>
      <w:r w:rsidR="008D3B33">
        <w:rPr>
          <w:rFonts w:hAnsi="宋体" w:hint="eastAsia"/>
          <w:bCs/>
          <w:sz w:val="24"/>
        </w:rPr>
        <w:t>时，应</w:t>
      </w:r>
      <w:r w:rsidRPr="006B0796">
        <w:rPr>
          <w:rFonts w:hAnsi="宋体"/>
          <w:bCs/>
          <w:sz w:val="24"/>
        </w:rPr>
        <w:t>符合下</w:t>
      </w:r>
      <w:r w:rsidRPr="006B0796">
        <w:rPr>
          <w:rFonts w:hAnsi="宋体"/>
          <w:bCs/>
          <w:sz w:val="24"/>
        </w:rPr>
        <w:lastRenderedPageBreak/>
        <w:t>列规定：</w:t>
      </w:r>
    </w:p>
    <w:p w14:paraId="02F31AFE" w14:textId="5BB0DD73"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1</w:t>
      </w:r>
      <w:r w:rsidRPr="006B0796">
        <w:rPr>
          <w:rFonts w:hAnsi="宋体"/>
          <w:bCs/>
          <w:sz w:val="24"/>
          <w:szCs w:val="21"/>
        </w:rPr>
        <w:t xml:space="preserve"> </w:t>
      </w:r>
      <w:r w:rsidRPr="006B0796">
        <w:rPr>
          <w:rFonts w:hAnsi="宋体"/>
          <w:bCs/>
          <w:sz w:val="24"/>
          <w:szCs w:val="21"/>
        </w:rPr>
        <w:t>对于采取其他干扰防护措施后无法有效缓解干扰的管段，可通过绝缘</w:t>
      </w:r>
      <w:r w:rsidR="008C08DD">
        <w:rPr>
          <w:rFonts w:hAnsi="宋体" w:hint="eastAsia"/>
          <w:bCs/>
          <w:sz w:val="24"/>
          <w:szCs w:val="21"/>
        </w:rPr>
        <w:t>措施</w:t>
      </w:r>
      <w:r w:rsidRPr="006B0796">
        <w:rPr>
          <w:rFonts w:hAnsi="宋体"/>
          <w:bCs/>
          <w:sz w:val="24"/>
          <w:szCs w:val="21"/>
        </w:rPr>
        <w:t>将其从整条管道中隔离出来，单独采取针对性的防护措施；</w:t>
      </w:r>
    </w:p>
    <w:p w14:paraId="435F2DCF" w14:textId="2B2C5B8C"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2</w:t>
      </w:r>
      <w:r w:rsidRPr="006B0796">
        <w:rPr>
          <w:rFonts w:hAnsi="宋体"/>
          <w:bCs/>
          <w:sz w:val="24"/>
          <w:szCs w:val="21"/>
        </w:rPr>
        <w:t xml:space="preserve"> </w:t>
      </w:r>
      <w:r w:rsidRPr="006B0796">
        <w:rPr>
          <w:rFonts w:hAnsi="宋体"/>
          <w:bCs/>
          <w:sz w:val="24"/>
          <w:szCs w:val="21"/>
        </w:rPr>
        <w:t>新建管道临近车辆段或车辆基地和</w:t>
      </w:r>
      <w:r w:rsidR="003954BE" w:rsidRPr="0032686A">
        <w:rPr>
          <w:rFonts w:hAnsi="宋体" w:hint="eastAsia"/>
          <w:bCs/>
          <w:sz w:val="24"/>
          <w:szCs w:val="21"/>
        </w:rPr>
        <w:t>车</w:t>
      </w:r>
      <w:r w:rsidRPr="008C08DD">
        <w:rPr>
          <w:rFonts w:hAnsi="宋体"/>
          <w:bCs/>
          <w:sz w:val="24"/>
          <w:szCs w:val="21"/>
        </w:rPr>
        <w:t>站</w:t>
      </w:r>
      <w:r w:rsidRPr="006B0796">
        <w:rPr>
          <w:rFonts w:hAnsi="宋体"/>
          <w:bCs/>
          <w:sz w:val="24"/>
          <w:szCs w:val="21"/>
        </w:rPr>
        <w:t>的管段宜优先考虑采用分段绝缘的防护措施；</w:t>
      </w:r>
    </w:p>
    <w:p w14:paraId="356D2622"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3</w:t>
      </w:r>
      <w:r w:rsidRPr="006B0796">
        <w:rPr>
          <w:rFonts w:hAnsi="宋体"/>
          <w:bCs/>
          <w:sz w:val="24"/>
          <w:szCs w:val="21"/>
        </w:rPr>
        <w:t xml:space="preserve"> </w:t>
      </w:r>
      <w:r w:rsidRPr="006B0796">
        <w:rPr>
          <w:rFonts w:hAnsi="宋体"/>
          <w:bCs/>
          <w:sz w:val="24"/>
          <w:szCs w:val="21"/>
        </w:rPr>
        <w:t>对于分段绝缘的受干扰管道，宜优先考虑增设强制接地排流站，必要时采取其他防护措施；</w:t>
      </w:r>
    </w:p>
    <w:p w14:paraId="375CBF38" w14:textId="5FC0CA5F" w:rsidR="00031BFF" w:rsidRPr="006B0796" w:rsidRDefault="00031BFF" w:rsidP="00C06CF6">
      <w:pPr>
        <w:pStyle w:val="af0"/>
        <w:tabs>
          <w:tab w:val="left" w:pos="284"/>
        </w:tabs>
        <w:spacing w:line="360" w:lineRule="auto"/>
        <w:ind w:firstLine="480"/>
        <w:rPr>
          <w:bCs/>
          <w:sz w:val="24"/>
          <w:szCs w:val="21"/>
        </w:rPr>
      </w:pPr>
      <w:r w:rsidRPr="006B0796">
        <w:rPr>
          <w:rFonts w:hAnsi="宋体"/>
          <w:bCs/>
          <w:sz w:val="24"/>
          <w:szCs w:val="21"/>
        </w:rPr>
        <w:t xml:space="preserve">4 </w:t>
      </w:r>
      <w:r w:rsidRPr="006B0796">
        <w:rPr>
          <w:rFonts w:hAnsi="宋体"/>
          <w:bCs/>
          <w:sz w:val="24"/>
          <w:szCs w:val="21"/>
        </w:rPr>
        <w:t>绝缘装置</w:t>
      </w:r>
      <w:r w:rsidRPr="006B0796">
        <w:rPr>
          <w:rFonts w:hAnsi="宋体" w:hint="eastAsia"/>
          <w:bCs/>
          <w:sz w:val="24"/>
          <w:szCs w:val="21"/>
        </w:rPr>
        <w:t>宜</w:t>
      </w:r>
      <w:r w:rsidRPr="006B0796">
        <w:rPr>
          <w:rFonts w:hAnsi="宋体"/>
          <w:bCs/>
          <w:sz w:val="24"/>
          <w:szCs w:val="21"/>
        </w:rPr>
        <w:t>防电涌保护器；</w:t>
      </w:r>
    </w:p>
    <w:p w14:paraId="7C208B27"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5</w:t>
      </w:r>
      <w:r w:rsidRPr="006B0796">
        <w:rPr>
          <w:rFonts w:hAnsi="宋体"/>
          <w:bCs/>
          <w:sz w:val="24"/>
          <w:szCs w:val="21"/>
        </w:rPr>
        <w:t xml:space="preserve"> </w:t>
      </w:r>
      <w:r w:rsidRPr="006B0796">
        <w:rPr>
          <w:rFonts w:hAnsi="宋体"/>
          <w:bCs/>
          <w:sz w:val="24"/>
          <w:szCs w:val="21"/>
        </w:rPr>
        <w:t>绝缘装置位置</w:t>
      </w:r>
      <w:proofErr w:type="gramStart"/>
      <w:r w:rsidRPr="006B0796">
        <w:rPr>
          <w:rFonts w:hAnsi="宋体" w:hint="eastAsia"/>
          <w:bCs/>
          <w:sz w:val="24"/>
          <w:szCs w:val="21"/>
        </w:rPr>
        <w:t>宜</w:t>
      </w:r>
      <w:r w:rsidRPr="006B0796">
        <w:rPr>
          <w:rFonts w:hAnsi="宋体"/>
          <w:bCs/>
          <w:sz w:val="24"/>
          <w:szCs w:val="21"/>
        </w:rPr>
        <w:t>设置</w:t>
      </w:r>
      <w:proofErr w:type="gramEnd"/>
      <w:r w:rsidRPr="006B0796">
        <w:rPr>
          <w:rFonts w:hAnsi="宋体"/>
          <w:bCs/>
          <w:sz w:val="24"/>
          <w:szCs w:val="21"/>
        </w:rPr>
        <w:t>测试装置；</w:t>
      </w:r>
    </w:p>
    <w:p w14:paraId="07873FC6" w14:textId="0220876A"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6</w:t>
      </w:r>
      <w:r w:rsidRPr="006B0796">
        <w:rPr>
          <w:rFonts w:hAnsi="宋体"/>
          <w:bCs/>
          <w:sz w:val="24"/>
          <w:szCs w:val="21"/>
        </w:rPr>
        <w:t xml:space="preserve"> </w:t>
      </w:r>
      <w:r w:rsidRPr="006B0796">
        <w:rPr>
          <w:rFonts w:hAnsi="宋体"/>
          <w:bCs/>
          <w:sz w:val="24"/>
          <w:szCs w:val="21"/>
        </w:rPr>
        <w:t>绝缘装置性能应符合</w:t>
      </w:r>
      <w:proofErr w:type="gramStart"/>
      <w:r w:rsidRPr="006B0796">
        <w:rPr>
          <w:rFonts w:hAnsi="宋体"/>
          <w:bCs/>
          <w:sz w:val="24"/>
          <w:szCs w:val="21"/>
        </w:rPr>
        <w:t>现行</w:t>
      </w:r>
      <w:r w:rsidR="008C08DD">
        <w:rPr>
          <w:rFonts w:hAnsi="宋体" w:hint="eastAsia"/>
          <w:bCs/>
          <w:sz w:val="24"/>
          <w:szCs w:val="21"/>
        </w:rPr>
        <w:t>行业</w:t>
      </w:r>
      <w:proofErr w:type="gramEnd"/>
      <w:r w:rsidR="008C08DD">
        <w:rPr>
          <w:rFonts w:hAnsi="宋体" w:hint="eastAsia"/>
          <w:bCs/>
          <w:sz w:val="24"/>
          <w:szCs w:val="21"/>
        </w:rPr>
        <w:t>标准《</w:t>
      </w:r>
      <w:r w:rsidR="008C08DD" w:rsidRPr="008C08DD">
        <w:rPr>
          <w:rFonts w:hAnsi="宋体" w:hint="eastAsia"/>
          <w:bCs/>
          <w:sz w:val="24"/>
          <w:szCs w:val="21"/>
        </w:rPr>
        <w:t>阴极保护管道的电绝缘标准</w:t>
      </w:r>
      <w:r w:rsidR="008C08DD">
        <w:rPr>
          <w:rFonts w:hAnsi="宋体" w:hint="eastAsia"/>
          <w:bCs/>
          <w:sz w:val="24"/>
          <w:szCs w:val="21"/>
        </w:rPr>
        <w:t>》</w:t>
      </w:r>
      <w:r w:rsidR="008C08DD" w:rsidRPr="008C08DD">
        <w:rPr>
          <w:rFonts w:hAnsi="宋体" w:hint="eastAsia"/>
          <w:bCs/>
          <w:sz w:val="24"/>
          <w:szCs w:val="21"/>
        </w:rPr>
        <w:t>SY</w:t>
      </w:r>
      <w:r w:rsidR="008C08DD">
        <w:rPr>
          <w:rFonts w:hAnsi="宋体"/>
          <w:bCs/>
          <w:sz w:val="24"/>
          <w:szCs w:val="21"/>
        </w:rPr>
        <w:t>/</w:t>
      </w:r>
      <w:r w:rsidR="008C08DD" w:rsidRPr="008C08DD">
        <w:rPr>
          <w:rFonts w:hAnsi="宋体" w:hint="eastAsia"/>
          <w:bCs/>
          <w:sz w:val="24"/>
          <w:szCs w:val="21"/>
        </w:rPr>
        <w:t>T 0086</w:t>
      </w:r>
      <w:r w:rsidRPr="006B0796">
        <w:rPr>
          <w:rFonts w:hAnsi="宋体"/>
          <w:bCs/>
          <w:sz w:val="24"/>
          <w:szCs w:val="21"/>
        </w:rPr>
        <w:t>的有关规定；</w:t>
      </w:r>
    </w:p>
    <w:p w14:paraId="04D5FDE9" w14:textId="2888ED7D" w:rsidR="00031BFF" w:rsidRPr="006B0796" w:rsidRDefault="008C08DD" w:rsidP="00C06CF6">
      <w:pPr>
        <w:pStyle w:val="af0"/>
        <w:tabs>
          <w:tab w:val="left" w:pos="284"/>
        </w:tabs>
        <w:spacing w:line="360" w:lineRule="auto"/>
        <w:ind w:firstLine="480"/>
        <w:rPr>
          <w:bCs/>
          <w:sz w:val="24"/>
          <w:szCs w:val="21"/>
        </w:rPr>
      </w:pPr>
      <w:r>
        <w:rPr>
          <w:rFonts w:hAnsi="宋体"/>
          <w:bCs/>
          <w:sz w:val="24"/>
          <w:szCs w:val="21"/>
        </w:rPr>
        <w:t>7</w:t>
      </w:r>
      <w:r w:rsidR="00031BFF" w:rsidRPr="006B0796">
        <w:rPr>
          <w:rFonts w:hAnsi="宋体"/>
          <w:bCs/>
          <w:sz w:val="24"/>
          <w:szCs w:val="21"/>
        </w:rPr>
        <w:t xml:space="preserve"> </w:t>
      </w:r>
      <w:r w:rsidR="00031BFF" w:rsidRPr="006B0796">
        <w:rPr>
          <w:rFonts w:hAnsi="宋体"/>
          <w:bCs/>
          <w:sz w:val="24"/>
          <w:szCs w:val="21"/>
        </w:rPr>
        <w:t>应对绝缘装置两端区域进行测试评估，避免形成新的干扰点。</w:t>
      </w:r>
    </w:p>
    <w:p w14:paraId="207A7896" w14:textId="77777777" w:rsidR="00031BFF" w:rsidRPr="00C06CF6" w:rsidRDefault="00031BFF" w:rsidP="00031BFF">
      <w:pPr>
        <w:spacing w:afterLines="50" w:after="156" w:line="360" w:lineRule="auto"/>
        <w:jc w:val="center"/>
        <w:outlineLvl w:val="1"/>
        <w:rPr>
          <w:b/>
          <w:bCs/>
          <w:sz w:val="28"/>
          <w:szCs w:val="28"/>
        </w:rPr>
      </w:pPr>
      <w:bookmarkStart w:id="80" w:name="_Toc118198963"/>
      <w:bookmarkStart w:id="81" w:name="_Toc139902787"/>
      <w:r w:rsidRPr="00C06CF6">
        <w:rPr>
          <w:b/>
          <w:bCs/>
          <w:sz w:val="28"/>
          <w:szCs w:val="28"/>
        </w:rPr>
        <w:t xml:space="preserve">6.4 </w:t>
      </w:r>
      <w:r w:rsidRPr="00C06CF6">
        <w:rPr>
          <w:rFonts w:hAnsi="宋体"/>
          <w:b/>
          <w:bCs/>
          <w:sz w:val="28"/>
          <w:szCs w:val="28"/>
        </w:rPr>
        <w:t>联合防护措施</w:t>
      </w:r>
      <w:bookmarkEnd w:id="80"/>
      <w:bookmarkEnd w:id="81"/>
    </w:p>
    <w:p w14:paraId="258F486D" w14:textId="4F943EC0" w:rsidR="00031BFF" w:rsidRPr="006B0796" w:rsidRDefault="00031BFF" w:rsidP="00031BFF">
      <w:pPr>
        <w:spacing w:line="360" w:lineRule="auto"/>
        <w:rPr>
          <w:bCs/>
          <w:sz w:val="24"/>
        </w:rPr>
      </w:pPr>
      <w:r w:rsidRPr="006B0796">
        <w:rPr>
          <w:bCs/>
          <w:sz w:val="24"/>
        </w:rPr>
        <w:t>6.4.</w:t>
      </w:r>
      <w:r w:rsidR="00926254">
        <w:rPr>
          <w:bCs/>
          <w:sz w:val="24"/>
        </w:rPr>
        <w:t>1</w:t>
      </w:r>
      <w:r w:rsidRPr="006B0796">
        <w:rPr>
          <w:rFonts w:hAnsi="宋体"/>
          <w:bCs/>
          <w:sz w:val="24"/>
        </w:rPr>
        <w:t>埋地钢质管道与轨道交通系统交叉处、埋地钢质管道与轨道交通系统水平间距小于</w:t>
      </w:r>
      <w:r w:rsidRPr="006B0796">
        <w:rPr>
          <w:bCs/>
          <w:sz w:val="24"/>
        </w:rPr>
        <w:t>50m</w:t>
      </w:r>
      <w:r w:rsidRPr="006B0796">
        <w:rPr>
          <w:rFonts w:hAnsi="宋体"/>
          <w:bCs/>
          <w:sz w:val="24"/>
        </w:rPr>
        <w:t>位置、</w:t>
      </w:r>
      <w:proofErr w:type="gramStart"/>
      <w:r w:rsidRPr="006B0796">
        <w:rPr>
          <w:rFonts w:hAnsi="宋体"/>
          <w:bCs/>
          <w:sz w:val="24"/>
        </w:rPr>
        <w:t>及埋地</w:t>
      </w:r>
      <w:proofErr w:type="gramEnd"/>
      <w:r w:rsidRPr="006B0796">
        <w:rPr>
          <w:rFonts w:hAnsi="宋体"/>
          <w:bCs/>
          <w:sz w:val="24"/>
        </w:rPr>
        <w:t>钢质管道与车辆段靠近位置，</w:t>
      </w:r>
      <w:proofErr w:type="gramStart"/>
      <w:r w:rsidRPr="006B0796">
        <w:rPr>
          <w:rFonts w:hAnsi="宋体"/>
          <w:bCs/>
          <w:sz w:val="24"/>
        </w:rPr>
        <w:t>具备管轨电连接</w:t>
      </w:r>
      <w:proofErr w:type="gramEnd"/>
      <w:r w:rsidRPr="006B0796">
        <w:rPr>
          <w:rFonts w:hAnsi="宋体"/>
          <w:bCs/>
          <w:sz w:val="24"/>
        </w:rPr>
        <w:t>的区域，</w:t>
      </w:r>
      <w:proofErr w:type="gramStart"/>
      <w:r w:rsidRPr="006B0796">
        <w:rPr>
          <w:rFonts w:hAnsi="宋体"/>
          <w:bCs/>
          <w:sz w:val="24"/>
        </w:rPr>
        <w:t>管轨两侧</w:t>
      </w:r>
      <w:proofErr w:type="gramEnd"/>
      <w:r w:rsidRPr="006B0796">
        <w:rPr>
          <w:rFonts w:hAnsi="宋体"/>
          <w:bCs/>
          <w:sz w:val="24"/>
        </w:rPr>
        <w:t>均应设置杂散电流防护的连接端子，宜采用极性直接排流。不</w:t>
      </w:r>
      <w:proofErr w:type="gramStart"/>
      <w:r w:rsidRPr="006B0796">
        <w:rPr>
          <w:rFonts w:hAnsi="宋体"/>
          <w:bCs/>
          <w:sz w:val="24"/>
        </w:rPr>
        <w:t>具备管轨电连接</w:t>
      </w:r>
      <w:proofErr w:type="gramEnd"/>
      <w:r w:rsidRPr="006B0796">
        <w:rPr>
          <w:rFonts w:hAnsi="宋体"/>
          <w:bCs/>
          <w:sz w:val="24"/>
        </w:rPr>
        <w:t>的区域，</w:t>
      </w:r>
      <w:proofErr w:type="gramStart"/>
      <w:r w:rsidRPr="006B0796">
        <w:rPr>
          <w:rFonts w:hAnsi="宋体"/>
          <w:bCs/>
          <w:sz w:val="24"/>
        </w:rPr>
        <w:t>管道侧应独立</w:t>
      </w:r>
      <w:proofErr w:type="gramEnd"/>
      <w:r w:rsidRPr="006B0796">
        <w:rPr>
          <w:rFonts w:hAnsi="宋体"/>
          <w:bCs/>
          <w:sz w:val="24"/>
        </w:rPr>
        <w:t>设置排流系统。</w:t>
      </w:r>
    </w:p>
    <w:p w14:paraId="04DA4FDF" w14:textId="05381A81" w:rsidR="00031BFF" w:rsidRPr="006B0796" w:rsidRDefault="00031BFF" w:rsidP="00031BFF">
      <w:pPr>
        <w:spacing w:line="360" w:lineRule="auto"/>
        <w:rPr>
          <w:bCs/>
          <w:sz w:val="24"/>
        </w:rPr>
      </w:pPr>
      <w:r w:rsidRPr="006B0796">
        <w:rPr>
          <w:bCs/>
          <w:sz w:val="24"/>
        </w:rPr>
        <w:t>6.4.</w:t>
      </w:r>
      <w:r w:rsidR="00926254">
        <w:rPr>
          <w:bCs/>
          <w:sz w:val="24"/>
        </w:rPr>
        <w:t>2</w:t>
      </w:r>
      <w:r w:rsidRPr="006B0796">
        <w:rPr>
          <w:rFonts w:hAnsi="宋体"/>
          <w:bCs/>
          <w:sz w:val="24"/>
        </w:rPr>
        <w:t>埋地钢质管道采用极性直接排流防护时，应符合下列规定：</w:t>
      </w:r>
    </w:p>
    <w:p w14:paraId="4636E26C"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1</w:t>
      </w:r>
      <w:r w:rsidRPr="006B0796">
        <w:rPr>
          <w:rFonts w:hAnsi="宋体"/>
          <w:bCs/>
          <w:sz w:val="24"/>
          <w:szCs w:val="21"/>
        </w:rPr>
        <w:t xml:space="preserve"> </w:t>
      </w:r>
      <w:r w:rsidRPr="006B0796">
        <w:rPr>
          <w:rFonts w:hAnsi="宋体"/>
          <w:bCs/>
          <w:sz w:val="24"/>
          <w:szCs w:val="21"/>
        </w:rPr>
        <w:t>极性直接排流防护系统在管道上的连接点应选择在被干扰管道的杂散电流流出风险较高的位置；</w:t>
      </w:r>
    </w:p>
    <w:p w14:paraId="42991CDB" w14:textId="545D76AB"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2</w:t>
      </w:r>
      <w:r w:rsidRPr="006B0796">
        <w:rPr>
          <w:rFonts w:hAnsi="宋体"/>
          <w:bCs/>
          <w:sz w:val="24"/>
          <w:szCs w:val="21"/>
        </w:rPr>
        <w:t xml:space="preserve"> </w:t>
      </w:r>
      <w:r w:rsidRPr="006B0796">
        <w:rPr>
          <w:rFonts w:hAnsi="宋体"/>
          <w:bCs/>
          <w:sz w:val="24"/>
          <w:szCs w:val="21"/>
        </w:rPr>
        <w:t>排流用电缆截面不应小于</w:t>
      </w:r>
      <w:r w:rsidRPr="006B0796">
        <w:rPr>
          <w:bCs/>
          <w:sz w:val="24"/>
          <w:szCs w:val="21"/>
        </w:rPr>
        <w:t>25 mm</w:t>
      </w:r>
      <w:r w:rsidRPr="006B0796">
        <w:rPr>
          <w:bCs/>
          <w:sz w:val="24"/>
          <w:szCs w:val="21"/>
          <w:vertAlign w:val="superscript"/>
        </w:rPr>
        <w:t>2</w:t>
      </w:r>
      <w:r w:rsidRPr="006B0796">
        <w:rPr>
          <w:rFonts w:hAnsi="宋体"/>
          <w:bCs/>
          <w:sz w:val="24"/>
          <w:szCs w:val="21"/>
        </w:rPr>
        <w:t>，排流用电缆各处接线端子连接完好</w:t>
      </w:r>
      <w:r w:rsidR="00E34DF6">
        <w:rPr>
          <w:rFonts w:hAnsi="宋体" w:hint="eastAsia"/>
          <w:bCs/>
          <w:sz w:val="24"/>
          <w:szCs w:val="21"/>
        </w:rPr>
        <w:t>；</w:t>
      </w:r>
    </w:p>
    <w:p w14:paraId="06F4CC50" w14:textId="209E539E"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3</w:t>
      </w:r>
      <w:r w:rsidRPr="006B0796">
        <w:rPr>
          <w:rFonts w:hAnsi="宋体"/>
          <w:bCs/>
          <w:sz w:val="24"/>
          <w:szCs w:val="21"/>
        </w:rPr>
        <w:t xml:space="preserve"> </w:t>
      </w:r>
      <w:r w:rsidRPr="006B0796">
        <w:rPr>
          <w:rFonts w:hAnsi="宋体"/>
          <w:bCs/>
          <w:sz w:val="24"/>
          <w:szCs w:val="21"/>
        </w:rPr>
        <w:t>管道排流系统各器件的额定电流应为</w:t>
      </w:r>
      <w:r w:rsidR="00AF4638">
        <w:rPr>
          <w:rFonts w:hAnsi="宋体" w:hint="eastAsia"/>
          <w:bCs/>
          <w:sz w:val="24"/>
          <w:szCs w:val="21"/>
        </w:rPr>
        <w:t>设计</w:t>
      </w:r>
      <w:r w:rsidRPr="006B0796">
        <w:rPr>
          <w:rFonts w:hAnsi="宋体"/>
          <w:bCs/>
          <w:sz w:val="24"/>
          <w:szCs w:val="21"/>
        </w:rPr>
        <w:t>排流量的</w:t>
      </w:r>
      <w:r w:rsidRPr="006B0796">
        <w:rPr>
          <w:bCs/>
          <w:sz w:val="24"/>
          <w:szCs w:val="21"/>
        </w:rPr>
        <w:t>1.5~2</w:t>
      </w:r>
      <w:r w:rsidRPr="006B0796">
        <w:rPr>
          <w:rFonts w:hAnsi="宋体"/>
          <w:bCs/>
          <w:sz w:val="24"/>
          <w:szCs w:val="21"/>
        </w:rPr>
        <w:t>倍，且不小于</w:t>
      </w:r>
      <w:r w:rsidRPr="006B0796">
        <w:rPr>
          <w:bCs/>
          <w:sz w:val="24"/>
          <w:szCs w:val="21"/>
        </w:rPr>
        <w:t>100A</w:t>
      </w:r>
      <w:r w:rsidRPr="006B0796">
        <w:rPr>
          <w:rFonts w:hAnsi="宋体"/>
          <w:bCs/>
          <w:sz w:val="24"/>
          <w:szCs w:val="21"/>
        </w:rPr>
        <w:t>；</w:t>
      </w:r>
    </w:p>
    <w:p w14:paraId="784EC8DD"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4</w:t>
      </w:r>
      <w:r w:rsidRPr="006B0796">
        <w:rPr>
          <w:rFonts w:hAnsi="宋体"/>
          <w:bCs/>
          <w:sz w:val="24"/>
          <w:szCs w:val="21"/>
        </w:rPr>
        <w:t xml:space="preserve"> </w:t>
      </w:r>
      <w:r w:rsidRPr="006B0796">
        <w:rPr>
          <w:rFonts w:hAnsi="宋体"/>
          <w:bCs/>
          <w:sz w:val="24"/>
          <w:szCs w:val="21"/>
        </w:rPr>
        <w:t>排流器的所有动接点应能承受频繁动作的冲击，能</w:t>
      </w:r>
      <w:proofErr w:type="gramStart"/>
      <w:r w:rsidRPr="006B0796">
        <w:rPr>
          <w:rFonts w:hAnsi="宋体"/>
          <w:bCs/>
          <w:sz w:val="24"/>
          <w:szCs w:val="21"/>
        </w:rPr>
        <w:t>适应管轨电压</w:t>
      </w:r>
      <w:proofErr w:type="gramEnd"/>
      <w:r w:rsidRPr="006B0796">
        <w:rPr>
          <w:rFonts w:hAnsi="宋体"/>
          <w:bCs/>
          <w:sz w:val="24"/>
          <w:szCs w:val="21"/>
        </w:rPr>
        <w:t>或管地电位的波动变化；</w:t>
      </w:r>
    </w:p>
    <w:p w14:paraId="017CC225"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5</w:t>
      </w:r>
      <w:r w:rsidRPr="006B0796">
        <w:rPr>
          <w:rFonts w:hAnsi="宋体"/>
          <w:bCs/>
          <w:sz w:val="24"/>
          <w:szCs w:val="21"/>
        </w:rPr>
        <w:t xml:space="preserve"> </w:t>
      </w:r>
      <w:r w:rsidRPr="006B0796">
        <w:rPr>
          <w:rFonts w:hAnsi="宋体"/>
          <w:bCs/>
          <w:sz w:val="24"/>
          <w:szCs w:val="21"/>
        </w:rPr>
        <w:t>单向导通装置应具有正向电阻小、反向击穿电压大的特点，反向击穿电压不小于</w:t>
      </w:r>
      <w:r w:rsidRPr="006B0796">
        <w:rPr>
          <w:bCs/>
          <w:sz w:val="24"/>
          <w:szCs w:val="21"/>
        </w:rPr>
        <w:t>2kV</w:t>
      </w:r>
      <w:r w:rsidRPr="006B0796">
        <w:rPr>
          <w:rFonts w:hAnsi="宋体"/>
          <w:bCs/>
          <w:sz w:val="24"/>
          <w:szCs w:val="21"/>
        </w:rPr>
        <w:t>；</w:t>
      </w:r>
    </w:p>
    <w:p w14:paraId="2A30C2A9"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6</w:t>
      </w:r>
      <w:r w:rsidRPr="006B0796">
        <w:rPr>
          <w:rFonts w:hAnsi="宋体"/>
          <w:bCs/>
          <w:sz w:val="24"/>
          <w:szCs w:val="21"/>
        </w:rPr>
        <w:t xml:space="preserve"> </w:t>
      </w:r>
      <w:r w:rsidRPr="006B0796">
        <w:rPr>
          <w:rFonts w:hAnsi="宋体"/>
          <w:bCs/>
          <w:sz w:val="24"/>
          <w:szCs w:val="21"/>
        </w:rPr>
        <w:t>管道排流系统宜在保证管道排流效果的前提下限制排流量，限流电阻的阻值应计算确定，无法准确计算时，不宜小于</w:t>
      </w:r>
      <w:r w:rsidRPr="006B0796">
        <w:rPr>
          <w:bCs/>
          <w:sz w:val="24"/>
          <w:szCs w:val="21"/>
        </w:rPr>
        <w:t>2Ω</w:t>
      </w:r>
      <w:r w:rsidRPr="006B0796">
        <w:rPr>
          <w:rFonts w:hAnsi="宋体"/>
          <w:bCs/>
          <w:sz w:val="24"/>
          <w:szCs w:val="21"/>
        </w:rPr>
        <w:t>，功率不小于</w:t>
      </w:r>
      <w:r w:rsidRPr="006B0796">
        <w:rPr>
          <w:bCs/>
          <w:sz w:val="24"/>
          <w:szCs w:val="21"/>
        </w:rPr>
        <w:t>10kW</w:t>
      </w:r>
      <w:r w:rsidRPr="006B0796">
        <w:rPr>
          <w:rFonts w:hAnsi="宋体"/>
          <w:bCs/>
          <w:sz w:val="24"/>
          <w:szCs w:val="21"/>
        </w:rPr>
        <w:t>，有条件的场</w:t>
      </w:r>
      <w:r w:rsidRPr="006B0796">
        <w:rPr>
          <w:rFonts w:hAnsi="宋体"/>
          <w:bCs/>
          <w:sz w:val="24"/>
          <w:szCs w:val="21"/>
        </w:rPr>
        <w:lastRenderedPageBreak/>
        <w:t>所</w:t>
      </w:r>
      <w:proofErr w:type="gramStart"/>
      <w:r w:rsidRPr="006B0796">
        <w:rPr>
          <w:rFonts w:hAnsi="宋体"/>
          <w:bCs/>
          <w:sz w:val="24"/>
          <w:szCs w:val="21"/>
        </w:rPr>
        <w:t>宜设置</w:t>
      </w:r>
      <w:proofErr w:type="gramEnd"/>
      <w:r w:rsidRPr="006B0796">
        <w:rPr>
          <w:rFonts w:hAnsi="宋体"/>
          <w:bCs/>
          <w:sz w:val="24"/>
          <w:szCs w:val="21"/>
        </w:rPr>
        <w:t>可调电阻；</w:t>
      </w:r>
    </w:p>
    <w:p w14:paraId="2BA8903C" w14:textId="77777777" w:rsidR="00031BFF" w:rsidRPr="006B0796" w:rsidRDefault="00031BFF" w:rsidP="00C06CF6">
      <w:pPr>
        <w:pStyle w:val="af0"/>
        <w:tabs>
          <w:tab w:val="left" w:pos="284"/>
        </w:tabs>
        <w:spacing w:line="360" w:lineRule="auto"/>
        <w:ind w:firstLine="480"/>
        <w:rPr>
          <w:bCs/>
          <w:sz w:val="24"/>
          <w:szCs w:val="21"/>
        </w:rPr>
      </w:pPr>
      <w:r w:rsidRPr="006B0796">
        <w:rPr>
          <w:rFonts w:hAnsi="宋体" w:hint="eastAsia"/>
          <w:bCs/>
          <w:sz w:val="24"/>
          <w:szCs w:val="21"/>
        </w:rPr>
        <w:t>7</w:t>
      </w:r>
      <w:r w:rsidRPr="006B0796">
        <w:rPr>
          <w:rFonts w:hAnsi="宋体"/>
          <w:bCs/>
          <w:sz w:val="24"/>
          <w:szCs w:val="21"/>
        </w:rPr>
        <w:t xml:space="preserve"> </w:t>
      </w:r>
      <w:r w:rsidRPr="006B0796">
        <w:rPr>
          <w:rFonts w:hAnsi="宋体"/>
          <w:bCs/>
          <w:sz w:val="24"/>
          <w:szCs w:val="21"/>
        </w:rPr>
        <w:t>来自管道的排流电缆应方便连接至轨道交通牵引变电站</w:t>
      </w:r>
      <w:proofErr w:type="gramStart"/>
      <w:r w:rsidRPr="006B0796">
        <w:rPr>
          <w:rFonts w:hAnsi="宋体"/>
          <w:bCs/>
          <w:sz w:val="24"/>
          <w:szCs w:val="21"/>
        </w:rPr>
        <w:t>负母排处</w:t>
      </w:r>
      <w:proofErr w:type="gramEnd"/>
      <w:r w:rsidRPr="006B0796">
        <w:rPr>
          <w:rFonts w:hAnsi="宋体"/>
          <w:bCs/>
          <w:sz w:val="24"/>
          <w:szCs w:val="21"/>
        </w:rPr>
        <w:t>，</w:t>
      </w:r>
      <w:r w:rsidRPr="006B0796">
        <w:rPr>
          <w:rFonts w:hAnsi="宋体" w:hint="eastAsia"/>
          <w:bCs/>
          <w:sz w:val="24"/>
          <w:szCs w:val="21"/>
        </w:rPr>
        <w:t>并尽量靠近</w:t>
      </w:r>
      <w:proofErr w:type="gramStart"/>
      <w:r w:rsidRPr="006B0796">
        <w:rPr>
          <w:rFonts w:hAnsi="宋体"/>
          <w:bCs/>
          <w:sz w:val="24"/>
          <w:szCs w:val="21"/>
        </w:rPr>
        <w:t>负母排</w:t>
      </w:r>
      <w:proofErr w:type="gramEnd"/>
      <w:r w:rsidRPr="006B0796">
        <w:rPr>
          <w:rFonts w:hAnsi="宋体"/>
          <w:bCs/>
          <w:sz w:val="24"/>
          <w:szCs w:val="21"/>
        </w:rPr>
        <w:t>。</w:t>
      </w:r>
    </w:p>
    <w:p w14:paraId="7C405797" w14:textId="77777777" w:rsidR="00D53A8B" w:rsidRPr="00C06CF6" w:rsidRDefault="00D53A8B">
      <w:pPr>
        <w:widowControl/>
        <w:jc w:val="left"/>
        <w:rPr>
          <w:b/>
          <w:kern w:val="44"/>
          <w:sz w:val="32"/>
          <w:szCs w:val="32"/>
        </w:rPr>
      </w:pPr>
      <w:r w:rsidRPr="00C06CF6">
        <w:rPr>
          <w:b/>
          <w:bCs/>
          <w:sz w:val="32"/>
          <w:szCs w:val="32"/>
        </w:rPr>
        <w:br w:type="page"/>
      </w:r>
    </w:p>
    <w:p w14:paraId="21CEE949" w14:textId="77777777" w:rsidR="00031BFF" w:rsidRPr="00C06CF6" w:rsidRDefault="00031BFF" w:rsidP="00031BFF">
      <w:pPr>
        <w:pStyle w:val="1"/>
        <w:widowControl/>
        <w:spacing w:before="156" w:after="156" w:line="307" w:lineRule="auto"/>
        <w:rPr>
          <w:b/>
          <w:bCs w:val="0"/>
          <w:sz w:val="32"/>
          <w:szCs w:val="32"/>
        </w:rPr>
      </w:pPr>
      <w:bookmarkStart w:id="82" w:name="_Toc118198964"/>
      <w:bookmarkStart w:id="83" w:name="_Toc139902788"/>
      <w:bookmarkStart w:id="84" w:name="_Toc93062029"/>
      <w:bookmarkStart w:id="85" w:name="_Toc76117612"/>
      <w:bookmarkStart w:id="86" w:name="_Toc74849599"/>
      <w:bookmarkStart w:id="87" w:name="_Toc77687119"/>
      <w:bookmarkEnd w:id="70"/>
      <w:bookmarkEnd w:id="71"/>
      <w:bookmarkEnd w:id="72"/>
      <w:bookmarkEnd w:id="73"/>
      <w:r w:rsidRPr="00C06CF6">
        <w:rPr>
          <w:b/>
          <w:bCs w:val="0"/>
          <w:sz w:val="32"/>
          <w:szCs w:val="32"/>
        </w:rPr>
        <w:lastRenderedPageBreak/>
        <w:t>7</w:t>
      </w:r>
      <w:r w:rsidRPr="00C06CF6">
        <w:rPr>
          <w:rFonts w:hAnsi="宋体"/>
          <w:b/>
          <w:bCs w:val="0"/>
          <w:sz w:val="32"/>
          <w:szCs w:val="32"/>
        </w:rPr>
        <w:t>干扰防护效果测试与评定</w:t>
      </w:r>
      <w:bookmarkEnd w:id="82"/>
      <w:bookmarkEnd w:id="83"/>
    </w:p>
    <w:p w14:paraId="25383BB1" w14:textId="1EDB4D37" w:rsidR="00E65ED1" w:rsidRPr="006B0796" w:rsidRDefault="00031BFF" w:rsidP="00E65ED1">
      <w:pPr>
        <w:adjustRightInd w:val="0"/>
        <w:snapToGrid w:val="0"/>
        <w:spacing w:line="360" w:lineRule="auto"/>
        <w:rPr>
          <w:bCs/>
          <w:sz w:val="24"/>
          <w:szCs w:val="32"/>
        </w:rPr>
      </w:pPr>
      <w:r w:rsidRPr="006B0796">
        <w:rPr>
          <w:bCs/>
          <w:sz w:val="24"/>
          <w:szCs w:val="32"/>
        </w:rPr>
        <w:t>7.</w:t>
      </w:r>
      <w:r w:rsidR="00E65ED1">
        <w:rPr>
          <w:bCs/>
          <w:sz w:val="24"/>
          <w:szCs w:val="32"/>
        </w:rPr>
        <w:t>0</w:t>
      </w:r>
      <w:r w:rsidRPr="006B0796">
        <w:rPr>
          <w:bCs/>
          <w:sz w:val="24"/>
          <w:szCs w:val="32"/>
        </w:rPr>
        <w:t>.1</w:t>
      </w:r>
      <w:r w:rsidRPr="006B0796">
        <w:rPr>
          <w:rFonts w:hAnsi="宋体"/>
          <w:bCs/>
          <w:sz w:val="24"/>
          <w:szCs w:val="32"/>
        </w:rPr>
        <w:t>干扰防护措施</w:t>
      </w:r>
      <w:r w:rsidR="004719DF">
        <w:rPr>
          <w:rFonts w:hAnsi="宋体" w:hint="eastAsia"/>
          <w:bCs/>
          <w:sz w:val="24"/>
          <w:szCs w:val="32"/>
        </w:rPr>
        <w:t>建成</w:t>
      </w:r>
      <w:r w:rsidRPr="006B0796">
        <w:rPr>
          <w:rFonts w:hAnsi="宋体"/>
          <w:bCs/>
          <w:sz w:val="24"/>
          <w:szCs w:val="32"/>
        </w:rPr>
        <w:t>后，应立即投入使用，并对防护效果进行评定</w:t>
      </w:r>
      <w:r w:rsidR="00E65ED1">
        <w:rPr>
          <w:rFonts w:hAnsi="宋体" w:hint="eastAsia"/>
          <w:bCs/>
          <w:sz w:val="24"/>
          <w:szCs w:val="32"/>
        </w:rPr>
        <w:t>，测试评定内容应符合</w:t>
      </w:r>
      <w:r w:rsidR="00E65ED1" w:rsidRPr="006B0796">
        <w:rPr>
          <w:rFonts w:hAnsi="宋体"/>
          <w:bCs/>
          <w:sz w:val="24"/>
          <w:szCs w:val="32"/>
        </w:rPr>
        <w:t>第</w:t>
      </w:r>
      <w:r w:rsidR="00E65ED1" w:rsidRPr="006B0796">
        <w:rPr>
          <w:bCs/>
          <w:sz w:val="24"/>
          <w:szCs w:val="32"/>
        </w:rPr>
        <w:t>4</w:t>
      </w:r>
      <w:r w:rsidR="00E65ED1" w:rsidRPr="006B0796">
        <w:rPr>
          <w:rFonts w:hAnsi="宋体"/>
          <w:bCs/>
          <w:sz w:val="24"/>
          <w:szCs w:val="32"/>
        </w:rPr>
        <w:t>章表</w:t>
      </w:r>
      <w:r w:rsidR="00E65ED1" w:rsidRPr="006B0796">
        <w:rPr>
          <w:bCs/>
          <w:sz w:val="24"/>
          <w:szCs w:val="32"/>
        </w:rPr>
        <w:t>4.</w:t>
      </w:r>
      <w:r w:rsidR="00E65ED1" w:rsidRPr="006B0796">
        <w:rPr>
          <w:rFonts w:hint="eastAsia"/>
          <w:bCs/>
          <w:sz w:val="24"/>
          <w:szCs w:val="32"/>
        </w:rPr>
        <w:t>3</w:t>
      </w:r>
      <w:r w:rsidR="00E65ED1" w:rsidRPr="006B0796">
        <w:rPr>
          <w:bCs/>
          <w:sz w:val="24"/>
          <w:szCs w:val="32"/>
        </w:rPr>
        <w:t>.1</w:t>
      </w:r>
      <w:r w:rsidR="00E65ED1">
        <w:rPr>
          <w:rFonts w:hint="eastAsia"/>
          <w:bCs/>
          <w:sz w:val="24"/>
          <w:szCs w:val="32"/>
        </w:rPr>
        <w:t>的要求</w:t>
      </w:r>
      <w:r w:rsidR="00E65ED1" w:rsidRPr="006B0796">
        <w:rPr>
          <w:rFonts w:hAnsi="宋体"/>
          <w:bCs/>
          <w:sz w:val="24"/>
          <w:szCs w:val="32"/>
        </w:rPr>
        <w:t>。</w:t>
      </w:r>
    </w:p>
    <w:p w14:paraId="1182FACB" w14:textId="44EFA598" w:rsidR="00E65ED1" w:rsidRPr="006B0796" w:rsidRDefault="00E65ED1" w:rsidP="00E65ED1">
      <w:pPr>
        <w:adjustRightInd w:val="0"/>
        <w:snapToGrid w:val="0"/>
        <w:spacing w:line="360" w:lineRule="auto"/>
        <w:rPr>
          <w:bCs/>
          <w:sz w:val="24"/>
          <w:szCs w:val="32"/>
        </w:rPr>
      </w:pPr>
      <w:r w:rsidRPr="006B0796">
        <w:rPr>
          <w:bCs/>
          <w:sz w:val="24"/>
          <w:szCs w:val="32"/>
        </w:rPr>
        <w:t>7.</w:t>
      </w:r>
      <w:r>
        <w:rPr>
          <w:bCs/>
          <w:sz w:val="24"/>
          <w:szCs w:val="32"/>
        </w:rPr>
        <w:t>0</w:t>
      </w:r>
      <w:r w:rsidRPr="006B0796">
        <w:rPr>
          <w:bCs/>
          <w:sz w:val="24"/>
          <w:szCs w:val="32"/>
        </w:rPr>
        <w:t>.2</w:t>
      </w:r>
      <w:r w:rsidRPr="006B0796">
        <w:rPr>
          <w:rFonts w:hAnsi="宋体"/>
          <w:bCs/>
          <w:sz w:val="24"/>
          <w:szCs w:val="32"/>
        </w:rPr>
        <w:t>干扰防护效果测试应符合下列</w:t>
      </w:r>
      <w:r>
        <w:rPr>
          <w:rFonts w:hAnsi="宋体" w:hint="eastAsia"/>
          <w:bCs/>
          <w:sz w:val="24"/>
          <w:szCs w:val="32"/>
        </w:rPr>
        <w:t>规定</w:t>
      </w:r>
      <w:r w:rsidRPr="006B0796">
        <w:rPr>
          <w:rFonts w:hAnsi="宋体"/>
          <w:bCs/>
          <w:sz w:val="24"/>
          <w:szCs w:val="32"/>
        </w:rPr>
        <w:t>：</w:t>
      </w:r>
    </w:p>
    <w:p w14:paraId="68DC06CD" w14:textId="77777777" w:rsidR="00E65ED1" w:rsidRPr="006B0796" w:rsidRDefault="00E65ED1" w:rsidP="00E65ED1">
      <w:pPr>
        <w:pStyle w:val="af0"/>
        <w:tabs>
          <w:tab w:val="left" w:pos="284"/>
        </w:tabs>
        <w:spacing w:line="360" w:lineRule="auto"/>
        <w:ind w:firstLine="480"/>
        <w:rPr>
          <w:rFonts w:hAnsi="宋体"/>
          <w:bCs/>
          <w:sz w:val="24"/>
          <w:szCs w:val="21"/>
        </w:rPr>
      </w:pPr>
      <w:r w:rsidRPr="006B0796">
        <w:rPr>
          <w:rFonts w:hAnsi="宋体" w:hint="eastAsia"/>
          <w:bCs/>
          <w:sz w:val="24"/>
          <w:szCs w:val="21"/>
        </w:rPr>
        <w:t>1</w:t>
      </w:r>
      <w:r w:rsidRPr="006B0796">
        <w:rPr>
          <w:rFonts w:hAnsi="宋体"/>
          <w:bCs/>
          <w:sz w:val="24"/>
          <w:szCs w:val="21"/>
        </w:rPr>
        <w:t>测试点宜在干扰程度评估测试的测试点中选定，应包括排流点、缓解程度较大的位置、缓解程度较小的位置、采取其他防护措施的位置、相邻两个排流点中间位置等具有代表性的点；</w:t>
      </w:r>
    </w:p>
    <w:p w14:paraId="5BFDC422" w14:textId="77777777" w:rsidR="00E65ED1" w:rsidRPr="006B0796" w:rsidRDefault="00E65ED1" w:rsidP="00E65ED1">
      <w:pPr>
        <w:pStyle w:val="af0"/>
        <w:tabs>
          <w:tab w:val="left" w:pos="284"/>
        </w:tabs>
        <w:spacing w:line="360" w:lineRule="auto"/>
        <w:ind w:firstLine="480"/>
        <w:rPr>
          <w:rFonts w:hAnsi="宋体"/>
          <w:bCs/>
          <w:sz w:val="24"/>
          <w:szCs w:val="21"/>
        </w:rPr>
      </w:pPr>
      <w:r w:rsidRPr="006B0796">
        <w:rPr>
          <w:rFonts w:hAnsi="宋体"/>
          <w:bCs/>
          <w:sz w:val="24"/>
          <w:szCs w:val="21"/>
        </w:rPr>
        <w:t>2</w:t>
      </w:r>
      <w:r w:rsidRPr="006B0796">
        <w:rPr>
          <w:rFonts w:hAnsi="宋体"/>
          <w:bCs/>
          <w:sz w:val="24"/>
          <w:szCs w:val="21"/>
        </w:rPr>
        <w:t>干扰防护效果测试的评定点一般不应少于</w:t>
      </w:r>
      <w:r w:rsidRPr="006B0796">
        <w:rPr>
          <w:rFonts w:hAnsi="宋体"/>
          <w:bCs/>
          <w:sz w:val="24"/>
          <w:szCs w:val="21"/>
        </w:rPr>
        <w:t>3</w:t>
      </w:r>
      <w:r w:rsidRPr="006B0796">
        <w:rPr>
          <w:rFonts w:hAnsi="宋体"/>
          <w:bCs/>
          <w:sz w:val="24"/>
          <w:szCs w:val="21"/>
        </w:rPr>
        <w:t>处（不包括排流点）。当干扰段较长、管道系统复杂且管地电位多变时，评定点不应少于</w:t>
      </w:r>
      <w:r w:rsidRPr="006B0796">
        <w:rPr>
          <w:rFonts w:hAnsi="宋体"/>
          <w:bCs/>
          <w:sz w:val="24"/>
          <w:szCs w:val="21"/>
        </w:rPr>
        <w:t>5</w:t>
      </w:r>
      <w:r w:rsidRPr="006B0796">
        <w:rPr>
          <w:rFonts w:hAnsi="宋体"/>
          <w:bCs/>
          <w:sz w:val="24"/>
          <w:szCs w:val="21"/>
        </w:rPr>
        <w:t>处（不包括排流点）；</w:t>
      </w:r>
    </w:p>
    <w:p w14:paraId="315A2824" w14:textId="757A9582" w:rsidR="00E65ED1" w:rsidRDefault="00E65ED1" w:rsidP="00E65ED1">
      <w:pPr>
        <w:pStyle w:val="af0"/>
        <w:tabs>
          <w:tab w:val="left" w:pos="284"/>
        </w:tabs>
        <w:spacing w:line="360" w:lineRule="auto"/>
        <w:ind w:firstLine="480"/>
        <w:rPr>
          <w:rFonts w:hAnsi="宋体"/>
          <w:bCs/>
          <w:sz w:val="24"/>
          <w:szCs w:val="21"/>
        </w:rPr>
      </w:pPr>
      <w:r w:rsidRPr="006B0796">
        <w:rPr>
          <w:rFonts w:hAnsi="宋体" w:hint="eastAsia"/>
          <w:bCs/>
          <w:sz w:val="24"/>
          <w:szCs w:val="21"/>
        </w:rPr>
        <w:t>3</w:t>
      </w:r>
      <w:r w:rsidRPr="006B0796">
        <w:rPr>
          <w:rFonts w:hAnsi="宋体"/>
          <w:bCs/>
          <w:sz w:val="24"/>
          <w:szCs w:val="21"/>
        </w:rPr>
        <w:t>持续测试时间应不少于</w:t>
      </w:r>
      <w:r w:rsidRPr="006B0796">
        <w:rPr>
          <w:rFonts w:hAnsi="宋体"/>
          <w:bCs/>
          <w:sz w:val="24"/>
          <w:szCs w:val="21"/>
        </w:rPr>
        <w:t>24h</w:t>
      </w:r>
      <w:r w:rsidRPr="006B0796">
        <w:rPr>
          <w:rFonts w:hAnsi="宋体"/>
          <w:bCs/>
          <w:sz w:val="24"/>
          <w:szCs w:val="21"/>
        </w:rPr>
        <w:t>；</w:t>
      </w:r>
    </w:p>
    <w:p w14:paraId="4F3A6FF9" w14:textId="41F2754F" w:rsidR="00E65ED1" w:rsidRDefault="00E65ED1" w:rsidP="00E65ED1">
      <w:pPr>
        <w:adjustRightInd w:val="0"/>
        <w:snapToGrid w:val="0"/>
        <w:spacing w:line="360" w:lineRule="auto"/>
        <w:jc w:val="left"/>
        <w:rPr>
          <w:rFonts w:hAnsi="宋体"/>
          <w:bCs/>
          <w:sz w:val="24"/>
          <w:szCs w:val="32"/>
        </w:rPr>
      </w:pPr>
      <w:r w:rsidRPr="006B0796">
        <w:rPr>
          <w:bCs/>
          <w:sz w:val="24"/>
          <w:szCs w:val="32"/>
        </w:rPr>
        <w:t>7.</w:t>
      </w:r>
      <w:r>
        <w:rPr>
          <w:bCs/>
          <w:sz w:val="24"/>
          <w:szCs w:val="32"/>
        </w:rPr>
        <w:t>0</w:t>
      </w:r>
      <w:r w:rsidRPr="006B0796">
        <w:rPr>
          <w:bCs/>
          <w:sz w:val="24"/>
          <w:szCs w:val="32"/>
        </w:rPr>
        <w:t>.</w:t>
      </w:r>
      <w:r>
        <w:rPr>
          <w:bCs/>
          <w:sz w:val="24"/>
          <w:szCs w:val="32"/>
        </w:rPr>
        <w:t>3</w:t>
      </w:r>
      <w:r w:rsidRPr="006B0796">
        <w:rPr>
          <w:bCs/>
          <w:sz w:val="24"/>
          <w:szCs w:val="32"/>
        </w:rPr>
        <w:t xml:space="preserve"> </w:t>
      </w:r>
      <w:r w:rsidRPr="006B0796">
        <w:rPr>
          <w:rFonts w:hAnsi="宋体"/>
          <w:bCs/>
          <w:sz w:val="24"/>
          <w:szCs w:val="32"/>
        </w:rPr>
        <w:t>干扰防护措施</w:t>
      </w:r>
      <w:r>
        <w:rPr>
          <w:rFonts w:hAnsi="宋体" w:hint="eastAsia"/>
          <w:bCs/>
          <w:sz w:val="24"/>
          <w:szCs w:val="32"/>
        </w:rPr>
        <w:t>效果评定</w:t>
      </w:r>
      <w:r w:rsidRPr="006B0796">
        <w:rPr>
          <w:rFonts w:hAnsi="宋体"/>
          <w:bCs/>
          <w:sz w:val="24"/>
          <w:szCs w:val="32"/>
        </w:rPr>
        <w:t>应</w:t>
      </w:r>
      <w:r>
        <w:rPr>
          <w:rFonts w:hAnsi="宋体" w:hint="eastAsia"/>
          <w:bCs/>
          <w:sz w:val="24"/>
          <w:szCs w:val="32"/>
        </w:rPr>
        <w:t>符合</w:t>
      </w:r>
      <w:r w:rsidRPr="006B0796">
        <w:rPr>
          <w:rFonts w:hAnsi="宋体"/>
          <w:bCs/>
          <w:sz w:val="24"/>
          <w:szCs w:val="32"/>
        </w:rPr>
        <w:t>本规程中第</w:t>
      </w:r>
      <w:r w:rsidRPr="006B0796">
        <w:rPr>
          <w:bCs/>
          <w:sz w:val="24"/>
          <w:szCs w:val="32"/>
        </w:rPr>
        <w:t>5.2.</w:t>
      </w:r>
      <w:r w:rsidRPr="006B0796">
        <w:rPr>
          <w:rFonts w:hint="eastAsia"/>
          <w:bCs/>
          <w:sz w:val="24"/>
          <w:szCs w:val="32"/>
        </w:rPr>
        <w:t>3</w:t>
      </w:r>
      <w:r w:rsidRPr="006B0796">
        <w:rPr>
          <w:rFonts w:hAnsi="宋体"/>
          <w:bCs/>
          <w:sz w:val="24"/>
          <w:szCs w:val="32"/>
        </w:rPr>
        <w:t>、</w:t>
      </w:r>
      <w:r w:rsidRPr="006B0796">
        <w:rPr>
          <w:bCs/>
          <w:sz w:val="24"/>
          <w:szCs w:val="32"/>
        </w:rPr>
        <w:t>5.2.4</w:t>
      </w:r>
      <w:r w:rsidRPr="006B0796">
        <w:rPr>
          <w:rFonts w:hAnsi="宋体"/>
          <w:bCs/>
          <w:sz w:val="24"/>
          <w:szCs w:val="32"/>
        </w:rPr>
        <w:t>节中的干扰程度的评判指标</w:t>
      </w:r>
      <w:r w:rsidRPr="006B0796">
        <w:rPr>
          <w:rFonts w:hAnsi="宋体" w:hint="eastAsia"/>
          <w:bCs/>
          <w:sz w:val="24"/>
          <w:szCs w:val="32"/>
        </w:rPr>
        <w:t>要求</w:t>
      </w:r>
      <w:r w:rsidRPr="006B0796">
        <w:rPr>
          <w:rFonts w:hAnsi="宋体"/>
          <w:bCs/>
          <w:sz w:val="24"/>
          <w:szCs w:val="32"/>
        </w:rPr>
        <w:t>。</w:t>
      </w:r>
    </w:p>
    <w:p w14:paraId="028E4368" w14:textId="3115FB91" w:rsidR="00E65ED1" w:rsidRPr="006B0796" w:rsidRDefault="00E65ED1" w:rsidP="00E65ED1">
      <w:pPr>
        <w:adjustRightInd w:val="0"/>
        <w:snapToGrid w:val="0"/>
        <w:spacing w:line="360" w:lineRule="auto"/>
        <w:rPr>
          <w:bCs/>
          <w:sz w:val="24"/>
          <w:szCs w:val="32"/>
        </w:rPr>
      </w:pPr>
      <w:r w:rsidRPr="006B0796">
        <w:rPr>
          <w:bCs/>
          <w:sz w:val="24"/>
          <w:szCs w:val="32"/>
        </w:rPr>
        <w:t>7.</w:t>
      </w:r>
      <w:r>
        <w:rPr>
          <w:bCs/>
          <w:sz w:val="24"/>
          <w:szCs w:val="32"/>
        </w:rPr>
        <w:t>0</w:t>
      </w:r>
      <w:r w:rsidRPr="006B0796">
        <w:rPr>
          <w:bCs/>
          <w:sz w:val="24"/>
          <w:szCs w:val="32"/>
        </w:rPr>
        <w:t>.</w:t>
      </w:r>
      <w:r>
        <w:rPr>
          <w:bCs/>
          <w:sz w:val="24"/>
          <w:szCs w:val="32"/>
        </w:rPr>
        <w:t>4</w:t>
      </w:r>
      <w:r w:rsidRPr="006B0796">
        <w:rPr>
          <w:rFonts w:hAnsi="宋体"/>
          <w:bCs/>
          <w:sz w:val="24"/>
          <w:szCs w:val="32"/>
        </w:rPr>
        <w:t>当干扰防护效果评定未达标时，应进行干扰防护措施的调整，宜根据现场试验或模拟计算确定调整方案，可综合采用以下措施：</w:t>
      </w:r>
    </w:p>
    <w:p w14:paraId="26BCA25B" w14:textId="77777777" w:rsidR="00E65ED1" w:rsidRPr="006B0796" w:rsidRDefault="00E65ED1" w:rsidP="00E65ED1">
      <w:pPr>
        <w:pStyle w:val="af0"/>
        <w:tabs>
          <w:tab w:val="left" w:pos="284"/>
        </w:tabs>
        <w:spacing w:line="360" w:lineRule="auto"/>
        <w:ind w:firstLine="480"/>
        <w:rPr>
          <w:rFonts w:hAnsi="宋体"/>
          <w:bCs/>
          <w:sz w:val="24"/>
          <w:szCs w:val="21"/>
        </w:rPr>
      </w:pPr>
      <w:r w:rsidRPr="006B0796">
        <w:rPr>
          <w:rFonts w:hAnsi="宋体" w:hint="eastAsia"/>
          <w:bCs/>
          <w:sz w:val="24"/>
          <w:szCs w:val="21"/>
        </w:rPr>
        <w:t>1</w:t>
      </w:r>
      <w:r w:rsidRPr="006B0796">
        <w:rPr>
          <w:rFonts w:hAnsi="宋体"/>
          <w:bCs/>
          <w:sz w:val="24"/>
          <w:szCs w:val="21"/>
        </w:rPr>
        <w:t>改变排流点位置（包括接至干扰源的连接点位置）或增设排流点及其设施；</w:t>
      </w:r>
    </w:p>
    <w:p w14:paraId="2DAD5208" w14:textId="77777777" w:rsidR="00E65ED1" w:rsidRPr="006B0796" w:rsidRDefault="00E65ED1" w:rsidP="00E65ED1">
      <w:pPr>
        <w:pStyle w:val="af0"/>
        <w:tabs>
          <w:tab w:val="left" w:pos="284"/>
        </w:tabs>
        <w:spacing w:line="360" w:lineRule="auto"/>
        <w:ind w:firstLine="480"/>
        <w:rPr>
          <w:rFonts w:hAnsi="宋体"/>
          <w:bCs/>
          <w:sz w:val="24"/>
          <w:szCs w:val="21"/>
        </w:rPr>
      </w:pPr>
      <w:r w:rsidRPr="006B0796">
        <w:rPr>
          <w:rFonts w:hAnsi="宋体" w:hint="eastAsia"/>
          <w:bCs/>
          <w:sz w:val="24"/>
          <w:szCs w:val="21"/>
        </w:rPr>
        <w:t>2</w:t>
      </w:r>
      <w:r w:rsidRPr="006B0796">
        <w:rPr>
          <w:rFonts w:hAnsi="宋体"/>
          <w:bCs/>
          <w:sz w:val="24"/>
          <w:szCs w:val="21"/>
        </w:rPr>
        <w:t>调整各排流点的排流量；</w:t>
      </w:r>
    </w:p>
    <w:p w14:paraId="6D30C6A2" w14:textId="77777777" w:rsidR="00E65ED1" w:rsidRPr="006B0796" w:rsidRDefault="00E65ED1" w:rsidP="00E65ED1">
      <w:pPr>
        <w:pStyle w:val="af0"/>
        <w:tabs>
          <w:tab w:val="left" w:pos="284"/>
        </w:tabs>
        <w:spacing w:line="360" w:lineRule="auto"/>
        <w:ind w:firstLine="480"/>
        <w:rPr>
          <w:rFonts w:hAnsi="宋体"/>
          <w:bCs/>
          <w:sz w:val="24"/>
          <w:szCs w:val="21"/>
        </w:rPr>
      </w:pPr>
      <w:r w:rsidRPr="006B0796">
        <w:rPr>
          <w:rFonts w:hAnsi="宋体"/>
          <w:bCs/>
          <w:sz w:val="24"/>
          <w:szCs w:val="21"/>
        </w:rPr>
        <w:t>3</w:t>
      </w:r>
      <w:r w:rsidRPr="006B0796">
        <w:rPr>
          <w:rFonts w:hAnsi="宋体"/>
          <w:bCs/>
          <w:sz w:val="24"/>
          <w:szCs w:val="21"/>
        </w:rPr>
        <w:t>调整阴极保护系统的控制电位或输出电流；</w:t>
      </w:r>
    </w:p>
    <w:p w14:paraId="03412ADE" w14:textId="77777777" w:rsidR="00E65ED1" w:rsidRPr="006B0796" w:rsidRDefault="00E65ED1" w:rsidP="00E65ED1">
      <w:pPr>
        <w:pStyle w:val="af0"/>
        <w:tabs>
          <w:tab w:val="left" w:pos="284"/>
        </w:tabs>
        <w:spacing w:line="360" w:lineRule="auto"/>
        <w:ind w:firstLine="480"/>
        <w:rPr>
          <w:rFonts w:hAnsi="宋体"/>
          <w:bCs/>
          <w:sz w:val="24"/>
          <w:szCs w:val="21"/>
        </w:rPr>
      </w:pPr>
      <w:r w:rsidRPr="006B0796">
        <w:rPr>
          <w:rFonts w:hAnsi="宋体"/>
          <w:bCs/>
          <w:sz w:val="24"/>
          <w:szCs w:val="21"/>
        </w:rPr>
        <w:t>4</w:t>
      </w:r>
      <w:r w:rsidRPr="006B0796">
        <w:rPr>
          <w:rFonts w:hAnsi="宋体"/>
          <w:bCs/>
          <w:sz w:val="24"/>
          <w:szCs w:val="21"/>
        </w:rPr>
        <w:t>利用单向导通装置对</w:t>
      </w:r>
      <w:proofErr w:type="gramStart"/>
      <w:r w:rsidRPr="006B0796">
        <w:rPr>
          <w:rFonts w:hAnsi="宋体"/>
          <w:bCs/>
          <w:sz w:val="24"/>
          <w:szCs w:val="21"/>
        </w:rPr>
        <w:t>排流地床的</w:t>
      </w:r>
      <w:proofErr w:type="gramEnd"/>
      <w:r w:rsidRPr="006B0796">
        <w:rPr>
          <w:rFonts w:hAnsi="宋体"/>
          <w:bCs/>
          <w:sz w:val="24"/>
          <w:szCs w:val="21"/>
        </w:rPr>
        <w:t>电流方向进行限定；</w:t>
      </w:r>
    </w:p>
    <w:p w14:paraId="76163D6B" w14:textId="77777777" w:rsidR="00E65ED1" w:rsidRPr="006B0796" w:rsidRDefault="00E65ED1" w:rsidP="00E65ED1">
      <w:pPr>
        <w:pStyle w:val="af0"/>
        <w:tabs>
          <w:tab w:val="left" w:pos="284"/>
        </w:tabs>
        <w:spacing w:line="360" w:lineRule="auto"/>
        <w:ind w:firstLine="480"/>
        <w:rPr>
          <w:rFonts w:hAnsi="宋体"/>
          <w:bCs/>
          <w:sz w:val="24"/>
          <w:szCs w:val="21"/>
        </w:rPr>
      </w:pPr>
      <w:r w:rsidRPr="006B0796">
        <w:rPr>
          <w:rFonts w:hAnsi="宋体"/>
          <w:bCs/>
          <w:sz w:val="24"/>
          <w:szCs w:val="21"/>
        </w:rPr>
        <w:t>5</w:t>
      </w:r>
      <w:r w:rsidRPr="006B0796">
        <w:rPr>
          <w:rFonts w:hAnsi="宋体"/>
          <w:bCs/>
          <w:sz w:val="24"/>
          <w:szCs w:val="21"/>
        </w:rPr>
        <w:t>采用分段</w:t>
      </w:r>
      <w:proofErr w:type="gramStart"/>
      <w:r w:rsidRPr="006B0796">
        <w:rPr>
          <w:rFonts w:hAnsi="宋体"/>
          <w:bCs/>
          <w:sz w:val="24"/>
          <w:szCs w:val="21"/>
        </w:rPr>
        <w:t>绝缘对</w:t>
      </w:r>
      <w:proofErr w:type="gramEnd"/>
      <w:r w:rsidRPr="006B0796">
        <w:rPr>
          <w:rFonts w:hAnsi="宋体"/>
          <w:bCs/>
          <w:sz w:val="24"/>
          <w:szCs w:val="21"/>
        </w:rPr>
        <w:t>关键区域进行隔离防护；</w:t>
      </w:r>
    </w:p>
    <w:p w14:paraId="4E3F299C" w14:textId="77777777" w:rsidR="00E65ED1" w:rsidRPr="006B0796" w:rsidRDefault="00E65ED1" w:rsidP="00E65ED1">
      <w:pPr>
        <w:pStyle w:val="af0"/>
        <w:tabs>
          <w:tab w:val="left" w:pos="284"/>
        </w:tabs>
        <w:spacing w:line="360" w:lineRule="auto"/>
        <w:ind w:firstLine="480"/>
        <w:rPr>
          <w:rFonts w:hAnsi="宋体"/>
          <w:bCs/>
          <w:sz w:val="24"/>
          <w:szCs w:val="21"/>
        </w:rPr>
      </w:pPr>
      <w:r w:rsidRPr="006B0796">
        <w:rPr>
          <w:rFonts w:hAnsi="宋体"/>
          <w:bCs/>
          <w:sz w:val="24"/>
          <w:szCs w:val="21"/>
        </w:rPr>
        <w:t>6</w:t>
      </w:r>
      <w:r w:rsidRPr="006B0796">
        <w:rPr>
          <w:rFonts w:hAnsi="宋体"/>
          <w:bCs/>
          <w:sz w:val="24"/>
          <w:szCs w:val="21"/>
        </w:rPr>
        <w:t>对防腐层进行修复、采用特殊设计（绝缘装置）对关键区域进行隔离防护；</w:t>
      </w:r>
      <w:r w:rsidRPr="006B0796">
        <w:rPr>
          <w:rFonts w:hAnsi="宋体"/>
          <w:bCs/>
          <w:sz w:val="24"/>
          <w:szCs w:val="21"/>
        </w:rPr>
        <w:t xml:space="preserve"> </w:t>
      </w:r>
    </w:p>
    <w:p w14:paraId="682C1A44" w14:textId="217121A9" w:rsidR="00E65ED1" w:rsidRDefault="00E65ED1" w:rsidP="00E65ED1">
      <w:pPr>
        <w:pStyle w:val="af0"/>
        <w:tabs>
          <w:tab w:val="left" w:pos="284"/>
        </w:tabs>
        <w:spacing w:line="360" w:lineRule="auto"/>
        <w:ind w:firstLine="480"/>
        <w:rPr>
          <w:rFonts w:hAnsi="宋体"/>
          <w:bCs/>
          <w:sz w:val="24"/>
          <w:szCs w:val="21"/>
        </w:rPr>
      </w:pPr>
      <w:r w:rsidRPr="006B0796">
        <w:rPr>
          <w:rFonts w:hAnsi="宋体" w:hint="eastAsia"/>
          <w:bCs/>
          <w:sz w:val="24"/>
          <w:szCs w:val="21"/>
        </w:rPr>
        <w:t>7</w:t>
      </w:r>
      <w:r w:rsidRPr="006B0796">
        <w:rPr>
          <w:rFonts w:hAnsi="宋体"/>
          <w:bCs/>
          <w:sz w:val="24"/>
          <w:szCs w:val="21"/>
        </w:rPr>
        <w:t>其它被证实有效的方法。</w:t>
      </w:r>
    </w:p>
    <w:p w14:paraId="1242217B" w14:textId="48168B05" w:rsidR="0075497D" w:rsidRPr="006B0796" w:rsidRDefault="0075497D" w:rsidP="0075497D">
      <w:pPr>
        <w:adjustRightInd w:val="0"/>
        <w:snapToGrid w:val="0"/>
        <w:spacing w:line="360" w:lineRule="auto"/>
        <w:jc w:val="left"/>
        <w:rPr>
          <w:bCs/>
          <w:sz w:val="24"/>
          <w:szCs w:val="32"/>
        </w:rPr>
      </w:pPr>
      <w:r w:rsidRPr="006B0796">
        <w:rPr>
          <w:bCs/>
          <w:sz w:val="24"/>
          <w:szCs w:val="32"/>
        </w:rPr>
        <w:t>7.</w:t>
      </w:r>
      <w:r>
        <w:rPr>
          <w:bCs/>
          <w:sz w:val="24"/>
          <w:szCs w:val="32"/>
        </w:rPr>
        <w:t>0</w:t>
      </w:r>
      <w:r w:rsidRPr="006B0796">
        <w:rPr>
          <w:bCs/>
          <w:sz w:val="24"/>
          <w:szCs w:val="32"/>
        </w:rPr>
        <w:t>.</w:t>
      </w:r>
      <w:r>
        <w:rPr>
          <w:bCs/>
          <w:sz w:val="24"/>
          <w:szCs w:val="32"/>
        </w:rPr>
        <w:t>5</w:t>
      </w:r>
      <w:r w:rsidRPr="006B0796">
        <w:rPr>
          <w:rFonts w:hAnsi="宋体"/>
          <w:bCs/>
          <w:sz w:val="24"/>
          <w:szCs w:val="32"/>
        </w:rPr>
        <w:t>干扰防护措施调整后，应重新进行干扰防护效果的测试与评定，直到达到指标要求。</w:t>
      </w:r>
    </w:p>
    <w:p w14:paraId="1B5CB3BB" w14:textId="6A06354D" w:rsidR="00031BFF" w:rsidRPr="006B0796" w:rsidRDefault="00031BFF" w:rsidP="00031BFF">
      <w:pPr>
        <w:adjustRightInd w:val="0"/>
        <w:snapToGrid w:val="0"/>
        <w:spacing w:line="360" w:lineRule="auto"/>
        <w:rPr>
          <w:bCs/>
          <w:sz w:val="24"/>
          <w:szCs w:val="32"/>
        </w:rPr>
      </w:pPr>
      <w:r w:rsidRPr="006B0796">
        <w:rPr>
          <w:bCs/>
          <w:sz w:val="24"/>
          <w:szCs w:val="32"/>
        </w:rPr>
        <w:t>7.</w:t>
      </w:r>
      <w:r w:rsidR="00E65ED1">
        <w:rPr>
          <w:bCs/>
          <w:sz w:val="24"/>
          <w:szCs w:val="32"/>
        </w:rPr>
        <w:t>0</w:t>
      </w:r>
      <w:r w:rsidRPr="006B0796">
        <w:rPr>
          <w:bCs/>
          <w:sz w:val="24"/>
          <w:szCs w:val="32"/>
        </w:rPr>
        <w:t>.</w:t>
      </w:r>
      <w:r w:rsidR="0075497D">
        <w:rPr>
          <w:bCs/>
          <w:sz w:val="24"/>
          <w:szCs w:val="32"/>
        </w:rPr>
        <w:t>6</w:t>
      </w:r>
      <w:r w:rsidRPr="006B0796">
        <w:rPr>
          <w:rFonts w:hAnsi="宋体"/>
          <w:bCs/>
          <w:sz w:val="24"/>
          <w:szCs w:val="32"/>
        </w:rPr>
        <w:t>当干扰源或者管道出现重大变化时，应及时对干扰防护措施的防护效果重新进行测试和评定。重大变化包括但不仅限于以下情况：</w:t>
      </w:r>
    </w:p>
    <w:p w14:paraId="4E67CF9F" w14:textId="4880D998"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hint="eastAsia"/>
          <w:bCs/>
          <w:sz w:val="24"/>
          <w:szCs w:val="21"/>
        </w:rPr>
        <w:t>1</w:t>
      </w:r>
      <w:r w:rsidRPr="006B0796">
        <w:rPr>
          <w:rFonts w:hAnsi="宋体"/>
          <w:bCs/>
          <w:sz w:val="24"/>
          <w:szCs w:val="21"/>
        </w:rPr>
        <w:t>城市轨道交通线路在管道附近延伸、拆解、改线；</w:t>
      </w:r>
    </w:p>
    <w:p w14:paraId="7F94D38F" w14:textId="122879A8"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2</w:t>
      </w:r>
      <w:r w:rsidRPr="006B0796">
        <w:rPr>
          <w:rFonts w:hAnsi="宋体"/>
          <w:bCs/>
          <w:sz w:val="24"/>
          <w:szCs w:val="21"/>
        </w:rPr>
        <w:t>城市轨道交通系统新增直流牵引变电站、车辆基地及已有站扩容等；</w:t>
      </w:r>
    </w:p>
    <w:p w14:paraId="0B851C20" w14:textId="35CFE8EA" w:rsidR="00031BFF" w:rsidRPr="006B0796"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t>3</w:t>
      </w:r>
      <w:r w:rsidRPr="006B0796">
        <w:rPr>
          <w:rFonts w:hAnsi="宋体"/>
          <w:bCs/>
          <w:sz w:val="24"/>
          <w:szCs w:val="21"/>
        </w:rPr>
        <w:t>城市轨道交通系统新增复线或改线等；</w:t>
      </w:r>
    </w:p>
    <w:p w14:paraId="0C949ED1" w14:textId="06255C06" w:rsidR="00031BFF" w:rsidRDefault="00031BFF" w:rsidP="00C06CF6">
      <w:pPr>
        <w:pStyle w:val="af0"/>
        <w:tabs>
          <w:tab w:val="left" w:pos="284"/>
        </w:tabs>
        <w:spacing w:line="360" w:lineRule="auto"/>
        <w:ind w:firstLine="480"/>
        <w:rPr>
          <w:rFonts w:hAnsi="宋体"/>
          <w:bCs/>
          <w:sz w:val="24"/>
          <w:szCs w:val="21"/>
        </w:rPr>
      </w:pPr>
      <w:r w:rsidRPr="006B0796">
        <w:rPr>
          <w:rFonts w:hAnsi="宋体"/>
          <w:bCs/>
          <w:sz w:val="24"/>
          <w:szCs w:val="21"/>
        </w:rPr>
        <w:lastRenderedPageBreak/>
        <w:t>4</w:t>
      </w:r>
      <w:r w:rsidRPr="006B0796">
        <w:rPr>
          <w:rFonts w:hAnsi="宋体"/>
          <w:bCs/>
          <w:sz w:val="24"/>
          <w:szCs w:val="21"/>
        </w:rPr>
        <w:t>管道改线、绝缘接头等相关附属设施整改、线路阴极保护系统及排流装置调整等。</w:t>
      </w:r>
    </w:p>
    <w:p w14:paraId="638462DF" w14:textId="77777777" w:rsidR="00D53A8B" w:rsidRPr="00C06CF6" w:rsidRDefault="00D53A8B">
      <w:pPr>
        <w:widowControl/>
        <w:jc w:val="left"/>
        <w:rPr>
          <w:b/>
          <w:kern w:val="44"/>
          <w:sz w:val="32"/>
          <w:szCs w:val="32"/>
        </w:rPr>
      </w:pPr>
      <w:r w:rsidRPr="00C06CF6">
        <w:rPr>
          <w:b/>
          <w:bCs/>
          <w:sz w:val="32"/>
          <w:szCs w:val="32"/>
        </w:rPr>
        <w:br w:type="page"/>
      </w:r>
    </w:p>
    <w:p w14:paraId="68D1E7C4" w14:textId="6BD227C2" w:rsidR="008366A5" w:rsidRDefault="00CA7454" w:rsidP="00D53A8B">
      <w:pPr>
        <w:pStyle w:val="1"/>
        <w:widowControl/>
        <w:spacing w:before="156" w:after="156" w:line="307" w:lineRule="auto"/>
        <w:rPr>
          <w:rFonts w:hAnsi="宋体"/>
          <w:b/>
          <w:bCs w:val="0"/>
          <w:sz w:val="32"/>
          <w:szCs w:val="32"/>
        </w:rPr>
      </w:pPr>
      <w:bookmarkStart w:id="88" w:name="_Toc139902789"/>
      <w:r w:rsidRPr="00C06CF6">
        <w:rPr>
          <w:b/>
          <w:bCs w:val="0"/>
          <w:sz w:val="32"/>
          <w:szCs w:val="32"/>
        </w:rPr>
        <w:lastRenderedPageBreak/>
        <w:t>8</w:t>
      </w:r>
      <w:r w:rsidRPr="00C06CF6">
        <w:rPr>
          <w:rFonts w:hAnsi="宋体"/>
          <w:b/>
          <w:bCs w:val="0"/>
          <w:sz w:val="32"/>
          <w:szCs w:val="32"/>
        </w:rPr>
        <w:t>干扰防护系统的运行维护</w:t>
      </w:r>
      <w:bookmarkEnd w:id="84"/>
      <w:bookmarkEnd w:id="85"/>
      <w:bookmarkEnd w:id="86"/>
      <w:bookmarkEnd w:id="87"/>
      <w:bookmarkEnd w:id="88"/>
    </w:p>
    <w:p w14:paraId="784C2A0B" w14:textId="0919FB2C" w:rsidR="006F041E" w:rsidRDefault="006F041E" w:rsidP="006F041E"/>
    <w:p w14:paraId="6892E00B" w14:textId="16D3F040" w:rsidR="006F041E" w:rsidRPr="006B0796" w:rsidRDefault="006F041E" w:rsidP="006F041E">
      <w:pPr>
        <w:adjustRightInd w:val="0"/>
        <w:snapToGrid w:val="0"/>
        <w:spacing w:line="360" w:lineRule="auto"/>
        <w:jc w:val="left"/>
        <w:rPr>
          <w:rFonts w:hAnsi="宋体"/>
          <w:bCs/>
          <w:sz w:val="24"/>
          <w:szCs w:val="32"/>
        </w:rPr>
      </w:pPr>
      <w:r w:rsidRPr="006B0796">
        <w:rPr>
          <w:bCs/>
          <w:sz w:val="24"/>
          <w:szCs w:val="32"/>
        </w:rPr>
        <w:t>8.0.1</w:t>
      </w:r>
      <w:r w:rsidRPr="006B0796">
        <w:rPr>
          <w:rFonts w:hAnsi="宋体"/>
          <w:bCs/>
          <w:sz w:val="24"/>
          <w:szCs w:val="32"/>
        </w:rPr>
        <w:t>干扰防护系统</w:t>
      </w:r>
      <w:r w:rsidRPr="006B0796">
        <w:rPr>
          <w:rFonts w:hAnsi="宋体" w:hint="eastAsia"/>
          <w:bCs/>
          <w:sz w:val="24"/>
          <w:szCs w:val="32"/>
        </w:rPr>
        <w:t>的运行维护</w:t>
      </w:r>
      <w:proofErr w:type="gramStart"/>
      <w:r w:rsidR="008B15EC">
        <w:rPr>
          <w:rFonts w:hAnsi="宋体" w:hint="eastAsia"/>
          <w:bCs/>
          <w:sz w:val="24"/>
          <w:szCs w:val="32"/>
        </w:rPr>
        <w:t>宜</w:t>
      </w:r>
      <w:r w:rsidRPr="006B0796">
        <w:rPr>
          <w:rFonts w:hAnsi="宋体" w:hint="eastAsia"/>
          <w:bCs/>
          <w:sz w:val="24"/>
          <w:szCs w:val="32"/>
        </w:rPr>
        <w:t>包括</w:t>
      </w:r>
      <w:proofErr w:type="gramEnd"/>
      <w:r w:rsidR="00A121B5">
        <w:rPr>
          <w:rFonts w:hAnsi="宋体" w:hint="eastAsia"/>
          <w:bCs/>
          <w:sz w:val="24"/>
          <w:szCs w:val="32"/>
        </w:rPr>
        <w:t>定期测试</w:t>
      </w:r>
      <w:r w:rsidRPr="006B0796">
        <w:rPr>
          <w:rFonts w:hAnsi="宋体" w:hint="eastAsia"/>
          <w:bCs/>
          <w:sz w:val="24"/>
          <w:szCs w:val="32"/>
        </w:rPr>
        <w:t>、远程监测、专项测试</w:t>
      </w:r>
      <w:r w:rsidR="00871E62">
        <w:rPr>
          <w:rFonts w:hAnsi="宋体" w:hint="eastAsia"/>
          <w:bCs/>
          <w:sz w:val="24"/>
          <w:szCs w:val="32"/>
        </w:rPr>
        <w:t>、</w:t>
      </w:r>
      <w:r w:rsidRPr="006B0796">
        <w:rPr>
          <w:rFonts w:hAnsi="宋体" w:hint="eastAsia"/>
          <w:bCs/>
          <w:sz w:val="24"/>
          <w:szCs w:val="32"/>
        </w:rPr>
        <w:t>维修</w:t>
      </w:r>
      <w:r w:rsidR="00871E62">
        <w:rPr>
          <w:rFonts w:hAnsi="宋体" w:hint="eastAsia"/>
          <w:bCs/>
          <w:sz w:val="24"/>
          <w:szCs w:val="32"/>
        </w:rPr>
        <w:t>和资料归档</w:t>
      </w:r>
      <w:r w:rsidRPr="006B0796">
        <w:rPr>
          <w:rFonts w:hAnsi="宋体" w:hint="eastAsia"/>
          <w:bCs/>
          <w:sz w:val="24"/>
          <w:szCs w:val="32"/>
        </w:rPr>
        <w:t>。</w:t>
      </w:r>
    </w:p>
    <w:p w14:paraId="65A9F7E3" w14:textId="34FA8D12" w:rsidR="006F041E" w:rsidRPr="006B0796" w:rsidRDefault="006F041E" w:rsidP="006F041E">
      <w:pPr>
        <w:adjustRightInd w:val="0"/>
        <w:snapToGrid w:val="0"/>
        <w:spacing w:line="360" w:lineRule="auto"/>
        <w:jc w:val="left"/>
        <w:rPr>
          <w:rFonts w:hAnsi="宋体"/>
          <w:bCs/>
          <w:sz w:val="24"/>
          <w:szCs w:val="32"/>
        </w:rPr>
      </w:pPr>
      <w:r w:rsidRPr="006B0796">
        <w:rPr>
          <w:bCs/>
          <w:sz w:val="24"/>
          <w:szCs w:val="32"/>
        </w:rPr>
        <w:t>8.0.2</w:t>
      </w:r>
      <w:r w:rsidRPr="006B0796">
        <w:rPr>
          <w:rFonts w:hAnsi="宋体"/>
          <w:bCs/>
          <w:sz w:val="24"/>
          <w:szCs w:val="32"/>
        </w:rPr>
        <w:t>干扰防护系统的</w:t>
      </w:r>
      <w:r w:rsidRPr="006B0796">
        <w:rPr>
          <w:rFonts w:hAnsi="宋体" w:hint="eastAsia"/>
          <w:bCs/>
          <w:sz w:val="24"/>
          <w:szCs w:val="32"/>
        </w:rPr>
        <w:t>检测宜与阴极保护系统的</w:t>
      </w:r>
      <w:r w:rsidR="00926254">
        <w:rPr>
          <w:rFonts w:hAnsi="宋体" w:hint="eastAsia"/>
          <w:bCs/>
          <w:sz w:val="24"/>
          <w:szCs w:val="32"/>
        </w:rPr>
        <w:t>定期</w:t>
      </w:r>
      <w:r w:rsidRPr="006B0796">
        <w:rPr>
          <w:rFonts w:hAnsi="宋体" w:hint="eastAsia"/>
          <w:bCs/>
          <w:sz w:val="24"/>
          <w:szCs w:val="32"/>
        </w:rPr>
        <w:t>检测合并进行。</w:t>
      </w:r>
      <w:r w:rsidR="00926254">
        <w:rPr>
          <w:rFonts w:hAnsi="宋体" w:hint="eastAsia"/>
          <w:bCs/>
          <w:sz w:val="24"/>
          <w:szCs w:val="32"/>
        </w:rPr>
        <w:t>年度</w:t>
      </w:r>
      <w:r w:rsidRPr="006B0796">
        <w:rPr>
          <w:rFonts w:hAnsi="宋体" w:hint="eastAsia"/>
          <w:bCs/>
          <w:sz w:val="24"/>
          <w:szCs w:val="32"/>
        </w:rPr>
        <w:t>检测应包括以下</w:t>
      </w:r>
      <w:r w:rsidR="00926254">
        <w:rPr>
          <w:rFonts w:hAnsi="宋体" w:hint="eastAsia"/>
          <w:bCs/>
          <w:sz w:val="24"/>
          <w:szCs w:val="32"/>
        </w:rPr>
        <w:t>所有</w:t>
      </w:r>
      <w:r w:rsidRPr="006B0796">
        <w:rPr>
          <w:rFonts w:hAnsi="宋体" w:hint="eastAsia"/>
          <w:bCs/>
          <w:sz w:val="24"/>
          <w:szCs w:val="32"/>
        </w:rPr>
        <w:t>内容</w:t>
      </w:r>
      <w:r w:rsidR="00926254">
        <w:rPr>
          <w:rFonts w:hAnsi="宋体" w:hint="eastAsia"/>
          <w:bCs/>
          <w:sz w:val="24"/>
          <w:szCs w:val="32"/>
        </w:rPr>
        <w:t>，季度检测应包括</w:t>
      </w:r>
      <w:r w:rsidR="00926254">
        <w:rPr>
          <w:rFonts w:hAnsi="宋体" w:hint="eastAsia"/>
          <w:bCs/>
          <w:sz w:val="24"/>
          <w:szCs w:val="32"/>
        </w:rPr>
        <w:t>:</w:t>
      </w:r>
      <w:r w:rsidR="00926254">
        <w:rPr>
          <w:rFonts w:hAnsi="宋体"/>
          <w:bCs/>
          <w:sz w:val="24"/>
          <w:szCs w:val="32"/>
        </w:rPr>
        <w:t>1</w:t>
      </w:r>
      <w:r w:rsidR="00926254">
        <w:rPr>
          <w:rFonts w:hAnsi="宋体" w:hint="eastAsia"/>
          <w:bCs/>
          <w:sz w:val="24"/>
          <w:szCs w:val="32"/>
        </w:rPr>
        <w:t>，</w:t>
      </w:r>
      <w:r w:rsidR="00926254">
        <w:rPr>
          <w:rFonts w:hAnsi="宋体" w:hint="eastAsia"/>
          <w:bCs/>
          <w:sz w:val="24"/>
          <w:szCs w:val="32"/>
        </w:rPr>
        <w:t>2</w:t>
      </w:r>
      <w:r w:rsidR="00926254">
        <w:rPr>
          <w:rFonts w:hAnsi="宋体" w:hint="eastAsia"/>
          <w:bCs/>
          <w:sz w:val="24"/>
          <w:szCs w:val="32"/>
        </w:rPr>
        <w:t>，</w:t>
      </w:r>
      <w:r w:rsidR="00926254">
        <w:rPr>
          <w:rFonts w:hAnsi="宋体" w:hint="eastAsia"/>
          <w:bCs/>
          <w:sz w:val="24"/>
          <w:szCs w:val="32"/>
        </w:rPr>
        <w:t>3</w:t>
      </w:r>
      <w:r w:rsidR="00926254">
        <w:rPr>
          <w:rFonts w:hAnsi="宋体" w:hint="eastAsia"/>
          <w:bCs/>
          <w:sz w:val="24"/>
          <w:szCs w:val="32"/>
        </w:rPr>
        <w:t>，</w:t>
      </w:r>
      <w:r w:rsidR="00926254">
        <w:rPr>
          <w:rFonts w:hAnsi="宋体"/>
          <w:bCs/>
          <w:sz w:val="24"/>
          <w:szCs w:val="32"/>
        </w:rPr>
        <w:t>6</w:t>
      </w:r>
      <w:r w:rsidR="00926254">
        <w:rPr>
          <w:rFonts w:hAnsi="宋体" w:hint="eastAsia"/>
          <w:bCs/>
          <w:sz w:val="24"/>
          <w:szCs w:val="32"/>
        </w:rPr>
        <w:t>，</w:t>
      </w:r>
      <w:r w:rsidR="00926254">
        <w:rPr>
          <w:rFonts w:hAnsi="宋体"/>
          <w:bCs/>
          <w:sz w:val="24"/>
          <w:szCs w:val="32"/>
        </w:rPr>
        <w:t>7</w:t>
      </w:r>
      <w:r w:rsidR="00926254">
        <w:rPr>
          <w:rFonts w:hAnsi="宋体" w:hint="eastAsia"/>
          <w:bCs/>
          <w:sz w:val="24"/>
          <w:szCs w:val="32"/>
        </w:rPr>
        <w:t>。</w:t>
      </w:r>
    </w:p>
    <w:p w14:paraId="44979CE7" w14:textId="53BC2E3E" w:rsidR="006F041E" w:rsidRPr="006B0796" w:rsidRDefault="00661ABC" w:rsidP="003B5463">
      <w:pPr>
        <w:adjustRightInd w:val="0"/>
        <w:snapToGrid w:val="0"/>
        <w:spacing w:line="360" w:lineRule="auto"/>
        <w:ind w:firstLineChars="200" w:firstLine="480"/>
        <w:jc w:val="left"/>
        <w:rPr>
          <w:rFonts w:hAnsi="宋体"/>
          <w:bCs/>
          <w:sz w:val="24"/>
          <w:szCs w:val="32"/>
        </w:rPr>
      </w:pPr>
      <w:r w:rsidRPr="006B0796">
        <w:rPr>
          <w:rFonts w:hAnsi="宋体" w:hint="eastAsia"/>
          <w:bCs/>
          <w:sz w:val="24"/>
          <w:szCs w:val="32"/>
        </w:rPr>
        <w:t>1</w:t>
      </w:r>
      <w:r w:rsidR="006F041E" w:rsidRPr="006B0796">
        <w:rPr>
          <w:rFonts w:hAnsi="宋体" w:hint="eastAsia"/>
          <w:bCs/>
          <w:sz w:val="24"/>
          <w:szCs w:val="32"/>
        </w:rPr>
        <w:t>管道通</w:t>
      </w:r>
      <w:r w:rsidR="006F041E" w:rsidRPr="006B0796">
        <w:rPr>
          <w:rFonts w:hAnsi="宋体" w:hint="eastAsia"/>
          <w:bCs/>
          <w:sz w:val="24"/>
          <w:szCs w:val="32"/>
        </w:rPr>
        <w:t>/</w:t>
      </w:r>
      <w:r w:rsidR="006F041E" w:rsidRPr="006B0796">
        <w:rPr>
          <w:rFonts w:hAnsi="宋体" w:hint="eastAsia"/>
          <w:bCs/>
          <w:sz w:val="24"/>
          <w:szCs w:val="32"/>
        </w:rPr>
        <w:t>断电电位；</w:t>
      </w:r>
    </w:p>
    <w:p w14:paraId="609D07E9" w14:textId="77777777" w:rsidR="00926254" w:rsidRPr="006B0796" w:rsidRDefault="00926254" w:rsidP="00926254">
      <w:pPr>
        <w:adjustRightInd w:val="0"/>
        <w:snapToGrid w:val="0"/>
        <w:spacing w:line="360" w:lineRule="auto"/>
        <w:ind w:firstLineChars="200" w:firstLine="480"/>
        <w:jc w:val="left"/>
        <w:rPr>
          <w:rFonts w:hAnsi="宋体"/>
          <w:bCs/>
          <w:sz w:val="24"/>
          <w:szCs w:val="32"/>
        </w:rPr>
      </w:pPr>
      <w:r w:rsidRPr="006B0796">
        <w:rPr>
          <w:rFonts w:hAnsi="宋体"/>
          <w:bCs/>
          <w:sz w:val="24"/>
          <w:szCs w:val="32"/>
        </w:rPr>
        <w:t>2</w:t>
      </w:r>
      <w:r w:rsidRPr="006B0796">
        <w:rPr>
          <w:rFonts w:hAnsi="宋体" w:hint="eastAsia"/>
          <w:bCs/>
          <w:sz w:val="24"/>
          <w:szCs w:val="32"/>
        </w:rPr>
        <w:t>强制接地排流和极性接地排流系统排流器的工作状态；</w:t>
      </w:r>
    </w:p>
    <w:p w14:paraId="61AD8407" w14:textId="77777777" w:rsidR="00926254" w:rsidRPr="006B0796" w:rsidRDefault="00926254" w:rsidP="00926254">
      <w:pPr>
        <w:adjustRightInd w:val="0"/>
        <w:snapToGrid w:val="0"/>
        <w:spacing w:line="360" w:lineRule="auto"/>
        <w:ind w:firstLineChars="200" w:firstLine="480"/>
        <w:jc w:val="left"/>
        <w:rPr>
          <w:rFonts w:hAnsi="宋体"/>
          <w:bCs/>
          <w:sz w:val="24"/>
          <w:szCs w:val="32"/>
        </w:rPr>
      </w:pPr>
      <w:r w:rsidRPr="006B0796">
        <w:rPr>
          <w:rFonts w:hAnsi="宋体"/>
          <w:bCs/>
          <w:sz w:val="24"/>
          <w:szCs w:val="32"/>
        </w:rPr>
        <w:t>3</w:t>
      </w:r>
      <w:r w:rsidRPr="006B0796">
        <w:rPr>
          <w:rFonts w:hAnsi="宋体" w:hint="eastAsia"/>
          <w:bCs/>
          <w:sz w:val="24"/>
          <w:szCs w:val="32"/>
        </w:rPr>
        <w:t>强制接地排流系统的控制电位、输出电压和输出电流；</w:t>
      </w:r>
    </w:p>
    <w:p w14:paraId="076B10CE" w14:textId="0B02CB3A" w:rsidR="006F041E" w:rsidRPr="006B0796" w:rsidRDefault="00926254" w:rsidP="003B5463">
      <w:pPr>
        <w:adjustRightInd w:val="0"/>
        <w:snapToGrid w:val="0"/>
        <w:spacing w:line="360" w:lineRule="auto"/>
        <w:ind w:firstLineChars="200" w:firstLine="480"/>
        <w:jc w:val="left"/>
        <w:rPr>
          <w:rFonts w:hAnsi="宋体"/>
          <w:bCs/>
          <w:sz w:val="24"/>
          <w:szCs w:val="32"/>
        </w:rPr>
      </w:pPr>
      <w:r>
        <w:rPr>
          <w:rFonts w:hAnsi="宋体"/>
          <w:bCs/>
          <w:sz w:val="24"/>
          <w:szCs w:val="32"/>
        </w:rPr>
        <w:t>4</w:t>
      </w:r>
      <w:r w:rsidR="006F041E" w:rsidRPr="006B0796">
        <w:rPr>
          <w:rFonts w:hAnsi="宋体" w:hint="eastAsia"/>
          <w:bCs/>
          <w:sz w:val="24"/>
          <w:szCs w:val="32"/>
        </w:rPr>
        <w:t>极性接地排流和直接接地排流系统的排流电流；</w:t>
      </w:r>
    </w:p>
    <w:p w14:paraId="7834AC1F" w14:textId="053B21D4" w:rsidR="00926254" w:rsidRPr="006B0796" w:rsidRDefault="00926254" w:rsidP="00926254">
      <w:pPr>
        <w:adjustRightInd w:val="0"/>
        <w:snapToGrid w:val="0"/>
        <w:spacing w:line="360" w:lineRule="auto"/>
        <w:ind w:firstLineChars="200" w:firstLine="480"/>
        <w:jc w:val="left"/>
        <w:rPr>
          <w:rFonts w:hAnsi="宋体"/>
          <w:bCs/>
          <w:sz w:val="24"/>
          <w:szCs w:val="32"/>
        </w:rPr>
      </w:pPr>
      <w:r>
        <w:rPr>
          <w:rFonts w:hAnsi="宋体"/>
          <w:bCs/>
          <w:sz w:val="24"/>
          <w:szCs w:val="32"/>
        </w:rPr>
        <w:t>5</w:t>
      </w:r>
      <w:r w:rsidRPr="006B0796">
        <w:rPr>
          <w:rFonts w:hAnsi="宋体" w:hint="eastAsia"/>
          <w:bCs/>
          <w:sz w:val="24"/>
          <w:szCs w:val="32"/>
        </w:rPr>
        <w:t>排流接地体</w:t>
      </w:r>
      <w:r w:rsidRPr="006B0796">
        <w:rPr>
          <w:rFonts w:hAnsi="宋体"/>
          <w:bCs/>
          <w:sz w:val="24"/>
          <w:szCs w:val="32"/>
        </w:rPr>
        <w:t>的开路电位、闭路电位</w:t>
      </w:r>
      <w:r w:rsidRPr="006B0796">
        <w:rPr>
          <w:rFonts w:hAnsi="宋体" w:hint="eastAsia"/>
          <w:bCs/>
          <w:sz w:val="24"/>
          <w:szCs w:val="32"/>
        </w:rPr>
        <w:t>、</w:t>
      </w:r>
      <w:r w:rsidRPr="006B0796">
        <w:rPr>
          <w:rFonts w:hAnsi="宋体"/>
          <w:bCs/>
          <w:sz w:val="24"/>
          <w:szCs w:val="32"/>
        </w:rPr>
        <w:t>排流电流</w:t>
      </w:r>
      <w:r w:rsidRPr="006B0796">
        <w:rPr>
          <w:rFonts w:hAnsi="宋体" w:hint="eastAsia"/>
          <w:bCs/>
          <w:sz w:val="24"/>
          <w:szCs w:val="32"/>
        </w:rPr>
        <w:t>和</w:t>
      </w:r>
      <w:r w:rsidRPr="006B0796">
        <w:rPr>
          <w:rFonts w:hAnsi="宋体"/>
          <w:bCs/>
          <w:sz w:val="24"/>
          <w:szCs w:val="32"/>
        </w:rPr>
        <w:t>接地电阻；</w:t>
      </w:r>
    </w:p>
    <w:p w14:paraId="623FC484" w14:textId="488D6681" w:rsidR="00926254" w:rsidRPr="006B0796" w:rsidRDefault="00926254" w:rsidP="00926254">
      <w:pPr>
        <w:adjustRightInd w:val="0"/>
        <w:snapToGrid w:val="0"/>
        <w:spacing w:line="360" w:lineRule="auto"/>
        <w:ind w:firstLineChars="200" w:firstLine="480"/>
        <w:jc w:val="left"/>
        <w:rPr>
          <w:rFonts w:hAnsi="宋体"/>
          <w:bCs/>
          <w:sz w:val="24"/>
          <w:szCs w:val="32"/>
        </w:rPr>
      </w:pPr>
      <w:r>
        <w:rPr>
          <w:rFonts w:hAnsi="宋体"/>
          <w:bCs/>
          <w:sz w:val="24"/>
          <w:szCs w:val="32"/>
        </w:rPr>
        <w:t>6</w:t>
      </w:r>
      <w:r w:rsidRPr="006B0796">
        <w:rPr>
          <w:rFonts w:hAnsi="宋体" w:hint="eastAsia"/>
          <w:bCs/>
          <w:sz w:val="24"/>
          <w:szCs w:val="32"/>
        </w:rPr>
        <w:t>系统各电气连接点的接触情况。</w:t>
      </w:r>
    </w:p>
    <w:p w14:paraId="3E8133DB" w14:textId="5939069D" w:rsidR="006F041E" w:rsidRPr="006B0796" w:rsidRDefault="00926254" w:rsidP="003B5463">
      <w:pPr>
        <w:adjustRightInd w:val="0"/>
        <w:snapToGrid w:val="0"/>
        <w:spacing w:line="360" w:lineRule="auto"/>
        <w:ind w:firstLineChars="200" w:firstLine="480"/>
        <w:jc w:val="left"/>
        <w:rPr>
          <w:rFonts w:hAnsi="宋体"/>
          <w:bCs/>
          <w:sz w:val="24"/>
          <w:szCs w:val="32"/>
        </w:rPr>
      </w:pPr>
      <w:r>
        <w:rPr>
          <w:rFonts w:hAnsi="宋体"/>
          <w:bCs/>
          <w:sz w:val="24"/>
          <w:szCs w:val="32"/>
        </w:rPr>
        <w:t>7</w:t>
      </w:r>
      <w:r w:rsidR="006F041E" w:rsidRPr="006B0796">
        <w:rPr>
          <w:rFonts w:hAnsi="宋体" w:hint="eastAsia"/>
          <w:bCs/>
          <w:sz w:val="24"/>
          <w:szCs w:val="32"/>
        </w:rPr>
        <w:t>系统各主要元器件的性能；</w:t>
      </w:r>
    </w:p>
    <w:p w14:paraId="4E69CFF8" w14:textId="549F3590" w:rsidR="00926254" w:rsidRDefault="00926254" w:rsidP="00926254">
      <w:pPr>
        <w:adjustRightInd w:val="0"/>
        <w:snapToGrid w:val="0"/>
        <w:spacing w:line="360" w:lineRule="auto"/>
        <w:ind w:firstLineChars="200" w:firstLine="480"/>
        <w:jc w:val="left"/>
        <w:rPr>
          <w:rFonts w:hAnsi="宋体"/>
          <w:bCs/>
          <w:sz w:val="24"/>
          <w:szCs w:val="32"/>
        </w:rPr>
      </w:pPr>
      <w:r>
        <w:rPr>
          <w:rFonts w:hAnsi="宋体"/>
          <w:bCs/>
          <w:sz w:val="24"/>
          <w:szCs w:val="32"/>
        </w:rPr>
        <w:t>8</w:t>
      </w:r>
      <w:r w:rsidRPr="006B0796">
        <w:rPr>
          <w:rFonts w:hAnsi="宋体" w:hint="eastAsia"/>
          <w:bCs/>
          <w:sz w:val="24"/>
          <w:szCs w:val="32"/>
        </w:rPr>
        <w:t>系统</w:t>
      </w:r>
      <w:r w:rsidRPr="006B0796">
        <w:rPr>
          <w:rFonts w:hAnsi="宋体"/>
          <w:bCs/>
          <w:sz w:val="24"/>
          <w:szCs w:val="32"/>
        </w:rPr>
        <w:t>各指示仪表的准确性；</w:t>
      </w:r>
    </w:p>
    <w:p w14:paraId="1AA7DBDA" w14:textId="5F602F98" w:rsidR="00926254" w:rsidRPr="006B0796" w:rsidRDefault="00926254" w:rsidP="00926254">
      <w:pPr>
        <w:adjustRightInd w:val="0"/>
        <w:snapToGrid w:val="0"/>
        <w:spacing w:line="360" w:lineRule="auto"/>
        <w:ind w:firstLineChars="200" w:firstLine="480"/>
        <w:jc w:val="left"/>
        <w:rPr>
          <w:rFonts w:hAnsi="宋体"/>
          <w:bCs/>
          <w:sz w:val="24"/>
          <w:szCs w:val="32"/>
        </w:rPr>
      </w:pPr>
      <w:r>
        <w:rPr>
          <w:rFonts w:hAnsi="宋体"/>
          <w:bCs/>
          <w:sz w:val="24"/>
          <w:szCs w:val="32"/>
        </w:rPr>
        <w:t>9</w:t>
      </w:r>
      <w:r w:rsidRPr="006B0796">
        <w:rPr>
          <w:rFonts w:hAnsi="宋体"/>
          <w:bCs/>
          <w:sz w:val="24"/>
          <w:szCs w:val="32"/>
        </w:rPr>
        <w:t>干扰防护效果评定测试</w:t>
      </w:r>
      <w:r w:rsidRPr="006B0796">
        <w:rPr>
          <w:rFonts w:hAnsi="宋体" w:hint="eastAsia"/>
          <w:bCs/>
          <w:sz w:val="24"/>
          <w:szCs w:val="32"/>
        </w:rPr>
        <w:t>；</w:t>
      </w:r>
    </w:p>
    <w:p w14:paraId="2033E8C8" w14:textId="36D211C5" w:rsidR="00926254" w:rsidRPr="006B0796" w:rsidRDefault="00926254" w:rsidP="00926254">
      <w:pPr>
        <w:adjustRightInd w:val="0"/>
        <w:snapToGrid w:val="0"/>
        <w:spacing w:line="360" w:lineRule="auto"/>
        <w:ind w:firstLineChars="200" w:firstLine="480"/>
        <w:jc w:val="left"/>
        <w:rPr>
          <w:rFonts w:hAnsi="宋体"/>
          <w:bCs/>
          <w:sz w:val="24"/>
          <w:szCs w:val="32"/>
        </w:rPr>
      </w:pPr>
      <w:r>
        <w:rPr>
          <w:rFonts w:hAnsi="宋体"/>
          <w:bCs/>
          <w:sz w:val="24"/>
          <w:szCs w:val="32"/>
        </w:rPr>
        <w:t>10</w:t>
      </w:r>
      <w:r w:rsidRPr="006B0796">
        <w:rPr>
          <w:rFonts w:hAnsi="宋体"/>
          <w:bCs/>
          <w:sz w:val="24"/>
          <w:szCs w:val="32"/>
        </w:rPr>
        <w:t>干扰环境调查</w:t>
      </w:r>
      <w:r w:rsidRPr="006B0796">
        <w:rPr>
          <w:rFonts w:hAnsi="宋体" w:hint="eastAsia"/>
          <w:bCs/>
          <w:sz w:val="24"/>
          <w:szCs w:val="32"/>
        </w:rPr>
        <w:t>。</w:t>
      </w:r>
    </w:p>
    <w:p w14:paraId="3C052672" w14:textId="6304B753" w:rsidR="006F041E" w:rsidRPr="006B0796" w:rsidRDefault="006F041E" w:rsidP="006F041E">
      <w:pPr>
        <w:adjustRightInd w:val="0"/>
        <w:snapToGrid w:val="0"/>
        <w:spacing w:line="360" w:lineRule="auto"/>
        <w:jc w:val="left"/>
        <w:rPr>
          <w:rFonts w:hAnsi="宋体"/>
          <w:bCs/>
          <w:sz w:val="24"/>
          <w:szCs w:val="32"/>
        </w:rPr>
      </w:pPr>
      <w:r w:rsidRPr="006B0796">
        <w:rPr>
          <w:bCs/>
          <w:sz w:val="24"/>
          <w:szCs w:val="32"/>
        </w:rPr>
        <w:t>8.0.</w:t>
      </w:r>
      <w:r w:rsidR="00926254">
        <w:rPr>
          <w:bCs/>
          <w:sz w:val="24"/>
          <w:szCs w:val="32"/>
        </w:rPr>
        <w:t>3</w:t>
      </w:r>
      <w:r w:rsidRPr="006B0796">
        <w:rPr>
          <w:rFonts w:hint="eastAsia"/>
          <w:bCs/>
          <w:sz w:val="24"/>
          <w:szCs w:val="32"/>
        </w:rPr>
        <w:t>在干扰严重区域设置的</w:t>
      </w:r>
      <w:r w:rsidRPr="006B0796">
        <w:rPr>
          <w:rFonts w:hAnsi="宋体" w:hint="eastAsia"/>
          <w:bCs/>
          <w:sz w:val="24"/>
          <w:szCs w:val="32"/>
        </w:rPr>
        <w:t>干扰防护系统宜使用远程监测装置。远程监测装置的数据</w:t>
      </w:r>
      <w:r w:rsidR="00871E62">
        <w:rPr>
          <w:rFonts w:hAnsi="宋体" w:hint="eastAsia"/>
          <w:bCs/>
          <w:sz w:val="24"/>
          <w:szCs w:val="32"/>
        </w:rPr>
        <w:t>宜</w:t>
      </w:r>
      <w:r w:rsidRPr="006B0796">
        <w:rPr>
          <w:rFonts w:hAnsi="宋体" w:hint="eastAsia"/>
          <w:bCs/>
          <w:sz w:val="24"/>
          <w:szCs w:val="32"/>
        </w:rPr>
        <w:t>与现场测量的数据</w:t>
      </w:r>
      <w:r w:rsidR="00871E62">
        <w:rPr>
          <w:rFonts w:hAnsi="宋体" w:hint="eastAsia"/>
          <w:bCs/>
          <w:sz w:val="24"/>
          <w:szCs w:val="32"/>
        </w:rPr>
        <w:t>保持</w:t>
      </w:r>
      <w:r w:rsidRPr="006B0796">
        <w:rPr>
          <w:rFonts w:hAnsi="宋体" w:hint="eastAsia"/>
          <w:bCs/>
          <w:sz w:val="24"/>
          <w:szCs w:val="32"/>
        </w:rPr>
        <w:t>一致，并</w:t>
      </w:r>
      <w:r w:rsidR="00871E62">
        <w:rPr>
          <w:rFonts w:hAnsi="宋体" w:hint="eastAsia"/>
          <w:bCs/>
          <w:sz w:val="24"/>
          <w:szCs w:val="32"/>
        </w:rPr>
        <w:t>在</w:t>
      </w:r>
      <w:r w:rsidRPr="006B0796">
        <w:rPr>
          <w:rFonts w:hAnsi="宋体" w:hint="eastAsia"/>
          <w:bCs/>
          <w:sz w:val="24"/>
          <w:szCs w:val="32"/>
        </w:rPr>
        <w:t>检测</w:t>
      </w:r>
      <w:r w:rsidR="00871E62">
        <w:rPr>
          <w:rFonts w:hAnsi="宋体" w:hint="eastAsia"/>
          <w:bCs/>
          <w:sz w:val="24"/>
          <w:szCs w:val="32"/>
        </w:rPr>
        <w:t>时进行</w:t>
      </w:r>
      <w:r w:rsidRPr="006B0796">
        <w:rPr>
          <w:rFonts w:hAnsi="宋体" w:hint="eastAsia"/>
          <w:bCs/>
          <w:sz w:val="24"/>
          <w:szCs w:val="32"/>
        </w:rPr>
        <w:t>复核</w:t>
      </w:r>
      <w:r w:rsidR="00871E62">
        <w:rPr>
          <w:rFonts w:hAnsi="宋体" w:hint="eastAsia"/>
          <w:bCs/>
          <w:sz w:val="24"/>
          <w:szCs w:val="32"/>
        </w:rPr>
        <w:t>调整</w:t>
      </w:r>
      <w:r w:rsidRPr="006B0796">
        <w:rPr>
          <w:rFonts w:hAnsi="宋体" w:hint="eastAsia"/>
          <w:bCs/>
          <w:sz w:val="24"/>
          <w:szCs w:val="32"/>
        </w:rPr>
        <w:t>。</w:t>
      </w:r>
    </w:p>
    <w:p w14:paraId="2CA0BE87" w14:textId="46F9DB18" w:rsidR="006F041E" w:rsidRPr="006B0796" w:rsidRDefault="006F041E" w:rsidP="006F041E">
      <w:pPr>
        <w:adjustRightInd w:val="0"/>
        <w:snapToGrid w:val="0"/>
        <w:spacing w:line="360" w:lineRule="auto"/>
        <w:jc w:val="left"/>
        <w:rPr>
          <w:rFonts w:hAnsi="宋体"/>
          <w:bCs/>
          <w:sz w:val="24"/>
          <w:szCs w:val="32"/>
        </w:rPr>
      </w:pPr>
      <w:r w:rsidRPr="006B0796">
        <w:rPr>
          <w:bCs/>
          <w:sz w:val="24"/>
          <w:szCs w:val="32"/>
        </w:rPr>
        <w:t>8.0.</w:t>
      </w:r>
      <w:r w:rsidR="00926254">
        <w:rPr>
          <w:bCs/>
          <w:sz w:val="24"/>
          <w:szCs w:val="32"/>
        </w:rPr>
        <w:t>4</w:t>
      </w:r>
      <w:r w:rsidRPr="0032686A">
        <w:rPr>
          <w:rFonts w:hint="eastAsia"/>
          <w:bCs/>
          <w:sz w:val="24"/>
          <w:szCs w:val="32"/>
          <w:highlight w:val="green"/>
        </w:rPr>
        <w:t>对于季度检测</w:t>
      </w:r>
      <w:r w:rsidRPr="006B0796">
        <w:rPr>
          <w:rFonts w:hint="eastAsia"/>
          <w:bCs/>
          <w:sz w:val="24"/>
          <w:szCs w:val="32"/>
        </w:rPr>
        <w:t>和远程监测发现的</w:t>
      </w:r>
      <w:r w:rsidRPr="006B0796">
        <w:rPr>
          <w:rFonts w:hAnsi="宋体"/>
          <w:bCs/>
          <w:sz w:val="24"/>
          <w:szCs w:val="32"/>
        </w:rPr>
        <w:t>电位正向偏移较大或电位的异常点</w:t>
      </w:r>
      <w:r w:rsidRPr="006B0796">
        <w:rPr>
          <w:rFonts w:hAnsi="宋体" w:hint="eastAsia"/>
          <w:bCs/>
          <w:sz w:val="24"/>
          <w:szCs w:val="32"/>
        </w:rPr>
        <w:t>或区域，</w:t>
      </w:r>
      <w:r w:rsidRPr="006B0796">
        <w:rPr>
          <w:rFonts w:hint="eastAsia"/>
          <w:bCs/>
          <w:sz w:val="24"/>
          <w:szCs w:val="32"/>
        </w:rPr>
        <w:t>年度检测发现的干扰防护效果不足或干扰环境发生较大变化的区域，</w:t>
      </w:r>
      <w:r w:rsidRPr="006B0796">
        <w:rPr>
          <w:rFonts w:hAnsi="宋体"/>
          <w:bCs/>
          <w:sz w:val="24"/>
          <w:szCs w:val="32"/>
        </w:rPr>
        <w:t>应</w:t>
      </w:r>
      <w:r w:rsidRPr="006B0796">
        <w:rPr>
          <w:rFonts w:hAnsi="宋体" w:hint="eastAsia"/>
          <w:bCs/>
          <w:sz w:val="24"/>
          <w:szCs w:val="32"/>
        </w:rPr>
        <w:t>进行专项</w:t>
      </w:r>
      <w:r w:rsidRPr="006B0796">
        <w:rPr>
          <w:rFonts w:hAnsi="宋体"/>
          <w:bCs/>
          <w:sz w:val="24"/>
          <w:szCs w:val="32"/>
        </w:rPr>
        <w:t>测试</w:t>
      </w:r>
      <w:r w:rsidRPr="006B0796">
        <w:rPr>
          <w:rFonts w:hAnsi="宋体" w:hint="eastAsia"/>
          <w:bCs/>
          <w:sz w:val="24"/>
          <w:szCs w:val="32"/>
        </w:rPr>
        <w:t>。根据专项测试结果</w:t>
      </w:r>
      <w:r w:rsidRPr="006B0796">
        <w:rPr>
          <w:rFonts w:hAnsi="宋体"/>
          <w:bCs/>
          <w:sz w:val="24"/>
          <w:szCs w:val="32"/>
        </w:rPr>
        <w:t>进行干扰防护</w:t>
      </w:r>
      <w:r w:rsidRPr="006B0796">
        <w:rPr>
          <w:rFonts w:hAnsi="宋体" w:hint="eastAsia"/>
          <w:bCs/>
          <w:sz w:val="24"/>
          <w:szCs w:val="32"/>
        </w:rPr>
        <w:t>系统</w:t>
      </w:r>
      <w:r w:rsidRPr="006B0796">
        <w:rPr>
          <w:rFonts w:hAnsi="宋体"/>
          <w:bCs/>
          <w:sz w:val="24"/>
          <w:szCs w:val="32"/>
        </w:rPr>
        <w:t>的</w:t>
      </w:r>
      <w:r w:rsidRPr="006B0796">
        <w:rPr>
          <w:rFonts w:hAnsi="宋体" w:hint="eastAsia"/>
          <w:bCs/>
          <w:sz w:val="24"/>
          <w:szCs w:val="32"/>
        </w:rPr>
        <w:t>调整</w:t>
      </w:r>
      <w:r w:rsidRPr="006B0796">
        <w:rPr>
          <w:rFonts w:hAnsi="宋体" w:hint="eastAsia"/>
          <w:bCs/>
          <w:sz w:val="24"/>
          <w:szCs w:val="32"/>
        </w:rPr>
        <w:t>/</w:t>
      </w:r>
      <w:r w:rsidRPr="006B0796">
        <w:rPr>
          <w:rFonts w:hAnsi="宋体" w:hint="eastAsia"/>
          <w:bCs/>
          <w:sz w:val="24"/>
          <w:szCs w:val="32"/>
        </w:rPr>
        <w:t>改造或补充</w:t>
      </w:r>
      <w:r w:rsidRPr="006B0796">
        <w:rPr>
          <w:rFonts w:hAnsi="宋体" w:hint="eastAsia"/>
          <w:bCs/>
          <w:sz w:val="24"/>
          <w:szCs w:val="32"/>
        </w:rPr>
        <w:t>/</w:t>
      </w:r>
      <w:r w:rsidRPr="006B0796">
        <w:rPr>
          <w:rFonts w:hAnsi="宋体" w:hint="eastAsia"/>
          <w:bCs/>
          <w:sz w:val="24"/>
          <w:szCs w:val="32"/>
        </w:rPr>
        <w:t>追加</w:t>
      </w:r>
      <w:r w:rsidRPr="006B0796">
        <w:rPr>
          <w:rFonts w:hAnsi="宋体"/>
          <w:bCs/>
          <w:sz w:val="24"/>
          <w:szCs w:val="32"/>
        </w:rPr>
        <w:t>。</w:t>
      </w:r>
    </w:p>
    <w:p w14:paraId="2DBA1617" w14:textId="7905C40C" w:rsidR="006F041E" w:rsidRPr="006B0796" w:rsidRDefault="006F041E" w:rsidP="006F041E">
      <w:pPr>
        <w:adjustRightInd w:val="0"/>
        <w:snapToGrid w:val="0"/>
        <w:spacing w:line="360" w:lineRule="auto"/>
        <w:jc w:val="left"/>
        <w:rPr>
          <w:bCs/>
          <w:sz w:val="24"/>
          <w:szCs w:val="32"/>
        </w:rPr>
      </w:pPr>
      <w:r w:rsidRPr="006B0796">
        <w:rPr>
          <w:bCs/>
          <w:sz w:val="24"/>
          <w:szCs w:val="32"/>
        </w:rPr>
        <w:t>8.0.</w:t>
      </w:r>
      <w:r w:rsidR="00926254">
        <w:rPr>
          <w:bCs/>
          <w:sz w:val="24"/>
          <w:szCs w:val="32"/>
        </w:rPr>
        <w:t>5</w:t>
      </w:r>
      <w:r w:rsidRPr="006B0796">
        <w:rPr>
          <w:rFonts w:hint="eastAsia"/>
          <w:bCs/>
          <w:sz w:val="24"/>
          <w:szCs w:val="32"/>
        </w:rPr>
        <w:t>干扰防护系统的维修应</w:t>
      </w:r>
      <w:r w:rsidRPr="006B0796">
        <w:rPr>
          <w:rFonts w:hAnsi="宋体" w:hint="eastAsia"/>
          <w:bCs/>
          <w:sz w:val="24"/>
          <w:szCs w:val="32"/>
        </w:rPr>
        <w:t>包括以下内容：</w:t>
      </w:r>
    </w:p>
    <w:p w14:paraId="56EE2A0D" w14:textId="21CB492E" w:rsidR="006F041E" w:rsidRPr="006B0796" w:rsidRDefault="006F041E" w:rsidP="003B5463">
      <w:pPr>
        <w:adjustRightInd w:val="0"/>
        <w:snapToGrid w:val="0"/>
        <w:spacing w:line="360" w:lineRule="auto"/>
        <w:ind w:firstLineChars="200" w:firstLine="480"/>
        <w:jc w:val="left"/>
        <w:rPr>
          <w:rFonts w:hAnsi="宋体"/>
          <w:bCs/>
          <w:sz w:val="24"/>
          <w:szCs w:val="32"/>
        </w:rPr>
      </w:pPr>
      <w:r w:rsidRPr="006B0796">
        <w:rPr>
          <w:rFonts w:hAnsi="宋体" w:hint="eastAsia"/>
          <w:bCs/>
          <w:sz w:val="24"/>
          <w:szCs w:val="32"/>
        </w:rPr>
        <w:t>1</w:t>
      </w:r>
      <w:r w:rsidRPr="006B0796">
        <w:rPr>
          <w:rFonts w:hAnsi="宋体" w:hint="eastAsia"/>
          <w:bCs/>
          <w:sz w:val="24"/>
          <w:szCs w:val="32"/>
        </w:rPr>
        <w:t>更换失效的元器件；</w:t>
      </w:r>
    </w:p>
    <w:p w14:paraId="09D00952" w14:textId="0EC31D31" w:rsidR="006F041E" w:rsidRPr="006B0796" w:rsidRDefault="006F041E" w:rsidP="003B5463">
      <w:pPr>
        <w:adjustRightInd w:val="0"/>
        <w:snapToGrid w:val="0"/>
        <w:spacing w:line="360" w:lineRule="auto"/>
        <w:ind w:firstLineChars="200" w:firstLine="480"/>
        <w:jc w:val="left"/>
        <w:rPr>
          <w:rFonts w:hAnsi="宋体"/>
          <w:bCs/>
          <w:sz w:val="24"/>
          <w:szCs w:val="32"/>
        </w:rPr>
      </w:pPr>
      <w:r w:rsidRPr="006B0796">
        <w:rPr>
          <w:rFonts w:hAnsi="宋体" w:hint="eastAsia"/>
          <w:bCs/>
          <w:sz w:val="24"/>
          <w:szCs w:val="32"/>
        </w:rPr>
        <w:t>2</w:t>
      </w:r>
      <w:r w:rsidRPr="006B0796">
        <w:rPr>
          <w:rFonts w:hAnsi="宋体"/>
          <w:bCs/>
          <w:sz w:val="24"/>
          <w:szCs w:val="32"/>
        </w:rPr>
        <w:t>对接触不良的连接点应进行处理并重新连接牢固；</w:t>
      </w:r>
    </w:p>
    <w:p w14:paraId="0D02450A" w14:textId="6E438C1B" w:rsidR="006F041E" w:rsidRPr="006B0796" w:rsidRDefault="006F041E" w:rsidP="003B5463">
      <w:pPr>
        <w:adjustRightInd w:val="0"/>
        <w:snapToGrid w:val="0"/>
        <w:spacing w:line="360" w:lineRule="auto"/>
        <w:ind w:firstLineChars="200" w:firstLine="480"/>
        <w:jc w:val="left"/>
        <w:rPr>
          <w:rFonts w:hAnsi="宋体"/>
          <w:bCs/>
          <w:sz w:val="24"/>
          <w:szCs w:val="32"/>
        </w:rPr>
      </w:pPr>
      <w:r w:rsidRPr="006B0796">
        <w:rPr>
          <w:rFonts w:hAnsi="宋体"/>
          <w:bCs/>
          <w:sz w:val="24"/>
          <w:szCs w:val="32"/>
        </w:rPr>
        <w:t>3</w:t>
      </w:r>
      <w:r w:rsidRPr="006B0796">
        <w:rPr>
          <w:rFonts w:hAnsi="宋体"/>
          <w:bCs/>
          <w:sz w:val="24"/>
          <w:szCs w:val="32"/>
        </w:rPr>
        <w:t>维修或更换失效的仪表；</w:t>
      </w:r>
    </w:p>
    <w:p w14:paraId="2B1F5797" w14:textId="3062E790" w:rsidR="006F041E" w:rsidRPr="006B0796" w:rsidRDefault="006F041E" w:rsidP="003B5463">
      <w:pPr>
        <w:adjustRightInd w:val="0"/>
        <w:snapToGrid w:val="0"/>
        <w:spacing w:line="360" w:lineRule="auto"/>
        <w:ind w:firstLineChars="200" w:firstLine="480"/>
        <w:jc w:val="left"/>
        <w:rPr>
          <w:rFonts w:hAnsi="宋体"/>
          <w:bCs/>
          <w:sz w:val="24"/>
          <w:szCs w:val="32"/>
        </w:rPr>
      </w:pPr>
      <w:r w:rsidRPr="006B0796">
        <w:rPr>
          <w:rFonts w:hAnsi="宋体"/>
          <w:bCs/>
          <w:sz w:val="24"/>
          <w:szCs w:val="32"/>
        </w:rPr>
        <w:t>4</w:t>
      </w:r>
      <w:r w:rsidRPr="006B0796">
        <w:rPr>
          <w:rFonts w:hAnsi="宋体" w:hint="eastAsia"/>
          <w:bCs/>
          <w:sz w:val="24"/>
          <w:szCs w:val="32"/>
        </w:rPr>
        <w:t>降低排流接地体电阻。</w:t>
      </w:r>
    </w:p>
    <w:p w14:paraId="6C701637" w14:textId="229881FF" w:rsidR="006F041E" w:rsidRPr="006B0796" w:rsidRDefault="006F041E" w:rsidP="006F041E">
      <w:pPr>
        <w:adjustRightInd w:val="0"/>
        <w:snapToGrid w:val="0"/>
        <w:spacing w:line="360" w:lineRule="auto"/>
        <w:jc w:val="left"/>
        <w:rPr>
          <w:bCs/>
          <w:sz w:val="24"/>
          <w:szCs w:val="32"/>
        </w:rPr>
      </w:pPr>
      <w:r w:rsidRPr="006B0796">
        <w:rPr>
          <w:bCs/>
          <w:sz w:val="24"/>
          <w:szCs w:val="32"/>
        </w:rPr>
        <w:t>8.0.</w:t>
      </w:r>
      <w:r w:rsidR="00926254">
        <w:rPr>
          <w:bCs/>
          <w:sz w:val="24"/>
          <w:szCs w:val="32"/>
        </w:rPr>
        <w:t>6</w:t>
      </w:r>
      <w:r w:rsidRPr="006B0796">
        <w:rPr>
          <w:rFonts w:hAnsi="宋体"/>
          <w:bCs/>
          <w:sz w:val="24"/>
          <w:szCs w:val="32"/>
        </w:rPr>
        <w:t>当干扰防护系统主要元</w:t>
      </w:r>
      <w:r w:rsidRPr="006B0796">
        <w:rPr>
          <w:rFonts w:hAnsi="宋体" w:hint="eastAsia"/>
          <w:bCs/>
          <w:sz w:val="24"/>
          <w:szCs w:val="32"/>
        </w:rPr>
        <w:t>器</w:t>
      </w:r>
      <w:r w:rsidRPr="006B0796">
        <w:rPr>
          <w:rFonts w:hAnsi="宋体"/>
          <w:bCs/>
          <w:sz w:val="24"/>
          <w:szCs w:val="32"/>
        </w:rPr>
        <w:t>件进行维修后，应进行干扰防护效果评定测试。</w:t>
      </w:r>
      <w:r w:rsidRPr="006B0796">
        <w:rPr>
          <w:bCs/>
          <w:sz w:val="24"/>
          <w:szCs w:val="32"/>
        </w:rPr>
        <w:t xml:space="preserve"> </w:t>
      </w:r>
    </w:p>
    <w:p w14:paraId="23113E6F" w14:textId="5DDAB6A6" w:rsidR="006F041E" w:rsidRPr="006B0796" w:rsidRDefault="006F041E" w:rsidP="006F041E">
      <w:pPr>
        <w:adjustRightInd w:val="0"/>
        <w:snapToGrid w:val="0"/>
        <w:spacing w:line="360" w:lineRule="auto"/>
        <w:jc w:val="left"/>
        <w:rPr>
          <w:bCs/>
          <w:sz w:val="24"/>
          <w:szCs w:val="32"/>
        </w:rPr>
      </w:pPr>
      <w:r w:rsidRPr="006B0796">
        <w:rPr>
          <w:bCs/>
          <w:sz w:val="24"/>
          <w:szCs w:val="32"/>
        </w:rPr>
        <w:t>8.0.</w:t>
      </w:r>
      <w:r w:rsidR="00926254">
        <w:rPr>
          <w:bCs/>
          <w:sz w:val="24"/>
          <w:szCs w:val="32"/>
        </w:rPr>
        <w:t>7</w:t>
      </w:r>
      <w:r w:rsidR="00926254" w:rsidRPr="006B0796">
        <w:rPr>
          <w:bCs/>
          <w:sz w:val="24"/>
          <w:szCs w:val="32"/>
        </w:rPr>
        <w:t xml:space="preserve"> </w:t>
      </w:r>
      <w:r w:rsidRPr="006B0796">
        <w:rPr>
          <w:rFonts w:hAnsi="宋体"/>
          <w:bCs/>
          <w:sz w:val="24"/>
          <w:szCs w:val="32"/>
        </w:rPr>
        <w:t>干扰防护系统的</w:t>
      </w:r>
      <w:r w:rsidRPr="006B0796">
        <w:rPr>
          <w:rFonts w:hAnsi="宋体" w:hint="eastAsia"/>
          <w:bCs/>
          <w:sz w:val="24"/>
          <w:szCs w:val="32"/>
        </w:rPr>
        <w:t>检测、远程监测、专项测试和维修</w:t>
      </w:r>
      <w:r w:rsidRPr="006B0796">
        <w:rPr>
          <w:rFonts w:hAnsi="宋体"/>
          <w:bCs/>
          <w:sz w:val="24"/>
          <w:szCs w:val="32"/>
        </w:rPr>
        <w:t>记录应分类归档和保存</w:t>
      </w:r>
      <w:r w:rsidRPr="006B0796">
        <w:rPr>
          <w:rFonts w:hAnsi="宋体" w:hint="eastAsia"/>
          <w:bCs/>
          <w:sz w:val="24"/>
          <w:szCs w:val="32"/>
        </w:rPr>
        <w:t>。</w:t>
      </w:r>
      <w:r w:rsidRPr="006B0796">
        <w:rPr>
          <w:rFonts w:hAnsi="宋体"/>
          <w:bCs/>
          <w:sz w:val="24"/>
          <w:szCs w:val="32"/>
        </w:rPr>
        <w:t>资料</w:t>
      </w:r>
      <w:proofErr w:type="gramStart"/>
      <w:r w:rsidR="00661ABC" w:rsidRPr="006B0796">
        <w:rPr>
          <w:rFonts w:hAnsi="宋体" w:hint="eastAsia"/>
          <w:bCs/>
          <w:sz w:val="24"/>
          <w:szCs w:val="32"/>
        </w:rPr>
        <w:t>宜</w:t>
      </w:r>
      <w:r w:rsidRPr="006B0796">
        <w:rPr>
          <w:rFonts w:hAnsi="宋体"/>
          <w:bCs/>
          <w:sz w:val="24"/>
          <w:szCs w:val="32"/>
        </w:rPr>
        <w:t>包括</w:t>
      </w:r>
      <w:proofErr w:type="gramEnd"/>
      <w:r w:rsidRPr="006B0796">
        <w:rPr>
          <w:rFonts w:hAnsi="宋体"/>
          <w:bCs/>
          <w:sz w:val="24"/>
          <w:szCs w:val="32"/>
        </w:rPr>
        <w:t>以下内容：</w:t>
      </w:r>
      <w:r w:rsidRPr="006B0796">
        <w:rPr>
          <w:bCs/>
          <w:sz w:val="24"/>
          <w:szCs w:val="32"/>
        </w:rPr>
        <w:t xml:space="preserve"> </w:t>
      </w:r>
    </w:p>
    <w:p w14:paraId="6794E4F0" w14:textId="0DC47829" w:rsidR="006F041E" w:rsidRPr="006B0796" w:rsidRDefault="00661ABC" w:rsidP="003B5463">
      <w:pPr>
        <w:adjustRightInd w:val="0"/>
        <w:snapToGrid w:val="0"/>
        <w:spacing w:line="360" w:lineRule="auto"/>
        <w:ind w:firstLineChars="200" w:firstLine="480"/>
        <w:jc w:val="left"/>
        <w:rPr>
          <w:rFonts w:hAnsi="宋体"/>
          <w:bCs/>
          <w:sz w:val="24"/>
          <w:szCs w:val="32"/>
        </w:rPr>
      </w:pPr>
      <w:r w:rsidRPr="006B0796">
        <w:rPr>
          <w:rFonts w:hAnsi="宋体" w:hint="eastAsia"/>
          <w:bCs/>
          <w:sz w:val="24"/>
          <w:szCs w:val="32"/>
        </w:rPr>
        <w:lastRenderedPageBreak/>
        <w:t>1</w:t>
      </w:r>
      <w:r w:rsidR="006F041E" w:rsidRPr="006B0796">
        <w:rPr>
          <w:rFonts w:hAnsi="宋体" w:hint="eastAsia"/>
          <w:bCs/>
          <w:sz w:val="24"/>
          <w:szCs w:val="32"/>
        </w:rPr>
        <w:t>季度检测和年度检测</w:t>
      </w:r>
      <w:r w:rsidR="006F041E" w:rsidRPr="006B0796">
        <w:rPr>
          <w:rFonts w:hAnsi="宋体"/>
          <w:bCs/>
          <w:sz w:val="24"/>
          <w:szCs w:val="32"/>
        </w:rPr>
        <w:t>数据和记录；</w:t>
      </w:r>
    </w:p>
    <w:p w14:paraId="0022E759" w14:textId="6BDEEE75" w:rsidR="006F041E" w:rsidRPr="006B0796" w:rsidRDefault="00270B94" w:rsidP="003B5463">
      <w:pPr>
        <w:adjustRightInd w:val="0"/>
        <w:snapToGrid w:val="0"/>
        <w:spacing w:line="360" w:lineRule="auto"/>
        <w:ind w:firstLineChars="200" w:firstLine="480"/>
        <w:jc w:val="left"/>
        <w:rPr>
          <w:rFonts w:hAnsi="宋体"/>
          <w:bCs/>
          <w:sz w:val="24"/>
          <w:szCs w:val="32"/>
        </w:rPr>
      </w:pPr>
      <w:r>
        <w:rPr>
          <w:rFonts w:hAnsi="宋体"/>
          <w:bCs/>
          <w:sz w:val="24"/>
          <w:szCs w:val="32"/>
        </w:rPr>
        <w:t>2</w:t>
      </w:r>
      <w:r w:rsidR="006F041E" w:rsidRPr="006B0796">
        <w:rPr>
          <w:rFonts w:hAnsi="宋体"/>
          <w:bCs/>
          <w:sz w:val="24"/>
          <w:szCs w:val="32"/>
        </w:rPr>
        <w:t>干扰防护系统</w:t>
      </w:r>
      <w:r w:rsidR="006F041E" w:rsidRPr="006B0796">
        <w:rPr>
          <w:rFonts w:hAnsi="宋体" w:hint="eastAsia"/>
          <w:bCs/>
          <w:sz w:val="24"/>
          <w:szCs w:val="32"/>
        </w:rPr>
        <w:t>调整</w:t>
      </w:r>
      <w:r w:rsidR="006F041E" w:rsidRPr="006B0796">
        <w:rPr>
          <w:rFonts w:hAnsi="宋体" w:hint="eastAsia"/>
          <w:bCs/>
          <w:sz w:val="24"/>
          <w:szCs w:val="32"/>
        </w:rPr>
        <w:t>/</w:t>
      </w:r>
      <w:r w:rsidR="006F041E" w:rsidRPr="006B0796">
        <w:rPr>
          <w:rFonts w:hAnsi="宋体" w:hint="eastAsia"/>
          <w:bCs/>
          <w:sz w:val="24"/>
          <w:szCs w:val="32"/>
        </w:rPr>
        <w:t>改造或补充</w:t>
      </w:r>
      <w:r w:rsidR="006F041E" w:rsidRPr="006B0796">
        <w:rPr>
          <w:rFonts w:hAnsi="宋体" w:hint="eastAsia"/>
          <w:bCs/>
          <w:sz w:val="24"/>
          <w:szCs w:val="32"/>
        </w:rPr>
        <w:t>/</w:t>
      </w:r>
      <w:r w:rsidR="006F041E" w:rsidRPr="006B0796">
        <w:rPr>
          <w:rFonts w:hAnsi="宋体" w:hint="eastAsia"/>
          <w:bCs/>
          <w:sz w:val="24"/>
          <w:szCs w:val="32"/>
        </w:rPr>
        <w:t>追加</w:t>
      </w:r>
      <w:r w:rsidR="006F041E" w:rsidRPr="006B0796">
        <w:rPr>
          <w:rFonts w:hAnsi="宋体"/>
          <w:bCs/>
          <w:sz w:val="24"/>
          <w:szCs w:val="32"/>
        </w:rPr>
        <w:t>后测试的数据和记录；</w:t>
      </w:r>
      <w:r w:rsidR="006F041E" w:rsidRPr="006B0796">
        <w:rPr>
          <w:rFonts w:hAnsi="宋体"/>
          <w:bCs/>
          <w:sz w:val="24"/>
          <w:szCs w:val="32"/>
        </w:rPr>
        <w:t xml:space="preserve"> </w:t>
      </w:r>
    </w:p>
    <w:p w14:paraId="5611DF14" w14:textId="5248EFE3" w:rsidR="006F041E" w:rsidRPr="006B0796" w:rsidRDefault="00270B94" w:rsidP="003B5463">
      <w:pPr>
        <w:adjustRightInd w:val="0"/>
        <w:snapToGrid w:val="0"/>
        <w:spacing w:line="360" w:lineRule="auto"/>
        <w:ind w:firstLineChars="200" w:firstLine="480"/>
        <w:jc w:val="left"/>
        <w:rPr>
          <w:rFonts w:hAnsi="宋体"/>
          <w:bCs/>
          <w:sz w:val="24"/>
          <w:szCs w:val="32"/>
        </w:rPr>
      </w:pPr>
      <w:r>
        <w:rPr>
          <w:rFonts w:hAnsi="宋体"/>
          <w:bCs/>
          <w:sz w:val="24"/>
          <w:szCs w:val="32"/>
        </w:rPr>
        <w:t>3</w:t>
      </w:r>
      <w:r w:rsidR="006F041E" w:rsidRPr="006B0796">
        <w:rPr>
          <w:rFonts w:hAnsi="宋体"/>
          <w:bCs/>
          <w:sz w:val="24"/>
          <w:szCs w:val="32"/>
        </w:rPr>
        <w:t>干扰防护系统主要元</w:t>
      </w:r>
      <w:r w:rsidR="006F041E" w:rsidRPr="006B0796">
        <w:rPr>
          <w:rFonts w:hAnsi="宋体" w:hint="eastAsia"/>
          <w:bCs/>
          <w:sz w:val="24"/>
          <w:szCs w:val="32"/>
        </w:rPr>
        <w:t>器</w:t>
      </w:r>
      <w:r w:rsidR="006F041E" w:rsidRPr="006B0796">
        <w:rPr>
          <w:rFonts w:hAnsi="宋体"/>
          <w:bCs/>
          <w:sz w:val="24"/>
          <w:szCs w:val="32"/>
        </w:rPr>
        <w:t>件维修后测试的数据和记录；</w:t>
      </w:r>
      <w:r w:rsidR="006F041E" w:rsidRPr="006B0796">
        <w:rPr>
          <w:rFonts w:hAnsi="宋体"/>
          <w:bCs/>
          <w:sz w:val="24"/>
          <w:szCs w:val="32"/>
        </w:rPr>
        <w:t xml:space="preserve"> </w:t>
      </w:r>
    </w:p>
    <w:p w14:paraId="4B225038" w14:textId="77777777" w:rsidR="006F041E" w:rsidRDefault="006F041E" w:rsidP="00D53A8B">
      <w:pPr>
        <w:pStyle w:val="1"/>
        <w:widowControl/>
        <w:spacing w:before="156" w:after="156" w:line="307" w:lineRule="auto"/>
        <w:rPr>
          <w:b/>
          <w:bCs w:val="0"/>
          <w:sz w:val="32"/>
          <w:szCs w:val="32"/>
        </w:rPr>
        <w:sectPr w:rsidR="006F041E">
          <w:headerReference w:type="default" r:id="rId18"/>
          <w:footerReference w:type="default" r:id="rId19"/>
          <w:pgSz w:w="11906" w:h="16838"/>
          <w:pgMar w:top="1440" w:right="1800" w:bottom="1440" w:left="1800" w:header="851" w:footer="992" w:gutter="0"/>
          <w:pgNumType w:start="1"/>
          <w:cols w:space="425"/>
          <w:docGrid w:type="lines" w:linePitch="312"/>
        </w:sectPr>
      </w:pPr>
      <w:bookmarkStart w:id="89" w:name="_Toc74849604"/>
      <w:bookmarkStart w:id="90" w:name="_Toc53486215"/>
      <w:bookmarkStart w:id="91" w:name="_Toc93062034"/>
      <w:bookmarkStart w:id="92" w:name="_Toc76117617"/>
      <w:bookmarkStart w:id="93" w:name="_Toc77687124"/>
    </w:p>
    <w:p w14:paraId="20690308" w14:textId="77777777" w:rsidR="008366A5" w:rsidRPr="00C06CF6" w:rsidRDefault="00CA7454" w:rsidP="00D53A8B">
      <w:pPr>
        <w:pStyle w:val="1"/>
        <w:widowControl/>
        <w:spacing w:before="156" w:after="156" w:line="307" w:lineRule="auto"/>
        <w:rPr>
          <w:b/>
          <w:bCs w:val="0"/>
          <w:sz w:val="32"/>
          <w:szCs w:val="32"/>
        </w:rPr>
      </w:pPr>
      <w:bookmarkStart w:id="94" w:name="_Toc139902790"/>
      <w:r w:rsidRPr="00C06CF6">
        <w:rPr>
          <w:b/>
          <w:bCs w:val="0"/>
          <w:sz w:val="32"/>
          <w:szCs w:val="32"/>
        </w:rPr>
        <w:lastRenderedPageBreak/>
        <w:t>9</w:t>
      </w:r>
      <w:r w:rsidRPr="00C06CF6">
        <w:rPr>
          <w:rFonts w:hAnsi="宋体"/>
          <w:b/>
          <w:bCs w:val="0"/>
          <w:sz w:val="32"/>
          <w:szCs w:val="32"/>
        </w:rPr>
        <w:t>干扰源方的协调与配合工作（附则）</w:t>
      </w:r>
      <w:bookmarkEnd w:id="89"/>
      <w:bookmarkEnd w:id="90"/>
      <w:bookmarkEnd w:id="91"/>
      <w:bookmarkEnd w:id="92"/>
      <w:bookmarkEnd w:id="93"/>
      <w:bookmarkEnd w:id="94"/>
    </w:p>
    <w:p w14:paraId="77A5FF41" w14:textId="5327B187" w:rsidR="008366A5" w:rsidRPr="006B0796" w:rsidRDefault="00CA7454">
      <w:pPr>
        <w:keepNext/>
        <w:keepLines/>
        <w:adjustRightInd w:val="0"/>
        <w:snapToGrid w:val="0"/>
        <w:spacing w:line="360" w:lineRule="auto"/>
        <w:rPr>
          <w:bCs/>
          <w:kern w:val="0"/>
          <w:sz w:val="24"/>
          <w:szCs w:val="21"/>
        </w:rPr>
      </w:pPr>
      <w:bookmarkStart w:id="95" w:name="_Hlk53858455"/>
      <w:bookmarkStart w:id="96" w:name="_Toc59219386"/>
      <w:r w:rsidRPr="006B0796">
        <w:rPr>
          <w:bCs/>
          <w:kern w:val="0"/>
          <w:sz w:val="24"/>
          <w:szCs w:val="21"/>
        </w:rPr>
        <w:t>9.</w:t>
      </w:r>
      <w:r w:rsidR="00CB4E87" w:rsidRPr="006B0796">
        <w:rPr>
          <w:bCs/>
          <w:kern w:val="0"/>
          <w:sz w:val="24"/>
          <w:szCs w:val="21"/>
        </w:rPr>
        <w:t>0</w:t>
      </w:r>
      <w:r w:rsidRPr="006B0796">
        <w:rPr>
          <w:bCs/>
          <w:kern w:val="0"/>
          <w:sz w:val="24"/>
          <w:szCs w:val="21"/>
        </w:rPr>
        <w:t>.1</w:t>
      </w:r>
      <w:r w:rsidRPr="006B0796">
        <w:rPr>
          <w:rFonts w:hAnsi="宋体"/>
          <w:bCs/>
          <w:kern w:val="0"/>
          <w:sz w:val="24"/>
          <w:szCs w:val="21"/>
        </w:rPr>
        <w:t>轨道交通方与管道方</w:t>
      </w:r>
      <w:bookmarkEnd w:id="95"/>
      <w:r w:rsidR="005F5BF0">
        <w:rPr>
          <w:rFonts w:hAnsi="宋体" w:hint="eastAsia"/>
          <w:bCs/>
          <w:kern w:val="0"/>
          <w:sz w:val="24"/>
          <w:szCs w:val="21"/>
        </w:rPr>
        <w:t>应</w:t>
      </w:r>
      <w:r w:rsidRPr="006B0796">
        <w:rPr>
          <w:rFonts w:hAnsi="宋体"/>
          <w:bCs/>
          <w:kern w:val="0"/>
          <w:sz w:val="24"/>
          <w:szCs w:val="21"/>
        </w:rPr>
        <w:t>建立相互协作机制，明确负责人、联系人、联系方式和协作办法，定期进行杂散电流防护工作的数据交换和通报。</w:t>
      </w:r>
      <w:bookmarkEnd w:id="96"/>
    </w:p>
    <w:p w14:paraId="363E470B" w14:textId="4186F954" w:rsidR="008366A5" w:rsidRPr="006B0796" w:rsidRDefault="00CA7454">
      <w:pPr>
        <w:keepNext/>
        <w:keepLines/>
        <w:adjustRightInd w:val="0"/>
        <w:snapToGrid w:val="0"/>
        <w:spacing w:line="360" w:lineRule="auto"/>
        <w:rPr>
          <w:bCs/>
          <w:kern w:val="0"/>
          <w:sz w:val="24"/>
          <w:szCs w:val="21"/>
        </w:rPr>
      </w:pPr>
      <w:bookmarkStart w:id="97" w:name="_Toc59219387"/>
      <w:r w:rsidRPr="006B0796">
        <w:rPr>
          <w:bCs/>
          <w:kern w:val="0"/>
          <w:sz w:val="24"/>
          <w:szCs w:val="21"/>
        </w:rPr>
        <w:t>9.</w:t>
      </w:r>
      <w:r w:rsidR="00CB4E87" w:rsidRPr="006B0796">
        <w:rPr>
          <w:bCs/>
          <w:kern w:val="0"/>
          <w:sz w:val="24"/>
          <w:szCs w:val="21"/>
        </w:rPr>
        <w:t>0</w:t>
      </w:r>
      <w:r w:rsidRPr="006B0796">
        <w:rPr>
          <w:bCs/>
          <w:kern w:val="0"/>
          <w:sz w:val="24"/>
          <w:szCs w:val="21"/>
        </w:rPr>
        <w:t>.2</w:t>
      </w:r>
      <w:r w:rsidRPr="006B0796">
        <w:rPr>
          <w:rFonts w:hAnsi="宋体"/>
          <w:bCs/>
          <w:kern w:val="0"/>
          <w:sz w:val="24"/>
          <w:szCs w:val="21"/>
        </w:rPr>
        <w:t>在役管道附近新建城市轨道交通系统时，轨道交通方</w:t>
      </w:r>
      <w:r w:rsidR="00FA3C06" w:rsidRPr="006B0796">
        <w:rPr>
          <w:rFonts w:hAnsi="宋体" w:hint="eastAsia"/>
          <w:bCs/>
          <w:kern w:val="0"/>
          <w:sz w:val="24"/>
          <w:szCs w:val="21"/>
        </w:rPr>
        <w:t>宜</w:t>
      </w:r>
      <w:r w:rsidRPr="006B0796">
        <w:rPr>
          <w:rFonts w:hAnsi="宋体"/>
          <w:bCs/>
          <w:kern w:val="0"/>
          <w:sz w:val="24"/>
          <w:szCs w:val="21"/>
        </w:rPr>
        <w:t>在邻近的正线、车辆</w:t>
      </w:r>
      <w:r w:rsidRPr="006B0796">
        <w:rPr>
          <w:rFonts w:hAnsi="宋体"/>
          <w:bCs/>
          <w:sz w:val="24"/>
        </w:rPr>
        <w:t>基地</w:t>
      </w:r>
      <w:r w:rsidRPr="006B0796">
        <w:rPr>
          <w:rFonts w:hAnsi="宋体"/>
          <w:bCs/>
          <w:kern w:val="0"/>
          <w:sz w:val="24"/>
          <w:szCs w:val="21"/>
        </w:rPr>
        <w:t>、牵引变电站及具备条件的地方，预留管道排流装置的空间、管道排</w:t>
      </w:r>
      <w:proofErr w:type="gramStart"/>
      <w:r w:rsidRPr="006B0796">
        <w:rPr>
          <w:rFonts w:hAnsi="宋体"/>
          <w:bCs/>
          <w:kern w:val="0"/>
          <w:sz w:val="24"/>
          <w:szCs w:val="21"/>
        </w:rPr>
        <w:t>流线缆与轨道</w:t>
      </w:r>
      <w:proofErr w:type="gramEnd"/>
      <w:r w:rsidRPr="006B0796">
        <w:rPr>
          <w:rFonts w:hAnsi="宋体"/>
          <w:bCs/>
          <w:kern w:val="0"/>
          <w:sz w:val="24"/>
          <w:szCs w:val="21"/>
        </w:rPr>
        <w:t>连接端子、相应的电源等，并在轨道交通工程设计阶段开展管道的干扰影响评估，</w:t>
      </w:r>
      <w:r w:rsidR="00EC64A6" w:rsidRPr="006B0796">
        <w:rPr>
          <w:rFonts w:hAnsi="宋体"/>
          <w:bCs/>
          <w:kern w:val="0"/>
          <w:sz w:val="24"/>
          <w:szCs w:val="21"/>
        </w:rPr>
        <w:t>并应根据评估结果确定在轨道交通系统和管道上采取的干扰防护措施。</w:t>
      </w:r>
      <w:bookmarkEnd w:id="97"/>
    </w:p>
    <w:p w14:paraId="0E38302A" w14:textId="7C74EA28" w:rsidR="008366A5" w:rsidRPr="006B0796" w:rsidRDefault="00CA7454">
      <w:pPr>
        <w:keepNext/>
        <w:keepLines/>
        <w:adjustRightInd w:val="0"/>
        <w:snapToGrid w:val="0"/>
        <w:spacing w:line="360" w:lineRule="auto"/>
        <w:rPr>
          <w:bCs/>
          <w:kern w:val="0"/>
          <w:sz w:val="24"/>
          <w:szCs w:val="21"/>
        </w:rPr>
      </w:pPr>
      <w:bookmarkStart w:id="98" w:name="_Toc59219388"/>
      <w:r w:rsidRPr="006B0796">
        <w:rPr>
          <w:bCs/>
          <w:kern w:val="0"/>
          <w:sz w:val="24"/>
          <w:szCs w:val="21"/>
        </w:rPr>
        <w:t>9.</w:t>
      </w:r>
      <w:r w:rsidR="00CB4E87" w:rsidRPr="006B0796">
        <w:rPr>
          <w:bCs/>
          <w:kern w:val="0"/>
          <w:sz w:val="24"/>
          <w:szCs w:val="21"/>
        </w:rPr>
        <w:t>0</w:t>
      </w:r>
      <w:r w:rsidRPr="006B0796">
        <w:rPr>
          <w:bCs/>
          <w:kern w:val="0"/>
          <w:sz w:val="24"/>
          <w:szCs w:val="21"/>
        </w:rPr>
        <w:t>.3</w:t>
      </w:r>
      <w:r w:rsidRPr="006B0796">
        <w:rPr>
          <w:rFonts w:hAnsi="宋体"/>
          <w:bCs/>
          <w:kern w:val="0"/>
          <w:sz w:val="24"/>
          <w:szCs w:val="21"/>
        </w:rPr>
        <w:t>已运行轨道交通附近管道明确受到</w:t>
      </w:r>
      <w:r w:rsidR="00031BFF" w:rsidRPr="006B0796">
        <w:rPr>
          <w:rFonts w:hAnsi="宋体"/>
          <w:bCs/>
          <w:kern w:val="0"/>
          <w:sz w:val="24"/>
          <w:szCs w:val="21"/>
        </w:rPr>
        <w:t>轨道交通</w:t>
      </w:r>
      <w:r w:rsidRPr="006B0796">
        <w:rPr>
          <w:rFonts w:hAnsi="宋体"/>
          <w:bCs/>
          <w:kern w:val="0"/>
          <w:sz w:val="24"/>
          <w:szCs w:val="21"/>
        </w:rPr>
        <w:t>系统杂散电流干扰时，轨道交通方与管道方应启动协作机制，就双方杂散电流干扰防护具体措施及其工作情况进行沟通，分析杂散电流干扰来源及其影响，开展杂散电流干扰联合测试和评估，并根据评估结果确定干扰防护措施。</w:t>
      </w:r>
      <w:bookmarkEnd w:id="98"/>
    </w:p>
    <w:p w14:paraId="39060BD2" w14:textId="65E7BF5B" w:rsidR="008366A5" w:rsidRPr="006B0796" w:rsidRDefault="00CA7454">
      <w:pPr>
        <w:keepNext/>
        <w:keepLines/>
        <w:adjustRightInd w:val="0"/>
        <w:snapToGrid w:val="0"/>
        <w:spacing w:line="360" w:lineRule="auto"/>
        <w:rPr>
          <w:bCs/>
          <w:kern w:val="0"/>
          <w:sz w:val="24"/>
          <w:szCs w:val="21"/>
        </w:rPr>
      </w:pPr>
      <w:bookmarkStart w:id="99" w:name="_Toc59219390"/>
      <w:r w:rsidRPr="006B0796">
        <w:rPr>
          <w:bCs/>
          <w:kern w:val="0"/>
          <w:sz w:val="24"/>
          <w:szCs w:val="21"/>
        </w:rPr>
        <w:t>9.</w:t>
      </w:r>
      <w:r w:rsidR="00CB4E87" w:rsidRPr="006B0796">
        <w:rPr>
          <w:bCs/>
          <w:kern w:val="0"/>
          <w:sz w:val="24"/>
          <w:szCs w:val="21"/>
        </w:rPr>
        <w:t>0</w:t>
      </w:r>
      <w:r w:rsidRPr="006B0796">
        <w:rPr>
          <w:bCs/>
          <w:kern w:val="0"/>
          <w:sz w:val="24"/>
          <w:szCs w:val="21"/>
        </w:rPr>
        <w:t>.</w:t>
      </w:r>
      <w:r w:rsidR="00031BFF" w:rsidRPr="006B0796">
        <w:rPr>
          <w:bCs/>
          <w:kern w:val="0"/>
          <w:sz w:val="24"/>
          <w:szCs w:val="21"/>
        </w:rPr>
        <w:t>4</w:t>
      </w:r>
      <w:r w:rsidRPr="006B0796">
        <w:rPr>
          <w:rFonts w:hAnsi="宋体"/>
          <w:bCs/>
          <w:kern w:val="0"/>
          <w:sz w:val="24"/>
          <w:szCs w:val="21"/>
        </w:rPr>
        <w:t>管道排流装置的</w:t>
      </w:r>
      <w:r w:rsidR="00FA3C06" w:rsidRPr="006B0796">
        <w:rPr>
          <w:rFonts w:hAnsi="宋体" w:hint="eastAsia"/>
          <w:bCs/>
          <w:kern w:val="0"/>
          <w:sz w:val="24"/>
          <w:szCs w:val="21"/>
        </w:rPr>
        <w:t>安装、</w:t>
      </w:r>
      <w:r w:rsidRPr="006B0796">
        <w:rPr>
          <w:rFonts w:hAnsi="宋体"/>
          <w:bCs/>
          <w:kern w:val="0"/>
          <w:sz w:val="24"/>
          <w:szCs w:val="21"/>
        </w:rPr>
        <w:t>调试、运行与维护阶段，轨道交通方</w:t>
      </w:r>
      <w:r w:rsidR="00EC64A6" w:rsidRPr="006B0796">
        <w:rPr>
          <w:rFonts w:hAnsi="宋体" w:hint="eastAsia"/>
          <w:bCs/>
          <w:kern w:val="0"/>
          <w:sz w:val="24"/>
          <w:szCs w:val="21"/>
        </w:rPr>
        <w:t>和管道方</w:t>
      </w:r>
      <w:r w:rsidR="005F5BF0">
        <w:rPr>
          <w:rFonts w:hAnsi="宋体" w:hint="eastAsia"/>
          <w:bCs/>
          <w:kern w:val="0"/>
          <w:sz w:val="24"/>
          <w:szCs w:val="21"/>
        </w:rPr>
        <w:t>应</w:t>
      </w:r>
      <w:r w:rsidR="00EC64A6" w:rsidRPr="006B0796">
        <w:rPr>
          <w:rFonts w:hAnsi="宋体" w:hint="eastAsia"/>
          <w:bCs/>
          <w:kern w:val="0"/>
          <w:sz w:val="24"/>
          <w:szCs w:val="21"/>
        </w:rPr>
        <w:t>相互配合</w:t>
      </w:r>
      <w:r w:rsidRPr="006B0796">
        <w:rPr>
          <w:rFonts w:hAnsi="宋体"/>
          <w:bCs/>
          <w:kern w:val="0"/>
          <w:sz w:val="24"/>
          <w:szCs w:val="21"/>
        </w:rPr>
        <w:t>开展相关工作，保持排流装置的正常工作。</w:t>
      </w:r>
      <w:bookmarkEnd w:id="99"/>
    </w:p>
    <w:p w14:paraId="38005999" w14:textId="77777777" w:rsidR="008366A5" w:rsidRPr="00C06CF6" w:rsidRDefault="008366A5">
      <w:pPr>
        <w:keepNext/>
        <w:keepLines/>
        <w:adjustRightInd w:val="0"/>
        <w:snapToGrid w:val="0"/>
        <w:spacing w:line="360" w:lineRule="auto"/>
        <w:rPr>
          <w:kern w:val="0"/>
          <w:sz w:val="24"/>
          <w:szCs w:val="21"/>
        </w:rPr>
        <w:sectPr w:rsidR="008366A5" w:rsidRPr="00C06CF6" w:rsidSect="003B5463">
          <w:pgSz w:w="11906" w:h="16838"/>
          <w:pgMar w:top="1440" w:right="1800" w:bottom="1440" w:left="1800" w:header="851" w:footer="992" w:gutter="0"/>
          <w:cols w:space="425"/>
          <w:docGrid w:type="lines" w:linePitch="312"/>
        </w:sectPr>
      </w:pPr>
    </w:p>
    <w:p w14:paraId="007A020D" w14:textId="77777777" w:rsidR="008366A5" w:rsidRPr="00C06CF6" w:rsidRDefault="00CA7454">
      <w:pPr>
        <w:pStyle w:val="1"/>
        <w:widowControl/>
        <w:spacing w:before="156" w:after="156" w:line="307" w:lineRule="auto"/>
        <w:rPr>
          <w:b/>
          <w:bCs w:val="0"/>
          <w:sz w:val="32"/>
          <w:szCs w:val="32"/>
        </w:rPr>
      </w:pPr>
      <w:bookmarkStart w:id="100" w:name="_Toc76117618"/>
      <w:bookmarkStart w:id="101" w:name="_Toc77687125"/>
      <w:bookmarkStart w:id="102" w:name="_Toc74849605"/>
      <w:bookmarkStart w:id="103" w:name="_Toc93062035"/>
      <w:bookmarkStart w:id="104" w:name="_Toc139902791"/>
      <w:r w:rsidRPr="0032686A">
        <w:rPr>
          <w:b/>
          <w:bCs w:val="0"/>
          <w:sz w:val="32"/>
          <w:szCs w:val="32"/>
        </w:rPr>
        <w:lastRenderedPageBreak/>
        <w:t>本规程用词说明</w:t>
      </w:r>
      <w:bookmarkEnd w:id="100"/>
      <w:bookmarkEnd w:id="101"/>
      <w:bookmarkEnd w:id="102"/>
      <w:bookmarkEnd w:id="103"/>
      <w:bookmarkEnd w:id="104"/>
    </w:p>
    <w:p w14:paraId="63AD5A6D" w14:textId="77777777" w:rsidR="008366A5" w:rsidRPr="00C06CF6" w:rsidRDefault="00CA7454">
      <w:pPr>
        <w:spacing w:line="360" w:lineRule="auto"/>
        <w:ind w:firstLineChars="200" w:firstLine="482"/>
        <w:jc w:val="left"/>
        <w:rPr>
          <w:sz w:val="24"/>
        </w:rPr>
      </w:pPr>
      <w:r w:rsidRPr="00C06CF6">
        <w:rPr>
          <w:b/>
          <w:sz w:val="24"/>
        </w:rPr>
        <w:t>1</w:t>
      </w:r>
      <w:r w:rsidRPr="00C06CF6">
        <w:rPr>
          <w:rFonts w:hAnsi="宋体"/>
          <w:sz w:val="24"/>
        </w:rPr>
        <w:t>为便于在执行本规程条文时区别对待，对要求严格程度不同的用词说明如下：</w:t>
      </w:r>
    </w:p>
    <w:p w14:paraId="0C730029" w14:textId="77777777" w:rsidR="008366A5" w:rsidRPr="00C06CF6" w:rsidRDefault="00CA7454">
      <w:pPr>
        <w:spacing w:line="360" w:lineRule="auto"/>
        <w:ind w:leftChars="202" w:left="424" w:firstLineChars="200" w:firstLine="482"/>
        <w:rPr>
          <w:sz w:val="24"/>
        </w:rPr>
      </w:pPr>
      <w:r w:rsidRPr="00C06CF6">
        <w:rPr>
          <w:b/>
          <w:sz w:val="24"/>
        </w:rPr>
        <w:t>1</w:t>
      </w:r>
      <w:r w:rsidRPr="00C06CF6">
        <w:rPr>
          <w:rFonts w:hAnsi="宋体"/>
          <w:sz w:val="24"/>
        </w:rPr>
        <w:t>）表示很严格，非这样做不可的：</w:t>
      </w:r>
    </w:p>
    <w:p w14:paraId="32D9EDCD" w14:textId="77777777" w:rsidR="008366A5" w:rsidRPr="00C06CF6" w:rsidRDefault="00CA7454">
      <w:pPr>
        <w:spacing w:line="360" w:lineRule="auto"/>
        <w:ind w:leftChars="202" w:left="424" w:firstLineChars="400" w:firstLine="960"/>
        <w:rPr>
          <w:sz w:val="24"/>
        </w:rPr>
      </w:pPr>
      <w:r w:rsidRPr="00C06CF6">
        <w:rPr>
          <w:rFonts w:hAnsi="宋体"/>
          <w:sz w:val="24"/>
        </w:rPr>
        <w:t>正面</w:t>
      </w:r>
      <w:proofErr w:type="gramStart"/>
      <w:r w:rsidRPr="00C06CF6">
        <w:rPr>
          <w:rFonts w:hAnsi="宋体"/>
          <w:sz w:val="24"/>
        </w:rPr>
        <w:t>词采用</w:t>
      </w:r>
      <w:proofErr w:type="gramEnd"/>
      <w:r w:rsidRPr="00C06CF6">
        <w:rPr>
          <w:sz w:val="24"/>
        </w:rPr>
        <w:t>“</w:t>
      </w:r>
      <w:r w:rsidRPr="00C06CF6">
        <w:rPr>
          <w:rFonts w:hAnsi="宋体"/>
          <w:sz w:val="24"/>
        </w:rPr>
        <w:t>必须</w:t>
      </w:r>
      <w:r w:rsidRPr="00C06CF6">
        <w:rPr>
          <w:sz w:val="24"/>
        </w:rPr>
        <w:t>”</w:t>
      </w:r>
      <w:r w:rsidRPr="00C06CF6">
        <w:rPr>
          <w:rFonts w:hAnsi="宋体"/>
          <w:sz w:val="24"/>
        </w:rPr>
        <w:t>，反面</w:t>
      </w:r>
      <w:proofErr w:type="gramStart"/>
      <w:r w:rsidRPr="00C06CF6">
        <w:rPr>
          <w:rFonts w:hAnsi="宋体"/>
          <w:sz w:val="24"/>
        </w:rPr>
        <w:t>词采用</w:t>
      </w:r>
      <w:proofErr w:type="gramEnd"/>
      <w:r w:rsidRPr="00C06CF6">
        <w:rPr>
          <w:sz w:val="24"/>
        </w:rPr>
        <w:t>“</w:t>
      </w:r>
      <w:r w:rsidRPr="00C06CF6">
        <w:rPr>
          <w:rFonts w:hAnsi="宋体"/>
          <w:sz w:val="24"/>
        </w:rPr>
        <w:t>严禁</w:t>
      </w:r>
      <w:r w:rsidRPr="00C06CF6">
        <w:rPr>
          <w:sz w:val="24"/>
        </w:rPr>
        <w:t>”</w:t>
      </w:r>
      <w:r w:rsidRPr="00C06CF6">
        <w:rPr>
          <w:rFonts w:hAnsi="宋体"/>
          <w:sz w:val="24"/>
        </w:rPr>
        <w:t>；</w:t>
      </w:r>
    </w:p>
    <w:p w14:paraId="6D84A132" w14:textId="77777777" w:rsidR="008366A5" w:rsidRPr="00C06CF6" w:rsidRDefault="00CA7454">
      <w:pPr>
        <w:spacing w:line="360" w:lineRule="auto"/>
        <w:ind w:leftChars="202" w:left="424" w:firstLineChars="200" w:firstLine="482"/>
        <w:rPr>
          <w:sz w:val="24"/>
        </w:rPr>
      </w:pPr>
      <w:r w:rsidRPr="00C06CF6">
        <w:rPr>
          <w:b/>
          <w:sz w:val="24"/>
        </w:rPr>
        <w:t>2</w:t>
      </w:r>
      <w:r w:rsidRPr="00C06CF6">
        <w:rPr>
          <w:rFonts w:hAnsi="宋体"/>
          <w:sz w:val="24"/>
        </w:rPr>
        <w:t>）表示严格，在正常情况下均应这样做的：</w:t>
      </w:r>
    </w:p>
    <w:p w14:paraId="1428DF32" w14:textId="77777777" w:rsidR="008366A5" w:rsidRPr="00C06CF6" w:rsidRDefault="00CA7454">
      <w:pPr>
        <w:spacing w:line="360" w:lineRule="auto"/>
        <w:ind w:leftChars="202" w:left="424" w:firstLineChars="400" w:firstLine="960"/>
        <w:rPr>
          <w:sz w:val="24"/>
        </w:rPr>
      </w:pPr>
      <w:r w:rsidRPr="00C06CF6">
        <w:rPr>
          <w:rFonts w:hAnsi="宋体"/>
          <w:sz w:val="24"/>
        </w:rPr>
        <w:t>正面</w:t>
      </w:r>
      <w:proofErr w:type="gramStart"/>
      <w:r w:rsidRPr="00C06CF6">
        <w:rPr>
          <w:rFonts w:hAnsi="宋体"/>
          <w:sz w:val="24"/>
        </w:rPr>
        <w:t>词采用</w:t>
      </w:r>
      <w:proofErr w:type="gramEnd"/>
      <w:r w:rsidRPr="00C06CF6">
        <w:rPr>
          <w:sz w:val="24"/>
        </w:rPr>
        <w:t>“</w:t>
      </w:r>
      <w:r w:rsidRPr="00C06CF6">
        <w:rPr>
          <w:rFonts w:hAnsi="宋体"/>
          <w:sz w:val="24"/>
        </w:rPr>
        <w:t>应</w:t>
      </w:r>
      <w:r w:rsidRPr="00C06CF6">
        <w:rPr>
          <w:sz w:val="24"/>
        </w:rPr>
        <w:t>”</w:t>
      </w:r>
      <w:r w:rsidRPr="00C06CF6">
        <w:rPr>
          <w:rFonts w:hAnsi="宋体"/>
          <w:sz w:val="24"/>
        </w:rPr>
        <w:t>，反面</w:t>
      </w:r>
      <w:proofErr w:type="gramStart"/>
      <w:r w:rsidRPr="00C06CF6">
        <w:rPr>
          <w:rFonts w:hAnsi="宋体"/>
          <w:sz w:val="24"/>
        </w:rPr>
        <w:t>词采用</w:t>
      </w:r>
      <w:proofErr w:type="gramEnd"/>
      <w:r w:rsidRPr="00C06CF6">
        <w:rPr>
          <w:sz w:val="24"/>
        </w:rPr>
        <w:t>“</w:t>
      </w:r>
      <w:r w:rsidRPr="00C06CF6">
        <w:rPr>
          <w:rFonts w:hAnsi="宋体"/>
          <w:sz w:val="24"/>
        </w:rPr>
        <w:t>不应</w:t>
      </w:r>
      <w:r w:rsidRPr="00C06CF6">
        <w:rPr>
          <w:sz w:val="24"/>
        </w:rPr>
        <w:t>”</w:t>
      </w:r>
      <w:r w:rsidRPr="00C06CF6">
        <w:rPr>
          <w:rFonts w:hAnsi="宋体"/>
          <w:sz w:val="24"/>
        </w:rPr>
        <w:t>或</w:t>
      </w:r>
      <w:r w:rsidRPr="00C06CF6">
        <w:rPr>
          <w:sz w:val="24"/>
        </w:rPr>
        <w:t>“</w:t>
      </w:r>
      <w:r w:rsidRPr="00C06CF6">
        <w:rPr>
          <w:rFonts w:hAnsi="宋体"/>
          <w:sz w:val="24"/>
        </w:rPr>
        <w:t>不得</w:t>
      </w:r>
      <w:r w:rsidRPr="00C06CF6">
        <w:rPr>
          <w:sz w:val="24"/>
        </w:rPr>
        <w:t>”</w:t>
      </w:r>
      <w:r w:rsidRPr="00C06CF6">
        <w:rPr>
          <w:rFonts w:hAnsi="宋体"/>
          <w:sz w:val="24"/>
        </w:rPr>
        <w:t>；</w:t>
      </w:r>
    </w:p>
    <w:p w14:paraId="7F074785" w14:textId="77777777" w:rsidR="008366A5" w:rsidRPr="00C06CF6" w:rsidRDefault="00CA7454">
      <w:pPr>
        <w:spacing w:line="360" w:lineRule="auto"/>
        <w:ind w:leftChars="202" w:left="424" w:firstLineChars="200" w:firstLine="482"/>
        <w:rPr>
          <w:sz w:val="24"/>
        </w:rPr>
      </w:pPr>
      <w:r w:rsidRPr="00C06CF6">
        <w:rPr>
          <w:b/>
          <w:sz w:val="24"/>
        </w:rPr>
        <w:t>3</w:t>
      </w:r>
      <w:r w:rsidRPr="00C06CF6">
        <w:rPr>
          <w:rFonts w:hAnsi="宋体"/>
          <w:sz w:val="24"/>
        </w:rPr>
        <w:t>）表示允许稍有选择，在条件允许时首先应这样做的：</w:t>
      </w:r>
    </w:p>
    <w:p w14:paraId="554FA8A9" w14:textId="77777777" w:rsidR="008366A5" w:rsidRPr="00C06CF6" w:rsidRDefault="00CA7454">
      <w:pPr>
        <w:spacing w:line="360" w:lineRule="auto"/>
        <w:ind w:leftChars="202" w:left="424" w:firstLineChars="400" w:firstLine="960"/>
        <w:rPr>
          <w:sz w:val="24"/>
        </w:rPr>
      </w:pPr>
      <w:r w:rsidRPr="00C06CF6">
        <w:rPr>
          <w:rFonts w:hAnsi="宋体"/>
          <w:sz w:val="24"/>
        </w:rPr>
        <w:t>正面</w:t>
      </w:r>
      <w:proofErr w:type="gramStart"/>
      <w:r w:rsidRPr="00C06CF6">
        <w:rPr>
          <w:rFonts w:hAnsi="宋体"/>
          <w:sz w:val="24"/>
        </w:rPr>
        <w:t>词采用</w:t>
      </w:r>
      <w:proofErr w:type="gramEnd"/>
      <w:r w:rsidRPr="00C06CF6">
        <w:rPr>
          <w:sz w:val="24"/>
        </w:rPr>
        <w:t>“</w:t>
      </w:r>
      <w:r w:rsidRPr="00C06CF6">
        <w:rPr>
          <w:rFonts w:hAnsi="宋体"/>
          <w:sz w:val="24"/>
        </w:rPr>
        <w:t>宜</w:t>
      </w:r>
      <w:r w:rsidRPr="00C06CF6">
        <w:rPr>
          <w:sz w:val="24"/>
        </w:rPr>
        <w:t>”</w:t>
      </w:r>
      <w:r w:rsidRPr="00C06CF6">
        <w:rPr>
          <w:rFonts w:hAnsi="宋体"/>
          <w:sz w:val="24"/>
        </w:rPr>
        <w:t>，反面</w:t>
      </w:r>
      <w:proofErr w:type="gramStart"/>
      <w:r w:rsidRPr="00C06CF6">
        <w:rPr>
          <w:rFonts w:hAnsi="宋体"/>
          <w:sz w:val="24"/>
        </w:rPr>
        <w:t>词采用</w:t>
      </w:r>
      <w:proofErr w:type="gramEnd"/>
      <w:r w:rsidRPr="00C06CF6">
        <w:rPr>
          <w:sz w:val="24"/>
        </w:rPr>
        <w:t>“</w:t>
      </w:r>
      <w:r w:rsidRPr="00C06CF6">
        <w:rPr>
          <w:rFonts w:hAnsi="宋体"/>
          <w:sz w:val="24"/>
        </w:rPr>
        <w:t>不宜</w:t>
      </w:r>
      <w:r w:rsidRPr="00C06CF6">
        <w:rPr>
          <w:sz w:val="24"/>
        </w:rPr>
        <w:t>”</w:t>
      </w:r>
      <w:r w:rsidRPr="00C06CF6">
        <w:rPr>
          <w:rFonts w:hAnsi="宋体"/>
          <w:sz w:val="24"/>
        </w:rPr>
        <w:t>；</w:t>
      </w:r>
    </w:p>
    <w:p w14:paraId="6C06323C" w14:textId="77777777" w:rsidR="008366A5" w:rsidRPr="00C06CF6" w:rsidRDefault="00CA7454">
      <w:pPr>
        <w:spacing w:line="360" w:lineRule="auto"/>
        <w:ind w:firstLineChars="400" w:firstLine="964"/>
        <w:rPr>
          <w:sz w:val="24"/>
        </w:rPr>
      </w:pPr>
      <w:r w:rsidRPr="00C06CF6">
        <w:rPr>
          <w:b/>
          <w:sz w:val="24"/>
        </w:rPr>
        <w:t>4</w:t>
      </w:r>
      <w:r w:rsidRPr="00C06CF6">
        <w:rPr>
          <w:rFonts w:hAnsi="宋体"/>
          <w:sz w:val="24"/>
        </w:rPr>
        <w:t>）表示有选择，在一定条件下可以这样做的，采用</w:t>
      </w:r>
      <w:r w:rsidRPr="00C06CF6">
        <w:rPr>
          <w:sz w:val="24"/>
        </w:rPr>
        <w:t>“</w:t>
      </w:r>
      <w:r w:rsidRPr="00C06CF6">
        <w:rPr>
          <w:rFonts w:hAnsi="宋体"/>
          <w:sz w:val="24"/>
        </w:rPr>
        <w:t>可</w:t>
      </w:r>
      <w:r w:rsidRPr="00C06CF6">
        <w:rPr>
          <w:sz w:val="24"/>
        </w:rPr>
        <w:t>”</w:t>
      </w:r>
      <w:r w:rsidRPr="00C06CF6">
        <w:rPr>
          <w:rFonts w:hAnsi="宋体"/>
          <w:sz w:val="24"/>
        </w:rPr>
        <w:t>。</w:t>
      </w:r>
    </w:p>
    <w:p w14:paraId="64C51981" w14:textId="7C82E85A" w:rsidR="008366A5" w:rsidRPr="00C06CF6" w:rsidRDefault="00CA7454" w:rsidP="0074024A">
      <w:pPr>
        <w:tabs>
          <w:tab w:val="left" w:pos="315"/>
        </w:tabs>
        <w:spacing w:line="360" w:lineRule="auto"/>
        <w:ind w:firstLineChars="200" w:firstLine="482"/>
        <w:jc w:val="left"/>
        <w:rPr>
          <w:rFonts w:hint="eastAsia"/>
        </w:rPr>
      </w:pPr>
      <w:r w:rsidRPr="00C06CF6">
        <w:rPr>
          <w:b/>
          <w:sz w:val="24"/>
        </w:rPr>
        <w:t>2</w:t>
      </w:r>
      <w:r w:rsidR="006B0796">
        <w:rPr>
          <w:rFonts w:hAnsi="宋体" w:hint="eastAsia"/>
          <w:sz w:val="24"/>
        </w:rPr>
        <w:t>规程</w:t>
      </w:r>
      <w:r w:rsidRPr="00C06CF6">
        <w:rPr>
          <w:rFonts w:hAnsi="宋体"/>
          <w:sz w:val="24"/>
        </w:rPr>
        <w:t>中指明应按其他有关标准执行时的写法为：</w:t>
      </w:r>
      <w:r w:rsidRPr="00C06CF6">
        <w:rPr>
          <w:sz w:val="24"/>
        </w:rPr>
        <w:t>“</w:t>
      </w:r>
      <w:r w:rsidRPr="00C06CF6">
        <w:rPr>
          <w:rFonts w:hAnsi="宋体"/>
          <w:sz w:val="24"/>
        </w:rPr>
        <w:t>应符合</w:t>
      </w:r>
      <w:r w:rsidRPr="00C06CF6">
        <w:rPr>
          <w:sz w:val="24"/>
        </w:rPr>
        <w:t>……</w:t>
      </w:r>
      <w:r w:rsidRPr="00C06CF6">
        <w:rPr>
          <w:rFonts w:hAnsi="宋体"/>
          <w:sz w:val="24"/>
        </w:rPr>
        <w:t>的有关规定</w:t>
      </w:r>
      <w:r w:rsidRPr="00C06CF6">
        <w:rPr>
          <w:sz w:val="24"/>
        </w:rPr>
        <w:t>”</w:t>
      </w:r>
      <w:r w:rsidRPr="00C06CF6">
        <w:rPr>
          <w:rFonts w:hAnsi="宋体"/>
          <w:sz w:val="24"/>
        </w:rPr>
        <w:t>或</w:t>
      </w:r>
      <w:r w:rsidRPr="00C06CF6">
        <w:rPr>
          <w:sz w:val="24"/>
        </w:rPr>
        <w:t>“</w:t>
      </w:r>
      <w:r w:rsidRPr="00C06CF6">
        <w:rPr>
          <w:rFonts w:hAnsi="宋体"/>
          <w:sz w:val="24"/>
        </w:rPr>
        <w:t>应按</w:t>
      </w:r>
      <w:r w:rsidRPr="00C06CF6">
        <w:rPr>
          <w:sz w:val="24"/>
        </w:rPr>
        <w:t>……</w:t>
      </w:r>
      <w:r w:rsidRPr="00C06CF6">
        <w:rPr>
          <w:rFonts w:hAnsi="宋体"/>
          <w:sz w:val="24"/>
        </w:rPr>
        <w:t>执行</w:t>
      </w:r>
      <w:r w:rsidRPr="00C06CF6">
        <w:rPr>
          <w:sz w:val="24"/>
        </w:rPr>
        <w:t>”</w:t>
      </w:r>
      <w:r w:rsidRPr="00C06CF6">
        <w:rPr>
          <w:rFonts w:hAnsi="宋体"/>
          <w:sz w:val="24"/>
        </w:rPr>
        <w:t>。</w:t>
      </w:r>
    </w:p>
    <w:p w14:paraId="78705D66" w14:textId="77777777" w:rsidR="00B034D6" w:rsidRPr="00C06CF6" w:rsidRDefault="00B034D6">
      <w:pPr>
        <w:spacing w:line="360" w:lineRule="auto"/>
      </w:pPr>
    </w:p>
    <w:p w14:paraId="68713AB3" w14:textId="77777777" w:rsidR="00B034D6" w:rsidRPr="00C06CF6" w:rsidRDefault="00B034D6" w:rsidP="0074024A">
      <w:pPr>
        <w:pStyle w:val="af0"/>
        <w:autoSpaceDE w:val="0"/>
        <w:autoSpaceDN w:val="0"/>
        <w:adjustRightInd w:val="0"/>
        <w:spacing w:after="180" w:line="360" w:lineRule="auto"/>
        <w:ind w:left="420" w:firstLineChars="0" w:firstLine="0"/>
        <w:jc w:val="left"/>
        <w:rPr>
          <w:rFonts w:hint="eastAsia"/>
        </w:rPr>
        <w:sectPr w:rsidR="00B034D6" w:rsidRPr="00C06CF6">
          <w:pgSz w:w="11906" w:h="16838"/>
          <w:pgMar w:top="1440" w:right="1800" w:bottom="1440" w:left="1800" w:header="851" w:footer="992" w:gutter="0"/>
          <w:cols w:space="425"/>
          <w:docGrid w:type="lines" w:linePitch="312"/>
        </w:sectPr>
      </w:pPr>
    </w:p>
    <w:p w14:paraId="5AE5DD70" w14:textId="77777777" w:rsidR="008366A5" w:rsidRPr="00C06CF6" w:rsidRDefault="008366A5">
      <w:pPr>
        <w:jc w:val="center"/>
        <w:rPr>
          <w:b/>
          <w:sz w:val="32"/>
        </w:rPr>
      </w:pPr>
    </w:p>
    <w:p w14:paraId="3F6CE78E" w14:textId="77777777" w:rsidR="008366A5" w:rsidRPr="00C06CF6" w:rsidRDefault="008366A5">
      <w:pPr>
        <w:jc w:val="center"/>
        <w:rPr>
          <w:b/>
          <w:sz w:val="32"/>
        </w:rPr>
      </w:pPr>
    </w:p>
    <w:p w14:paraId="15362BEA" w14:textId="77777777" w:rsidR="006B0796" w:rsidRPr="00B64745" w:rsidRDefault="006B0796" w:rsidP="006B0796">
      <w:pPr>
        <w:spacing w:before="300" w:line="375" w:lineRule="atLeast"/>
        <w:jc w:val="center"/>
        <w:rPr>
          <w:rFonts w:ascii="宋体" w:hAnsi="宋体"/>
          <w:b/>
          <w:color w:val="000000"/>
          <w:sz w:val="32"/>
          <w:szCs w:val="32"/>
        </w:rPr>
      </w:pPr>
      <w:r w:rsidRPr="00B64745">
        <w:rPr>
          <w:rFonts w:ascii="宋体" w:hAnsi="宋体" w:hint="eastAsia"/>
          <w:b/>
          <w:color w:val="000000"/>
          <w:sz w:val="32"/>
          <w:szCs w:val="32"/>
        </w:rPr>
        <w:t>中国土木工程学会标准</w:t>
      </w:r>
    </w:p>
    <w:p w14:paraId="4FFC1292" w14:textId="77777777" w:rsidR="008366A5" w:rsidRPr="00C06CF6" w:rsidRDefault="008366A5">
      <w:pPr>
        <w:jc w:val="center"/>
        <w:rPr>
          <w:sz w:val="24"/>
        </w:rPr>
      </w:pPr>
    </w:p>
    <w:p w14:paraId="146138AB" w14:textId="77777777" w:rsidR="008366A5" w:rsidRPr="00C06CF6" w:rsidRDefault="008366A5">
      <w:pPr>
        <w:jc w:val="center"/>
        <w:rPr>
          <w:sz w:val="24"/>
        </w:rPr>
      </w:pPr>
    </w:p>
    <w:p w14:paraId="0A0AD744" w14:textId="561DD99A" w:rsidR="00454D24" w:rsidRPr="00C06CF6" w:rsidRDefault="00454D24" w:rsidP="00454D24">
      <w:pPr>
        <w:pStyle w:val="a6"/>
        <w:jc w:val="center"/>
        <w:rPr>
          <w:b/>
          <w:sz w:val="44"/>
          <w:szCs w:val="44"/>
        </w:rPr>
      </w:pPr>
      <w:r w:rsidRPr="00C06CF6">
        <w:rPr>
          <w:rFonts w:hAnsi="宋体"/>
          <w:b/>
          <w:bCs/>
          <w:sz w:val="44"/>
          <w:szCs w:val="44"/>
        </w:rPr>
        <w:t>城市埋地钢质管道</w:t>
      </w:r>
      <w:r w:rsidRPr="00C06CF6">
        <w:rPr>
          <w:b/>
          <w:bCs/>
          <w:sz w:val="44"/>
          <w:szCs w:val="44"/>
        </w:rPr>
        <w:br/>
      </w:r>
      <w:r w:rsidRPr="00C06CF6">
        <w:rPr>
          <w:rFonts w:hAnsi="宋体"/>
          <w:b/>
          <w:bCs/>
          <w:sz w:val="44"/>
          <w:szCs w:val="44"/>
        </w:rPr>
        <w:t>动态杂散电流腐蚀防护技术规程</w:t>
      </w:r>
    </w:p>
    <w:p w14:paraId="4EAAD06D" w14:textId="77777777" w:rsidR="00454D24" w:rsidRPr="00C06CF6" w:rsidRDefault="00454D24">
      <w:pPr>
        <w:spacing w:line="360" w:lineRule="auto"/>
        <w:jc w:val="center"/>
        <w:rPr>
          <w:kern w:val="0"/>
          <w:sz w:val="48"/>
          <w:szCs w:val="48"/>
        </w:rPr>
      </w:pPr>
    </w:p>
    <w:p w14:paraId="7B616B4C" w14:textId="77777777" w:rsidR="00454D24" w:rsidRPr="00C06CF6" w:rsidRDefault="00454D24" w:rsidP="00454D24">
      <w:pPr>
        <w:pStyle w:val="a6"/>
        <w:spacing w:beforeLines="50" w:before="156"/>
        <w:jc w:val="center"/>
        <w:rPr>
          <w:bCs/>
          <w:sz w:val="28"/>
          <w:szCs w:val="30"/>
        </w:rPr>
      </w:pPr>
      <w:r w:rsidRPr="00C06CF6">
        <w:rPr>
          <w:bCs/>
          <w:sz w:val="28"/>
          <w:szCs w:val="30"/>
        </w:rPr>
        <w:t>Technical specification for dynamic stray current corrosion protection of urban buried steel pipelines</w:t>
      </w:r>
    </w:p>
    <w:p w14:paraId="71BF4B17" w14:textId="77777777" w:rsidR="008366A5" w:rsidRPr="00C06CF6" w:rsidRDefault="008366A5">
      <w:pPr>
        <w:ind w:firstLineChars="100" w:firstLine="240"/>
        <w:jc w:val="center"/>
        <w:rPr>
          <w:sz w:val="24"/>
          <w:szCs w:val="32"/>
        </w:rPr>
      </w:pPr>
    </w:p>
    <w:p w14:paraId="52B0AFFC" w14:textId="77777777" w:rsidR="008366A5" w:rsidRPr="00C06CF6" w:rsidRDefault="008366A5">
      <w:pPr>
        <w:jc w:val="center"/>
      </w:pPr>
    </w:p>
    <w:p w14:paraId="730F05B3" w14:textId="77777777" w:rsidR="006B0796" w:rsidRPr="00B64745" w:rsidRDefault="006B0796" w:rsidP="006B0796">
      <w:pPr>
        <w:spacing w:before="300" w:line="375" w:lineRule="atLeast"/>
        <w:jc w:val="center"/>
        <w:rPr>
          <w:rFonts w:ascii="黑体" w:eastAsia="黑体" w:hAnsi="宋体" w:cs="宋体"/>
          <w:color w:val="000000"/>
          <w:kern w:val="0"/>
          <w:sz w:val="30"/>
          <w:szCs w:val="30"/>
        </w:rPr>
      </w:pPr>
      <w:r w:rsidRPr="00B64745">
        <w:rPr>
          <w:rFonts w:ascii="黑体" w:eastAsia="黑体" w:hAnsi="宋体" w:cs="宋体" w:hint="eastAsia"/>
          <w:color w:val="000000"/>
          <w:kern w:val="0"/>
          <w:sz w:val="30"/>
          <w:szCs w:val="30"/>
        </w:rPr>
        <w:t>T/CCES</w:t>
      </w:r>
      <w:r w:rsidRPr="00B64745">
        <w:rPr>
          <w:rFonts w:eastAsia="黑体"/>
          <w:color w:val="000000"/>
          <w:kern w:val="0"/>
          <w:sz w:val="30"/>
          <w:szCs w:val="30"/>
        </w:rPr>
        <w:t xml:space="preserve"> </w:t>
      </w:r>
      <w:r>
        <w:rPr>
          <w:rFonts w:ascii="黑体" w:eastAsia="黑体" w:hAnsi="宋体" w:cs="宋体"/>
          <w:color w:val="000000"/>
          <w:kern w:val="0"/>
          <w:sz w:val="30"/>
          <w:szCs w:val="30"/>
        </w:rPr>
        <w:t>X</w:t>
      </w:r>
      <w:r w:rsidRPr="00B64745">
        <w:rPr>
          <w:rFonts w:ascii="黑体" w:eastAsia="黑体" w:hAnsi="宋体" w:cs="宋体" w:hint="eastAsia"/>
          <w:color w:val="000000"/>
          <w:kern w:val="0"/>
          <w:sz w:val="30"/>
          <w:szCs w:val="30"/>
        </w:rPr>
        <w:t>－20</w:t>
      </w:r>
      <w:r>
        <w:rPr>
          <w:rFonts w:ascii="黑体" w:eastAsia="黑体" w:hAnsi="宋体" w:cs="宋体"/>
          <w:color w:val="000000"/>
          <w:kern w:val="0"/>
          <w:sz w:val="30"/>
          <w:szCs w:val="30"/>
        </w:rPr>
        <w:t>XX</w:t>
      </w:r>
    </w:p>
    <w:p w14:paraId="5F5C2F7C" w14:textId="77777777" w:rsidR="008366A5" w:rsidRPr="00C06CF6" w:rsidRDefault="008366A5">
      <w:pPr>
        <w:jc w:val="center"/>
        <w:rPr>
          <w:sz w:val="24"/>
        </w:rPr>
      </w:pPr>
    </w:p>
    <w:p w14:paraId="227FAAEB" w14:textId="77777777" w:rsidR="008366A5" w:rsidRPr="00C06CF6" w:rsidRDefault="008366A5">
      <w:pPr>
        <w:jc w:val="center"/>
      </w:pPr>
    </w:p>
    <w:p w14:paraId="48686BF7" w14:textId="77777777" w:rsidR="008366A5" w:rsidRPr="00C06CF6" w:rsidRDefault="008366A5">
      <w:pPr>
        <w:jc w:val="center"/>
        <w:rPr>
          <w:sz w:val="18"/>
        </w:rPr>
      </w:pPr>
    </w:p>
    <w:p w14:paraId="3124E777" w14:textId="77777777" w:rsidR="008366A5" w:rsidRPr="00C06CF6" w:rsidRDefault="008366A5">
      <w:pPr>
        <w:jc w:val="center"/>
        <w:rPr>
          <w:sz w:val="28"/>
        </w:rPr>
      </w:pPr>
    </w:p>
    <w:p w14:paraId="6FD09D4A" w14:textId="77777777" w:rsidR="008366A5" w:rsidRPr="00C06CF6" w:rsidRDefault="008366A5">
      <w:pPr>
        <w:jc w:val="center"/>
        <w:rPr>
          <w:sz w:val="28"/>
        </w:rPr>
      </w:pPr>
    </w:p>
    <w:p w14:paraId="32CBEC6C" w14:textId="77777777" w:rsidR="006B0796" w:rsidRPr="0032686A" w:rsidRDefault="006B0796" w:rsidP="0032686A">
      <w:pPr>
        <w:pStyle w:val="1"/>
        <w:widowControl/>
        <w:spacing w:before="156" w:after="156" w:line="307" w:lineRule="auto"/>
        <w:rPr>
          <w:b/>
          <w:bCs w:val="0"/>
          <w:sz w:val="32"/>
          <w:szCs w:val="32"/>
        </w:rPr>
      </w:pPr>
      <w:bookmarkStart w:id="105" w:name="_Toc139902793"/>
      <w:r w:rsidRPr="0032686A">
        <w:rPr>
          <w:rFonts w:hint="eastAsia"/>
          <w:b/>
          <w:bCs w:val="0"/>
          <w:sz w:val="32"/>
          <w:szCs w:val="32"/>
        </w:rPr>
        <w:t>条</w:t>
      </w:r>
      <w:r w:rsidRPr="0032686A">
        <w:rPr>
          <w:rFonts w:hint="eastAsia"/>
          <w:b/>
          <w:bCs w:val="0"/>
          <w:sz w:val="32"/>
          <w:szCs w:val="32"/>
        </w:rPr>
        <w:t xml:space="preserve"> </w:t>
      </w:r>
      <w:r w:rsidRPr="0032686A">
        <w:rPr>
          <w:rFonts w:hint="eastAsia"/>
          <w:b/>
          <w:bCs w:val="0"/>
          <w:sz w:val="32"/>
          <w:szCs w:val="32"/>
        </w:rPr>
        <w:t>文</w:t>
      </w:r>
      <w:r w:rsidRPr="0032686A">
        <w:rPr>
          <w:rFonts w:hint="eastAsia"/>
          <w:b/>
          <w:bCs w:val="0"/>
          <w:sz w:val="32"/>
          <w:szCs w:val="32"/>
        </w:rPr>
        <w:t xml:space="preserve"> </w:t>
      </w:r>
      <w:r w:rsidRPr="0032686A">
        <w:rPr>
          <w:rFonts w:hint="eastAsia"/>
          <w:b/>
          <w:bCs w:val="0"/>
          <w:sz w:val="32"/>
          <w:szCs w:val="32"/>
        </w:rPr>
        <w:t>说</w:t>
      </w:r>
      <w:r w:rsidRPr="0032686A">
        <w:rPr>
          <w:rFonts w:hint="eastAsia"/>
          <w:b/>
          <w:bCs w:val="0"/>
          <w:sz w:val="32"/>
          <w:szCs w:val="32"/>
        </w:rPr>
        <w:t xml:space="preserve"> </w:t>
      </w:r>
      <w:r w:rsidRPr="0032686A">
        <w:rPr>
          <w:rFonts w:hint="eastAsia"/>
          <w:b/>
          <w:bCs w:val="0"/>
          <w:sz w:val="32"/>
          <w:szCs w:val="32"/>
        </w:rPr>
        <w:t>明</w:t>
      </w:r>
      <w:bookmarkEnd w:id="105"/>
    </w:p>
    <w:p w14:paraId="6048A68A" w14:textId="77777777" w:rsidR="008366A5" w:rsidRPr="00C06CF6" w:rsidRDefault="008366A5">
      <w:pPr>
        <w:jc w:val="center"/>
      </w:pPr>
    </w:p>
    <w:p w14:paraId="5E29EC26" w14:textId="77777777" w:rsidR="008366A5" w:rsidRPr="00C06CF6" w:rsidRDefault="008366A5">
      <w:pPr>
        <w:jc w:val="center"/>
      </w:pPr>
    </w:p>
    <w:p w14:paraId="09555CDA" w14:textId="77777777" w:rsidR="008366A5" w:rsidRPr="00C06CF6" w:rsidRDefault="008366A5">
      <w:pPr>
        <w:jc w:val="center"/>
      </w:pPr>
    </w:p>
    <w:p w14:paraId="2AD7D204" w14:textId="77777777" w:rsidR="008366A5" w:rsidRPr="00C06CF6" w:rsidRDefault="008366A5">
      <w:pPr>
        <w:jc w:val="center"/>
      </w:pPr>
    </w:p>
    <w:p w14:paraId="34A0AD7C" w14:textId="77777777" w:rsidR="008366A5" w:rsidRPr="00C06CF6" w:rsidRDefault="008366A5">
      <w:pPr>
        <w:jc w:val="center"/>
      </w:pPr>
    </w:p>
    <w:p w14:paraId="132C3335" w14:textId="77777777" w:rsidR="008366A5" w:rsidRPr="00C06CF6" w:rsidRDefault="008366A5">
      <w:pPr>
        <w:jc w:val="center"/>
      </w:pPr>
    </w:p>
    <w:p w14:paraId="21B544D5" w14:textId="77777777" w:rsidR="008366A5" w:rsidRPr="00C06CF6" w:rsidRDefault="008366A5">
      <w:pPr>
        <w:jc w:val="center"/>
      </w:pPr>
    </w:p>
    <w:p w14:paraId="421E6B48" w14:textId="10E91095" w:rsidR="008366A5" w:rsidRPr="00C06CF6" w:rsidRDefault="008366A5">
      <w:pPr>
        <w:jc w:val="center"/>
        <w:rPr>
          <w:b/>
          <w:sz w:val="28"/>
        </w:rPr>
        <w:sectPr w:rsidR="008366A5" w:rsidRPr="00C06CF6">
          <w:pgSz w:w="11906" w:h="16838"/>
          <w:pgMar w:top="1440" w:right="1800" w:bottom="1440" w:left="1800" w:header="851" w:footer="992" w:gutter="0"/>
          <w:cols w:space="425"/>
          <w:docGrid w:type="lines" w:linePitch="312"/>
        </w:sectPr>
      </w:pPr>
    </w:p>
    <w:p w14:paraId="05FD5595" w14:textId="4E2E29F8" w:rsidR="00F97FBE" w:rsidRPr="00C06CF6" w:rsidRDefault="00F97FBE" w:rsidP="00F97FBE">
      <w:pPr>
        <w:keepNext/>
        <w:keepLines/>
        <w:spacing w:beforeLines="50" w:before="156" w:afterLines="50" w:after="156" w:line="360" w:lineRule="auto"/>
        <w:jc w:val="center"/>
        <w:outlineLvl w:val="0"/>
        <w:rPr>
          <w:b/>
          <w:bCs/>
          <w:sz w:val="28"/>
          <w:szCs w:val="32"/>
        </w:rPr>
      </w:pPr>
      <w:bookmarkStart w:id="106" w:name="_Toc93061984"/>
      <w:bookmarkStart w:id="107" w:name="_Toc93062037"/>
      <w:bookmarkStart w:id="108" w:name="_Toc77687072"/>
      <w:bookmarkStart w:id="109" w:name="_Toc59219392"/>
      <w:bookmarkStart w:id="110" w:name="_Toc76117706"/>
      <w:bookmarkStart w:id="111" w:name="_Toc59629321"/>
      <w:bookmarkStart w:id="112" w:name="_Toc59629181"/>
      <w:bookmarkStart w:id="113" w:name="_Toc74849669"/>
      <w:bookmarkStart w:id="114" w:name="_Toc118198973"/>
      <w:bookmarkStart w:id="115" w:name="_Toc121155939"/>
      <w:bookmarkStart w:id="116" w:name="_Toc139902794"/>
      <w:r w:rsidRPr="00C06CF6">
        <w:rPr>
          <w:b/>
          <w:bCs/>
          <w:sz w:val="28"/>
          <w:szCs w:val="32"/>
        </w:rPr>
        <w:lastRenderedPageBreak/>
        <w:t xml:space="preserve">1 </w:t>
      </w:r>
      <w:r w:rsidRPr="00C06CF6">
        <w:rPr>
          <w:rFonts w:hAnsi="宋体"/>
          <w:b/>
          <w:bCs/>
          <w:sz w:val="28"/>
          <w:szCs w:val="32"/>
        </w:rPr>
        <w:t>总则</w:t>
      </w:r>
      <w:bookmarkEnd w:id="106"/>
      <w:bookmarkEnd w:id="107"/>
      <w:bookmarkEnd w:id="108"/>
      <w:bookmarkEnd w:id="109"/>
      <w:bookmarkEnd w:id="110"/>
      <w:bookmarkEnd w:id="111"/>
      <w:bookmarkEnd w:id="112"/>
      <w:bookmarkEnd w:id="113"/>
      <w:bookmarkEnd w:id="114"/>
      <w:bookmarkEnd w:id="115"/>
      <w:bookmarkEnd w:id="116"/>
    </w:p>
    <w:p w14:paraId="62C8EB27" w14:textId="6A80F4B4" w:rsidR="00F97FBE" w:rsidRPr="00C06CF6" w:rsidRDefault="00F97FBE" w:rsidP="00F97FBE">
      <w:pPr>
        <w:spacing w:afterLines="50" w:after="156" w:line="360" w:lineRule="auto"/>
        <w:rPr>
          <w:bCs/>
          <w:sz w:val="24"/>
        </w:rPr>
      </w:pPr>
      <w:bookmarkStart w:id="117" w:name="_Toc59219393"/>
      <w:r w:rsidRPr="00C06CF6">
        <w:rPr>
          <w:b/>
          <w:bCs/>
          <w:sz w:val="24"/>
        </w:rPr>
        <w:t>1.</w:t>
      </w:r>
      <w:r w:rsidR="006A2E02">
        <w:rPr>
          <w:b/>
          <w:bCs/>
          <w:sz w:val="24"/>
        </w:rPr>
        <w:t>0.</w:t>
      </w:r>
      <w:r w:rsidRPr="00C06CF6">
        <w:rPr>
          <w:b/>
          <w:bCs/>
          <w:sz w:val="24"/>
        </w:rPr>
        <w:t>1</w:t>
      </w:r>
      <w:r w:rsidRPr="00C06CF6">
        <w:rPr>
          <w:rFonts w:hAnsi="宋体"/>
          <w:bCs/>
          <w:sz w:val="24"/>
        </w:rPr>
        <w:t>城市轨道交通运行会在周围环境中产生动态直流杂散电流，对周边管道产生干扰影响，带来腐蚀风险。大量管道腐蚀失效案例说明，动态直流杂散电流干扰腐蚀穿孔在管道腐蚀失效事故中占相当大的比例。为保证管道安全运行，城市轨道交通杂散电流对管道干扰测试评估及防护工作变得更加迫切和重要。编制本标准就是为了规范城市轨道交通系统动态直流杂散电流干扰测试、评价及防护技术要求，以现有的条件为基础，从工程实际出发，达到控制动态直流杂散电流造成的管道腐蚀危害，保障管道安全运行的目的。</w:t>
      </w:r>
      <w:bookmarkEnd w:id="117"/>
    </w:p>
    <w:p w14:paraId="50F20F95" w14:textId="3B14AFE7" w:rsidR="00F97FBE" w:rsidRPr="00C06CF6" w:rsidRDefault="00F97FBE" w:rsidP="00F97FBE">
      <w:pPr>
        <w:spacing w:afterLines="50" w:after="156" w:line="360" w:lineRule="auto"/>
        <w:rPr>
          <w:bCs/>
          <w:sz w:val="24"/>
        </w:rPr>
      </w:pPr>
      <w:bookmarkStart w:id="118" w:name="_Toc59219395"/>
      <w:r w:rsidRPr="00C06CF6">
        <w:rPr>
          <w:b/>
          <w:bCs/>
          <w:sz w:val="24"/>
        </w:rPr>
        <w:t>1.</w:t>
      </w:r>
      <w:r w:rsidR="006A2E02">
        <w:rPr>
          <w:b/>
          <w:bCs/>
          <w:sz w:val="24"/>
        </w:rPr>
        <w:t>0.</w:t>
      </w:r>
      <w:r w:rsidRPr="00C06CF6">
        <w:rPr>
          <w:b/>
          <w:bCs/>
          <w:sz w:val="24"/>
        </w:rPr>
        <w:t>3</w:t>
      </w:r>
      <w:r w:rsidRPr="00C06CF6">
        <w:rPr>
          <w:rFonts w:hAnsi="宋体"/>
          <w:bCs/>
          <w:sz w:val="24"/>
        </w:rPr>
        <w:t>近年来，国内交通、电力等部门为控制动态直流杂散电流干扰已先后制定了一些国家和行业标准，对相关设施减少动态直流杂散电流的泄漏及对管道的干扰影响提供了指导和依据。本条明确了城市</w:t>
      </w:r>
      <w:proofErr w:type="gramStart"/>
      <w:r w:rsidRPr="00C06CF6">
        <w:rPr>
          <w:rFonts w:hAnsi="宋体"/>
          <w:bCs/>
          <w:sz w:val="24"/>
        </w:rPr>
        <w:t>轨道交通对埋地</w:t>
      </w:r>
      <w:proofErr w:type="gramEnd"/>
      <w:r w:rsidRPr="00C06CF6">
        <w:rPr>
          <w:rFonts w:hAnsi="宋体"/>
          <w:bCs/>
          <w:sz w:val="24"/>
        </w:rPr>
        <w:t>钢质管道造成杂散电流干扰测试、评价与防护工作应遵照执行本标准，同时尚应符合国家现行有关标准及相关规定。国家现行相关标准包括</w:t>
      </w:r>
      <w:r w:rsidRPr="00C06CF6">
        <w:rPr>
          <w:bCs/>
          <w:sz w:val="24"/>
        </w:rPr>
        <w:t>GB 50991</w:t>
      </w:r>
      <w:r w:rsidRPr="00C06CF6">
        <w:rPr>
          <w:rFonts w:hAnsi="宋体"/>
          <w:bCs/>
          <w:sz w:val="24"/>
        </w:rPr>
        <w:t>，</w:t>
      </w:r>
      <w:r w:rsidRPr="00C06CF6">
        <w:rPr>
          <w:bCs/>
          <w:sz w:val="24"/>
        </w:rPr>
        <w:t>GB/T 21448</w:t>
      </w:r>
      <w:r w:rsidRPr="00C06CF6">
        <w:rPr>
          <w:rFonts w:hAnsi="宋体"/>
          <w:bCs/>
          <w:sz w:val="24"/>
        </w:rPr>
        <w:t>，</w:t>
      </w:r>
      <w:r w:rsidRPr="00C06CF6">
        <w:rPr>
          <w:bCs/>
          <w:sz w:val="24"/>
        </w:rPr>
        <w:t>GB/T 21447</w:t>
      </w:r>
      <w:r w:rsidRPr="00C06CF6">
        <w:rPr>
          <w:rFonts w:hAnsi="宋体"/>
          <w:bCs/>
          <w:sz w:val="24"/>
        </w:rPr>
        <w:t>，</w:t>
      </w:r>
      <w:r w:rsidRPr="00C06CF6">
        <w:rPr>
          <w:bCs/>
          <w:sz w:val="24"/>
        </w:rPr>
        <w:t>GB/T 40377</w:t>
      </w:r>
      <w:r w:rsidRPr="00C06CF6">
        <w:rPr>
          <w:rFonts w:hAnsi="宋体"/>
          <w:bCs/>
          <w:sz w:val="24"/>
        </w:rPr>
        <w:t>，</w:t>
      </w:r>
      <w:r w:rsidRPr="00C06CF6">
        <w:rPr>
          <w:bCs/>
          <w:sz w:val="24"/>
        </w:rPr>
        <w:t>SY/T 0029</w:t>
      </w:r>
      <w:r w:rsidRPr="00C06CF6">
        <w:rPr>
          <w:rFonts w:hAnsi="宋体"/>
          <w:bCs/>
          <w:sz w:val="24"/>
        </w:rPr>
        <w:t>及</w:t>
      </w:r>
      <w:r w:rsidRPr="00C06CF6">
        <w:rPr>
          <w:bCs/>
          <w:sz w:val="24"/>
        </w:rPr>
        <w:t>SY/T 0087.6</w:t>
      </w:r>
      <w:r w:rsidRPr="00C06CF6">
        <w:rPr>
          <w:rFonts w:hAnsi="宋体"/>
          <w:bCs/>
          <w:sz w:val="24"/>
        </w:rPr>
        <w:t>等。</w:t>
      </w:r>
      <w:bookmarkEnd w:id="118"/>
    </w:p>
    <w:p w14:paraId="714CADDA" w14:textId="77777777" w:rsidR="00F97FBE" w:rsidRPr="00C06CF6" w:rsidRDefault="00F97FBE" w:rsidP="00F97FBE">
      <w:pPr>
        <w:keepNext/>
        <w:keepLines/>
        <w:spacing w:beforeLines="50" w:before="156" w:afterLines="50" w:after="156" w:line="360" w:lineRule="auto"/>
        <w:jc w:val="center"/>
        <w:outlineLvl w:val="0"/>
        <w:rPr>
          <w:b/>
          <w:bCs/>
          <w:sz w:val="28"/>
          <w:szCs w:val="32"/>
        </w:rPr>
      </w:pPr>
      <w:bookmarkStart w:id="119" w:name="_Toc93062038"/>
      <w:bookmarkStart w:id="120" w:name="_Toc59629182"/>
      <w:bookmarkStart w:id="121" w:name="_Toc59629322"/>
      <w:bookmarkStart w:id="122" w:name="_Toc74849670"/>
      <w:bookmarkStart w:id="123" w:name="_Toc59219396"/>
      <w:bookmarkStart w:id="124" w:name="_Toc76117707"/>
      <w:bookmarkStart w:id="125" w:name="_Toc77687073"/>
      <w:bookmarkStart w:id="126" w:name="_Toc93061985"/>
      <w:bookmarkStart w:id="127" w:name="_Toc118198974"/>
      <w:bookmarkStart w:id="128" w:name="_Toc121155940"/>
      <w:bookmarkStart w:id="129" w:name="_Toc139902795"/>
      <w:r w:rsidRPr="00C06CF6">
        <w:rPr>
          <w:b/>
          <w:bCs/>
          <w:sz w:val="28"/>
          <w:szCs w:val="32"/>
        </w:rPr>
        <w:t xml:space="preserve">2 </w:t>
      </w:r>
      <w:r w:rsidRPr="00C06CF6">
        <w:rPr>
          <w:rFonts w:hAnsi="宋体"/>
          <w:b/>
          <w:bCs/>
          <w:sz w:val="28"/>
          <w:szCs w:val="32"/>
        </w:rPr>
        <w:t>术语</w:t>
      </w:r>
      <w:bookmarkEnd w:id="119"/>
      <w:bookmarkEnd w:id="120"/>
      <w:bookmarkEnd w:id="121"/>
      <w:bookmarkEnd w:id="122"/>
      <w:bookmarkEnd w:id="123"/>
      <w:bookmarkEnd w:id="124"/>
      <w:bookmarkEnd w:id="125"/>
      <w:bookmarkEnd w:id="126"/>
      <w:bookmarkEnd w:id="127"/>
      <w:bookmarkEnd w:id="128"/>
      <w:bookmarkEnd w:id="129"/>
    </w:p>
    <w:p w14:paraId="25B68586" w14:textId="77777777" w:rsidR="00F97FBE" w:rsidRPr="00C06CF6" w:rsidRDefault="00F97FBE" w:rsidP="00F97FBE">
      <w:pPr>
        <w:spacing w:afterLines="50" w:after="156" w:line="360" w:lineRule="auto"/>
        <w:rPr>
          <w:bCs/>
          <w:sz w:val="24"/>
        </w:rPr>
      </w:pPr>
      <w:bookmarkStart w:id="130" w:name="_Toc59219397"/>
      <w:r w:rsidRPr="00C06CF6">
        <w:rPr>
          <w:b/>
          <w:bCs/>
          <w:sz w:val="24"/>
        </w:rPr>
        <w:t xml:space="preserve">2.1 </w:t>
      </w:r>
      <w:r w:rsidRPr="00C06CF6">
        <w:rPr>
          <w:rFonts w:hAnsi="宋体"/>
          <w:bCs/>
          <w:sz w:val="24"/>
        </w:rPr>
        <w:t>参考城市轨道交通设计规范</w:t>
      </w:r>
      <w:r w:rsidRPr="00C06CF6">
        <w:rPr>
          <w:bCs/>
          <w:sz w:val="24"/>
        </w:rPr>
        <w:t xml:space="preserve"> DB11/995-2013</w:t>
      </w:r>
      <w:r w:rsidRPr="00C06CF6">
        <w:rPr>
          <w:rFonts w:hAnsi="宋体"/>
          <w:bCs/>
          <w:sz w:val="24"/>
        </w:rPr>
        <w:t>术语描述。</w:t>
      </w:r>
    </w:p>
    <w:p w14:paraId="662D2CEF" w14:textId="77777777" w:rsidR="00F97FBE" w:rsidRPr="00C06CF6" w:rsidRDefault="00F97FBE" w:rsidP="00F97FBE">
      <w:pPr>
        <w:spacing w:afterLines="50" w:after="156" w:line="360" w:lineRule="auto"/>
        <w:rPr>
          <w:bCs/>
          <w:sz w:val="24"/>
        </w:rPr>
      </w:pPr>
      <w:r w:rsidRPr="00C06CF6">
        <w:rPr>
          <w:b/>
          <w:bCs/>
          <w:sz w:val="24"/>
        </w:rPr>
        <w:t>2.2</w:t>
      </w:r>
      <w:r w:rsidRPr="00C06CF6">
        <w:rPr>
          <w:rFonts w:hAnsi="宋体"/>
          <w:b/>
          <w:bCs/>
          <w:sz w:val="24"/>
        </w:rPr>
        <w:t>～</w:t>
      </w:r>
      <w:r w:rsidRPr="00C06CF6">
        <w:rPr>
          <w:b/>
          <w:bCs/>
          <w:sz w:val="24"/>
        </w:rPr>
        <w:t xml:space="preserve">2.8, 2.10, 2.11,2.15~2.22 </w:t>
      </w:r>
      <w:r w:rsidRPr="00C06CF6">
        <w:rPr>
          <w:rFonts w:hAnsi="宋体"/>
          <w:bCs/>
          <w:sz w:val="24"/>
        </w:rPr>
        <w:t>参考了</w:t>
      </w:r>
      <w:r w:rsidRPr="00C06CF6">
        <w:rPr>
          <w:bCs/>
          <w:sz w:val="24"/>
        </w:rPr>
        <w:t>GB 50991-2014</w:t>
      </w:r>
      <w:r w:rsidRPr="00C06CF6">
        <w:rPr>
          <w:rFonts w:hAnsi="宋体"/>
          <w:bCs/>
          <w:sz w:val="24"/>
        </w:rPr>
        <w:t>及</w:t>
      </w:r>
      <w:r w:rsidRPr="00C06CF6">
        <w:rPr>
          <w:bCs/>
          <w:sz w:val="24"/>
        </w:rPr>
        <w:t>DG/TJ 08-2302-2019</w:t>
      </w:r>
      <w:r w:rsidRPr="00C06CF6">
        <w:rPr>
          <w:rFonts w:hAnsi="宋体"/>
          <w:bCs/>
          <w:sz w:val="24"/>
        </w:rPr>
        <w:t>，并依据本标准的使用场合进行了补充和部分修改完善</w:t>
      </w:r>
      <w:bookmarkEnd w:id="130"/>
      <w:r w:rsidRPr="00C06CF6">
        <w:rPr>
          <w:rFonts w:hAnsi="宋体"/>
          <w:bCs/>
          <w:sz w:val="24"/>
        </w:rPr>
        <w:t>。</w:t>
      </w:r>
    </w:p>
    <w:p w14:paraId="6E21C30F" w14:textId="77777777" w:rsidR="00F97FBE" w:rsidRPr="00C06CF6" w:rsidRDefault="00F97FBE" w:rsidP="00F97FBE">
      <w:pPr>
        <w:spacing w:afterLines="50" w:after="156" w:line="360" w:lineRule="auto"/>
        <w:rPr>
          <w:bCs/>
          <w:sz w:val="24"/>
        </w:rPr>
      </w:pPr>
      <w:r w:rsidRPr="00C06CF6">
        <w:rPr>
          <w:b/>
          <w:bCs/>
          <w:sz w:val="24"/>
        </w:rPr>
        <w:t>2.9,2.12</w:t>
      </w:r>
      <w:r w:rsidRPr="00C06CF6">
        <w:rPr>
          <w:rFonts w:hAnsi="宋体"/>
          <w:b/>
          <w:bCs/>
          <w:sz w:val="24"/>
        </w:rPr>
        <w:t>～</w:t>
      </w:r>
      <w:r w:rsidRPr="00C06CF6">
        <w:rPr>
          <w:b/>
          <w:bCs/>
          <w:sz w:val="24"/>
        </w:rPr>
        <w:t xml:space="preserve">2.14 </w:t>
      </w:r>
      <w:r w:rsidRPr="00C06CF6">
        <w:rPr>
          <w:rFonts w:hAnsi="宋体"/>
          <w:bCs/>
          <w:sz w:val="24"/>
        </w:rPr>
        <w:t>参考了</w:t>
      </w:r>
      <w:r w:rsidRPr="00C06CF6">
        <w:rPr>
          <w:bCs/>
          <w:sz w:val="24"/>
        </w:rPr>
        <w:t>GB 50157-2013</w:t>
      </w:r>
      <w:r w:rsidRPr="00C06CF6">
        <w:rPr>
          <w:rFonts w:hAnsi="宋体"/>
          <w:bCs/>
          <w:sz w:val="24"/>
        </w:rPr>
        <w:t>、</w:t>
      </w:r>
      <w:r w:rsidRPr="00C06CF6">
        <w:rPr>
          <w:bCs/>
          <w:sz w:val="24"/>
        </w:rPr>
        <w:t>CJJ 49-2020</w:t>
      </w:r>
      <w:r w:rsidRPr="00C06CF6">
        <w:rPr>
          <w:rFonts w:hAnsi="宋体"/>
          <w:bCs/>
          <w:sz w:val="24"/>
        </w:rPr>
        <w:t>、</w:t>
      </w:r>
      <w:r w:rsidRPr="00C06CF6">
        <w:rPr>
          <w:bCs/>
          <w:sz w:val="24"/>
        </w:rPr>
        <w:t>DB 11/995-2013</w:t>
      </w:r>
      <w:r w:rsidRPr="00C06CF6">
        <w:rPr>
          <w:rFonts w:hAnsi="宋体"/>
          <w:bCs/>
          <w:sz w:val="24"/>
        </w:rPr>
        <w:t>及</w:t>
      </w:r>
      <w:r w:rsidRPr="00C06CF6">
        <w:rPr>
          <w:bCs/>
          <w:sz w:val="24"/>
        </w:rPr>
        <w:t>DG/TJ 08-2302</w:t>
      </w:r>
      <w:r w:rsidRPr="00C06CF6">
        <w:rPr>
          <w:rFonts w:hAnsi="宋体"/>
          <w:bCs/>
          <w:sz w:val="24"/>
        </w:rPr>
        <w:t>中有关轨道侧术语的规定。</w:t>
      </w:r>
    </w:p>
    <w:p w14:paraId="2045086B" w14:textId="77777777" w:rsidR="00F97FBE" w:rsidRPr="00C06CF6" w:rsidRDefault="00F97FBE" w:rsidP="00F97FBE">
      <w:pPr>
        <w:spacing w:afterLines="50" w:after="156" w:line="360" w:lineRule="auto"/>
        <w:rPr>
          <w:b/>
          <w:bCs/>
          <w:sz w:val="24"/>
        </w:rPr>
      </w:pPr>
      <w:bookmarkStart w:id="131" w:name="_Toc59219398"/>
      <w:r w:rsidRPr="00C06CF6">
        <w:rPr>
          <w:b/>
          <w:bCs/>
          <w:sz w:val="24"/>
        </w:rPr>
        <w:t>2.16</w:t>
      </w:r>
      <w:r w:rsidRPr="00C06CF6">
        <w:rPr>
          <w:rFonts w:hAnsi="宋体"/>
          <w:bCs/>
          <w:sz w:val="24"/>
        </w:rPr>
        <w:t>强制接地排流类似于外加电流阴极保护原理，电源设备的响应速度要求达到秒级，同时抗干扰强度高于一般的阴极保护电源装置。</w:t>
      </w:r>
      <w:bookmarkEnd w:id="131"/>
    </w:p>
    <w:p w14:paraId="1360AEFD" w14:textId="77777777" w:rsidR="00F97FBE" w:rsidRPr="00C06CF6" w:rsidRDefault="00F97FBE" w:rsidP="00F97FBE">
      <w:pPr>
        <w:keepNext/>
        <w:keepLines/>
        <w:spacing w:beforeLines="50" w:before="156" w:afterLines="50" w:after="156" w:line="360" w:lineRule="auto"/>
        <w:jc w:val="center"/>
        <w:outlineLvl w:val="0"/>
        <w:rPr>
          <w:b/>
          <w:bCs/>
          <w:sz w:val="28"/>
          <w:szCs w:val="32"/>
        </w:rPr>
      </w:pPr>
      <w:bookmarkStart w:id="132" w:name="_Toc93062039"/>
      <w:bookmarkStart w:id="133" w:name="_Toc59629323"/>
      <w:bookmarkStart w:id="134" w:name="_Toc93061986"/>
      <w:bookmarkStart w:id="135" w:name="_Toc74849671"/>
      <w:bookmarkStart w:id="136" w:name="_Toc59629183"/>
      <w:bookmarkStart w:id="137" w:name="_Toc77687074"/>
      <w:bookmarkStart w:id="138" w:name="_Toc59219399"/>
      <w:bookmarkStart w:id="139" w:name="_Toc76117708"/>
      <w:bookmarkStart w:id="140" w:name="_Toc118198975"/>
      <w:bookmarkStart w:id="141" w:name="_Toc121155941"/>
      <w:bookmarkStart w:id="142" w:name="_Toc139902796"/>
      <w:r w:rsidRPr="00C06CF6">
        <w:rPr>
          <w:b/>
          <w:bCs/>
          <w:sz w:val="28"/>
          <w:szCs w:val="32"/>
        </w:rPr>
        <w:t xml:space="preserve">3 </w:t>
      </w:r>
      <w:r w:rsidRPr="00C06CF6">
        <w:rPr>
          <w:rFonts w:hAnsi="宋体"/>
          <w:b/>
          <w:bCs/>
          <w:sz w:val="28"/>
          <w:szCs w:val="32"/>
        </w:rPr>
        <w:t>基本规定</w:t>
      </w:r>
      <w:bookmarkEnd w:id="132"/>
      <w:bookmarkEnd w:id="133"/>
      <w:bookmarkEnd w:id="134"/>
      <w:bookmarkEnd w:id="135"/>
      <w:bookmarkEnd w:id="136"/>
      <w:bookmarkEnd w:id="137"/>
      <w:bookmarkEnd w:id="138"/>
      <w:bookmarkEnd w:id="139"/>
      <w:bookmarkEnd w:id="140"/>
      <w:bookmarkEnd w:id="141"/>
      <w:bookmarkEnd w:id="142"/>
    </w:p>
    <w:p w14:paraId="7F25E9A3" w14:textId="41753B18" w:rsidR="00F97FBE" w:rsidRPr="00C06CF6" w:rsidRDefault="00F97FBE" w:rsidP="00F97FBE">
      <w:pPr>
        <w:spacing w:line="360" w:lineRule="auto"/>
        <w:jc w:val="left"/>
        <w:rPr>
          <w:bCs/>
          <w:sz w:val="24"/>
        </w:rPr>
      </w:pPr>
      <w:r w:rsidRPr="00C06CF6">
        <w:rPr>
          <w:b/>
          <w:bCs/>
          <w:sz w:val="24"/>
        </w:rPr>
        <w:t>3.</w:t>
      </w:r>
      <w:r w:rsidR="00642ED3" w:rsidRPr="00C06CF6">
        <w:rPr>
          <w:b/>
          <w:bCs/>
          <w:sz w:val="24"/>
        </w:rPr>
        <w:t>0.</w:t>
      </w:r>
      <w:r w:rsidRPr="00C06CF6">
        <w:rPr>
          <w:b/>
          <w:bCs/>
          <w:sz w:val="24"/>
        </w:rPr>
        <w:t>2</w:t>
      </w:r>
      <w:r w:rsidRPr="00C06CF6">
        <w:rPr>
          <w:rFonts w:hAnsi="宋体"/>
          <w:bCs/>
          <w:sz w:val="24"/>
        </w:rPr>
        <w:t>对管道造成动态直流杂散电流影响的城市轨道交通方，是指城市轨道交通产权单位或运营单位。</w:t>
      </w:r>
      <w:r w:rsidRPr="00C06CF6">
        <w:rPr>
          <w:rFonts w:hAnsi="宋体"/>
          <w:sz w:val="24"/>
        </w:rPr>
        <w:t>从源头控制动态直流杂散电流是管道干扰防护最有效的</w:t>
      </w:r>
      <w:r w:rsidRPr="00C06CF6">
        <w:rPr>
          <w:rFonts w:hAnsi="宋体"/>
          <w:sz w:val="24"/>
        </w:rPr>
        <w:lastRenderedPageBreak/>
        <w:t>措施。对管道造成直流干扰的干扰源方，应从国民经济发展和安全环保大局出发，积极采取相关措施减轻动态直流杂散电流对外部设施的干扰影响。例如，电气化铁路可通过降低铁轨接头电阻、提高铁轨对大地的绝缘程度、适当缩小供电区间范围等措施减少动态直流杂散电流的泄漏。此外，管道方的干扰防护工作离不开干扰源方的支持和配合；例如，干扰的调查测试工作往往需要对干扰源进行调查和测试，这就需要干扰源产权或运营单位帮助供相关信息，帮助选择干扰源侧的测试点并在测试过程中进行安全监护。在防护措施的实施过程中，也需要干扰源产权或运营单位的积极参与和配合，才能安全、顺利地实现干扰防护目标。</w:t>
      </w:r>
    </w:p>
    <w:p w14:paraId="5DB4325C" w14:textId="554377E8" w:rsidR="00F97FBE" w:rsidRPr="00C06CF6" w:rsidRDefault="00F97FBE" w:rsidP="00C06CF6">
      <w:pPr>
        <w:spacing w:line="360" w:lineRule="auto"/>
        <w:jc w:val="left"/>
        <w:rPr>
          <w:sz w:val="24"/>
        </w:rPr>
      </w:pPr>
      <w:r w:rsidRPr="00C06CF6">
        <w:rPr>
          <w:b/>
          <w:bCs/>
          <w:sz w:val="24"/>
        </w:rPr>
        <w:t>3.</w:t>
      </w:r>
      <w:r w:rsidR="00642ED3" w:rsidRPr="00C06CF6">
        <w:rPr>
          <w:b/>
          <w:bCs/>
          <w:sz w:val="24"/>
        </w:rPr>
        <w:t>0.</w:t>
      </w:r>
      <w:r w:rsidRPr="00C06CF6">
        <w:rPr>
          <w:b/>
          <w:bCs/>
          <w:sz w:val="24"/>
        </w:rPr>
        <w:t>3</w:t>
      </w:r>
      <w:r w:rsidRPr="00C06CF6">
        <w:rPr>
          <w:rFonts w:hAnsi="宋体"/>
          <w:sz w:val="24"/>
        </w:rPr>
        <w:t>动态直流杂散电流干扰影响具有如下特点</w:t>
      </w:r>
      <w:r w:rsidRPr="00C06CF6">
        <w:rPr>
          <w:sz w:val="24"/>
        </w:rPr>
        <w:t>:</w:t>
      </w:r>
      <w:r w:rsidRPr="00C06CF6">
        <w:rPr>
          <w:rFonts w:hAnsi="宋体"/>
          <w:sz w:val="24"/>
          <w:szCs w:val="21"/>
        </w:rPr>
        <w:t>干扰影响广，往往是地域性的，即在某一干扰地区，所有的埋地金属构筑物均会受到干扰影响；干扰影响的分布和状态复杂多变。对于理地金属管道，复杂多变较为突出，其干扰影响在位置</w:t>
      </w:r>
      <w:r w:rsidRPr="00C06CF6">
        <w:rPr>
          <w:sz w:val="24"/>
          <w:szCs w:val="21"/>
        </w:rPr>
        <w:t>(</w:t>
      </w:r>
      <w:r w:rsidRPr="00C06CF6">
        <w:rPr>
          <w:rFonts w:hAnsi="宋体"/>
          <w:sz w:val="24"/>
          <w:szCs w:val="21"/>
        </w:rPr>
        <w:t>管道长度方向</w:t>
      </w:r>
      <w:r w:rsidRPr="00C06CF6">
        <w:rPr>
          <w:sz w:val="24"/>
          <w:szCs w:val="21"/>
        </w:rPr>
        <w:t>)</w:t>
      </w:r>
      <w:r w:rsidRPr="00C06CF6">
        <w:rPr>
          <w:rFonts w:hAnsi="宋体"/>
          <w:sz w:val="24"/>
          <w:szCs w:val="21"/>
        </w:rPr>
        <w:t>分布、时间分布上都存在较大的差异，往往没有固定的规律，只是大体上的趋同；干扰影响具有交互作用。一个被干扰</w:t>
      </w:r>
      <w:proofErr w:type="gramStart"/>
      <w:r w:rsidRPr="00C06CF6">
        <w:rPr>
          <w:rFonts w:hAnsi="宋体"/>
          <w:sz w:val="24"/>
          <w:szCs w:val="21"/>
        </w:rPr>
        <w:t>体往往</w:t>
      </w:r>
      <w:proofErr w:type="gramEnd"/>
      <w:r w:rsidRPr="00C06CF6">
        <w:rPr>
          <w:rFonts w:hAnsi="宋体"/>
          <w:sz w:val="24"/>
          <w:szCs w:val="21"/>
        </w:rPr>
        <w:t>也是另一个埋地金属构筑物的干扰源，特别是某一被干扰体单独采取防护措施时，对其他埋地金属构筑物所造成的干扰通常是不能忽视的。反之，其他埋地金属构筑物也会对某一特定的被干扰体造成影响；在干扰防护上没有一个普遍适用的方法。例如，排流法虽然是主要的有效方法，但是如果没有其他辅助性的方法与之配合使用，其排流效果也会受到较大的影响。</w:t>
      </w:r>
      <w:r w:rsidRPr="00C06CF6">
        <w:rPr>
          <w:rFonts w:hAnsi="宋体"/>
          <w:sz w:val="24"/>
        </w:rPr>
        <w:t>鉴于上述特点，单靠被干扰管道方采取措施往往难以收到满意的干扰防护效果，需要被干扰方，干扰源方及其他相关方组成防干扰协调机构，相互配合，共同采取行动，按照统一测试和评价，协调设计干扰防护措施并分别实施和管理的原则开展工作。本条对此作了原则性的规定。</w:t>
      </w:r>
    </w:p>
    <w:p w14:paraId="64FCC9F6" w14:textId="717CD730" w:rsidR="00F97FBE" w:rsidRPr="00C06CF6" w:rsidRDefault="00F97FBE" w:rsidP="00F97FBE">
      <w:pPr>
        <w:spacing w:line="360" w:lineRule="auto"/>
        <w:jc w:val="left"/>
        <w:rPr>
          <w:sz w:val="24"/>
        </w:rPr>
      </w:pPr>
      <w:r w:rsidRPr="00C06CF6">
        <w:rPr>
          <w:b/>
          <w:bCs/>
          <w:sz w:val="24"/>
        </w:rPr>
        <w:t>3.</w:t>
      </w:r>
      <w:r w:rsidR="00642ED3" w:rsidRPr="00C06CF6">
        <w:rPr>
          <w:rFonts w:hint="eastAsia"/>
          <w:b/>
          <w:bCs/>
          <w:sz w:val="24"/>
        </w:rPr>
        <w:t>0</w:t>
      </w:r>
      <w:r w:rsidR="00642ED3" w:rsidRPr="00C06CF6">
        <w:rPr>
          <w:b/>
          <w:bCs/>
          <w:sz w:val="24"/>
        </w:rPr>
        <w:t>.</w:t>
      </w:r>
      <w:r w:rsidRPr="00C06CF6">
        <w:rPr>
          <w:b/>
          <w:bCs/>
          <w:sz w:val="24"/>
        </w:rPr>
        <w:t>4</w:t>
      </w:r>
      <w:r w:rsidRPr="00C06CF6">
        <w:rPr>
          <w:rFonts w:hAnsi="宋体"/>
          <w:sz w:val="24"/>
        </w:rPr>
        <w:t>通过对干扰的调查和测试结果的分析，可以明确干扰是否存在，了解干扰的严重程度，并根据干扰程度及实施条件参照本标准第</w:t>
      </w:r>
      <w:r w:rsidRPr="00C06CF6">
        <w:rPr>
          <w:sz w:val="24"/>
        </w:rPr>
        <w:t>6</w:t>
      </w:r>
      <w:r w:rsidRPr="00C06CF6">
        <w:rPr>
          <w:rFonts w:hAnsi="宋体"/>
          <w:sz w:val="24"/>
        </w:rPr>
        <w:t>章采取直接接地排流、极性接地排流、强制接地排流等防护措施。</w:t>
      </w:r>
    </w:p>
    <w:p w14:paraId="50DCDAB4" w14:textId="1B17543A" w:rsidR="00F97FBE" w:rsidRPr="00C06CF6" w:rsidRDefault="00F97FBE" w:rsidP="00F97FBE">
      <w:pPr>
        <w:spacing w:line="360" w:lineRule="auto"/>
        <w:jc w:val="left"/>
        <w:rPr>
          <w:sz w:val="24"/>
        </w:rPr>
      </w:pPr>
      <w:r w:rsidRPr="00C06CF6">
        <w:rPr>
          <w:b/>
          <w:bCs/>
          <w:sz w:val="24"/>
        </w:rPr>
        <w:t>3.</w:t>
      </w:r>
      <w:r w:rsidR="00642ED3" w:rsidRPr="00C06CF6">
        <w:rPr>
          <w:b/>
          <w:bCs/>
          <w:sz w:val="24"/>
        </w:rPr>
        <w:t>0.</w:t>
      </w:r>
      <w:r w:rsidRPr="00C06CF6">
        <w:rPr>
          <w:b/>
          <w:bCs/>
          <w:sz w:val="24"/>
        </w:rPr>
        <w:t>5</w:t>
      </w:r>
      <w:r w:rsidRPr="00C06CF6">
        <w:rPr>
          <w:rFonts w:hAnsi="宋体"/>
          <w:sz w:val="24"/>
        </w:rPr>
        <w:t>许多干扰防护措施对被防护管道以外的邻近埋地金属构筑物会产生程度不同的干扰影响，例如排流法会对排流</w:t>
      </w:r>
      <w:proofErr w:type="gramStart"/>
      <w:r w:rsidRPr="00C06CF6">
        <w:rPr>
          <w:rFonts w:hAnsi="宋体"/>
          <w:sz w:val="24"/>
        </w:rPr>
        <w:t>地床附近</w:t>
      </w:r>
      <w:proofErr w:type="gramEnd"/>
      <w:r w:rsidRPr="00C06CF6">
        <w:rPr>
          <w:rFonts w:hAnsi="宋体"/>
          <w:sz w:val="24"/>
        </w:rPr>
        <w:t>的其他管道造成新的干扰影响。对于这种干扰影响加以限制才能避免干扰的扩展和转移，最大限度减少干扰对</w:t>
      </w:r>
      <w:r w:rsidRPr="00C06CF6">
        <w:rPr>
          <w:rFonts w:hAnsi="宋体"/>
          <w:sz w:val="24"/>
        </w:rPr>
        <w:lastRenderedPageBreak/>
        <w:t>各类设施的危害。当采取限制措施后仍不能消除这种干扰影响时，将受到影响的其他埋地金属构筑物纳入拟定的干扰防护系统，实施共同防护则是一个较好的方法。所谓共同防护包括两个方面的含义，其一是将处于同一干扰环境或区域的不同被干扰系统作为一个防护系统共同采取防护措施；其二是将明确受到某一防护系统干扰的其他系统纳入该防护系统中共同防护。在受杂散电流干扰的区域如果存在多条燃气管道，为了避免干扰防护系统对目标管线外其他管道的干扰，需要开展多条燃气管道动态直流杂散电流干扰的综合评价及联合防护。</w:t>
      </w:r>
    </w:p>
    <w:p w14:paraId="43BEFA4A" w14:textId="4C588EE6" w:rsidR="00F97FBE" w:rsidRPr="00C06CF6" w:rsidRDefault="00F97FBE" w:rsidP="00F97FBE">
      <w:pPr>
        <w:spacing w:line="360" w:lineRule="auto"/>
        <w:jc w:val="left"/>
        <w:rPr>
          <w:sz w:val="24"/>
        </w:rPr>
      </w:pPr>
      <w:r w:rsidRPr="00C06CF6">
        <w:rPr>
          <w:b/>
          <w:bCs/>
          <w:sz w:val="24"/>
        </w:rPr>
        <w:t>3.</w:t>
      </w:r>
      <w:r w:rsidR="00642ED3" w:rsidRPr="00C06CF6">
        <w:rPr>
          <w:b/>
          <w:bCs/>
          <w:sz w:val="24"/>
        </w:rPr>
        <w:t>0.</w:t>
      </w:r>
      <w:r w:rsidRPr="00C06CF6">
        <w:rPr>
          <w:b/>
          <w:bCs/>
          <w:sz w:val="24"/>
        </w:rPr>
        <w:t>6</w:t>
      </w:r>
      <w:r w:rsidRPr="00C06CF6">
        <w:rPr>
          <w:rFonts w:hAnsi="宋体"/>
          <w:sz w:val="24"/>
        </w:rPr>
        <w:t>使用干扰参数或腐蚀速率测试探头或检查片可以帮助了解无干扰时的自然电位，也可以测试不包含</w:t>
      </w:r>
      <w:r w:rsidRPr="00C06CF6">
        <w:rPr>
          <w:sz w:val="24"/>
        </w:rPr>
        <w:t>IR</w:t>
      </w:r>
      <w:r w:rsidRPr="00C06CF6">
        <w:rPr>
          <w:rFonts w:hAnsi="宋体"/>
          <w:sz w:val="24"/>
        </w:rPr>
        <w:t>降的管地电位，利用试片还可以测试腐蚀失重速率，这对于干扰状况和防护效果的准确评价都非常重要。</w:t>
      </w:r>
    </w:p>
    <w:p w14:paraId="1094CCFD" w14:textId="44205157" w:rsidR="00F97FBE" w:rsidRPr="00C06CF6" w:rsidRDefault="00F97FBE" w:rsidP="00F97FBE">
      <w:pPr>
        <w:spacing w:line="360" w:lineRule="auto"/>
        <w:jc w:val="left"/>
        <w:rPr>
          <w:sz w:val="24"/>
        </w:rPr>
      </w:pPr>
      <w:r w:rsidRPr="00C06CF6">
        <w:rPr>
          <w:b/>
          <w:bCs/>
          <w:sz w:val="24"/>
        </w:rPr>
        <w:t>3.</w:t>
      </w:r>
      <w:r w:rsidR="00642ED3" w:rsidRPr="00C06CF6">
        <w:rPr>
          <w:b/>
          <w:bCs/>
          <w:sz w:val="24"/>
        </w:rPr>
        <w:t>0.</w:t>
      </w:r>
      <w:r w:rsidRPr="00C06CF6">
        <w:rPr>
          <w:b/>
          <w:bCs/>
          <w:sz w:val="24"/>
        </w:rPr>
        <w:t>7</w:t>
      </w:r>
      <w:r w:rsidRPr="00C06CF6">
        <w:rPr>
          <w:rFonts w:hAnsi="宋体"/>
          <w:bCs/>
          <w:sz w:val="24"/>
        </w:rPr>
        <w:t>近年来国内外交流腐蚀研究表明直流参数会对交流腐蚀产生较大影响，在管地电位偏正或偏负，直流电流密度偏小或偏大情况下均存在交流腐蚀风险，因此同时存在直流干扰和交流干扰时，需要综合考虑交直流参数的影响，具体可依据国家标准</w:t>
      </w:r>
      <w:r w:rsidRPr="00C06CF6">
        <w:rPr>
          <w:bCs/>
          <w:sz w:val="24"/>
        </w:rPr>
        <w:t>GB/T 40377-2021</w:t>
      </w:r>
      <w:r w:rsidRPr="00C06CF6">
        <w:rPr>
          <w:rFonts w:hAnsi="宋体"/>
          <w:bCs/>
          <w:sz w:val="24"/>
        </w:rPr>
        <w:t>《金属和合金的腐蚀交流腐蚀的测定防护准则》及石油天然气行业标准</w:t>
      </w:r>
      <w:r w:rsidRPr="00C06CF6">
        <w:rPr>
          <w:bCs/>
          <w:sz w:val="24"/>
        </w:rPr>
        <w:t>SY/T 0087.6-2021</w:t>
      </w:r>
      <w:r w:rsidRPr="00C06CF6">
        <w:rPr>
          <w:rFonts w:hAnsi="宋体"/>
          <w:bCs/>
          <w:sz w:val="24"/>
        </w:rPr>
        <w:t>《钢质管道及储罐腐蚀评价标准第</w:t>
      </w:r>
      <w:r w:rsidRPr="00C06CF6">
        <w:rPr>
          <w:bCs/>
          <w:sz w:val="24"/>
        </w:rPr>
        <w:t>6</w:t>
      </w:r>
      <w:r w:rsidRPr="00C06CF6">
        <w:rPr>
          <w:rFonts w:hAnsi="宋体"/>
          <w:bCs/>
          <w:sz w:val="24"/>
        </w:rPr>
        <w:t>部分：埋地钢质管道交流干扰腐蚀评价》进行评判。</w:t>
      </w:r>
    </w:p>
    <w:p w14:paraId="3788D329" w14:textId="77777777" w:rsidR="00F97FBE" w:rsidRPr="00C06CF6" w:rsidRDefault="00F97FBE" w:rsidP="00F97FBE">
      <w:pPr>
        <w:keepNext/>
        <w:keepLines/>
        <w:spacing w:beforeLines="50" w:before="156" w:afterLines="50" w:after="156" w:line="360" w:lineRule="auto"/>
        <w:jc w:val="center"/>
        <w:outlineLvl w:val="0"/>
        <w:rPr>
          <w:b/>
          <w:bCs/>
          <w:sz w:val="28"/>
          <w:szCs w:val="32"/>
        </w:rPr>
      </w:pPr>
      <w:bookmarkStart w:id="143" w:name="_Toc59219400"/>
      <w:bookmarkStart w:id="144" w:name="_Toc59629184"/>
      <w:bookmarkStart w:id="145" w:name="_Toc74849672"/>
      <w:bookmarkStart w:id="146" w:name="_Toc93061987"/>
      <w:bookmarkStart w:id="147" w:name="_Toc93062040"/>
      <w:bookmarkStart w:id="148" w:name="_Toc76117709"/>
      <w:bookmarkStart w:id="149" w:name="_Toc59629324"/>
      <w:bookmarkStart w:id="150" w:name="_Toc77687075"/>
      <w:bookmarkStart w:id="151" w:name="_Toc118198976"/>
      <w:bookmarkStart w:id="152" w:name="_Toc121155942"/>
      <w:bookmarkStart w:id="153" w:name="_Toc139902797"/>
      <w:r w:rsidRPr="00C06CF6">
        <w:rPr>
          <w:b/>
          <w:bCs/>
          <w:sz w:val="28"/>
          <w:szCs w:val="32"/>
        </w:rPr>
        <w:t xml:space="preserve">4 </w:t>
      </w:r>
      <w:r w:rsidRPr="00C06CF6">
        <w:rPr>
          <w:rFonts w:hAnsi="宋体"/>
          <w:b/>
          <w:bCs/>
          <w:sz w:val="28"/>
          <w:szCs w:val="32"/>
        </w:rPr>
        <w:t>现场调查与测试</w:t>
      </w:r>
      <w:bookmarkEnd w:id="143"/>
      <w:bookmarkEnd w:id="144"/>
      <w:bookmarkEnd w:id="145"/>
      <w:bookmarkEnd w:id="146"/>
      <w:bookmarkEnd w:id="147"/>
      <w:bookmarkEnd w:id="148"/>
      <w:bookmarkEnd w:id="149"/>
      <w:bookmarkEnd w:id="150"/>
      <w:bookmarkEnd w:id="151"/>
      <w:bookmarkEnd w:id="152"/>
      <w:bookmarkEnd w:id="153"/>
    </w:p>
    <w:p w14:paraId="1719B027" w14:textId="77777777" w:rsidR="00F97FBE" w:rsidRPr="00C06CF6" w:rsidRDefault="00F97FBE" w:rsidP="00F97FBE">
      <w:pPr>
        <w:spacing w:afterLines="50" w:after="156" w:line="360" w:lineRule="auto"/>
        <w:jc w:val="left"/>
        <w:outlineLvl w:val="1"/>
        <w:rPr>
          <w:b/>
          <w:bCs/>
          <w:sz w:val="28"/>
          <w:szCs w:val="28"/>
        </w:rPr>
      </w:pPr>
      <w:bookmarkStart w:id="154" w:name="_Toc93062041"/>
      <w:bookmarkStart w:id="155" w:name="_Toc93061988"/>
      <w:bookmarkStart w:id="156" w:name="_Toc76117710"/>
      <w:bookmarkStart w:id="157" w:name="_Toc77687076"/>
      <w:bookmarkStart w:id="158" w:name="_Toc118198977"/>
      <w:bookmarkStart w:id="159" w:name="_Toc121155943"/>
      <w:bookmarkStart w:id="160" w:name="_Toc139902798"/>
      <w:r w:rsidRPr="00C06CF6">
        <w:rPr>
          <w:b/>
          <w:bCs/>
          <w:sz w:val="28"/>
          <w:szCs w:val="28"/>
        </w:rPr>
        <w:t xml:space="preserve">4.1 </w:t>
      </w:r>
      <w:r w:rsidRPr="00C06CF6">
        <w:rPr>
          <w:rFonts w:hAnsi="宋体"/>
          <w:b/>
          <w:bCs/>
          <w:sz w:val="28"/>
          <w:szCs w:val="28"/>
        </w:rPr>
        <w:t>一般规定</w:t>
      </w:r>
      <w:bookmarkEnd w:id="154"/>
      <w:bookmarkEnd w:id="155"/>
      <w:bookmarkEnd w:id="156"/>
      <w:bookmarkEnd w:id="157"/>
      <w:bookmarkEnd w:id="158"/>
      <w:bookmarkEnd w:id="159"/>
      <w:bookmarkEnd w:id="160"/>
    </w:p>
    <w:p w14:paraId="4F877CFE" w14:textId="3123BC89" w:rsidR="00F97FBE" w:rsidRDefault="00F97FBE" w:rsidP="00F97FBE">
      <w:pPr>
        <w:widowControl/>
        <w:autoSpaceDE w:val="0"/>
        <w:autoSpaceDN w:val="0"/>
        <w:adjustRightInd w:val="0"/>
        <w:snapToGrid w:val="0"/>
        <w:spacing w:line="360" w:lineRule="auto"/>
        <w:rPr>
          <w:rFonts w:hAnsi="宋体"/>
          <w:bCs/>
          <w:kern w:val="0"/>
          <w:sz w:val="24"/>
        </w:rPr>
      </w:pPr>
      <w:r w:rsidRPr="00C06CF6">
        <w:rPr>
          <w:b/>
          <w:bCs/>
          <w:kern w:val="0"/>
          <w:sz w:val="24"/>
        </w:rPr>
        <w:t>4.1.</w:t>
      </w:r>
      <w:r w:rsidR="00856BEB">
        <w:rPr>
          <w:b/>
          <w:bCs/>
          <w:kern w:val="0"/>
          <w:sz w:val="24"/>
        </w:rPr>
        <w:t>2</w:t>
      </w:r>
      <w:r w:rsidR="00856BEB" w:rsidRPr="00C06CF6">
        <w:rPr>
          <w:b/>
          <w:bCs/>
          <w:kern w:val="0"/>
          <w:sz w:val="24"/>
        </w:rPr>
        <w:t xml:space="preserve"> </w:t>
      </w:r>
      <w:r w:rsidRPr="00C06CF6">
        <w:rPr>
          <w:rFonts w:hAnsi="宋体"/>
          <w:bCs/>
          <w:kern w:val="0"/>
          <w:sz w:val="24"/>
        </w:rPr>
        <w:t>干扰范围包括了管道和轨道交通系统，二者均需要调查与测试。杂散电流干扰区域广且轨道交通系统实际运行状态对测试结果有影响，需在现场测试工作开展前进行确认。</w:t>
      </w:r>
    </w:p>
    <w:p w14:paraId="2C8FD36D" w14:textId="60F37D65" w:rsidR="00BE15FC" w:rsidRDefault="00856BEB" w:rsidP="00BE15FC">
      <w:pPr>
        <w:widowControl/>
        <w:autoSpaceDE w:val="0"/>
        <w:autoSpaceDN w:val="0"/>
        <w:adjustRightInd w:val="0"/>
        <w:snapToGrid w:val="0"/>
        <w:spacing w:line="360" w:lineRule="auto"/>
        <w:rPr>
          <w:rFonts w:hAnsi="宋体"/>
          <w:bCs/>
          <w:sz w:val="24"/>
        </w:rPr>
      </w:pPr>
      <w:r w:rsidRPr="0032686A">
        <w:rPr>
          <w:b/>
          <w:bCs/>
          <w:kern w:val="0"/>
          <w:sz w:val="24"/>
        </w:rPr>
        <w:t xml:space="preserve">4.1.5 </w:t>
      </w:r>
      <w:r w:rsidR="00BE15FC">
        <w:rPr>
          <w:rFonts w:hAnsi="宋体" w:hint="eastAsia"/>
          <w:bCs/>
          <w:sz w:val="24"/>
        </w:rPr>
        <w:t>动态直流杂散电流干扰测试点</w:t>
      </w:r>
      <w:r w:rsidRPr="00924AC8">
        <w:rPr>
          <w:rFonts w:hAnsi="宋体"/>
          <w:bCs/>
          <w:sz w:val="24"/>
        </w:rPr>
        <w:t>，</w:t>
      </w:r>
      <w:r w:rsidR="00EB09F9">
        <w:rPr>
          <w:rFonts w:hAnsi="宋体" w:hint="eastAsia"/>
          <w:bCs/>
          <w:sz w:val="24"/>
        </w:rPr>
        <w:t>需要根据</w:t>
      </w:r>
      <w:r w:rsidR="00EB09F9" w:rsidRPr="00924AC8">
        <w:rPr>
          <w:rFonts w:hAnsi="宋体"/>
          <w:bCs/>
          <w:sz w:val="24"/>
        </w:rPr>
        <w:t>管道与城市轨道交通系统交叉或</w:t>
      </w:r>
      <w:r w:rsidR="00EB09F9">
        <w:rPr>
          <w:rFonts w:hAnsi="宋体" w:hint="eastAsia"/>
          <w:bCs/>
          <w:sz w:val="24"/>
        </w:rPr>
        <w:t>并行情况</w:t>
      </w:r>
      <w:r w:rsidR="00BE15FC">
        <w:rPr>
          <w:rFonts w:hAnsi="宋体" w:hint="eastAsia"/>
          <w:bCs/>
          <w:sz w:val="24"/>
        </w:rPr>
        <w:t>进行</w:t>
      </w:r>
      <w:r w:rsidR="00EB09F9">
        <w:rPr>
          <w:rFonts w:hAnsi="宋体" w:hint="eastAsia"/>
          <w:bCs/>
          <w:sz w:val="24"/>
        </w:rPr>
        <w:t>设置</w:t>
      </w:r>
      <w:r w:rsidR="00BE15FC">
        <w:rPr>
          <w:rFonts w:hAnsi="宋体" w:hint="eastAsia"/>
          <w:bCs/>
          <w:sz w:val="24"/>
        </w:rPr>
        <w:t>，</w:t>
      </w:r>
      <w:r w:rsidR="00EB09F9">
        <w:rPr>
          <w:rFonts w:hAnsi="宋体" w:hint="eastAsia"/>
          <w:bCs/>
          <w:sz w:val="24"/>
        </w:rPr>
        <w:t>可以为永久性测试点，也可以是临时设置的测试点</w:t>
      </w:r>
      <w:r w:rsidR="00EB09F9" w:rsidRPr="00924AC8">
        <w:rPr>
          <w:rFonts w:hAnsi="宋体"/>
          <w:bCs/>
          <w:sz w:val="24"/>
        </w:rPr>
        <w:t>：</w:t>
      </w:r>
      <w:r w:rsidR="00BE15FC">
        <w:rPr>
          <w:rFonts w:hAnsi="宋体" w:hint="eastAsia"/>
          <w:bCs/>
          <w:sz w:val="24"/>
        </w:rPr>
        <w:t>在管道与多个地铁同时交叉时，可在各个交叉点位置均设置测试点，测试点间距，不宜大于</w:t>
      </w:r>
      <w:r w:rsidR="00BE15FC">
        <w:rPr>
          <w:rFonts w:hAnsi="宋体" w:hint="eastAsia"/>
          <w:bCs/>
          <w:sz w:val="24"/>
        </w:rPr>
        <w:t>5</w:t>
      </w:r>
      <w:r w:rsidR="00BE15FC">
        <w:rPr>
          <w:rFonts w:hAnsi="宋体"/>
          <w:bCs/>
          <w:sz w:val="24"/>
        </w:rPr>
        <w:t>00</w:t>
      </w:r>
      <w:r w:rsidR="00BE15FC">
        <w:rPr>
          <w:rFonts w:hAnsi="宋体" w:hint="eastAsia"/>
          <w:bCs/>
          <w:sz w:val="24"/>
        </w:rPr>
        <w:t>m</w:t>
      </w:r>
      <w:r w:rsidR="00BE15FC">
        <w:rPr>
          <w:rFonts w:hAnsi="宋体" w:hint="eastAsia"/>
          <w:bCs/>
          <w:sz w:val="24"/>
        </w:rPr>
        <w:t>。</w:t>
      </w:r>
      <w:r w:rsidR="00BE15FC" w:rsidRPr="00C06CF6">
        <w:rPr>
          <w:rFonts w:hAnsi="宋体"/>
          <w:bCs/>
          <w:sz w:val="24"/>
        </w:rPr>
        <w:t>根据近年来相关研究成果和现场调查的数据，轨道交通系统距离埋地钢质管道越近，管地电位波动越大，轨道交通系统影响明显，其中轨道交通的铁轨、轨道交通系统车站和车辆检修基地为地铁杂散电流干扰的主要来源。轨道</w:t>
      </w:r>
      <w:r w:rsidR="00BE15FC" w:rsidRPr="00C06CF6">
        <w:rPr>
          <w:rFonts w:hAnsi="宋体"/>
          <w:bCs/>
          <w:sz w:val="24"/>
        </w:rPr>
        <w:lastRenderedPageBreak/>
        <w:t>交通系统线路与管道交叉时，地铁杂散电流可能通过铁轨泄漏，流入管道。轨道交通系统的车站</w:t>
      </w:r>
      <w:proofErr w:type="gramStart"/>
      <w:r w:rsidR="00BE15FC" w:rsidRPr="00C06CF6">
        <w:rPr>
          <w:rFonts w:hAnsi="宋体"/>
          <w:bCs/>
          <w:sz w:val="24"/>
        </w:rPr>
        <w:t>内为了</w:t>
      </w:r>
      <w:proofErr w:type="gramEnd"/>
      <w:r w:rsidR="00BE15FC" w:rsidRPr="00C06CF6">
        <w:rPr>
          <w:rFonts w:hAnsi="宋体"/>
          <w:bCs/>
          <w:sz w:val="24"/>
        </w:rPr>
        <w:t>保证轨道对地电压在安全范围内，在铁轨和地铁接地网直接设置有钢轨电位限制器，在钢轨电位限制器闭锁时，地铁杂散电流会通过地铁站的接地网流入流出，因此车站是地铁杂散电流流入流出的一个主要源头之一。轨道交通系统的车辆基地为了保证检修人员安全，会将检修基地的铁轨接地，因此检修基地也是地铁杂散电流泄漏的一个主要源头之一。</w:t>
      </w:r>
      <w:r w:rsidR="00BE15FC" w:rsidRPr="00C06CF6">
        <w:rPr>
          <w:bCs/>
          <w:sz w:val="24"/>
        </w:rPr>
        <w:t>SY/T5919-2009</w:t>
      </w:r>
      <w:r w:rsidR="00BE15FC" w:rsidRPr="00C06CF6">
        <w:rPr>
          <w:rFonts w:hAnsi="宋体"/>
          <w:bCs/>
          <w:sz w:val="24"/>
        </w:rPr>
        <w:t>中</w:t>
      </w:r>
      <w:r w:rsidR="00BE15FC" w:rsidRPr="00C06CF6">
        <w:rPr>
          <w:bCs/>
          <w:sz w:val="24"/>
        </w:rPr>
        <w:t>5.4.3</w:t>
      </w:r>
      <w:r w:rsidR="00BE15FC" w:rsidRPr="00C06CF6">
        <w:rPr>
          <w:rFonts w:hAnsi="宋体"/>
          <w:bCs/>
          <w:sz w:val="24"/>
        </w:rPr>
        <w:t>条认为干扰源距离管道</w:t>
      </w:r>
      <w:r w:rsidR="00BE15FC" w:rsidRPr="00C06CF6">
        <w:rPr>
          <w:bCs/>
          <w:sz w:val="24"/>
        </w:rPr>
        <w:t>50</w:t>
      </w:r>
      <w:r w:rsidR="00BE15FC" w:rsidRPr="00C06CF6">
        <w:rPr>
          <w:rFonts w:hAnsi="宋体"/>
          <w:bCs/>
          <w:sz w:val="24"/>
        </w:rPr>
        <w:t>米以内，干扰程度严重。本标准提出主动防护理念，为主动防护措施提供测试条件，当轨道交通系统采用专用回流</w:t>
      </w:r>
      <w:proofErr w:type="gramStart"/>
      <w:r w:rsidR="00BE15FC" w:rsidRPr="00C06CF6">
        <w:rPr>
          <w:rFonts w:hAnsi="宋体"/>
          <w:bCs/>
          <w:sz w:val="24"/>
        </w:rPr>
        <w:t>轨</w:t>
      </w:r>
      <w:proofErr w:type="gramEnd"/>
      <w:r w:rsidR="00BE15FC" w:rsidRPr="00C06CF6">
        <w:rPr>
          <w:rFonts w:hAnsi="宋体"/>
          <w:bCs/>
          <w:sz w:val="24"/>
        </w:rPr>
        <w:t>供电方式时，对外界杂散电流干扰可能降低，因此在与采用专用回流</w:t>
      </w:r>
      <w:proofErr w:type="gramStart"/>
      <w:r w:rsidR="00BE15FC" w:rsidRPr="00C06CF6">
        <w:rPr>
          <w:rFonts w:hAnsi="宋体"/>
          <w:bCs/>
          <w:sz w:val="24"/>
        </w:rPr>
        <w:t>轨</w:t>
      </w:r>
      <w:proofErr w:type="gramEnd"/>
      <w:r w:rsidR="00BE15FC" w:rsidRPr="00C06CF6">
        <w:rPr>
          <w:rFonts w:hAnsi="宋体"/>
          <w:bCs/>
          <w:sz w:val="24"/>
        </w:rPr>
        <w:t>供电的轨道交通系统交叉并行时，监测装置的设置间距可以适当放宽。</w:t>
      </w:r>
    </w:p>
    <w:p w14:paraId="5D7EE164" w14:textId="37BC61A0" w:rsidR="00856BEB" w:rsidRPr="0032686A" w:rsidRDefault="00856BEB" w:rsidP="0032686A">
      <w:pPr>
        <w:spacing w:afterLines="50" w:after="156" w:line="360" w:lineRule="auto"/>
        <w:jc w:val="left"/>
        <w:outlineLvl w:val="1"/>
        <w:rPr>
          <w:b/>
          <w:bCs/>
          <w:sz w:val="28"/>
          <w:szCs w:val="28"/>
        </w:rPr>
      </w:pPr>
      <w:bookmarkStart w:id="161" w:name="_Toc139902799"/>
      <w:r w:rsidRPr="0032686A">
        <w:rPr>
          <w:b/>
          <w:bCs/>
          <w:sz w:val="28"/>
          <w:szCs w:val="28"/>
        </w:rPr>
        <w:t>4.</w:t>
      </w:r>
      <w:r w:rsidR="00097ED2" w:rsidRPr="0032686A">
        <w:rPr>
          <w:b/>
          <w:bCs/>
          <w:sz w:val="28"/>
          <w:szCs w:val="28"/>
        </w:rPr>
        <w:t>3</w:t>
      </w:r>
      <w:r w:rsidRPr="0032686A">
        <w:rPr>
          <w:b/>
          <w:bCs/>
          <w:sz w:val="28"/>
          <w:szCs w:val="28"/>
        </w:rPr>
        <w:t xml:space="preserve"> </w:t>
      </w:r>
      <w:r w:rsidR="00097ED2" w:rsidRPr="0032686A">
        <w:rPr>
          <w:rFonts w:hint="eastAsia"/>
          <w:b/>
          <w:bCs/>
          <w:sz w:val="28"/>
          <w:szCs w:val="28"/>
        </w:rPr>
        <w:t>运行</w:t>
      </w:r>
      <w:r w:rsidRPr="0032686A">
        <w:rPr>
          <w:rFonts w:hint="eastAsia"/>
          <w:b/>
          <w:bCs/>
          <w:sz w:val="28"/>
          <w:szCs w:val="28"/>
        </w:rPr>
        <w:t>阶段现场调查与测试</w:t>
      </w:r>
      <w:bookmarkEnd w:id="161"/>
    </w:p>
    <w:p w14:paraId="63613EF5" w14:textId="50151AF3" w:rsidR="00097ED2" w:rsidRPr="00C06CF6" w:rsidRDefault="00097ED2" w:rsidP="00097ED2">
      <w:pPr>
        <w:spacing w:line="360" w:lineRule="auto"/>
        <w:rPr>
          <w:sz w:val="24"/>
        </w:rPr>
      </w:pPr>
      <w:r w:rsidRPr="00C06CF6">
        <w:rPr>
          <w:b/>
          <w:sz w:val="24"/>
        </w:rPr>
        <w:t>4.</w:t>
      </w:r>
      <w:r>
        <w:rPr>
          <w:b/>
          <w:sz w:val="24"/>
        </w:rPr>
        <w:t>3</w:t>
      </w:r>
      <w:r w:rsidRPr="00C06CF6">
        <w:rPr>
          <w:b/>
          <w:sz w:val="24"/>
        </w:rPr>
        <w:t>.1</w:t>
      </w:r>
      <w:r>
        <w:rPr>
          <w:b/>
          <w:sz w:val="24"/>
        </w:rPr>
        <w:t xml:space="preserve"> </w:t>
      </w:r>
      <w:r w:rsidRPr="00C06CF6">
        <w:rPr>
          <w:rFonts w:hAnsi="宋体"/>
          <w:sz w:val="24"/>
        </w:rPr>
        <w:t>表</w:t>
      </w:r>
      <w:r w:rsidRPr="00C06CF6">
        <w:rPr>
          <w:sz w:val="24"/>
        </w:rPr>
        <w:t>4.</w:t>
      </w:r>
      <w:r>
        <w:rPr>
          <w:sz w:val="24"/>
        </w:rPr>
        <w:t>3</w:t>
      </w:r>
      <w:r w:rsidRPr="00C06CF6">
        <w:rPr>
          <w:sz w:val="24"/>
        </w:rPr>
        <w:t>.1</w:t>
      </w:r>
      <w:r w:rsidRPr="00C06CF6">
        <w:rPr>
          <w:rFonts w:hAnsi="宋体"/>
          <w:sz w:val="24"/>
        </w:rPr>
        <w:t>的规定是根据一般规律提出的，由于各项调查和测试项目的重要程度往往随着干扰源和被干扰体的情况及干扰的具体情况的不同而变化，同一个测试项目在某一特定的场合中可能是必须进行的，而且另外的场合可能就毫无意义或无须测试，因此允许灵活运用，但表中应进行的项目除外。在进行干扰程度测试时，可通过同步监测不同时刻，管道电位的正负向偏移情况，分析杂散电流流入流出的规律，为采取干扰防护措施提供数据支撑。</w:t>
      </w:r>
    </w:p>
    <w:p w14:paraId="7077FE8E" w14:textId="3B60C2FE" w:rsidR="00F97FBE" w:rsidRPr="00C06CF6" w:rsidRDefault="00F97FBE" w:rsidP="00F97FBE">
      <w:pPr>
        <w:widowControl/>
        <w:autoSpaceDE w:val="0"/>
        <w:autoSpaceDN w:val="0"/>
        <w:spacing w:line="360" w:lineRule="auto"/>
        <w:rPr>
          <w:bCs/>
          <w:sz w:val="24"/>
        </w:rPr>
      </w:pPr>
      <w:r w:rsidRPr="00C06CF6">
        <w:rPr>
          <w:b/>
          <w:sz w:val="24"/>
        </w:rPr>
        <w:t>4.</w:t>
      </w:r>
      <w:r w:rsidR="00097ED2">
        <w:rPr>
          <w:b/>
          <w:sz w:val="24"/>
        </w:rPr>
        <w:t>3</w:t>
      </w:r>
      <w:r w:rsidRPr="00C06CF6">
        <w:rPr>
          <w:b/>
          <w:sz w:val="24"/>
        </w:rPr>
        <w:t>.</w:t>
      </w:r>
      <w:r w:rsidR="00097ED2">
        <w:rPr>
          <w:b/>
          <w:sz w:val="24"/>
        </w:rPr>
        <w:t>3</w:t>
      </w:r>
      <w:r w:rsidRPr="00C06CF6">
        <w:rPr>
          <w:rFonts w:hAnsi="宋体"/>
          <w:bCs/>
          <w:sz w:val="24"/>
        </w:rPr>
        <w:t>持续测试时间、读数时间间隔和测试点的间距等规定符合标准</w:t>
      </w:r>
      <w:bookmarkStart w:id="162" w:name="_Hlk108729247"/>
      <w:r w:rsidRPr="00C06CF6">
        <w:rPr>
          <w:bCs/>
          <w:sz w:val="24"/>
        </w:rPr>
        <w:t>GB 50991-2014</w:t>
      </w:r>
      <w:bookmarkEnd w:id="162"/>
      <w:r w:rsidRPr="00C06CF6">
        <w:rPr>
          <w:rFonts w:hAnsi="宋体"/>
          <w:bCs/>
          <w:sz w:val="24"/>
        </w:rPr>
        <w:t>的相关要求并结合近年来我国的干扰防护工程实践提出的，实际工作中采用专用的数据记录仪来完成。根据初步测试的结果判定管道是否存在地铁杂散电流干扰，对应管道的</w:t>
      </w:r>
      <w:r w:rsidRPr="00C06CF6">
        <w:rPr>
          <w:rFonts w:hAnsi="宋体"/>
          <w:sz w:val="24"/>
          <w:szCs w:val="21"/>
        </w:rPr>
        <w:t>管地电位</w:t>
      </w:r>
      <w:r w:rsidRPr="00C06CF6">
        <w:rPr>
          <w:rFonts w:hAnsi="宋体"/>
          <w:bCs/>
          <w:sz w:val="24"/>
        </w:rPr>
        <w:t>波动在</w:t>
      </w:r>
      <w:r w:rsidRPr="00C06CF6">
        <w:rPr>
          <w:bCs/>
          <w:sz w:val="24"/>
        </w:rPr>
        <w:t>300mV</w:t>
      </w:r>
      <w:r w:rsidRPr="00C06CF6">
        <w:rPr>
          <w:rFonts w:hAnsi="宋体"/>
          <w:bCs/>
          <w:sz w:val="24"/>
        </w:rPr>
        <w:t>以上，初步判定为杂散电流干扰严重，宜进行详细测试。</w:t>
      </w:r>
    </w:p>
    <w:p w14:paraId="4757E707" w14:textId="1679FD34" w:rsidR="00F97FBE" w:rsidRPr="00C06CF6" w:rsidRDefault="00F97FBE" w:rsidP="0032686A">
      <w:pPr>
        <w:widowControl/>
        <w:autoSpaceDE w:val="0"/>
        <w:autoSpaceDN w:val="0"/>
        <w:spacing w:line="360" w:lineRule="auto"/>
      </w:pPr>
      <w:r w:rsidRPr="00C06CF6">
        <w:rPr>
          <w:b/>
          <w:sz w:val="24"/>
        </w:rPr>
        <w:t>4.</w:t>
      </w:r>
      <w:r w:rsidR="00097ED2">
        <w:rPr>
          <w:b/>
          <w:sz w:val="24"/>
        </w:rPr>
        <w:t>3</w:t>
      </w:r>
      <w:r w:rsidRPr="00C06CF6">
        <w:rPr>
          <w:b/>
          <w:sz w:val="24"/>
        </w:rPr>
        <w:t>.</w:t>
      </w:r>
      <w:r w:rsidR="00097ED2">
        <w:rPr>
          <w:b/>
          <w:sz w:val="24"/>
        </w:rPr>
        <w:t>7</w:t>
      </w:r>
      <w:r w:rsidR="00097ED2" w:rsidRPr="00C06CF6">
        <w:rPr>
          <w:b/>
          <w:sz w:val="24"/>
        </w:rPr>
        <w:t xml:space="preserve"> </w:t>
      </w:r>
      <w:r w:rsidRPr="00C06CF6">
        <w:rPr>
          <w:rFonts w:hAnsi="宋体"/>
          <w:sz w:val="24"/>
        </w:rPr>
        <w:t>当杂散电流干扰程度为低时，用于评估阴极保护有效性的检查片面积</w:t>
      </w:r>
      <w:r w:rsidRPr="00C06CF6">
        <w:rPr>
          <w:rFonts w:hAnsi="宋体"/>
          <w:bCs/>
          <w:sz w:val="24"/>
        </w:rPr>
        <w:t>参考</w:t>
      </w:r>
      <w:r w:rsidRPr="00C06CF6">
        <w:rPr>
          <w:bCs/>
          <w:sz w:val="24"/>
        </w:rPr>
        <w:t>SY/T 0029-2012</w:t>
      </w:r>
      <w:r w:rsidRPr="00C06CF6">
        <w:rPr>
          <w:rFonts w:hAnsi="宋体"/>
          <w:bCs/>
          <w:sz w:val="24"/>
        </w:rPr>
        <w:t>选取，选取较大面积</w:t>
      </w:r>
      <w:r w:rsidRPr="00C06CF6">
        <w:rPr>
          <w:rFonts w:hAnsi="宋体"/>
          <w:sz w:val="24"/>
        </w:rPr>
        <w:t>检查片</w:t>
      </w:r>
      <w:r w:rsidRPr="00C06CF6">
        <w:rPr>
          <w:rFonts w:hAnsi="宋体"/>
          <w:bCs/>
          <w:sz w:val="24"/>
        </w:rPr>
        <w:t>评估的阴极保护效果要比小面积</w:t>
      </w:r>
      <w:r w:rsidRPr="00C06CF6">
        <w:rPr>
          <w:rFonts w:hAnsi="宋体"/>
          <w:sz w:val="24"/>
        </w:rPr>
        <w:t>检查片</w:t>
      </w:r>
      <w:r w:rsidRPr="00C06CF6">
        <w:rPr>
          <w:rFonts w:hAnsi="宋体"/>
          <w:bCs/>
          <w:sz w:val="24"/>
        </w:rPr>
        <w:t>评估结果差，即选取的</w:t>
      </w:r>
      <w:r w:rsidRPr="00C06CF6">
        <w:rPr>
          <w:rFonts w:hAnsi="宋体"/>
          <w:sz w:val="24"/>
        </w:rPr>
        <w:t>检查片</w:t>
      </w:r>
      <w:r w:rsidRPr="00C06CF6">
        <w:rPr>
          <w:rFonts w:hAnsi="宋体"/>
          <w:bCs/>
          <w:sz w:val="24"/>
        </w:rPr>
        <w:t>面积越大，评估的结果越保守，根据不同的防腐层类型，建议选取不同面积的</w:t>
      </w:r>
      <w:r w:rsidRPr="00C06CF6">
        <w:rPr>
          <w:rFonts w:hAnsi="宋体"/>
          <w:sz w:val="24"/>
        </w:rPr>
        <w:t>检查片</w:t>
      </w:r>
      <w:r w:rsidRPr="00C06CF6">
        <w:rPr>
          <w:rFonts w:hAnsi="宋体"/>
          <w:bCs/>
          <w:sz w:val="24"/>
        </w:rPr>
        <w:t>，</w:t>
      </w:r>
      <w:r w:rsidRPr="00C06CF6">
        <w:rPr>
          <w:bCs/>
          <w:sz w:val="24"/>
        </w:rPr>
        <w:t>3PE</w:t>
      </w:r>
      <w:r w:rsidRPr="00C06CF6">
        <w:rPr>
          <w:rFonts w:hAnsi="宋体"/>
          <w:bCs/>
          <w:sz w:val="24"/>
        </w:rPr>
        <w:t>的防腐层，建议选取</w:t>
      </w:r>
      <w:r w:rsidRPr="00C06CF6">
        <w:rPr>
          <w:bCs/>
          <w:sz w:val="24"/>
        </w:rPr>
        <w:t>6.5cm</w:t>
      </w:r>
      <w:r w:rsidRPr="00C06CF6">
        <w:rPr>
          <w:bCs/>
          <w:sz w:val="24"/>
          <w:vertAlign w:val="superscript"/>
        </w:rPr>
        <w:t>2</w:t>
      </w:r>
      <w:r w:rsidRPr="00C06CF6">
        <w:rPr>
          <w:rFonts w:hAnsi="宋体"/>
          <w:bCs/>
          <w:sz w:val="24"/>
        </w:rPr>
        <w:t>，石油沥青的防腐层，建议选取</w:t>
      </w:r>
      <w:r w:rsidRPr="00C06CF6">
        <w:rPr>
          <w:bCs/>
          <w:sz w:val="24"/>
        </w:rPr>
        <w:t>50cm</w:t>
      </w:r>
      <w:r w:rsidRPr="00C06CF6">
        <w:rPr>
          <w:bCs/>
          <w:sz w:val="24"/>
          <w:vertAlign w:val="superscript"/>
        </w:rPr>
        <w:t>2</w:t>
      </w:r>
      <w:r w:rsidRPr="00C06CF6">
        <w:rPr>
          <w:rFonts w:hAnsi="宋体"/>
          <w:bCs/>
          <w:sz w:val="24"/>
        </w:rPr>
        <w:t>。但当对杂散电流腐蚀危害进行评估时，现场试验表明，检查片面积越小腐蚀风险越高，即选取的</w:t>
      </w:r>
      <w:r w:rsidRPr="00C06CF6">
        <w:rPr>
          <w:rFonts w:hAnsi="宋体"/>
          <w:sz w:val="24"/>
        </w:rPr>
        <w:t>检查片</w:t>
      </w:r>
      <w:r w:rsidRPr="00C06CF6">
        <w:rPr>
          <w:rFonts w:hAnsi="宋体"/>
          <w:bCs/>
          <w:sz w:val="24"/>
        </w:rPr>
        <w:t>面积越小，评估的结果越保守，因此规定</w:t>
      </w:r>
      <w:r w:rsidRPr="00C06CF6">
        <w:rPr>
          <w:rFonts w:hAnsi="宋体"/>
          <w:bCs/>
          <w:sz w:val="24"/>
          <w:szCs w:val="22"/>
        </w:rPr>
        <w:t>当对杂散电流干扰程度进行评估时，</w:t>
      </w:r>
      <w:r w:rsidRPr="00C06CF6">
        <w:rPr>
          <w:rFonts w:hAnsi="宋体"/>
          <w:sz w:val="24"/>
        </w:rPr>
        <w:t>检查片</w:t>
      </w:r>
      <w:r w:rsidRPr="00C06CF6">
        <w:rPr>
          <w:rFonts w:hAnsi="宋体"/>
          <w:bCs/>
          <w:sz w:val="24"/>
          <w:szCs w:val="22"/>
        </w:rPr>
        <w:t>面积宜选用</w:t>
      </w:r>
      <w:r w:rsidRPr="00C06CF6">
        <w:rPr>
          <w:bCs/>
          <w:sz w:val="24"/>
          <w:szCs w:val="22"/>
        </w:rPr>
        <w:t>1cm</w:t>
      </w:r>
      <w:r w:rsidRPr="00C06CF6">
        <w:rPr>
          <w:bCs/>
          <w:sz w:val="24"/>
          <w:szCs w:val="22"/>
          <w:vertAlign w:val="superscript"/>
        </w:rPr>
        <w:t>2</w:t>
      </w:r>
      <w:r w:rsidRPr="00C06CF6">
        <w:rPr>
          <w:rFonts w:hAnsi="宋体"/>
          <w:bCs/>
          <w:sz w:val="24"/>
        </w:rPr>
        <w:t>。</w:t>
      </w:r>
    </w:p>
    <w:p w14:paraId="2B129CBD" w14:textId="77777777" w:rsidR="006238BC" w:rsidRPr="00C06CF6" w:rsidRDefault="006238BC" w:rsidP="00F97FBE">
      <w:pPr>
        <w:jc w:val="center"/>
        <w:rPr>
          <w:sz w:val="24"/>
        </w:rPr>
        <w:sectPr w:rsidR="006238BC" w:rsidRPr="00C06CF6" w:rsidSect="001708D1">
          <w:pgSz w:w="11906" w:h="16838"/>
          <w:pgMar w:top="1440" w:right="1800" w:bottom="1440" w:left="1800" w:header="851" w:footer="992" w:gutter="0"/>
          <w:cols w:space="425"/>
          <w:docGrid w:type="lines" w:linePitch="312"/>
        </w:sectPr>
      </w:pPr>
    </w:p>
    <w:p w14:paraId="782AD1E4" w14:textId="77777777" w:rsidR="0097070F" w:rsidRPr="00C06CF6" w:rsidRDefault="0097070F" w:rsidP="0097070F">
      <w:pPr>
        <w:keepNext/>
        <w:keepLines/>
        <w:spacing w:beforeLines="50" w:before="156" w:afterLines="50" w:after="156" w:line="360" w:lineRule="auto"/>
        <w:jc w:val="center"/>
        <w:outlineLvl w:val="0"/>
        <w:rPr>
          <w:b/>
          <w:bCs/>
          <w:sz w:val="28"/>
          <w:szCs w:val="32"/>
        </w:rPr>
      </w:pPr>
      <w:bookmarkStart w:id="163" w:name="_Toc76117714"/>
      <w:bookmarkStart w:id="164" w:name="_Toc59629185"/>
      <w:bookmarkStart w:id="165" w:name="_Toc77687080"/>
      <w:bookmarkStart w:id="166" w:name="_Toc93062045"/>
      <w:bookmarkStart w:id="167" w:name="_Toc59629325"/>
      <w:bookmarkStart w:id="168" w:name="_Toc59219401"/>
      <w:bookmarkStart w:id="169" w:name="_Toc74849673"/>
      <w:bookmarkStart w:id="170" w:name="_Toc93061992"/>
      <w:bookmarkStart w:id="171" w:name="_Toc118198981"/>
      <w:bookmarkStart w:id="172" w:name="_Toc121155947"/>
      <w:bookmarkStart w:id="173" w:name="_Toc139902800"/>
      <w:bookmarkStart w:id="174" w:name="_Toc93061995"/>
      <w:bookmarkStart w:id="175" w:name="_Toc77687084"/>
      <w:bookmarkStart w:id="176" w:name="_Toc74849677"/>
      <w:bookmarkStart w:id="177" w:name="_Toc76117718"/>
      <w:bookmarkStart w:id="178" w:name="_Toc93062048"/>
      <w:bookmarkStart w:id="179" w:name="_Toc118198984"/>
      <w:r w:rsidRPr="00C06CF6">
        <w:rPr>
          <w:b/>
          <w:bCs/>
          <w:sz w:val="28"/>
          <w:szCs w:val="32"/>
        </w:rPr>
        <w:lastRenderedPageBreak/>
        <w:t>5</w:t>
      </w:r>
      <w:r w:rsidRPr="00C06CF6">
        <w:rPr>
          <w:rFonts w:hAnsi="宋体"/>
          <w:b/>
          <w:bCs/>
          <w:sz w:val="28"/>
          <w:szCs w:val="32"/>
        </w:rPr>
        <w:t>干扰的识别与评价</w:t>
      </w:r>
      <w:bookmarkEnd w:id="163"/>
      <w:bookmarkEnd w:id="164"/>
      <w:bookmarkEnd w:id="165"/>
      <w:bookmarkEnd w:id="166"/>
      <w:bookmarkEnd w:id="167"/>
      <w:bookmarkEnd w:id="168"/>
      <w:bookmarkEnd w:id="169"/>
      <w:bookmarkEnd w:id="170"/>
      <w:bookmarkEnd w:id="171"/>
      <w:bookmarkEnd w:id="172"/>
      <w:bookmarkEnd w:id="173"/>
    </w:p>
    <w:p w14:paraId="1DC2FF62" w14:textId="77777777" w:rsidR="0097070F" w:rsidRPr="00C06CF6" w:rsidRDefault="0097070F" w:rsidP="0097070F">
      <w:pPr>
        <w:spacing w:afterLines="50" w:after="156" w:line="360" w:lineRule="auto"/>
        <w:jc w:val="left"/>
        <w:outlineLvl w:val="1"/>
        <w:rPr>
          <w:b/>
          <w:bCs/>
          <w:sz w:val="24"/>
        </w:rPr>
      </w:pPr>
      <w:bookmarkStart w:id="180" w:name="_Toc93061993"/>
      <w:bookmarkStart w:id="181" w:name="_Toc93062046"/>
      <w:bookmarkStart w:id="182" w:name="_Toc118198982"/>
      <w:bookmarkStart w:id="183" w:name="_Toc121155948"/>
      <w:bookmarkStart w:id="184" w:name="_Toc139902801"/>
      <w:bookmarkStart w:id="185" w:name="_Toc59629186"/>
      <w:bookmarkStart w:id="186" w:name="_Toc77687136"/>
      <w:bookmarkStart w:id="187" w:name="_Toc74849674"/>
      <w:bookmarkStart w:id="188" w:name="_Toc76117715"/>
      <w:bookmarkStart w:id="189" w:name="_Toc77687081"/>
      <w:bookmarkStart w:id="190" w:name="_Toc59629326"/>
      <w:bookmarkStart w:id="191" w:name="_Toc59219402"/>
      <w:r w:rsidRPr="00C06CF6">
        <w:rPr>
          <w:b/>
          <w:bCs/>
          <w:sz w:val="24"/>
        </w:rPr>
        <w:t>5.1</w:t>
      </w:r>
      <w:r w:rsidRPr="00C06CF6">
        <w:rPr>
          <w:rFonts w:hAnsi="宋体"/>
          <w:b/>
          <w:bCs/>
          <w:sz w:val="24"/>
        </w:rPr>
        <w:t>干扰识别</w:t>
      </w:r>
      <w:bookmarkEnd w:id="180"/>
      <w:bookmarkEnd w:id="181"/>
      <w:bookmarkEnd w:id="182"/>
      <w:bookmarkEnd w:id="183"/>
      <w:bookmarkEnd w:id="184"/>
    </w:p>
    <w:p w14:paraId="5CCC0746" w14:textId="54A23F3F" w:rsidR="0097070F" w:rsidRPr="00C06CF6" w:rsidRDefault="0097070F" w:rsidP="0097070F">
      <w:pPr>
        <w:widowControl/>
        <w:autoSpaceDE w:val="0"/>
        <w:autoSpaceDN w:val="0"/>
        <w:spacing w:line="360" w:lineRule="auto"/>
        <w:rPr>
          <w:sz w:val="24"/>
        </w:rPr>
      </w:pPr>
      <w:r w:rsidRPr="00C06CF6">
        <w:rPr>
          <w:b/>
          <w:sz w:val="24"/>
        </w:rPr>
        <w:t>5.1.1</w:t>
      </w:r>
      <w:r w:rsidRPr="00C06CF6">
        <w:rPr>
          <w:rFonts w:hAnsi="宋体"/>
          <w:sz w:val="24"/>
        </w:rPr>
        <w:t>由于管道所受城市轨道交通系统杂散电流干扰为动态干扰，其管地电位的</w:t>
      </w:r>
      <w:r w:rsidRPr="00C06CF6">
        <w:rPr>
          <w:sz w:val="24"/>
        </w:rPr>
        <w:t>24h</w:t>
      </w:r>
      <w:r w:rsidRPr="00C06CF6">
        <w:rPr>
          <w:rFonts w:hAnsi="宋体"/>
          <w:sz w:val="24"/>
        </w:rPr>
        <w:t>监测数据呈现典型的波动特征，同时动态的时间累积效果又会影响到腐蚀程度的评判，因此干扰的识别与评判都需要长时间的测试，同时还需要结合干扰源的调查来开展。</w:t>
      </w:r>
    </w:p>
    <w:p w14:paraId="1A3FFCDF" w14:textId="41BF6D9E" w:rsidR="0097070F" w:rsidRPr="00C06CF6" w:rsidRDefault="0097070F" w:rsidP="0097070F">
      <w:pPr>
        <w:widowControl/>
        <w:autoSpaceDE w:val="0"/>
        <w:autoSpaceDN w:val="0"/>
        <w:spacing w:line="360" w:lineRule="auto"/>
        <w:rPr>
          <w:sz w:val="24"/>
        </w:rPr>
      </w:pPr>
      <w:r w:rsidRPr="00C06CF6">
        <w:rPr>
          <w:b/>
          <w:sz w:val="24"/>
        </w:rPr>
        <w:t>5.1.2</w:t>
      </w:r>
      <w:r w:rsidRPr="00C06CF6">
        <w:rPr>
          <w:rFonts w:hAnsi="宋体"/>
          <w:sz w:val="24"/>
        </w:rPr>
        <w:t>管道受</w:t>
      </w:r>
      <w:r w:rsidR="00271802">
        <w:rPr>
          <w:rFonts w:hAnsi="宋体"/>
          <w:sz w:val="24"/>
        </w:rPr>
        <w:t>轨道交通系统</w:t>
      </w:r>
      <w:r w:rsidRPr="00C06CF6">
        <w:rPr>
          <w:rFonts w:hAnsi="宋体"/>
          <w:sz w:val="24"/>
        </w:rPr>
        <w:t>杂散电流干扰的影响因素很多，包括管道与</w:t>
      </w:r>
      <w:r w:rsidR="00271802">
        <w:rPr>
          <w:rFonts w:hAnsi="宋体"/>
          <w:sz w:val="24"/>
        </w:rPr>
        <w:t>轨道交通系统</w:t>
      </w:r>
      <w:r w:rsidRPr="00C06CF6">
        <w:rPr>
          <w:rFonts w:hAnsi="宋体"/>
          <w:sz w:val="24"/>
        </w:rPr>
        <w:t>的相对位置，</w:t>
      </w:r>
      <w:proofErr w:type="gramStart"/>
      <w:r w:rsidRPr="00C06CF6">
        <w:rPr>
          <w:rFonts w:hAnsi="宋体"/>
          <w:sz w:val="24"/>
        </w:rPr>
        <w:t>走行轨对</w:t>
      </w:r>
      <w:proofErr w:type="gramEnd"/>
      <w:r w:rsidRPr="00C06CF6">
        <w:rPr>
          <w:rFonts w:hAnsi="宋体"/>
          <w:sz w:val="24"/>
        </w:rPr>
        <w:t>地过渡电阻，土壤电阻率，管道的阴极保护水平等，需要重点关注的管道与</w:t>
      </w:r>
      <w:r w:rsidR="00271802">
        <w:rPr>
          <w:rFonts w:hAnsi="宋体"/>
          <w:sz w:val="24"/>
        </w:rPr>
        <w:t>轨道交通系统</w:t>
      </w:r>
      <w:r w:rsidRPr="00C06CF6">
        <w:rPr>
          <w:rFonts w:hAnsi="宋体"/>
          <w:sz w:val="24"/>
        </w:rPr>
        <w:t>相对位置包括：（</w:t>
      </w:r>
      <w:r w:rsidRPr="00C06CF6">
        <w:rPr>
          <w:sz w:val="24"/>
        </w:rPr>
        <w:t>1</w:t>
      </w:r>
      <w:r w:rsidRPr="00C06CF6">
        <w:rPr>
          <w:rFonts w:hAnsi="宋体"/>
          <w:sz w:val="24"/>
        </w:rPr>
        <w:t>）</w:t>
      </w:r>
      <w:proofErr w:type="gramStart"/>
      <w:r w:rsidRPr="00C06CF6">
        <w:rPr>
          <w:rFonts w:hAnsi="宋体"/>
          <w:sz w:val="24"/>
        </w:rPr>
        <w:t>管道与轨交线</w:t>
      </w:r>
      <w:proofErr w:type="gramEnd"/>
      <w:r w:rsidRPr="00C06CF6">
        <w:rPr>
          <w:rFonts w:hAnsi="宋体"/>
          <w:sz w:val="24"/>
        </w:rPr>
        <w:t>路交叉处；（</w:t>
      </w:r>
      <w:r w:rsidRPr="00C06CF6">
        <w:rPr>
          <w:sz w:val="24"/>
        </w:rPr>
        <w:t>2</w:t>
      </w:r>
      <w:r w:rsidRPr="00C06CF6">
        <w:rPr>
          <w:rFonts w:hAnsi="宋体"/>
          <w:sz w:val="24"/>
        </w:rPr>
        <w:t>）</w:t>
      </w:r>
      <w:proofErr w:type="gramStart"/>
      <w:r w:rsidRPr="00C06CF6">
        <w:rPr>
          <w:rFonts w:hAnsi="宋体"/>
          <w:sz w:val="24"/>
        </w:rPr>
        <w:t>管道与轨交线</w:t>
      </w:r>
      <w:proofErr w:type="gramEnd"/>
      <w:r w:rsidRPr="00C06CF6">
        <w:rPr>
          <w:rFonts w:hAnsi="宋体"/>
          <w:sz w:val="24"/>
        </w:rPr>
        <w:t>路正线并行且距离较近处；（</w:t>
      </w:r>
      <w:r w:rsidRPr="00C06CF6">
        <w:rPr>
          <w:sz w:val="24"/>
        </w:rPr>
        <w:t>3</w:t>
      </w:r>
      <w:r w:rsidRPr="00C06CF6">
        <w:rPr>
          <w:rFonts w:hAnsi="宋体"/>
          <w:sz w:val="24"/>
        </w:rPr>
        <w:t>）管道临近车辆基地处。一般情况下</w:t>
      </w:r>
      <w:proofErr w:type="gramStart"/>
      <w:r w:rsidRPr="00C06CF6">
        <w:rPr>
          <w:rFonts w:hAnsi="宋体"/>
          <w:sz w:val="24"/>
        </w:rPr>
        <w:t>走行轨对</w:t>
      </w:r>
      <w:proofErr w:type="gramEnd"/>
      <w:r w:rsidRPr="00C06CF6">
        <w:rPr>
          <w:rFonts w:hAnsi="宋体"/>
          <w:sz w:val="24"/>
        </w:rPr>
        <w:t>地过渡电阻越小，由</w:t>
      </w:r>
      <w:proofErr w:type="gramStart"/>
      <w:r w:rsidRPr="00C06CF6">
        <w:rPr>
          <w:rFonts w:hAnsi="宋体"/>
          <w:sz w:val="24"/>
        </w:rPr>
        <w:t>走行轨泄漏</w:t>
      </w:r>
      <w:proofErr w:type="gramEnd"/>
      <w:r w:rsidRPr="00C06CF6">
        <w:rPr>
          <w:rFonts w:hAnsi="宋体"/>
          <w:sz w:val="24"/>
        </w:rPr>
        <w:t>到土壤中的杂散电流会越大。管道是否施加了阴极保护及阴极保护的水平会直接影响其</w:t>
      </w:r>
      <w:proofErr w:type="gramStart"/>
      <w:r w:rsidRPr="00C06CF6">
        <w:rPr>
          <w:rFonts w:hAnsi="宋体"/>
          <w:sz w:val="24"/>
        </w:rPr>
        <w:t>在轨交杂散电流</w:t>
      </w:r>
      <w:proofErr w:type="gramEnd"/>
      <w:r w:rsidRPr="00C06CF6">
        <w:rPr>
          <w:rFonts w:hAnsi="宋体"/>
          <w:sz w:val="24"/>
        </w:rPr>
        <w:t>干扰下的腐蚀程度，在腐蚀程度评价指标部分需要考虑二者的影响；当测试的管地电位</w:t>
      </w:r>
      <w:proofErr w:type="gramStart"/>
      <w:r w:rsidRPr="00C06CF6">
        <w:rPr>
          <w:rFonts w:hAnsi="宋体"/>
          <w:sz w:val="24"/>
        </w:rPr>
        <w:t>沿时间</w:t>
      </w:r>
      <w:proofErr w:type="gramEnd"/>
      <w:r w:rsidRPr="00C06CF6">
        <w:rPr>
          <w:rFonts w:hAnsi="宋体"/>
          <w:sz w:val="24"/>
        </w:rPr>
        <w:t>分布不能明确为</w:t>
      </w:r>
      <w:r w:rsidR="00271802">
        <w:rPr>
          <w:rFonts w:hAnsi="宋体"/>
          <w:sz w:val="24"/>
        </w:rPr>
        <w:t>轨道交通系统</w:t>
      </w:r>
      <w:r w:rsidRPr="00C06CF6">
        <w:rPr>
          <w:rFonts w:hAnsi="宋体"/>
          <w:sz w:val="24"/>
        </w:rPr>
        <w:t>杂散电流干扰，或者受多条轨道交通线路影响需要分析影响的主次时，已通过多次的现场测试数据证明用管地电位与</w:t>
      </w:r>
      <w:proofErr w:type="gramStart"/>
      <w:r w:rsidRPr="00C06CF6">
        <w:rPr>
          <w:rFonts w:hAnsi="宋体"/>
          <w:sz w:val="24"/>
        </w:rPr>
        <w:t>附近轨地电位</w:t>
      </w:r>
      <w:proofErr w:type="gramEnd"/>
      <w:r w:rsidRPr="00C06CF6">
        <w:rPr>
          <w:rFonts w:hAnsi="宋体"/>
          <w:sz w:val="24"/>
        </w:rPr>
        <w:t>、车辆运行时刻上的关联性可明确干扰源。</w:t>
      </w:r>
    </w:p>
    <w:p w14:paraId="23D4B4D4" w14:textId="2813C261" w:rsidR="0097070F" w:rsidRPr="00C06CF6" w:rsidRDefault="0097070F" w:rsidP="0097070F">
      <w:pPr>
        <w:widowControl/>
        <w:autoSpaceDE w:val="0"/>
        <w:autoSpaceDN w:val="0"/>
        <w:spacing w:line="360" w:lineRule="auto"/>
        <w:rPr>
          <w:sz w:val="24"/>
        </w:rPr>
      </w:pPr>
      <w:r w:rsidRPr="00C06CF6">
        <w:rPr>
          <w:b/>
          <w:sz w:val="24"/>
        </w:rPr>
        <w:t>5.1.3</w:t>
      </w:r>
      <w:r w:rsidRPr="00C06CF6">
        <w:rPr>
          <w:rFonts w:hAnsi="宋体"/>
          <w:sz w:val="24"/>
        </w:rPr>
        <w:t>大量现场测试数据显示，在</w:t>
      </w:r>
      <w:r w:rsidR="00271802">
        <w:rPr>
          <w:rFonts w:hAnsi="宋体"/>
          <w:sz w:val="24"/>
        </w:rPr>
        <w:t>轨道交通系统</w:t>
      </w:r>
      <w:r w:rsidRPr="00C06CF6">
        <w:rPr>
          <w:rFonts w:hAnsi="宋体"/>
          <w:sz w:val="24"/>
        </w:rPr>
        <w:t>杂散电流干扰下，管道管地电位呈现典型的动态波动特征，如图</w:t>
      </w:r>
      <w:r w:rsidRPr="00C06CF6">
        <w:rPr>
          <w:sz w:val="24"/>
        </w:rPr>
        <w:t>5.1.3</w:t>
      </w:r>
      <w:r w:rsidRPr="00C06CF6">
        <w:rPr>
          <w:rFonts w:hAnsi="宋体"/>
          <w:sz w:val="24"/>
        </w:rPr>
        <w:t>所示，在受</w:t>
      </w:r>
      <w:r w:rsidR="00271802">
        <w:rPr>
          <w:rFonts w:hAnsi="宋体"/>
          <w:sz w:val="24"/>
        </w:rPr>
        <w:t>轨道交通系统</w:t>
      </w:r>
      <w:r w:rsidRPr="00C06CF6">
        <w:rPr>
          <w:rFonts w:hAnsi="宋体"/>
          <w:sz w:val="24"/>
        </w:rPr>
        <w:t>杂散电流干扰宜通过管地电位随时间的变化与车辆运行状况的对应性来进行识别，当车辆运行期间，管地电位呈现周期为</w:t>
      </w:r>
      <w:r w:rsidRPr="00C06CF6">
        <w:rPr>
          <w:sz w:val="24"/>
        </w:rPr>
        <w:t>0~300s</w:t>
      </w:r>
      <w:r w:rsidRPr="00C06CF6">
        <w:rPr>
          <w:rFonts w:hAnsi="宋体"/>
          <w:sz w:val="24"/>
        </w:rPr>
        <w:t>的明显波动，车辆停运期间，管地电位基本无波动，可判断为</w:t>
      </w:r>
      <w:proofErr w:type="gramStart"/>
      <w:r w:rsidRPr="00C06CF6">
        <w:rPr>
          <w:rFonts w:hAnsi="宋体"/>
          <w:sz w:val="24"/>
        </w:rPr>
        <w:t>存在轨交杂散电流</w:t>
      </w:r>
      <w:proofErr w:type="gramEnd"/>
      <w:r w:rsidRPr="00C06CF6">
        <w:rPr>
          <w:rFonts w:hAnsi="宋体"/>
          <w:sz w:val="24"/>
        </w:rPr>
        <w:t>干扰；</w:t>
      </w:r>
    </w:p>
    <w:p w14:paraId="3229FD3C" w14:textId="77777777" w:rsidR="0097070F" w:rsidRPr="00C06CF6" w:rsidRDefault="0097070F" w:rsidP="0097070F">
      <w:pPr>
        <w:widowControl/>
        <w:autoSpaceDE w:val="0"/>
        <w:autoSpaceDN w:val="0"/>
        <w:spacing w:line="360" w:lineRule="auto"/>
        <w:jc w:val="center"/>
        <w:rPr>
          <w:sz w:val="24"/>
        </w:rPr>
      </w:pPr>
      <w:r w:rsidRPr="00C06CF6">
        <w:rPr>
          <w:noProof/>
          <w:sz w:val="24"/>
        </w:rPr>
        <w:drawing>
          <wp:inline distT="0" distB="0" distL="0" distR="0" wp14:anchorId="5DDAF8B4" wp14:editId="29398E59">
            <wp:extent cx="2796316" cy="1499826"/>
            <wp:effectExtent l="133350" t="133350" r="137795" b="139065"/>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15173" cy="1509940"/>
                    </a:xfrm>
                    <a:prstGeom prst="rect">
                      <a:avLst/>
                    </a:prstGeom>
                    <a:noFill/>
                    <a:ln>
                      <a:noFill/>
                    </a:ln>
                    <a:effectLst>
                      <a:glow rad="127000">
                        <a:sysClr val="window" lastClr="FFFFFF"/>
                      </a:glow>
                      <a:prstShdw prst="shdw17" dist="17961" dir="2700000">
                        <a:srgbClr val="4F81BD">
                          <a:gamma/>
                          <a:shade val="60000"/>
                          <a:invGamma/>
                        </a:srgbClr>
                      </a:prstShdw>
                    </a:effectLst>
                  </pic:spPr>
                </pic:pic>
              </a:graphicData>
            </a:graphic>
          </wp:inline>
        </w:drawing>
      </w:r>
    </w:p>
    <w:p w14:paraId="0FE4C6EF" w14:textId="1914C660" w:rsidR="0097070F" w:rsidRPr="00C06CF6" w:rsidRDefault="0097070F" w:rsidP="0097070F">
      <w:pPr>
        <w:pStyle w:val="a3"/>
        <w:spacing w:beforeLines="50" w:before="156" w:afterLines="100" w:after="312"/>
        <w:jc w:val="center"/>
        <w:rPr>
          <w:rFonts w:ascii="Times New Roman" w:eastAsia="宋体" w:hAnsi="Times New Roman" w:cs="Times New Roman"/>
        </w:rPr>
      </w:pPr>
      <w:r w:rsidRPr="00C06CF6">
        <w:rPr>
          <w:rFonts w:ascii="Times New Roman" w:eastAsia="宋体" w:hAnsi="宋体" w:cs="Times New Roman"/>
          <w:sz w:val="21"/>
          <w:szCs w:val="21"/>
        </w:rPr>
        <w:t>图</w:t>
      </w:r>
      <w:r w:rsidRPr="00C06CF6">
        <w:rPr>
          <w:rFonts w:ascii="Times New Roman" w:eastAsia="宋体" w:hAnsi="Times New Roman" w:cs="Times New Roman"/>
          <w:sz w:val="21"/>
          <w:szCs w:val="21"/>
        </w:rPr>
        <w:t xml:space="preserve">5.1.3 </w:t>
      </w:r>
      <w:r w:rsidRPr="00C06CF6">
        <w:rPr>
          <w:rFonts w:ascii="Times New Roman" w:eastAsia="宋体" w:hAnsi="宋体" w:cs="Times New Roman"/>
          <w:sz w:val="21"/>
          <w:szCs w:val="21"/>
        </w:rPr>
        <w:t>受</w:t>
      </w:r>
      <w:r w:rsidR="00271802">
        <w:rPr>
          <w:rFonts w:ascii="Times New Roman" w:eastAsia="宋体" w:hAnsi="宋体" w:cs="Times New Roman"/>
          <w:sz w:val="21"/>
          <w:szCs w:val="21"/>
        </w:rPr>
        <w:t>轨道交通系统</w:t>
      </w:r>
      <w:r w:rsidRPr="00C06CF6">
        <w:rPr>
          <w:rFonts w:ascii="Times New Roman" w:eastAsia="宋体" w:hAnsi="宋体" w:cs="Times New Roman"/>
          <w:sz w:val="21"/>
          <w:szCs w:val="21"/>
        </w:rPr>
        <w:t>杂散电流干扰管道管地电位</w:t>
      </w:r>
      <w:r w:rsidRPr="00C06CF6">
        <w:rPr>
          <w:rFonts w:ascii="Times New Roman" w:eastAsia="宋体" w:hAnsi="Times New Roman" w:cs="Times New Roman"/>
          <w:sz w:val="21"/>
          <w:szCs w:val="21"/>
        </w:rPr>
        <w:t>24</w:t>
      </w:r>
      <w:r w:rsidRPr="00C06CF6">
        <w:rPr>
          <w:rFonts w:ascii="Times New Roman" w:eastAsia="宋体" w:hAnsi="宋体" w:cs="Times New Roman"/>
          <w:sz w:val="21"/>
          <w:szCs w:val="21"/>
        </w:rPr>
        <w:t>小时图谱</w:t>
      </w:r>
      <w:bookmarkEnd w:id="185"/>
      <w:bookmarkEnd w:id="186"/>
      <w:bookmarkEnd w:id="187"/>
      <w:bookmarkEnd w:id="188"/>
      <w:bookmarkEnd w:id="189"/>
      <w:bookmarkEnd w:id="190"/>
      <w:bookmarkEnd w:id="191"/>
    </w:p>
    <w:p w14:paraId="56B07406" w14:textId="77777777" w:rsidR="0097070F" w:rsidRPr="00C06CF6" w:rsidRDefault="0097070F" w:rsidP="0097070F">
      <w:pPr>
        <w:spacing w:afterLines="50" w:after="156" w:line="360" w:lineRule="auto"/>
        <w:jc w:val="left"/>
        <w:outlineLvl w:val="1"/>
        <w:rPr>
          <w:b/>
          <w:bCs/>
          <w:sz w:val="24"/>
        </w:rPr>
      </w:pPr>
      <w:bookmarkStart w:id="192" w:name="_Toc93061994"/>
      <w:bookmarkStart w:id="193" w:name="_Toc59219404"/>
      <w:bookmarkStart w:id="194" w:name="_Toc74849676"/>
      <w:bookmarkStart w:id="195" w:name="_Toc77687083"/>
      <w:bookmarkStart w:id="196" w:name="_Toc59629188"/>
      <w:bookmarkStart w:id="197" w:name="_Toc59629328"/>
      <w:bookmarkStart w:id="198" w:name="_Toc76117717"/>
      <w:bookmarkStart w:id="199" w:name="_Toc93062047"/>
      <w:bookmarkStart w:id="200" w:name="_Toc118198983"/>
      <w:bookmarkStart w:id="201" w:name="_Toc121155949"/>
      <w:bookmarkStart w:id="202" w:name="_Toc139902802"/>
      <w:r w:rsidRPr="00C06CF6">
        <w:rPr>
          <w:b/>
          <w:bCs/>
          <w:sz w:val="24"/>
        </w:rPr>
        <w:lastRenderedPageBreak/>
        <w:t xml:space="preserve">5.2 </w:t>
      </w:r>
      <w:bookmarkStart w:id="203" w:name="_Hlk93061049"/>
      <w:r w:rsidRPr="00C06CF6">
        <w:rPr>
          <w:rFonts w:hAnsi="宋体"/>
          <w:b/>
          <w:bCs/>
          <w:sz w:val="24"/>
        </w:rPr>
        <w:t>干扰程度评判准则</w:t>
      </w:r>
      <w:bookmarkEnd w:id="192"/>
      <w:bookmarkEnd w:id="193"/>
      <w:bookmarkEnd w:id="194"/>
      <w:bookmarkEnd w:id="195"/>
      <w:bookmarkEnd w:id="196"/>
      <w:bookmarkEnd w:id="197"/>
      <w:bookmarkEnd w:id="198"/>
      <w:bookmarkEnd w:id="199"/>
      <w:bookmarkEnd w:id="200"/>
      <w:bookmarkEnd w:id="201"/>
      <w:bookmarkEnd w:id="202"/>
      <w:bookmarkEnd w:id="203"/>
    </w:p>
    <w:p w14:paraId="4A5FE2AB" w14:textId="77777777" w:rsidR="0097070F" w:rsidRPr="00C06CF6" w:rsidRDefault="0097070F" w:rsidP="0097070F">
      <w:pPr>
        <w:spacing w:line="360" w:lineRule="auto"/>
        <w:jc w:val="left"/>
        <w:rPr>
          <w:kern w:val="44"/>
          <w:sz w:val="24"/>
        </w:rPr>
      </w:pPr>
      <w:r w:rsidRPr="00C06CF6">
        <w:rPr>
          <w:b/>
          <w:bCs/>
          <w:kern w:val="44"/>
          <w:sz w:val="24"/>
        </w:rPr>
        <w:t>5.2.1</w:t>
      </w:r>
      <w:r w:rsidRPr="00C06CF6">
        <w:rPr>
          <w:rFonts w:hAnsi="宋体"/>
          <w:kern w:val="44"/>
          <w:sz w:val="24"/>
        </w:rPr>
        <w:t>在新建管道工程设计阶段，无法通过测试管道电位评价干扰情况，但可以通过测试管道所经路由的地电位梯度来了解土壤中的</w:t>
      </w:r>
      <w:r w:rsidRPr="00C06CF6">
        <w:rPr>
          <w:rFonts w:hAnsi="宋体"/>
          <w:kern w:val="0"/>
          <w:sz w:val="24"/>
        </w:rPr>
        <w:t>动态直流</w:t>
      </w:r>
      <w:r w:rsidRPr="00C06CF6">
        <w:rPr>
          <w:rFonts w:hAnsi="宋体"/>
          <w:kern w:val="44"/>
          <w:sz w:val="24"/>
        </w:rPr>
        <w:t>杂散电流情况，虽然这时得到的情况与管道敷设后的情况往往会存在一定差异，但仍能帮助我们了解现存的</w:t>
      </w:r>
      <w:r w:rsidRPr="00C06CF6">
        <w:rPr>
          <w:rFonts w:hAnsi="宋体"/>
          <w:kern w:val="0"/>
          <w:sz w:val="24"/>
        </w:rPr>
        <w:t>动态直流</w:t>
      </w:r>
      <w:r w:rsidRPr="00C06CF6">
        <w:rPr>
          <w:rFonts w:hAnsi="宋体"/>
          <w:kern w:val="44"/>
          <w:sz w:val="24"/>
        </w:rPr>
        <w:t>杂散电流强度及来源。日本《电蚀、土壤腐蚀手册》推荐的地电位梯度与</w:t>
      </w:r>
      <w:r w:rsidRPr="00C06CF6">
        <w:rPr>
          <w:rFonts w:hAnsi="宋体"/>
          <w:kern w:val="0"/>
          <w:sz w:val="24"/>
        </w:rPr>
        <w:t>动态直流</w:t>
      </w:r>
      <w:r w:rsidRPr="00C06CF6">
        <w:rPr>
          <w:rFonts w:hAnsi="宋体"/>
          <w:kern w:val="44"/>
          <w:sz w:val="24"/>
        </w:rPr>
        <w:t>杂散电流强弱的关系见表</w:t>
      </w:r>
      <w:r w:rsidRPr="00C06CF6">
        <w:rPr>
          <w:kern w:val="44"/>
          <w:sz w:val="24"/>
        </w:rPr>
        <w:t>5.2.1</w:t>
      </w:r>
      <w:r w:rsidRPr="00C06CF6">
        <w:rPr>
          <w:rFonts w:hAnsi="宋体"/>
          <w:kern w:val="44"/>
          <w:sz w:val="24"/>
        </w:rPr>
        <w:t>。当发现管道所经路由的地电位梯度超过一定限值时</w:t>
      </w:r>
      <w:r w:rsidRPr="00C06CF6">
        <w:rPr>
          <w:kern w:val="44"/>
          <w:sz w:val="24"/>
        </w:rPr>
        <w:t>(</w:t>
      </w:r>
      <w:r w:rsidRPr="00C06CF6">
        <w:rPr>
          <w:rFonts w:hAnsi="宋体"/>
          <w:kern w:val="44"/>
          <w:sz w:val="24"/>
        </w:rPr>
        <w:t>本标准中此限值采用表</w:t>
      </w:r>
      <w:r w:rsidRPr="00C06CF6">
        <w:rPr>
          <w:kern w:val="44"/>
          <w:sz w:val="24"/>
        </w:rPr>
        <w:t>5.2.1</w:t>
      </w:r>
      <w:r w:rsidRPr="00C06CF6">
        <w:rPr>
          <w:rFonts w:hAnsi="宋体"/>
          <w:kern w:val="44"/>
          <w:sz w:val="24"/>
        </w:rPr>
        <w:t>中规定的</w:t>
      </w:r>
      <w:r w:rsidRPr="00C06CF6">
        <w:rPr>
          <w:kern w:val="44"/>
          <w:sz w:val="24"/>
        </w:rPr>
        <w:t>“</w:t>
      </w:r>
      <w:r w:rsidRPr="00C06CF6">
        <w:rPr>
          <w:rFonts w:hAnsi="宋体"/>
          <w:kern w:val="44"/>
          <w:sz w:val="24"/>
        </w:rPr>
        <w:t>一般</w:t>
      </w:r>
      <w:r w:rsidRPr="00C06CF6">
        <w:rPr>
          <w:kern w:val="44"/>
          <w:sz w:val="24"/>
        </w:rPr>
        <w:t>”</w:t>
      </w:r>
      <w:r w:rsidRPr="00C06CF6">
        <w:rPr>
          <w:rFonts w:hAnsi="宋体"/>
          <w:kern w:val="44"/>
          <w:sz w:val="24"/>
        </w:rPr>
        <w:t>程度上限的中值，即</w:t>
      </w:r>
      <w:r w:rsidRPr="00C06CF6">
        <w:rPr>
          <w:kern w:val="44"/>
          <w:sz w:val="24"/>
        </w:rPr>
        <w:t xml:space="preserve">2.5mV/m) </w:t>
      </w:r>
      <w:r w:rsidRPr="00C06CF6">
        <w:rPr>
          <w:rFonts w:hAnsi="宋体"/>
          <w:kern w:val="44"/>
          <w:sz w:val="24"/>
        </w:rPr>
        <w:t>，管道敷设后受到直流干扰影响的可能性大为增加，因此条文中规定此时应评估管道敷设后可能受到的直流干扰影响，并应根据评估结果预设干扰防护措施</w:t>
      </w:r>
      <w:r w:rsidRPr="00C06CF6">
        <w:rPr>
          <w:rFonts w:hAnsi="宋体"/>
          <w:bCs/>
          <w:sz w:val="24"/>
        </w:rPr>
        <w:t>。</w:t>
      </w:r>
    </w:p>
    <w:p w14:paraId="5B87A7D1" w14:textId="77777777" w:rsidR="0097070F" w:rsidRPr="00C06CF6" w:rsidRDefault="0097070F" w:rsidP="0097070F">
      <w:pPr>
        <w:adjustRightInd w:val="0"/>
        <w:snapToGrid w:val="0"/>
        <w:spacing w:line="360" w:lineRule="auto"/>
        <w:jc w:val="center"/>
        <w:rPr>
          <w:b/>
          <w:kern w:val="0"/>
          <w:sz w:val="24"/>
        </w:rPr>
      </w:pPr>
      <w:r w:rsidRPr="00C06CF6">
        <w:rPr>
          <w:rFonts w:hAnsi="宋体"/>
          <w:b/>
          <w:kern w:val="0"/>
          <w:sz w:val="24"/>
        </w:rPr>
        <w:t>表</w:t>
      </w:r>
      <w:r w:rsidRPr="00C06CF6">
        <w:rPr>
          <w:b/>
          <w:kern w:val="0"/>
          <w:sz w:val="24"/>
        </w:rPr>
        <w:t xml:space="preserve">5.2.1 </w:t>
      </w:r>
      <w:r w:rsidRPr="00C06CF6">
        <w:rPr>
          <w:rFonts w:hAnsi="宋体"/>
          <w:b/>
          <w:kern w:val="0"/>
          <w:sz w:val="24"/>
        </w:rPr>
        <w:t>地电位梯度与动态直流杂散电流强弱对应表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133"/>
      </w:tblGrid>
      <w:tr w:rsidR="00C06CF6" w:rsidRPr="00C06CF6" w14:paraId="712C5549" w14:textId="77777777" w:rsidTr="005823F3">
        <w:tc>
          <w:tcPr>
            <w:tcW w:w="4261" w:type="dxa"/>
            <w:shd w:val="clear" w:color="auto" w:fill="auto"/>
          </w:tcPr>
          <w:p w14:paraId="7E3DD3C4" w14:textId="77777777" w:rsidR="0097070F" w:rsidRPr="00C06CF6" w:rsidRDefault="0097070F" w:rsidP="005823F3">
            <w:pPr>
              <w:widowControl/>
              <w:autoSpaceDE w:val="0"/>
              <w:autoSpaceDN w:val="0"/>
              <w:spacing w:line="360" w:lineRule="auto"/>
              <w:jc w:val="center"/>
              <w:rPr>
                <w:b/>
                <w:bCs/>
                <w:kern w:val="0"/>
                <w:sz w:val="24"/>
              </w:rPr>
            </w:pPr>
            <w:r w:rsidRPr="00C06CF6">
              <w:rPr>
                <w:rFonts w:hAnsi="宋体"/>
                <w:b/>
                <w:bCs/>
                <w:kern w:val="0"/>
                <w:sz w:val="24"/>
              </w:rPr>
              <w:t>地电位梯度（</w:t>
            </w:r>
            <w:r w:rsidRPr="00C06CF6">
              <w:rPr>
                <w:b/>
                <w:bCs/>
                <w:kern w:val="0"/>
                <w:sz w:val="24"/>
              </w:rPr>
              <w:t>mV/m</w:t>
            </w:r>
            <w:r w:rsidRPr="00C06CF6">
              <w:rPr>
                <w:rFonts w:hAnsi="宋体"/>
                <w:b/>
                <w:bCs/>
                <w:kern w:val="0"/>
                <w:sz w:val="24"/>
              </w:rPr>
              <w:t>）</w:t>
            </w:r>
          </w:p>
        </w:tc>
        <w:tc>
          <w:tcPr>
            <w:tcW w:w="4261" w:type="dxa"/>
            <w:shd w:val="clear" w:color="auto" w:fill="auto"/>
          </w:tcPr>
          <w:p w14:paraId="24F1F40D" w14:textId="77777777" w:rsidR="0097070F" w:rsidRPr="00C06CF6" w:rsidRDefault="0097070F" w:rsidP="005823F3">
            <w:pPr>
              <w:widowControl/>
              <w:autoSpaceDE w:val="0"/>
              <w:autoSpaceDN w:val="0"/>
              <w:spacing w:line="360" w:lineRule="auto"/>
              <w:jc w:val="center"/>
              <w:rPr>
                <w:b/>
                <w:bCs/>
                <w:kern w:val="0"/>
                <w:sz w:val="24"/>
              </w:rPr>
            </w:pPr>
            <w:r w:rsidRPr="00C06CF6">
              <w:rPr>
                <w:rFonts w:hAnsi="宋体"/>
                <w:b/>
                <w:bCs/>
                <w:kern w:val="0"/>
                <w:sz w:val="24"/>
              </w:rPr>
              <w:t>杂散电流的强弱</w:t>
            </w:r>
          </w:p>
        </w:tc>
      </w:tr>
      <w:tr w:rsidR="00C06CF6" w:rsidRPr="00C06CF6" w14:paraId="1A2FA45A" w14:textId="77777777" w:rsidTr="005823F3">
        <w:tc>
          <w:tcPr>
            <w:tcW w:w="4261" w:type="dxa"/>
            <w:shd w:val="clear" w:color="auto" w:fill="auto"/>
          </w:tcPr>
          <w:p w14:paraId="4CD0C50F" w14:textId="77777777" w:rsidR="0097070F" w:rsidRPr="00C06CF6" w:rsidRDefault="0097070F" w:rsidP="005823F3">
            <w:pPr>
              <w:widowControl/>
              <w:autoSpaceDE w:val="0"/>
              <w:autoSpaceDN w:val="0"/>
              <w:spacing w:line="360" w:lineRule="auto"/>
              <w:jc w:val="center"/>
              <w:rPr>
                <w:bCs/>
                <w:kern w:val="0"/>
                <w:sz w:val="24"/>
              </w:rPr>
            </w:pPr>
            <w:r w:rsidRPr="00C06CF6">
              <w:rPr>
                <w:bCs/>
                <w:kern w:val="0"/>
                <w:sz w:val="24"/>
              </w:rPr>
              <w:t>&lt;0.5</w:t>
            </w:r>
          </w:p>
        </w:tc>
        <w:tc>
          <w:tcPr>
            <w:tcW w:w="4261" w:type="dxa"/>
            <w:shd w:val="clear" w:color="auto" w:fill="auto"/>
          </w:tcPr>
          <w:p w14:paraId="0024ADE4" w14:textId="77777777" w:rsidR="0097070F" w:rsidRPr="00C06CF6" w:rsidRDefault="0097070F" w:rsidP="005823F3">
            <w:pPr>
              <w:widowControl/>
              <w:autoSpaceDE w:val="0"/>
              <w:autoSpaceDN w:val="0"/>
              <w:spacing w:line="360" w:lineRule="auto"/>
              <w:jc w:val="center"/>
              <w:rPr>
                <w:bCs/>
                <w:kern w:val="0"/>
                <w:sz w:val="24"/>
              </w:rPr>
            </w:pPr>
            <w:r w:rsidRPr="00C06CF6">
              <w:rPr>
                <w:rFonts w:hAnsi="宋体"/>
                <w:bCs/>
                <w:kern w:val="0"/>
                <w:sz w:val="24"/>
              </w:rPr>
              <w:t>弱</w:t>
            </w:r>
          </w:p>
        </w:tc>
      </w:tr>
      <w:tr w:rsidR="00C06CF6" w:rsidRPr="00C06CF6" w14:paraId="1D56AC0C" w14:textId="77777777" w:rsidTr="005823F3">
        <w:tc>
          <w:tcPr>
            <w:tcW w:w="4261" w:type="dxa"/>
            <w:shd w:val="clear" w:color="auto" w:fill="auto"/>
          </w:tcPr>
          <w:p w14:paraId="30C0BDBB" w14:textId="77777777" w:rsidR="0097070F" w:rsidRPr="00C06CF6" w:rsidRDefault="0097070F" w:rsidP="005823F3">
            <w:pPr>
              <w:widowControl/>
              <w:autoSpaceDE w:val="0"/>
              <w:autoSpaceDN w:val="0"/>
              <w:spacing w:line="360" w:lineRule="auto"/>
              <w:jc w:val="center"/>
              <w:rPr>
                <w:bCs/>
                <w:kern w:val="0"/>
                <w:sz w:val="24"/>
              </w:rPr>
            </w:pPr>
            <w:r w:rsidRPr="00C06CF6">
              <w:rPr>
                <w:bCs/>
                <w:kern w:val="0"/>
                <w:sz w:val="24"/>
              </w:rPr>
              <w:t>0.5~5</w:t>
            </w:r>
          </w:p>
        </w:tc>
        <w:tc>
          <w:tcPr>
            <w:tcW w:w="4261" w:type="dxa"/>
            <w:shd w:val="clear" w:color="auto" w:fill="auto"/>
          </w:tcPr>
          <w:p w14:paraId="6D3B7725" w14:textId="77777777" w:rsidR="0097070F" w:rsidRPr="00C06CF6" w:rsidRDefault="0097070F" w:rsidP="005823F3">
            <w:pPr>
              <w:widowControl/>
              <w:autoSpaceDE w:val="0"/>
              <w:autoSpaceDN w:val="0"/>
              <w:spacing w:line="360" w:lineRule="auto"/>
              <w:jc w:val="center"/>
              <w:rPr>
                <w:bCs/>
                <w:kern w:val="0"/>
                <w:sz w:val="24"/>
              </w:rPr>
            </w:pPr>
            <w:r w:rsidRPr="00C06CF6">
              <w:rPr>
                <w:rFonts w:hAnsi="宋体"/>
                <w:bCs/>
                <w:kern w:val="0"/>
                <w:sz w:val="24"/>
              </w:rPr>
              <w:t>一般</w:t>
            </w:r>
          </w:p>
        </w:tc>
      </w:tr>
      <w:tr w:rsidR="00C06CF6" w:rsidRPr="00C06CF6" w14:paraId="173BCCD8" w14:textId="77777777" w:rsidTr="005823F3">
        <w:tc>
          <w:tcPr>
            <w:tcW w:w="4261" w:type="dxa"/>
            <w:shd w:val="clear" w:color="auto" w:fill="auto"/>
          </w:tcPr>
          <w:p w14:paraId="21130787" w14:textId="77777777" w:rsidR="0097070F" w:rsidRPr="00C06CF6" w:rsidRDefault="0097070F" w:rsidP="005823F3">
            <w:pPr>
              <w:widowControl/>
              <w:autoSpaceDE w:val="0"/>
              <w:autoSpaceDN w:val="0"/>
              <w:spacing w:line="360" w:lineRule="auto"/>
              <w:jc w:val="center"/>
              <w:rPr>
                <w:bCs/>
                <w:kern w:val="0"/>
                <w:sz w:val="24"/>
              </w:rPr>
            </w:pPr>
            <w:r w:rsidRPr="00C06CF6">
              <w:rPr>
                <w:bCs/>
                <w:kern w:val="0"/>
                <w:sz w:val="24"/>
              </w:rPr>
              <w:t>&gt;5</w:t>
            </w:r>
          </w:p>
        </w:tc>
        <w:tc>
          <w:tcPr>
            <w:tcW w:w="4261" w:type="dxa"/>
            <w:shd w:val="clear" w:color="auto" w:fill="auto"/>
          </w:tcPr>
          <w:p w14:paraId="72147E3D" w14:textId="77777777" w:rsidR="0097070F" w:rsidRPr="00C06CF6" w:rsidRDefault="0097070F" w:rsidP="005823F3">
            <w:pPr>
              <w:widowControl/>
              <w:autoSpaceDE w:val="0"/>
              <w:autoSpaceDN w:val="0"/>
              <w:spacing w:line="360" w:lineRule="auto"/>
              <w:jc w:val="center"/>
              <w:rPr>
                <w:bCs/>
                <w:kern w:val="0"/>
                <w:sz w:val="24"/>
              </w:rPr>
            </w:pPr>
            <w:r w:rsidRPr="00C06CF6">
              <w:rPr>
                <w:rFonts w:hAnsi="宋体"/>
                <w:bCs/>
                <w:kern w:val="0"/>
                <w:sz w:val="24"/>
              </w:rPr>
              <w:t>强</w:t>
            </w:r>
          </w:p>
        </w:tc>
      </w:tr>
    </w:tbl>
    <w:p w14:paraId="6C2E367C" w14:textId="27DCA0F3" w:rsidR="0097070F" w:rsidRPr="00C06CF6" w:rsidRDefault="0097070F" w:rsidP="0097070F">
      <w:pPr>
        <w:spacing w:line="360" w:lineRule="auto"/>
        <w:ind w:firstLineChars="200" w:firstLine="480"/>
        <w:jc w:val="left"/>
        <w:rPr>
          <w:sz w:val="24"/>
        </w:rPr>
      </w:pPr>
      <w:r w:rsidRPr="00C06CF6">
        <w:rPr>
          <w:rFonts w:hAnsi="宋体"/>
          <w:sz w:val="24"/>
        </w:rPr>
        <w:t>地电位梯度在管道所经路由两侧的一定范围内测试才有意义，条文中根据地电位梯度分布规律和以往工程经验，明确了地电位梯度采用</w:t>
      </w:r>
      <w:proofErr w:type="gramStart"/>
      <w:r w:rsidRPr="00C06CF6">
        <w:rPr>
          <w:rFonts w:hAnsi="宋体"/>
          <w:sz w:val="24"/>
        </w:rPr>
        <w:t>管道拟经路由</w:t>
      </w:r>
      <w:proofErr w:type="gramEnd"/>
      <w:r w:rsidRPr="00C06CF6">
        <w:rPr>
          <w:rFonts w:hAnsi="宋体"/>
          <w:sz w:val="24"/>
        </w:rPr>
        <w:t>两侧各</w:t>
      </w:r>
      <w:r w:rsidRPr="00C06CF6">
        <w:rPr>
          <w:sz w:val="24"/>
        </w:rPr>
        <w:t>20m</w:t>
      </w:r>
      <w:r w:rsidRPr="00C06CF6">
        <w:rPr>
          <w:rFonts w:hAnsi="宋体"/>
          <w:sz w:val="24"/>
        </w:rPr>
        <w:t>范围内的测试数据</w:t>
      </w:r>
      <w:r w:rsidR="007B7F4E" w:rsidRPr="00C06CF6">
        <w:rPr>
          <w:rFonts w:hAnsi="宋体" w:hint="eastAsia"/>
          <w:sz w:val="24"/>
        </w:rPr>
        <w:t>，测试地电位梯度的平均值</w:t>
      </w:r>
      <w:r w:rsidRPr="00C06CF6">
        <w:rPr>
          <w:rFonts w:hAnsi="宋体"/>
          <w:sz w:val="24"/>
        </w:rPr>
        <w:t>。</w:t>
      </w:r>
    </w:p>
    <w:p w14:paraId="43ED1FD8" w14:textId="77777777" w:rsidR="0097070F" w:rsidRPr="00C06CF6" w:rsidRDefault="0097070F" w:rsidP="0097070F">
      <w:pPr>
        <w:widowControl/>
        <w:autoSpaceDE w:val="0"/>
        <w:autoSpaceDN w:val="0"/>
        <w:spacing w:line="360" w:lineRule="auto"/>
        <w:rPr>
          <w:kern w:val="0"/>
          <w:sz w:val="24"/>
        </w:rPr>
      </w:pPr>
      <w:r w:rsidRPr="00C06CF6">
        <w:rPr>
          <w:b/>
          <w:bCs/>
          <w:kern w:val="44"/>
          <w:sz w:val="24"/>
        </w:rPr>
        <w:t>5.2.2</w:t>
      </w:r>
      <w:r w:rsidRPr="00C06CF6">
        <w:rPr>
          <w:rFonts w:hAnsi="宋体"/>
          <w:kern w:val="0"/>
          <w:sz w:val="24"/>
        </w:rPr>
        <w:t>未实施阴极保护的管道受杂散电流干扰腐蚀风险评判指标是基于现场腐蚀试片试验和实验室模拟实验数据确定。近年来，标准编写组在遭受城市轨道交通动态直流干扰的管道上埋设了腐蚀试片，其中一部分数据来自于没有施加阴极保护的管道上，同时通过室内模拟实验考察了管线钢在自然腐蚀状态下遭受动态直流干扰后的腐蚀速率变化规律，分析了消除</w:t>
      </w:r>
      <w:r w:rsidRPr="00C06CF6">
        <w:rPr>
          <w:kern w:val="0"/>
          <w:sz w:val="24"/>
        </w:rPr>
        <w:t>IR</w:t>
      </w:r>
      <w:r w:rsidRPr="00C06CF6">
        <w:rPr>
          <w:rFonts w:hAnsi="宋体"/>
          <w:kern w:val="0"/>
          <w:sz w:val="24"/>
        </w:rPr>
        <w:t>降的试片极化电位相对于没有遭受干扰时同一环境中的自然腐蚀电位正向偏移超过</w:t>
      </w:r>
      <w:r w:rsidRPr="00C06CF6">
        <w:rPr>
          <w:kern w:val="0"/>
          <w:sz w:val="24"/>
        </w:rPr>
        <w:t>20mV</w:t>
      </w:r>
      <w:r w:rsidRPr="00C06CF6">
        <w:rPr>
          <w:rFonts w:hAnsi="宋体"/>
          <w:kern w:val="0"/>
          <w:sz w:val="24"/>
        </w:rPr>
        <w:t>的比例与腐蚀速率之间的相关性，结果如附图</w:t>
      </w:r>
      <w:r w:rsidRPr="00C06CF6">
        <w:rPr>
          <w:kern w:val="0"/>
          <w:sz w:val="24"/>
        </w:rPr>
        <w:t>5.0.3</w:t>
      </w:r>
      <w:r w:rsidRPr="00C06CF6">
        <w:rPr>
          <w:rFonts w:hAnsi="宋体"/>
          <w:kern w:val="0"/>
          <w:sz w:val="24"/>
        </w:rPr>
        <w:t>所示，</w:t>
      </w:r>
      <w:r w:rsidRPr="00C06CF6">
        <w:rPr>
          <w:rFonts w:hAnsi="宋体"/>
          <w:sz w:val="24"/>
        </w:rPr>
        <w:t>部分数据发表于论文《</w:t>
      </w:r>
      <w:r w:rsidRPr="00C06CF6">
        <w:rPr>
          <w:sz w:val="24"/>
        </w:rPr>
        <w:t>Corrosion Behavior of Buried Pipeline under Dynamic DC Stray Current Interference</w:t>
      </w:r>
      <w:r w:rsidRPr="00C06CF6">
        <w:rPr>
          <w:rFonts w:hAnsi="宋体"/>
          <w:sz w:val="24"/>
        </w:rPr>
        <w:t>》</w:t>
      </w:r>
      <w:r w:rsidRPr="00C06CF6">
        <w:rPr>
          <w:sz w:val="24"/>
        </w:rPr>
        <w:t>NACE CORROISON 2019-13203</w:t>
      </w:r>
      <w:r w:rsidRPr="00C06CF6">
        <w:rPr>
          <w:rFonts w:hAnsi="宋体"/>
          <w:sz w:val="24"/>
        </w:rPr>
        <w:t>中，用于评估的自然腐蚀电位为不存在动态直流干扰时的电位稳定值，自然腐蚀电位现场测试数据取夜间城市轨道交通系统停运后的电位稳定值。</w:t>
      </w:r>
    </w:p>
    <w:p w14:paraId="7AEB716A" w14:textId="77777777" w:rsidR="0097070F" w:rsidRPr="00C06CF6" w:rsidRDefault="0097070F" w:rsidP="0097070F">
      <w:pPr>
        <w:spacing w:line="360" w:lineRule="auto"/>
        <w:jc w:val="center"/>
        <w:rPr>
          <w:sz w:val="24"/>
        </w:rPr>
      </w:pPr>
      <w:r w:rsidRPr="00C06CF6">
        <w:rPr>
          <w:noProof/>
          <w:sz w:val="24"/>
        </w:rPr>
        <w:lastRenderedPageBreak/>
        <w:drawing>
          <wp:inline distT="0" distB="0" distL="0" distR="0" wp14:anchorId="44C43E05" wp14:editId="378C10AC">
            <wp:extent cx="3752850" cy="28860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752850" cy="2886075"/>
                    </a:xfrm>
                    <a:prstGeom prst="rect">
                      <a:avLst/>
                    </a:prstGeom>
                    <a:noFill/>
                    <a:ln>
                      <a:noFill/>
                    </a:ln>
                  </pic:spPr>
                </pic:pic>
              </a:graphicData>
            </a:graphic>
          </wp:inline>
        </w:drawing>
      </w:r>
    </w:p>
    <w:p w14:paraId="356AE871" w14:textId="77777777" w:rsidR="0097070F" w:rsidRPr="00C06CF6" w:rsidRDefault="0097070F" w:rsidP="0097070F">
      <w:pPr>
        <w:widowControl/>
        <w:autoSpaceDE w:val="0"/>
        <w:autoSpaceDN w:val="0"/>
        <w:spacing w:line="360" w:lineRule="auto"/>
        <w:jc w:val="center"/>
        <w:rPr>
          <w:b/>
          <w:bCs/>
          <w:kern w:val="0"/>
          <w:sz w:val="24"/>
        </w:rPr>
      </w:pPr>
      <w:r w:rsidRPr="00C06CF6">
        <w:rPr>
          <w:rFonts w:hAnsi="宋体"/>
          <w:b/>
          <w:bCs/>
          <w:kern w:val="0"/>
          <w:sz w:val="24"/>
        </w:rPr>
        <w:t>附图</w:t>
      </w:r>
      <w:r w:rsidRPr="00C06CF6">
        <w:rPr>
          <w:b/>
          <w:bCs/>
          <w:kern w:val="0"/>
          <w:sz w:val="24"/>
        </w:rPr>
        <w:t xml:space="preserve">5.2.2 </w:t>
      </w:r>
      <w:r w:rsidRPr="00C06CF6">
        <w:rPr>
          <w:rFonts w:hAnsi="宋体"/>
          <w:b/>
          <w:bCs/>
          <w:kern w:val="0"/>
          <w:sz w:val="24"/>
        </w:rPr>
        <w:t>未施加阴极保护的管道在杂散电流干扰下腐蚀速率与极化电位相对于自腐蚀电位正向偏移超过</w:t>
      </w:r>
      <w:r w:rsidRPr="00C06CF6">
        <w:rPr>
          <w:b/>
          <w:bCs/>
          <w:kern w:val="0"/>
          <w:sz w:val="24"/>
        </w:rPr>
        <w:t>20mV</w:t>
      </w:r>
      <w:r w:rsidRPr="00C06CF6">
        <w:rPr>
          <w:rFonts w:hAnsi="宋体"/>
          <w:b/>
          <w:bCs/>
          <w:kern w:val="0"/>
          <w:sz w:val="24"/>
        </w:rPr>
        <w:t>的时间比例</w:t>
      </w:r>
    </w:p>
    <w:p w14:paraId="6164177B" w14:textId="77777777" w:rsidR="0097070F" w:rsidRPr="00C06CF6" w:rsidRDefault="0097070F" w:rsidP="0097070F">
      <w:pPr>
        <w:widowControl/>
        <w:autoSpaceDE w:val="0"/>
        <w:autoSpaceDN w:val="0"/>
        <w:spacing w:line="360" w:lineRule="auto"/>
        <w:ind w:firstLineChars="200" w:firstLine="480"/>
        <w:rPr>
          <w:sz w:val="24"/>
        </w:rPr>
      </w:pPr>
      <w:r w:rsidRPr="00C06CF6">
        <w:rPr>
          <w:rFonts w:hAnsi="宋体"/>
          <w:sz w:val="24"/>
        </w:rPr>
        <w:t>管地电位偏移比例的测试方法是采用数据记录仪及试片对试片的</w:t>
      </w:r>
      <w:r w:rsidRPr="00C06CF6">
        <w:rPr>
          <w:sz w:val="24"/>
        </w:rPr>
        <w:t>24h</w:t>
      </w:r>
      <w:r w:rsidRPr="00C06CF6">
        <w:rPr>
          <w:rFonts w:hAnsi="宋体"/>
          <w:sz w:val="24"/>
        </w:rPr>
        <w:t>通、断电电位进行测试，取夜间</w:t>
      </w:r>
      <w:proofErr w:type="gramStart"/>
      <w:r w:rsidRPr="00C06CF6">
        <w:rPr>
          <w:rFonts w:hAnsi="宋体"/>
          <w:sz w:val="24"/>
        </w:rPr>
        <w:t>不</w:t>
      </w:r>
      <w:proofErr w:type="gramEnd"/>
      <w:r w:rsidRPr="00C06CF6">
        <w:rPr>
          <w:rFonts w:hAnsi="宋体"/>
          <w:sz w:val="24"/>
        </w:rPr>
        <w:t>波动的数据作为试片自然腐蚀电位，之后对试片断电电位的</w:t>
      </w:r>
      <w:r w:rsidRPr="00C06CF6">
        <w:rPr>
          <w:sz w:val="24"/>
        </w:rPr>
        <w:t>24h</w:t>
      </w:r>
      <w:r w:rsidRPr="00C06CF6">
        <w:rPr>
          <w:rFonts w:hAnsi="宋体"/>
          <w:sz w:val="24"/>
        </w:rPr>
        <w:t>测试数据与夜间自然电位的数据进行对比，统计电位正向偏移超过</w:t>
      </w:r>
      <w:r w:rsidRPr="00C06CF6">
        <w:rPr>
          <w:sz w:val="24"/>
        </w:rPr>
        <w:t>20mV</w:t>
      </w:r>
      <w:r w:rsidRPr="00C06CF6">
        <w:rPr>
          <w:rFonts w:hAnsi="宋体"/>
          <w:sz w:val="24"/>
        </w:rPr>
        <w:t>的比例。</w:t>
      </w:r>
    </w:p>
    <w:p w14:paraId="57E5C11E" w14:textId="77777777" w:rsidR="0097070F" w:rsidRPr="00C06CF6" w:rsidRDefault="0097070F" w:rsidP="0097070F">
      <w:pPr>
        <w:spacing w:line="360" w:lineRule="auto"/>
        <w:jc w:val="left"/>
        <w:rPr>
          <w:sz w:val="24"/>
        </w:rPr>
      </w:pPr>
    </w:p>
    <w:p w14:paraId="242E8A45" w14:textId="77777777" w:rsidR="0097070F" w:rsidRPr="00C06CF6" w:rsidRDefault="0097070F" w:rsidP="0097070F">
      <w:pPr>
        <w:widowControl/>
        <w:autoSpaceDE w:val="0"/>
        <w:autoSpaceDN w:val="0"/>
        <w:spacing w:line="360" w:lineRule="auto"/>
        <w:rPr>
          <w:kern w:val="0"/>
          <w:sz w:val="24"/>
        </w:rPr>
      </w:pPr>
      <w:r w:rsidRPr="00C06CF6">
        <w:rPr>
          <w:b/>
          <w:bCs/>
          <w:kern w:val="44"/>
          <w:sz w:val="24"/>
        </w:rPr>
        <w:t xml:space="preserve">5.2.3 </w:t>
      </w:r>
      <w:r w:rsidRPr="00C06CF6">
        <w:rPr>
          <w:rFonts w:hAnsi="宋体"/>
          <w:kern w:val="0"/>
          <w:sz w:val="24"/>
        </w:rPr>
        <w:t>腐蚀速率是评估腐蚀风险最直接的指标，可通过试片、</w:t>
      </w:r>
      <w:r w:rsidRPr="00C06CF6">
        <w:rPr>
          <w:kern w:val="0"/>
          <w:sz w:val="24"/>
        </w:rPr>
        <w:t>ER</w:t>
      </w:r>
      <w:r w:rsidRPr="00C06CF6">
        <w:rPr>
          <w:rFonts w:hAnsi="宋体"/>
          <w:kern w:val="0"/>
          <w:sz w:val="24"/>
        </w:rPr>
        <w:t>腐蚀探头、在线检测设备或其它已证明有效的检测方法测试获得。国内外阴极保护相关标准如</w:t>
      </w:r>
      <w:r w:rsidRPr="00C06CF6">
        <w:rPr>
          <w:kern w:val="0"/>
          <w:sz w:val="24"/>
        </w:rPr>
        <w:t>ISO 15589-1:2015</w:t>
      </w:r>
      <w:r w:rsidRPr="00C06CF6">
        <w:rPr>
          <w:rFonts w:hAnsi="宋体"/>
          <w:kern w:val="0"/>
          <w:sz w:val="24"/>
        </w:rPr>
        <w:t>，</w:t>
      </w:r>
      <w:r w:rsidRPr="00C06CF6">
        <w:rPr>
          <w:kern w:val="0"/>
          <w:sz w:val="24"/>
        </w:rPr>
        <w:t xml:space="preserve"> GB/T 21448-2017</w:t>
      </w:r>
      <w:r w:rsidRPr="00C06CF6">
        <w:rPr>
          <w:rFonts w:hAnsi="宋体"/>
          <w:kern w:val="0"/>
          <w:sz w:val="24"/>
        </w:rPr>
        <w:t>及</w:t>
      </w:r>
      <w:r w:rsidRPr="00C06CF6">
        <w:rPr>
          <w:kern w:val="0"/>
          <w:sz w:val="24"/>
        </w:rPr>
        <w:t>GB/T21447-2018</w:t>
      </w:r>
      <w:r w:rsidRPr="00C06CF6">
        <w:rPr>
          <w:rFonts w:hAnsi="宋体"/>
          <w:kern w:val="0"/>
          <w:sz w:val="24"/>
        </w:rPr>
        <w:t>等采用</w:t>
      </w:r>
      <w:r w:rsidRPr="00C06CF6">
        <w:rPr>
          <w:kern w:val="0"/>
          <w:sz w:val="24"/>
        </w:rPr>
        <w:t>0.01mm/a</w:t>
      </w:r>
      <w:r w:rsidRPr="00C06CF6">
        <w:rPr>
          <w:rFonts w:hAnsi="宋体"/>
          <w:kern w:val="0"/>
          <w:sz w:val="24"/>
        </w:rPr>
        <w:t>作为阴极保护下低腐蚀风险的指标，而</w:t>
      </w:r>
      <w:r w:rsidRPr="00C06CF6">
        <w:rPr>
          <w:kern w:val="0"/>
          <w:sz w:val="24"/>
        </w:rPr>
        <w:t>NACE 0169-2013</w:t>
      </w:r>
      <w:r w:rsidRPr="00C06CF6">
        <w:rPr>
          <w:rFonts w:hAnsi="宋体"/>
          <w:kern w:val="0"/>
          <w:sz w:val="24"/>
        </w:rPr>
        <w:t>采用</w:t>
      </w:r>
      <w:r w:rsidRPr="00C06CF6">
        <w:rPr>
          <w:kern w:val="0"/>
          <w:sz w:val="24"/>
        </w:rPr>
        <w:t>0.0254mm/a</w:t>
      </w:r>
      <w:r w:rsidRPr="00C06CF6">
        <w:rPr>
          <w:rFonts w:hAnsi="宋体"/>
          <w:kern w:val="0"/>
          <w:sz w:val="24"/>
        </w:rPr>
        <w:t>（</w:t>
      </w:r>
      <w:r w:rsidRPr="00C06CF6">
        <w:rPr>
          <w:kern w:val="0"/>
          <w:sz w:val="24"/>
        </w:rPr>
        <w:t>1mil /a</w:t>
      </w:r>
      <w:r w:rsidRPr="00C06CF6">
        <w:rPr>
          <w:rFonts w:hAnsi="宋体"/>
          <w:kern w:val="0"/>
          <w:sz w:val="24"/>
        </w:rPr>
        <w:t>）作为阴极保护下低腐蚀风险指标。本标准此处采用的腐蚀速率分级指标是基于近年来多个现场测试及实验室获得的腐蚀速率数据确定（部分数据发表于论文《</w:t>
      </w:r>
      <w:r w:rsidRPr="00C06CF6">
        <w:rPr>
          <w:kern w:val="0"/>
          <w:sz w:val="24"/>
        </w:rPr>
        <w:t>Corrosion Behavior of Buried Pipeline under Dynamic DC Stray Current Interference</w:t>
      </w:r>
      <w:r w:rsidRPr="00C06CF6">
        <w:rPr>
          <w:rFonts w:hAnsi="宋体"/>
          <w:kern w:val="0"/>
          <w:sz w:val="24"/>
        </w:rPr>
        <w:t>》</w:t>
      </w:r>
      <w:r w:rsidRPr="00C06CF6">
        <w:rPr>
          <w:kern w:val="0"/>
          <w:sz w:val="24"/>
        </w:rPr>
        <w:t>NACE CORROISON 2019-13203</w:t>
      </w:r>
      <w:r w:rsidRPr="00C06CF6">
        <w:rPr>
          <w:rFonts w:hAnsi="宋体"/>
          <w:kern w:val="0"/>
          <w:sz w:val="24"/>
        </w:rPr>
        <w:t>），本标准规定腐蚀速率低于</w:t>
      </w:r>
      <w:r w:rsidRPr="00C06CF6">
        <w:rPr>
          <w:kern w:val="0"/>
          <w:sz w:val="24"/>
        </w:rPr>
        <w:t>0.03mm/a</w:t>
      </w:r>
      <w:r w:rsidRPr="00C06CF6">
        <w:rPr>
          <w:rFonts w:hAnsi="宋体"/>
          <w:kern w:val="0"/>
          <w:sz w:val="24"/>
        </w:rPr>
        <w:t>作为低腐蚀风险的指标，主要基于现场腐蚀试片埋设试验和实验室模拟实验结果确定。在</w:t>
      </w:r>
      <w:r w:rsidRPr="00C06CF6">
        <w:rPr>
          <w:kern w:val="0"/>
          <w:sz w:val="24"/>
        </w:rPr>
        <w:t>20</w:t>
      </w:r>
      <w:r w:rsidRPr="00C06CF6">
        <w:rPr>
          <w:rFonts w:hAnsi="宋体"/>
          <w:kern w:val="0"/>
          <w:sz w:val="24"/>
        </w:rPr>
        <w:t>多个区域的实际埋地管道附近埋设了</w:t>
      </w:r>
      <w:r w:rsidRPr="00C06CF6">
        <w:rPr>
          <w:kern w:val="0"/>
          <w:sz w:val="24"/>
        </w:rPr>
        <w:t>300</w:t>
      </w:r>
      <w:r w:rsidRPr="00C06CF6">
        <w:rPr>
          <w:rFonts w:hAnsi="宋体"/>
          <w:kern w:val="0"/>
          <w:sz w:val="24"/>
        </w:rPr>
        <w:t>余组腐蚀试片，一部分腐蚀试片不与管道电连接，用于获取在所埋设环境中的自然腐蚀速率；还有一部分腐蚀试片与埋地管道通过测试桩进行电连接，用于模拟管道外防腐层缺陷</w:t>
      </w:r>
      <w:r w:rsidRPr="00C06CF6">
        <w:rPr>
          <w:rFonts w:hAnsi="宋体"/>
          <w:kern w:val="0"/>
          <w:sz w:val="24"/>
        </w:rPr>
        <w:lastRenderedPageBreak/>
        <w:t>漏点，受到阴极保护或动态直流杂散电流干扰。在试片埋设过程中，通过数据记录仪连续采集试片的通、断电电位数据，在埋设</w:t>
      </w:r>
      <w:r w:rsidRPr="00C06CF6">
        <w:rPr>
          <w:kern w:val="0"/>
          <w:sz w:val="24"/>
        </w:rPr>
        <w:t>6 ~12</w:t>
      </w:r>
      <w:r w:rsidRPr="00C06CF6">
        <w:rPr>
          <w:rFonts w:hAnsi="宋体"/>
          <w:kern w:val="0"/>
          <w:sz w:val="24"/>
        </w:rPr>
        <w:t>个月后对试片进行开挖，通过腐蚀失重法获得腐蚀速率数据。实验室实验是通过模拟实验控制试样阴极保护电位满足标准要求，通过失重测试获得腐蚀速率数据。对于阴极保护效果良好，受外界干扰试片极化电位波动幅度很小，且在整个埋设期间，试片极化电位均满足</w:t>
      </w:r>
      <w:r w:rsidRPr="00C06CF6">
        <w:rPr>
          <w:kern w:val="0"/>
          <w:sz w:val="24"/>
        </w:rPr>
        <w:t>GB/T21448</w:t>
      </w:r>
      <w:r w:rsidRPr="00C06CF6">
        <w:rPr>
          <w:rFonts w:hAnsi="宋体"/>
          <w:kern w:val="0"/>
          <w:sz w:val="24"/>
        </w:rPr>
        <w:t>中最小保护电位准则的试片腐蚀速率如表</w:t>
      </w:r>
      <w:r w:rsidRPr="00C06CF6">
        <w:rPr>
          <w:kern w:val="0"/>
          <w:sz w:val="24"/>
        </w:rPr>
        <w:t>5.2.3</w:t>
      </w:r>
      <w:r w:rsidRPr="00C06CF6">
        <w:rPr>
          <w:rFonts w:hAnsi="宋体"/>
          <w:kern w:val="0"/>
          <w:sz w:val="24"/>
        </w:rPr>
        <w:t>所示，腐蚀速率数值分布在</w:t>
      </w:r>
      <w:r w:rsidRPr="00C06CF6">
        <w:rPr>
          <w:kern w:val="0"/>
          <w:sz w:val="24"/>
        </w:rPr>
        <w:t>0.001~0.03mm/a</w:t>
      </w:r>
      <w:r w:rsidRPr="00C06CF6">
        <w:rPr>
          <w:rFonts w:hAnsi="宋体"/>
          <w:kern w:val="0"/>
          <w:sz w:val="24"/>
        </w:rPr>
        <w:t>之间，在</w:t>
      </w:r>
      <w:r w:rsidRPr="00C06CF6">
        <w:rPr>
          <w:kern w:val="0"/>
          <w:sz w:val="24"/>
        </w:rPr>
        <w:t>60</w:t>
      </w:r>
      <w:r w:rsidRPr="00C06CF6">
        <w:rPr>
          <w:rFonts w:hAnsi="宋体"/>
          <w:kern w:val="0"/>
          <w:sz w:val="24"/>
        </w:rPr>
        <w:t>组腐蚀速率数据中，其中</w:t>
      </w:r>
      <w:r w:rsidRPr="00C06CF6">
        <w:rPr>
          <w:kern w:val="0"/>
          <w:sz w:val="24"/>
        </w:rPr>
        <w:t>58</w:t>
      </w:r>
      <w:r w:rsidRPr="00C06CF6">
        <w:rPr>
          <w:rFonts w:hAnsi="宋体"/>
          <w:kern w:val="0"/>
          <w:sz w:val="24"/>
        </w:rPr>
        <w:t>组数据低于</w:t>
      </w:r>
      <w:r w:rsidRPr="00C06CF6">
        <w:rPr>
          <w:kern w:val="0"/>
          <w:sz w:val="24"/>
        </w:rPr>
        <w:t>0.03mm/a</w:t>
      </w:r>
      <w:r w:rsidRPr="00C06CF6">
        <w:rPr>
          <w:rFonts w:hAnsi="宋体"/>
          <w:kern w:val="0"/>
          <w:sz w:val="24"/>
        </w:rPr>
        <w:t>，满足的比例超过</w:t>
      </w:r>
      <w:r w:rsidRPr="00C06CF6">
        <w:rPr>
          <w:kern w:val="0"/>
          <w:sz w:val="24"/>
        </w:rPr>
        <w:t>96%</w:t>
      </w:r>
      <w:r w:rsidRPr="00C06CF6">
        <w:rPr>
          <w:rFonts w:hAnsi="宋体"/>
          <w:kern w:val="0"/>
          <w:sz w:val="24"/>
        </w:rPr>
        <w:t>；同时</w:t>
      </w:r>
      <w:r w:rsidRPr="00C06CF6">
        <w:rPr>
          <w:kern w:val="0"/>
          <w:sz w:val="24"/>
        </w:rPr>
        <w:t>49</w:t>
      </w:r>
      <w:r w:rsidRPr="00C06CF6">
        <w:rPr>
          <w:rFonts w:hAnsi="宋体"/>
          <w:kern w:val="0"/>
          <w:sz w:val="24"/>
        </w:rPr>
        <w:t>组超出了</w:t>
      </w:r>
      <w:r w:rsidRPr="00C06CF6">
        <w:rPr>
          <w:kern w:val="0"/>
          <w:sz w:val="24"/>
        </w:rPr>
        <w:t>0.01mm/a</w:t>
      </w:r>
      <w:r w:rsidRPr="00C06CF6">
        <w:rPr>
          <w:rFonts w:hAnsi="宋体"/>
          <w:kern w:val="0"/>
          <w:sz w:val="24"/>
        </w:rPr>
        <w:t>的数值，不满足低于</w:t>
      </w:r>
      <w:r w:rsidRPr="00C06CF6">
        <w:rPr>
          <w:kern w:val="0"/>
          <w:sz w:val="24"/>
        </w:rPr>
        <w:t>0.01mm/a</w:t>
      </w:r>
      <w:r w:rsidRPr="00C06CF6">
        <w:rPr>
          <w:rFonts w:hAnsi="宋体"/>
          <w:kern w:val="0"/>
          <w:sz w:val="24"/>
        </w:rPr>
        <w:t>的比例超过</w:t>
      </w:r>
      <w:r w:rsidRPr="00C06CF6">
        <w:rPr>
          <w:kern w:val="0"/>
          <w:sz w:val="24"/>
        </w:rPr>
        <w:t>82%</w:t>
      </w:r>
      <w:r w:rsidRPr="00C06CF6">
        <w:rPr>
          <w:rFonts w:hAnsi="宋体"/>
          <w:kern w:val="0"/>
          <w:sz w:val="24"/>
        </w:rPr>
        <w:t>，这是由于在如此低的腐蚀速率条件下，采用失重或其它方法评估腐蚀速率时存在一定的测量误差，</w:t>
      </w:r>
      <w:proofErr w:type="gramStart"/>
      <w:r w:rsidRPr="00C06CF6">
        <w:rPr>
          <w:rFonts w:hAnsi="宋体"/>
          <w:kern w:val="0"/>
          <w:sz w:val="24"/>
        </w:rPr>
        <w:t>故考虑</w:t>
      </w:r>
      <w:proofErr w:type="gramEnd"/>
      <w:r w:rsidRPr="00C06CF6">
        <w:rPr>
          <w:rFonts w:hAnsi="宋体"/>
          <w:kern w:val="0"/>
          <w:sz w:val="24"/>
        </w:rPr>
        <w:t>到实际腐蚀速率评估的可操作性，此处选取了低于</w:t>
      </w:r>
      <w:r w:rsidRPr="00C06CF6">
        <w:rPr>
          <w:kern w:val="0"/>
          <w:sz w:val="24"/>
        </w:rPr>
        <w:t>0.03mm/a</w:t>
      </w:r>
      <w:r w:rsidRPr="00C06CF6">
        <w:rPr>
          <w:rFonts w:hAnsi="宋体"/>
          <w:kern w:val="0"/>
          <w:sz w:val="24"/>
        </w:rPr>
        <w:t>作为低腐蚀风险的指标。同时在杂散电流干扰下的腐蚀试片腐蚀速率数据显示，在存在较为明显的动态直流杂散电流干扰时的腐蚀速率分布在</w:t>
      </w:r>
      <w:r w:rsidRPr="00C06CF6">
        <w:rPr>
          <w:kern w:val="0"/>
          <w:sz w:val="24"/>
        </w:rPr>
        <w:t>0.1mm/y~0.5mm/y</w:t>
      </w:r>
      <w:r w:rsidRPr="00C06CF6">
        <w:rPr>
          <w:rFonts w:hAnsi="宋体"/>
          <w:kern w:val="0"/>
          <w:sz w:val="24"/>
        </w:rPr>
        <w:t>之间（见附图</w:t>
      </w:r>
      <w:r w:rsidRPr="00C06CF6">
        <w:rPr>
          <w:kern w:val="0"/>
          <w:sz w:val="24"/>
        </w:rPr>
        <w:t>5.2.4</w:t>
      </w:r>
      <w:r w:rsidRPr="00C06CF6">
        <w:rPr>
          <w:rFonts w:hAnsi="宋体"/>
          <w:kern w:val="0"/>
          <w:sz w:val="24"/>
        </w:rPr>
        <w:t>），故选取了</w:t>
      </w:r>
      <w:r w:rsidRPr="00C06CF6">
        <w:rPr>
          <w:kern w:val="0"/>
          <w:sz w:val="24"/>
        </w:rPr>
        <w:t>0.1mm/y</w:t>
      </w:r>
      <w:r w:rsidRPr="00C06CF6">
        <w:rPr>
          <w:rFonts w:hAnsi="宋体"/>
          <w:kern w:val="0"/>
          <w:sz w:val="24"/>
        </w:rPr>
        <w:t>作为高腐蚀风险的指标，而介于</w:t>
      </w:r>
      <w:r w:rsidRPr="00C06CF6">
        <w:rPr>
          <w:kern w:val="0"/>
          <w:sz w:val="24"/>
        </w:rPr>
        <w:t>0.03</w:t>
      </w:r>
      <w:r w:rsidRPr="00C06CF6">
        <w:rPr>
          <w:rFonts w:hAnsi="宋体"/>
          <w:kern w:val="0"/>
          <w:sz w:val="24"/>
        </w:rPr>
        <w:t>与</w:t>
      </w:r>
      <w:r w:rsidRPr="00C06CF6">
        <w:rPr>
          <w:kern w:val="0"/>
          <w:sz w:val="24"/>
        </w:rPr>
        <w:t>0.1mm/y</w:t>
      </w:r>
      <w:r w:rsidRPr="00C06CF6">
        <w:rPr>
          <w:rFonts w:hAnsi="宋体"/>
          <w:kern w:val="0"/>
          <w:sz w:val="24"/>
        </w:rPr>
        <w:t>之间的腐蚀速率作为中腐蚀风险指标。</w:t>
      </w:r>
    </w:p>
    <w:p w14:paraId="287B41E6" w14:textId="77777777" w:rsidR="0097070F" w:rsidRPr="00C06CF6" w:rsidRDefault="0097070F" w:rsidP="0097070F">
      <w:pPr>
        <w:widowControl/>
        <w:autoSpaceDE w:val="0"/>
        <w:autoSpaceDN w:val="0"/>
        <w:spacing w:line="360" w:lineRule="auto"/>
        <w:jc w:val="center"/>
        <w:rPr>
          <w:b/>
          <w:bCs/>
          <w:kern w:val="0"/>
          <w:sz w:val="24"/>
        </w:rPr>
      </w:pPr>
      <w:r w:rsidRPr="00C06CF6">
        <w:rPr>
          <w:rFonts w:hAnsi="宋体"/>
          <w:b/>
          <w:bCs/>
          <w:kern w:val="0"/>
          <w:sz w:val="24"/>
        </w:rPr>
        <w:t>表</w:t>
      </w:r>
      <w:r w:rsidRPr="00C06CF6">
        <w:rPr>
          <w:b/>
          <w:bCs/>
          <w:kern w:val="0"/>
          <w:sz w:val="24"/>
        </w:rPr>
        <w:t xml:space="preserve">5.2.3  </w:t>
      </w:r>
      <w:r w:rsidRPr="00C06CF6">
        <w:rPr>
          <w:rFonts w:hAnsi="宋体"/>
          <w:b/>
          <w:bCs/>
          <w:kern w:val="0"/>
          <w:sz w:val="24"/>
        </w:rPr>
        <w:t>在阴极保护极化电位满足</w:t>
      </w:r>
      <w:r w:rsidRPr="00C06CF6">
        <w:rPr>
          <w:b/>
          <w:bCs/>
          <w:kern w:val="0"/>
          <w:sz w:val="24"/>
        </w:rPr>
        <w:t xml:space="preserve">GB/T 21448 </w:t>
      </w:r>
      <w:r w:rsidRPr="00C06CF6">
        <w:rPr>
          <w:rFonts w:hAnsi="宋体"/>
          <w:b/>
          <w:bCs/>
          <w:kern w:val="0"/>
          <w:sz w:val="24"/>
        </w:rPr>
        <w:t>标准要求下现场及实验室腐蚀速率数据</w:t>
      </w:r>
    </w:p>
    <w:p w14:paraId="1B9BDD50" w14:textId="77777777" w:rsidR="0097070F" w:rsidRPr="00C06CF6" w:rsidRDefault="0097070F" w:rsidP="0097070F">
      <w:pPr>
        <w:widowControl/>
        <w:autoSpaceDE w:val="0"/>
        <w:autoSpaceDN w:val="0"/>
        <w:spacing w:line="360" w:lineRule="auto"/>
        <w:jc w:val="center"/>
        <w:rPr>
          <w:b/>
          <w:bCs/>
          <w:kern w:val="0"/>
          <w:sz w:val="24"/>
        </w:rPr>
      </w:pPr>
      <w:r w:rsidRPr="00C06CF6">
        <w:rPr>
          <w:b/>
          <w:bCs/>
          <w:kern w:val="0"/>
          <w:sz w:val="24"/>
        </w:rPr>
        <w:t>(</w:t>
      </w:r>
      <w:r w:rsidRPr="00C06CF6">
        <w:rPr>
          <w:rFonts w:hAnsi="宋体"/>
          <w:b/>
          <w:bCs/>
          <w:kern w:val="0"/>
          <w:sz w:val="24"/>
        </w:rPr>
        <w:t>条件：</w:t>
      </w:r>
      <w:r w:rsidRPr="00C06CF6">
        <w:rPr>
          <w:rFonts w:hAnsi="宋体"/>
          <w:b/>
          <w:bCs/>
          <w:sz w:val="24"/>
        </w:rPr>
        <w:t>阴极保护极化电位始终处于</w:t>
      </w:r>
      <w:r w:rsidRPr="00C06CF6">
        <w:rPr>
          <w:b/>
          <w:bCs/>
          <w:sz w:val="24"/>
        </w:rPr>
        <w:t>-0.85V</w:t>
      </w:r>
      <w:r w:rsidRPr="00C06CF6">
        <w:rPr>
          <w:b/>
          <w:bCs/>
          <w:sz w:val="24"/>
          <w:vertAlign w:val="subscript"/>
        </w:rPr>
        <w:t>CSE</w:t>
      </w:r>
      <w:r w:rsidRPr="00C06CF6">
        <w:rPr>
          <w:b/>
          <w:bCs/>
          <w:sz w:val="24"/>
        </w:rPr>
        <w:t>~-1.2V</w:t>
      </w:r>
      <w:r w:rsidRPr="00C06CF6">
        <w:rPr>
          <w:b/>
          <w:bCs/>
          <w:sz w:val="24"/>
          <w:vertAlign w:val="subscript"/>
        </w:rPr>
        <w:t>CSE</w:t>
      </w:r>
      <w:r w:rsidRPr="00C06CF6">
        <w:rPr>
          <w:rFonts w:hAnsi="宋体"/>
          <w:b/>
          <w:bCs/>
          <w:kern w:val="0"/>
          <w:sz w:val="24"/>
        </w:rPr>
        <w:t>范围内</w:t>
      </w:r>
      <w:r w:rsidRPr="00C06CF6">
        <w:rPr>
          <w:b/>
          <w:bCs/>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2897"/>
        <w:gridCol w:w="3598"/>
      </w:tblGrid>
      <w:tr w:rsidR="00C06CF6" w:rsidRPr="00C06CF6" w14:paraId="776CC205" w14:textId="77777777" w:rsidTr="005823F3">
        <w:trPr>
          <w:tblHeade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458607D9" w14:textId="77777777" w:rsidR="0097070F" w:rsidRPr="00C06CF6" w:rsidRDefault="0097070F" w:rsidP="005823F3">
            <w:pPr>
              <w:widowControl/>
              <w:autoSpaceDE w:val="0"/>
              <w:autoSpaceDN w:val="0"/>
              <w:spacing w:line="360" w:lineRule="auto"/>
              <w:jc w:val="center"/>
              <w:rPr>
                <w:sz w:val="24"/>
              </w:rPr>
            </w:pPr>
            <w:r w:rsidRPr="00C06CF6">
              <w:rPr>
                <w:rFonts w:hAnsi="宋体"/>
                <w:sz w:val="24"/>
              </w:rPr>
              <w:t>数据标号</w:t>
            </w:r>
          </w:p>
        </w:tc>
        <w:tc>
          <w:tcPr>
            <w:tcW w:w="2897" w:type="dxa"/>
            <w:tcBorders>
              <w:top w:val="single" w:sz="4" w:space="0" w:color="auto"/>
              <w:left w:val="nil"/>
              <w:bottom w:val="single" w:sz="4" w:space="0" w:color="auto"/>
              <w:right w:val="single" w:sz="4" w:space="0" w:color="auto"/>
            </w:tcBorders>
            <w:shd w:val="clear" w:color="auto" w:fill="auto"/>
            <w:vAlign w:val="center"/>
          </w:tcPr>
          <w:p w14:paraId="41E7FC1B" w14:textId="77777777" w:rsidR="0097070F" w:rsidRPr="00C06CF6" w:rsidRDefault="0097070F" w:rsidP="005823F3">
            <w:pPr>
              <w:widowControl/>
              <w:autoSpaceDE w:val="0"/>
              <w:autoSpaceDN w:val="0"/>
              <w:spacing w:line="360" w:lineRule="auto"/>
              <w:jc w:val="center"/>
              <w:rPr>
                <w:sz w:val="24"/>
              </w:rPr>
            </w:pPr>
            <w:r w:rsidRPr="00C06CF6">
              <w:rPr>
                <w:rFonts w:hAnsi="宋体"/>
                <w:sz w:val="24"/>
              </w:rPr>
              <w:t>腐蚀速率（</w:t>
            </w:r>
            <w:r w:rsidRPr="00C06CF6">
              <w:rPr>
                <w:sz w:val="24"/>
              </w:rPr>
              <w:t>mm/a</w:t>
            </w:r>
            <w:r w:rsidRPr="00C06CF6">
              <w:rPr>
                <w:rFonts w:hAnsi="宋体"/>
                <w:sz w:val="24"/>
              </w:rPr>
              <w:t>）</w:t>
            </w:r>
          </w:p>
        </w:tc>
        <w:tc>
          <w:tcPr>
            <w:tcW w:w="3598" w:type="dxa"/>
            <w:tcBorders>
              <w:top w:val="single" w:sz="4" w:space="0" w:color="auto"/>
              <w:left w:val="nil"/>
              <w:bottom w:val="single" w:sz="4" w:space="0" w:color="auto"/>
              <w:right w:val="single" w:sz="4" w:space="0" w:color="auto"/>
            </w:tcBorders>
            <w:shd w:val="clear" w:color="auto" w:fill="auto"/>
            <w:vAlign w:val="center"/>
          </w:tcPr>
          <w:p w14:paraId="7BBF5D57" w14:textId="77777777" w:rsidR="0097070F" w:rsidRPr="00C06CF6" w:rsidRDefault="0097070F" w:rsidP="005823F3">
            <w:pPr>
              <w:widowControl/>
              <w:autoSpaceDE w:val="0"/>
              <w:autoSpaceDN w:val="0"/>
              <w:spacing w:line="360" w:lineRule="auto"/>
              <w:jc w:val="center"/>
              <w:rPr>
                <w:sz w:val="24"/>
              </w:rPr>
            </w:pPr>
            <w:r w:rsidRPr="00C06CF6">
              <w:rPr>
                <w:rFonts w:hAnsi="宋体"/>
                <w:sz w:val="24"/>
              </w:rPr>
              <w:t>数据来源</w:t>
            </w:r>
          </w:p>
        </w:tc>
      </w:tr>
      <w:tr w:rsidR="00C06CF6" w:rsidRPr="00C06CF6" w14:paraId="3733FA22"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25C3DEB" w14:textId="77777777" w:rsidR="0097070F" w:rsidRPr="00C06CF6" w:rsidRDefault="0097070F" w:rsidP="005823F3">
            <w:pPr>
              <w:widowControl/>
              <w:autoSpaceDE w:val="0"/>
              <w:autoSpaceDN w:val="0"/>
              <w:spacing w:line="360" w:lineRule="auto"/>
              <w:jc w:val="center"/>
              <w:rPr>
                <w:sz w:val="24"/>
              </w:rPr>
            </w:pPr>
            <w:r w:rsidRPr="00C06CF6">
              <w:rPr>
                <w:sz w:val="24"/>
              </w:rPr>
              <w:t>1</w:t>
            </w:r>
          </w:p>
        </w:tc>
        <w:tc>
          <w:tcPr>
            <w:tcW w:w="2897" w:type="dxa"/>
            <w:tcBorders>
              <w:top w:val="single" w:sz="4" w:space="0" w:color="auto"/>
              <w:left w:val="nil"/>
              <w:bottom w:val="single" w:sz="4" w:space="0" w:color="auto"/>
              <w:right w:val="single" w:sz="4" w:space="0" w:color="auto"/>
            </w:tcBorders>
            <w:shd w:val="clear" w:color="auto" w:fill="auto"/>
            <w:vAlign w:val="center"/>
          </w:tcPr>
          <w:p w14:paraId="47C01CD7" w14:textId="77777777" w:rsidR="0097070F" w:rsidRPr="00C06CF6" w:rsidRDefault="0097070F" w:rsidP="005823F3">
            <w:pPr>
              <w:widowControl/>
              <w:autoSpaceDE w:val="0"/>
              <w:autoSpaceDN w:val="0"/>
              <w:spacing w:line="360" w:lineRule="auto"/>
              <w:jc w:val="center"/>
              <w:rPr>
                <w:sz w:val="24"/>
              </w:rPr>
            </w:pPr>
            <w:r w:rsidRPr="00C06CF6">
              <w:rPr>
                <w:kern w:val="0"/>
                <w:sz w:val="24"/>
              </w:rPr>
              <w:t>0.023</w:t>
            </w:r>
          </w:p>
        </w:tc>
        <w:tc>
          <w:tcPr>
            <w:tcW w:w="3598" w:type="dxa"/>
            <w:tcBorders>
              <w:top w:val="single" w:sz="4" w:space="0" w:color="auto"/>
              <w:left w:val="nil"/>
              <w:bottom w:val="single" w:sz="4" w:space="0" w:color="auto"/>
              <w:right w:val="single" w:sz="4" w:space="0" w:color="auto"/>
            </w:tcBorders>
            <w:shd w:val="clear" w:color="auto" w:fill="auto"/>
            <w:vAlign w:val="center"/>
          </w:tcPr>
          <w:p w14:paraId="301F2DFC" w14:textId="77777777" w:rsidR="0097070F" w:rsidRPr="00C06CF6" w:rsidRDefault="0097070F" w:rsidP="005823F3">
            <w:pPr>
              <w:widowControl/>
              <w:autoSpaceDE w:val="0"/>
              <w:autoSpaceDN w:val="0"/>
              <w:spacing w:line="360" w:lineRule="auto"/>
              <w:jc w:val="center"/>
              <w:rPr>
                <w:kern w:val="0"/>
                <w:sz w:val="24"/>
              </w:rPr>
            </w:pPr>
            <w:r w:rsidRPr="00C06CF6">
              <w:rPr>
                <w:rFonts w:hAnsi="宋体"/>
                <w:sz w:val="24"/>
              </w:rPr>
              <w:t>现场腐蚀试片试验</w:t>
            </w:r>
          </w:p>
        </w:tc>
      </w:tr>
      <w:tr w:rsidR="00C06CF6" w:rsidRPr="00C06CF6" w14:paraId="2B2C5AF9"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00FBF2B" w14:textId="77777777" w:rsidR="0097070F" w:rsidRPr="00C06CF6" w:rsidRDefault="0097070F" w:rsidP="005823F3">
            <w:pPr>
              <w:widowControl/>
              <w:autoSpaceDE w:val="0"/>
              <w:autoSpaceDN w:val="0"/>
              <w:spacing w:line="360" w:lineRule="auto"/>
              <w:jc w:val="center"/>
              <w:rPr>
                <w:sz w:val="24"/>
              </w:rPr>
            </w:pPr>
            <w:r w:rsidRPr="00C06CF6">
              <w:rPr>
                <w:sz w:val="24"/>
              </w:rPr>
              <w:t>2</w:t>
            </w:r>
          </w:p>
        </w:tc>
        <w:tc>
          <w:tcPr>
            <w:tcW w:w="2897" w:type="dxa"/>
            <w:tcBorders>
              <w:top w:val="single" w:sz="4" w:space="0" w:color="auto"/>
              <w:left w:val="nil"/>
              <w:bottom w:val="single" w:sz="4" w:space="0" w:color="auto"/>
              <w:right w:val="single" w:sz="4" w:space="0" w:color="auto"/>
            </w:tcBorders>
            <w:shd w:val="clear" w:color="auto" w:fill="auto"/>
            <w:vAlign w:val="center"/>
          </w:tcPr>
          <w:p w14:paraId="5725C623" w14:textId="77777777" w:rsidR="0097070F" w:rsidRPr="00C06CF6" w:rsidRDefault="0097070F" w:rsidP="005823F3">
            <w:pPr>
              <w:widowControl/>
              <w:autoSpaceDE w:val="0"/>
              <w:autoSpaceDN w:val="0"/>
              <w:spacing w:line="360" w:lineRule="auto"/>
              <w:jc w:val="center"/>
              <w:rPr>
                <w:sz w:val="24"/>
              </w:rPr>
            </w:pPr>
            <w:r w:rsidRPr="00C06CF6">
              <w:rPr>
                <w:kern w:val="0"/>
                <w:sz w:val="24"/>
              </w:rPr>
              <w:t>0.024</w:t>
            </w:r>
          </w:p>
        </w:tc>
        <w:tc>
          <w:tcPr>
            <w:tcW w:w="3598" w:type="dxa"/>
            <w:tcBorders>
              <w:top w:val="single" w:sz="4" w:space="0" w:color="auto"/>
              <w:left w:val="nil"/>
              <w:bottom w:val="single" w:sz="4" w:space="0" w:color="auto"/>
              <w:right w:val="single" w:sz="4" w:space="0" w:color="auto"/>
            </w:tcBorders>
            <w:shd w:val="clear" w:color="auto" w:fill="auto"/>
            <w:vAlign w:val="center"/>
          </w:tcPr>
          <w:p w14:paraId="5F2F0DAC"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652C2293"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5FAAD3FA" w14:textId="77777777" w:rsidR="0097070F" w:rsidRPr="00C06CF6" w:rsidRDefault="0097070F" w:rsidP="005823F3">
            <w:pPr>
              <w:widowControl/>
              <w:autoSpaceDE w:val="0"/>
              <w:autoSpaceDN w:val="0"/>
              <w:spacing w:line="360" w:lineRule="auto"/>
              <w:jc w:val="center"/>
              <w:rPr>
                <w:sz w:val="24"/>
              </w:rPr>
            </w:pPr>
            <w:r w:rsidRPr="00C06CF6">
              <w:rPr>
                <w:sz w:val="24"/>
              </w:rPr>
              <w:t>3</w:t>
            </w:r>
          </w:p>
        </w:tc>
        <w:tc>
          <w:tcPr>
            <w:tcW w:w="2897" w:type="dxa"/>
            <w:tcBorders>
              <w:top w:val="single" w:sz="4" w:space="0" w:color="auto"/>
              <w:left w:val="nil"/>
              <w:bottom w:val="single" w:sz="4" w:space="0" w:color="auto"/>
              <w:right w:val="single" w:sz="4" w:space="0" w:color="auto"/>
            </w:tcBorders>
            <w:shd w:val="clear" w:color="auto" w:fill="auto"/>
            <w:vAlign w:val="center"/>
          </w:tcPr>
          <w:p w14:paraId="37930FA3" w14:textId="77777777" w:rsidR="0097070F" w:rsidRPr="00C06CF6" w:rsidRDefault="0097070F" w:rsidP="005823F3">
            <w:pPr>
              <w:widowControl/>
              <w:autoSpaceDE w:val="0"/>
              <w:autoSpaceDN w:val="0"/>
              <w:spacing w:line="360" w:lineRule="auto"/>
              <w:jc w:val="center"/>
              <w:rPr>
                <w:sz w:val="24"/>
              </w:rPr>
            </w:pPr>
            <w:r w:rsidRPr="00C06CF6">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1FCBB6AF"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3323B92D"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9375AC9" w14:textId="77777777" w:rsidR="0097070F" w:rsidRPr="00C06CF6" w:rsidRDefault="0097070F" w:rsidP="005823F3">
            <w:pPr>
              <w:widowControl/>
              <w:autoSpaceDE w:val="0"/>
              <w:autoSpaceDN w:val="0"/>
              <w:spacing w:line="360" w:lineRule="auto"/>
              <w:jc w:val="center"/>
              <w:rPr>
                <w:sz w:val="24"/>
              </w:rPr>
            </w:pPr>
            <w:r w:rsidRPr="00C06CF6">
              <w:rPr>
                <w:sz w:val="24"/>
              </w:rPr>
              <w:t>4</w:t>
            </w:r>
          </w:p>
        </w:tc>
        <w:tc>
          <w:tcPr>
            <w:tcW w:w="2897" w:type="dxa"/>
            <w:tcBorders>
              <w:top w:val="single" w:sz="4" w:space="0" w:color="auto"/>
              <w:left w:val="nil"/>
              <w:bottom w:val="single" w:sz="4" w:space="0" w:color="auto"/>
              <w:right w:val="single" w:sz="4" w:space="0" w:color="auto"/>
            </w:tcBorders>
            <w:shd w:val="clear" w:color="auto" w:fill="auto"/>
            <w:vAlign w:val="center"/>
          </w:tcPr>
          <w:p w14:paraId="0BA2B4C1" w14:textId="77777777" w:rsidR="0097070F" w:rsidRPr="00C06CF6" w:rsidRDefault="0097070F" w:rsidP="005823F3">
            <w:pPr>
              <w:widowControl/>
              <w:autoSpaceDE w:val="0"/>
              <w:autoSpaceDN w:val="0"/>
              <w:spacing w:line="360" w:lineRule="auto"/>
              <w:jc w:val="center"/>
              <w:rPr>
                <w:sz w:val="24"/>
              </w:rPr>
            </w:pPr>
            <w:r w:rsidRPr="00C06CF6">
              <w:rPr>
                <w:kern w:val="0"/>
                <w:sz w:val="24"/>
              </w:rPr>
              <w:t>0.021</w:t>
            </w:r>
          </w:p>
        </w:tc>
        <w:tc>
          <w:tcPr>
            <w:tcW w:w="3598" w:type="dxa"/>
            <w:tcBorders>
              <w:top w:val="single" w:sz="4" w:space="0" w:color="auto"/>
              <w:left w:val="nil"/>
              <w:bottom w:val="single" w:sz="4" w:space="0" w:color="auto"/>
              <w:right w:val="single" w:sz="4" w:space="0" w:color="auto"/>
            </w:tcBorders>
            <w:shd w:val="clear" w:color="auto" w:fill="auto"/>
            <w:vAlign w:val="center"/>
          </w:tcPr>
          <w:p w14:paraId="7BFCFA85"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07D3DC53"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7C83CCBC" w14:textId="77777777" w:rsidR="0097070F" w:rsidRPr="00C06CF6" w:rsidRDefault="0097070F" w:rsidP="005823F3">
            <w:pPr>
              <w:widowControl/>
              <w:autoSpaceDE w:val="0"/>
              <w:autoSpaceDN w:val="0"/>
              <w:spacing w:line="360" w:lineRule="auto"/>
              <w:jc w:val="center"/>
              <w:rPr>
                <w:sz w:val="24"/>
              </w:rPr>
            </w:pPr>
            <w:r w:rsidRPr="00C06CF6">
              <w:rPr>
                <w:sz w:val="24"/>
              </w:rPr>
              <w:t>5</w:t>
            </w:r>
          </w:p>
        </w:tc>
        <w:tc>
          <w:tcPr>
            <w:tcW w:w="2897" w:type="dxa"/>
            <w:tcBorders>
              <w:top w:val="single" w:sz="4" w:space="0" w:color="auto"/>
              <w:left w:val="nil"/>
              <w:bottom w:val="single" w:sz="4" w:space="0" w:color="auto"/>
              <w:right w:val="single" w:sz="4" w:space="0" w:color="auto"/>
            </w:tcBorders>
            <w:shd w:val="clear" w:color="auto" w:fill="auto"/>
            <w:vAlign w:val="center"/>
          </w:tcPr>
          <w:p w14:paraId="67523CE2" w14:textId="77777777" w:rsidR="0097070F" w:rsidRPr="00C06CF6" w:rsidRDefault="0097070F" w:rsidP="005823F3">
            <w:pPr>
              <w:widowControl/>
              <w:autoSpaceDE w:val="0"/>
              <w:autoSpaceDN w:val="0"/>
              <w:spacing w:line="360" w:lineRule="auto"/>
              <w:jc w:val="center"/>
              <w:rPr>
                <w:sz w:val="24"/>
              </w:rPr>
            </w:pPr>
            <w:r w:rsidRPr="00C06CF6">
              <w:rPr>
                <w:kern w:val="0"/>
                <w:sz w:val="24"/>
              </w:rPr>
              <w:t>0.023</w:t>
            </w:r>
          </w:p>
        </w:tc>
        <w:tc>
          <w:tcPr>
            <w:tcW w:w="3598" w:type="dxa"/>
            <w:tcBorders>
              <w:top w:val="single" w:sz="4" w:space="0" w:color="auto"/>
              <w:left w:val="nil"/>
              <w:bottom w:val="single" w:sz="4" w:space="0" w:color="auto"/>
              <w:right w:val="single" w:sz="4" w:space="0" w:color="auto"/>
            </w:tcBorders>
            <w:shd w:val="clear" w:color="auto" w:fill="auto"/>
            <w:vAlign w:val="center"/>
          </w:tcPr>
          <w:p w14:paraId="58F69C37"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42B3C4CE"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5B816AB" w14:textId="77777777" w:rsidR="0097070F" w:rsidRPr="00C06CF6" w:rsidRDefault="0097070F" w:rsidP="005823F3">
            <w:pPr>
              <w:widowControl/>
              <w:autoSpaceDE w:val="0"/>
              <w:autoSpaceDN w:val="0"/>
              <w:spacing w:line="360" w:lineRule="auto"/>
              <w:jc w:val="center"/>
              <w:rPr>
                <w:sz w:val="24"/>
              </w:rPr>
            </w:pPr>
            <w:r w:rsidRPr="00C06CF6">
              <w:rPr>
                <w:sz w:val="24"/>
              </w:rPr>
              <w:t>6</w:t>
            </w:r>
          </w:p>
        </w:tc>
        <w:tc>
          <w:tcPr>
            <w:tcW w:w="2897" w:type="dxa"/>
            <w:tcBorders>
              <w:top w:val="single" w:sz="4" w:space="0" w:color="auto"/>
              <w:left w:val="nil"/>
              <w:bottom w:val="single" w:sz="4" w:space="0" w:color="auto"/>
              <w:right w:val="single" w:sz="4" w:space="0" w:color="auto"/>
            </w:tcBorders>
            <w:shd w:val="clear" w:color="auto" w:fill="auto"/>
            <w:vAlign w:val="center"/>
          </w:tcPr>
          <w:p w14:paraId="624A9900" w14:textId="77777777" w:rsidR="0097070F" w:rsidRPr="00C06CF6" w:rsidRDefault="0097070F" w:rsidP="005823F3">
            <w:pPr>
              <w:widowControl/>
              <w:autoSpaceDE w:val="0"/>
              <w:autoSpaceDN w:val="0"/>
              <w:spacing w:line="360" w:lineRule="auto"/>
              <w:jc w:val="center"/>
              <w:rPr>
                <w:sz w:val="24"/>
              </w:rPr>
            </w:pPr>
            <w:r w:rsidRPr="00C06CF6">
              <w:rPr>
                <w:kern w:val="0"/>
                <w:sz w:val="24"/>
              </w:rPr>
              <w:t>0.019</w:t>
            </w:r>
          </w:p>
        </w:tc>
        <w:tc>
          <w:tcPr>
            <w:tcW w:w="3598" w:type="dxa"/>
            <w:tcBorders>
              <w:top w:val="single" w:sz="4" w:space="0" w:color="auto"/>
              <w:left w:val="nil"/>
              <w:bottom w:val="single" w:sz="4" w:space="0" w:color="auto"/>
              <w:right w:val="single" w:sz="4" w:space="0" w:color="auto"/>
            </w:tcBorders>
            <w:shd w:val="clear" w:color="auto" w:fill="auto"/>
            <w:vAlign w:val="center"/>
          </w:tcPr>
          <w:p w14:paraId="62DC9101"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81DA363"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0591ECD4" w14:textId="77777777" w:rsidR="0097070F" w:rsidRPr="00C06CF6" w:rsidRDefault="0097070F" w:rsidP="005823F3">
            <w:pPr>
              <w:widowControl/>
              <w:autoSpaceDE w:val="0"/>
              <w:autoSpaceDN w:val="0"/>
              <w:spacing w:line="360" w:lineRule="auto"/>
              <w:jc w:val="center"/>
              <w:rPr>
                <w:sz w:val="24"/>
              </w:rPr>
            </w:pPr>
            <w:r w:rsidRPr="00C06CF6">
              <w:rPr>
                <w:sz w:val="24"/>
              </w:rPr>
              <w:t>7</w:t>
            </w:r>
          </w:p>
        </w:tc>
        <w:tc>
          <w:tcPr>
            <w:tcW w:w="2897" w:type="dxa"/>
            <w:tcBorders>
              <w:top w:val="single" w:sz="4" w:space="0" w:color="auto"/>
              <w:left w:val="nil"/>
              <w:bottom w:val="single" w:sz="4" w:space="0" w:color="auto"/>
              <w:right w:val="single" w:sz="4" w:space="0" w:color="auto"/>
            </w:tcBorders>
            <w:shd w:val="clear" w:color="auto" w:fill="auto"/>
            <w:vAlign w:val="center"/>
          </w:tcPr>
          <w:p w14:paraId="4A373A43" w14:textId="77777777" w:rsidR="0097070F" w:rsidRPr="00C06CF6" w:rsidRDefault="0097070F" w:rsidP="005823F3">
            <w:pPr>
              <w:widowControl/>
              <w:autoSpaceDE w:val="0"/>
              <w:autoSpaceDN w:val="0"/>
              <w:spacing w:line="360" w:lineRule="auto"/>
              <w:jc w:val="center"/>
              <w:rPr>
                <w:sz w:val="24"/>
              </w:rPr>
            </w:pPr>
            <w:r w:rsidRPr="00C06CF6">
              <w:rPr>
                <w:kern w:val="0"/>
                <w:sz w:val="24"/>
              </w:rPr>
              <w:t>0.022</w:t>
            </w:r>
          </w:p>
        </w:tc>
        <w:tc>
          <w:tcPr>
            <w:tcW w:w="3598" w:type="dxa"/>
            <w:tcBorders>
              <w:top w:val="single" w:sz="4" w:space="0" w:color="auto"/>
              <w:left w:val="nil"/>
              <w:bottom w:val="single" w:sz="4" w:space="0" w:color="auto"/>
              <w:right w:val="single" w:sz="4" w:space="0" w:color="auto"/>
            </w:tcBorders>
            <w:shd w:val="clear" w:color="auto" w:fill="auto"/>
            <w:vAlign w:val="center"/>
          </w:tcPr>
          <w:p w14:paraId="43C2ED7D"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78915471"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411D1AD" w14:textId="77777777" w:rsidR="0097070F" w:rsidRPr="00C06CF6" w:rsidRDefault="0097070F" w:rsidP="005823F3">
            <w:pPr>
              <w:widowControl/>
              <w:autoSpaceDE w:val="0"/>
              <w:autoSpaceDN w:val="0"/>
              <w:spacing w:line="360" w:lineRule="auto"/>
              <w:jc w:val="center"/>
              <w:rPr>
                <w:sz w:val="24"/>
              </w:rPr>
            </w:pPr>
            <w:r w:rsidRPr="00C06CF6">
              <w:rPr>
                <w:sz w:val="24"/>
              </w:rPr>
              <w:t>8</w:t>
            </w:r>
          </w:p>
        </w:tc>
        <w:tc>
          <w:tcPr>
            <w:tcW w:w="2897" w:type="dxa"/>
            <w:tcBorders>
              <w:top w:val="single" w:sz="4" w:space="0" w:color="auto"/>
              <w:left w:val="nil"/>
              <w:bottom w:val="single" w:sz="4" w:space="0" w:color="auto"/>
              <w:right w:val="single" w:sz="4" w:space="0" w:color="auto"/>
            </w:tcBorders>
            <w:shd w:val="clear" w:color="auto" w:fill="auto"/>
            <w:vAlign w:val="center"/>
          </w:tcPr>
          <w:p w14:paraId="0AA5A2FB" w14:textId="77777777" w:rsidR="0097070F" w:rsidRPr="00C06CF6" w:rsidRDefault="0097070F" w:rsidP="005823F3">
            <w:pPr>
              <w:widowControl/>
              <w:autoSpaceDE w:val="0"/>
              <w:autoSpaceDN w:val="0"/>
              <w:spacing w:line="360" w:lineRule="auto"/>
              <w:jc w:val="center"/>
              <w:rPr>
                <w:sz w:val="24"/>
              </w:rPr>
            </w:pPr>
            <w:r w:rsidRPr="00C06CF6">
              <w:rPr>
                <w:kern w:val="0"/>
                <w:sz w:val="24"/>
              </w:rPr>
              <w:t>0.026</w:t>
            </w:r>
          </w:p>
        </w:tc>
        <w:tc>
          <w:tcPr>
            <w:tcW w:w="3598" w:type="dxa"/>
            <w:tcBorders>
              <w:top w:val="single" w:sz="4" w:space="0" w:color="auto"/>
              <w:left w:val="nil"/>
              <w:bottom w:val="single" w:sz="4" w:space="0" w:color="auto"/>
              <w:right w:val="single" w:sz="4" w:space="0" w:color="auto"/>
            </w:tcBorders>
            <w:shd w:val="clear" w:color="auto" w:fill="auto"/>
            <w:vAlign w:val="center"/>
          </w:tcPr>
          <w:p w14:paraId="0F6A3574"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9A67BC1"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7A6160D1" w14:textId="77777777" w:rsidR="0097070F" w:rsidRPr="00C06CF6" w:rsidRDefault="0097070F" w:rsidP="005823F3">
            <w:pPr>
              <w:widowControl/>
              <w:autoSpaceDE w:val="0"/>
              <w:autoSpaceDN w:val="0"/>
              <w:spacing w:line="360" w:lineRule="auto"/>
              <w:jc w:val="center"/>
              <w:rPr>
                <w:sz w:val="24"/>
              </w:rPr>
            </w:pPr>
            <w:r w:rsidRPr="00C06CF6">
              <w:rPr>
                <w:sz w:val="24"/>
              </w:rPr>
              <w:t>9</w:t>
            </w:r>
          </w:p>
        </w:tc>
        <w:tc>
          <w:tcPr>
            <w:tcW w:w="2897" w:type="dxa"/>
            <w:tcBorders>
              <w:top w:val="single" w:sz="4" w:space="0" w:color="auto"/>
              <w:left w:val="nil"/>
              <w:bottom w:val="single" w:sz="4" w:space="0" w:color="auto"/>
              <w:right w:val="single" w:sz="4" w:space="0" w:color="auto"/>
            </w:tcBorders>
            <w:shd w:val="clear" w:color="auto" w:fill="auto"/>
            <w:vAlign w:val="center"/>
          </w:tcPr>
          <w:p w14:paraId="04CC362E" w14:textId="77777777" w:rsidR="0097070F" w:rsidRPr="00C06CF6" w:rsidRDefault="0097070F" w:rsidP="005823F3">
            <w:pPr>
              <w:widowControl/>
              <w:autoSpaceDE w:val="0"/>
              <w:autoSpaceDN w:val="0"/>
              <w:spacing w:line="360" w:lineRule="auto"/>
              <w:jc w:val="center"/>
              <w:rPr>
                <w:sz w:val="24"/>
              </w:rPr>
            </w:pPr>
            <w:r w:rsidRPr="00C06CF6">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294726C1"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2704875"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72E65315" w14:textId="77777777" w:rsidR="0097070F" w:rsidRPr="00C06CF6" w:rsidRDefault="0097070F" w:rsidP="005823F3">
            <w:pPr>
              <w:widowControl/>
              <w:autoSpaceDE w:val="0"/>
              <w:autoSpaceDN w:val="0"/>
              <w:spacing w:line="360" w:lineRule="auto"/>
              <w:jc w:val="center"/>
              <w:rPr>
                <w:sz w:val="24"/>
              </w:rPr>
            </w:pPr>
            <w:r w:rsidRPr="00C06CF6">
              <w:rPr>
                <w:sz w:val="24"/>
              </w:rPr>
              <w:t>10</w:t>
            </w:r>
          </w:p>
        </w:tc>
        <w:tc>
          <w:tcPr>
            <w:tcW w:w="2897" w:type="dxa"/>
            <w:tcBorders>
              <w:top w:val="single" w:sz="4" w:space="0" w:color="auto"/>
              <w:left w:val="nil"/>
              <w:bottom w:val="single" w:sz="4" w:space="0" w:color="auto"/>
              <w:right w:val="single" w:sz="4" w:space="0" w:color="auto"/>
            </w:tcBorders>
            <w:shd w:val="clear" w:color="auto" w:fill="auto"/>
            <w:vAlign w:val="center"/>
          </w:tcPr>
          <w:p w14:paraId="090E40C5" w14:textId="77777777" w:rsidR="0097070F" w:rsidRPr="00C06CF6" w:rsidRDefault="0097070F" w:rsidP="005823F3">
            <w:pPr>
              <w:widowControl/>
              <w:autoSpaceDE w:val="0"/>
              <w:autoSpaceDN w:val="0"/>
              <w:spacing w:line="360" w:lineRule="auto"/>
              <w:jc w:val="center"/>
              <w:rPr>
                <w:sz w:val="24"/>
              </w:rPr>
            </w:pPr>
            <w:r w:rsidRPr="00C06CF6">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vAlign w:val="center"/>
          </w:tcPr>
          <w:p w14:paraId="02D78E07"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3A7F426D"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489886E6" w14:textId="77777777" w:rsidR="0097070F" w:rsidRPr="00C06CF6" w:rsidRDefault="0097070F" w:rsidP="005823F3">
            <w:pPr>
              <w:widowControl/>
              <w:autoSpaceDE w:val="0"/>
              <w:autoSpaceDN w:val="0"/>
              <w:spacing w:line="360" w:lineRule="auto"/>
              <w:jc w:val="center"/>
              <w:rPr>
                <w:sz w:val="24"/>
              </w:rPr>
            </w:pPr>
            <w:r w:rsidRPr="00C06CF6">
              <w:rPr>
                <w:sz w:val="24"/>
              </w:rPr>
              <w:t>11</w:t>
            </w:r>
          </w:p>
        </w:tc>
        <w:tc>
          <w:tcPr>
            <w:tcW w:w="2897" w:type="dxa"/>
            <w:tcBorders>
              <w:top w:val="single" w:sz="4" w:space="0" w:color="auto"/>
              <w:left w:val="nil"/>
              <w:bottom w:val="single" w:sz="4" w:space="0" w:color="auto"/>
              <w:right w:val="single" w:sz="4" w:space="0" w:color="auto"/>
            </w:tcBorders>
            <w:shd w:val="clear" w:color="auto" w:fill="auto"/>
            <w:vAlign w:val="center"/>
          </w:tcPr>
          <w:p w14:paraId="1E7C0098" w14:textId="77777777" w:rsidR="0097070F" w:rsidRPr="00C06CF6" w:rsidRDefault="0097070F" w:rsidP="005823F3">
            <w:pPr>
              <w:widowControl/>
              <w:autoSpaceDE w:val="0"/>
              <w:autoSpaceDN w:val="0"/>
              <w:spacing w:line="360" w:lineRule="auto"/>
              <w:jc w:val="center"/>
              <w:rPr>
                <w:sz w:val="24"/>
              </w:rPr>
            </w:pPr>
            <w:r w:rsidRPr="00C06CF6">
              <w:rPr>
                <w:kern w:val="0"/>
                <w:sz w:val="24"/>
              </w:rPr>
              <w:t>0.018</w:t>
            </w:r>
          </w:p>
        </w:tc>
        <w:tc>
          <w:tcPr>
            <w:tcW w:w="3598" w:type="dxa"/>
            <w:tcBorders>
              <w:top w:val="single" w:sz="4" w:space="0" w:color="auto"/>
              <w:left w:val="nil"/>
              <w:bottom w:val="single" w:sz="4" w:space="0" w:color="auto"/>
              <w:right w:val="single" w:sz="4" w:space="0" w:color="auto"/>
            </w:tcBorders>
            <w:shd w:val="clear" w:color="auto" w:fill="auto"/>
            <w:vAlign w:val="center"/>
          </w:tcPr>
          <w:p w14:paraId="162F954C"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42360B95"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3F2423D1" w14:textId="77777777" w:rsidR="0097070F" w:rsidRPr="00C06CF6" w:rsidRDefault="0097070F" w:rsidP="005823F3">
            <w:pPr>
              <w:widowControl/>
              <w:autoSpaceDE w:val="0"/>
              <w:autoSpaceDN w:val="0"/>
              <w:spacing w:line="360" w:lineRule="auto"/>
              <w:jc w:val="center"/>
              <w:rPr>
                <w:sz w:val="24"/>
              </w:rPr>
            </w:pPr>
            <w:r w:rsidRPr="00C06CF6">
              <w:rPr>
                <w:sz w:val="24"/>
              </w:rPr>
              <w:lastRenderedPageBreak/>
              <w:t>12</w:t>
            </w:r>
          </w:p>
        </w:tc>
        <w:tc>
          <w:tcPr>
            <w:tcW w:w="2897" w:type="dxa"/>
            <w:tcBorders>
              <w:top w:val="single" w:sz="4" w:space="0" w:color="auto"/>
              <w:left w:val="nil"/>
              <w:bottom w:val="single" w:sz="4" w:space="0" w:color="auto"/>
              <w:right w:val="single" w:sz="4" w:space="0" w:color="auto"/>
            </w:tcBorders>
            <w:shd w:val="clear" w:color="auto" w:fill="auto"/>
            <w:vAlign w:val="center"/>
          </w:tcPr>
          <w:p w14:paraId="687EE90E" w14:textId="77777777" w:rsidR="0097070F" w:rsidRPr="00C06CF6" w:rsidRDefault="0097070F" w:rsidP="005823F3">
            <w:pPr>
              <w:widowControl/>
              <w:autoSpaceDE w:val="0"/>
              <w:autoSpaceDN w:val="0"/>
              <w:spacing w:line="360" w:lineRule="auto"/>
              <w:jc w:val="center"/>
              <w:rPr>
                <w:sz w:val="24"/>
              </w:rPr>
            </w:pPr>
            <w:r w:rsidRPr="00C06CF6">
              <w:rPr>
                <w:kern w:val="0"/>
                <w:sz w:val="24"/>
              </w:rPr>
              <w:t>0.008</w:t>
            </w:r>
          </w:p>
        </w:tc>
        <w:tc>
          <w:tcPr>
            <w:tcW w:w="3598" w:type="dxa"/>
            <w:tcBorders>
              <w:top w:val="single" w:sz="4" w:space="0" w:color="auto"/>
              <w:left w:val="nil"/>
              <w:bottom w:val="single" w:sz="4" w:space="0" w:color="auto"/>
              <w:right w:val="single" w:sz="4" w:space="0" w:color="auto"/>
            </w:tcBorders>
            <w:shd w:val="clear" w:color="auto" w:fill="auto"/>
            <w:vAlign w:val="center"/>
          </w:tcPr>
          <w:p w14:paraId="67BFC002"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5B197A5C"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E671A76" w14:textId="77777777" w:rsidR="0097070F" w:rsidRPr="00C06CF6" w:rsidRDefault="0097070F" w:rsidP="005823F3">
            <w:pPr>
              <w:widowControl/>
              <w:autoSpaceDE w:val="0"/>
              <w:autoSpaceDN w:val="0"/>
              <w:spacing w:line="360" w:lineRule="auto"/>
              <w:jc w:val="center"/>
              <w:rPr>
                <w:sz w:val="24"/>
              </w:rPr>
            </w:pPr>
            <w:r w:rsidRPr="00C06CF6">
              <w:rPr>
                <w:sz w:val="24"/>
              </w:rPr>
              <w:t>13</w:t>
            </w:r>
          </w:p>
        </w:tc>
        <w:tc>
          <w:tcPr>
            <w:tcW w:w="2897" w:type="dxa"/>
            <w:tcBorders>
              <w:top w:val="single" w:sz="4" w:space="0" w:color="auto"/>
              <w:left w:val="nil"/>
              <w:bottom w:val="single" w:sz="4" w:space="0" w:color="auto"/>
              <w:right w:val="single" w:sz="4" w:space="0" w:color="auto"/>
            </w:tcBorders>
            <w:shd w:val="clear" w:color="auto" w:fill="auto"/>
            <w:vAlign w:val="center"/>
          </w:tcPr>
          <w:p w14:paraId="446EF7B6" w14:textId="77777777" w:rsidR="0097070F" w:rsidRPr="00C06CF6" w:rsidRDefault="0097070F" w:rsidP="005823F3">
            <w:pPr>
              <w:widowControl/>
              <w:autoSpaceDE w:val="0"/>
              <w:autoSpaceDN w:val="0"/>
              <w:spacing w:line="360" w:lineRule="auto"/>
              <w:jc w:val="center"/>
              <w:rPr>
                <w:sz w:val="24"/>
              </w:rPr>
            </w:pPr>
            <w:r w:rsidRPr="00C06CF6">
              <w:rPr>
                <w:kern w:val="0"/>
                <w:sz w:val="24"/>
              </w:rPr>
              <w:t>0.015</w:t>
            </w:r>
          </w:p>
        </w:tc>
        <w:tc>
          <w:tcPr>
            <w:tcW w:w="3598" w:type="dxa"/>
            <w:tcBorders>
              <w:top w:val="single" w:sz="4" w:space="0" w:color="auto"/>
              <w:left w:val="nil"/>
              <w:bottom w:val="single" w:sz="4" w:space="0" w:color="auto"/>
              <w:right w:val="single" w:sz="4" w:space="0" w:color="auto"/>
            </w:tcBorders>
            <w:shd w:val="clear" w:color="auto" w:fill="auto"/>
            <w:vAlign w:val="center"/>
          </w:tcPr>
          <w:p w14:paraId="7021C899"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4A73DDF2"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7B780119" w14:textId="77777777" w:rsidR="0097070F" w:rsidRPr="00C06CF6" w:rsidRDefault="0097070F" w:rsidP="005823F3">
            <w:pPr>
              <w:widowControl/>
              <w:autoSpaceDE w:val="0"/>
              <w:autoSpaceDN w:val="0"/>
              <w:spacing w:line="360" w:lineRule="auto"/>
              <w:jc w:val="center"/>
              <w:rPr>
                <w:sz w:val="24"/>
              </w:rPr>
            </w:pPr>
            <w:r w:rsidRPr="00C06CF6">
              <w:rPr>
                <w:sz w:val="24"/>
              </w:rPr>
              <w:t>14</w:t>
            </w:r>
          </w:p>
        </w:tc>
        <w:tc>
          <w:tcPr>
            <w:tcW w:w="2897" w:type="dxa"/>
            <w:tcBorders>
              <w:top w:val="single" w:sz="4" w:space="0" w:color="auto"/>
              <w:left w:val="nil"/>
              <w:bottom w:val="single" w:sz="4" w:space="0" w:color="auto"/>
              <w:right w:val="single" w:sz="4" w:space="0" w:color="auto"/>
            </w:tcBorders>
            <w:shd w:val="clear" w:color="auto" w:fill="auto"/>
            <w:vAlign w:val="center"/>
          </w:tcPr>
          <w:p w14:paraId="45CF0894" w14:textId="77777777" w:rsidR="0097070F" w:rsidRPr="00C06CF6" w:rsidRDefault="0097070F" w:rsidP="005823F3">
            <w:pPr>
              <w:widowControl/>
              <w:autoSpaceDE w:val="0"/>
              <w:autoSpaceDN w:val="0"/>
              <w:spacing w:line="360" w:lineRule="auto"/>
              <w:jc w:val="center"/>
              <w:rPr>
                <w:sz w:val="24"/>
              </w:rPr>
            </w:pPr>
            <w:r w:rsidRPr="00C06CF6">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3288F035"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FA3B2C1"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5A166BB2" w14:textId="77777777" w:rsidR="0097070F" w:rsidRPr="00C06CF6" w:rsidRDefault="0097070F" w:rsidP="005823F3">
            <w:pPr>
              <w:widowControl/>
              <w:autoSpaceDE w:val="0"/>
              <w:autoSpaceDN w:val="0"/>
              <w:spacing w:line="360" w:lineRule="auto"/>
              <w:jc w:val="center"/>
              <w:rPr>
                <w:sz w:val="24"/>
              </w:rPr>
            </w:pPr>
            <w:r w:rsidRPr="00C06CF6">
              <w:rPr>
                <w:sz w:val="24"/>
              </w:rPr>
              <w:t>15</w:t>
            </w:r>
          </w:p>
        </w:tc>
        <w:tc>
          <w:tcPr>
            <w:tcW w:w="2897" w:type="dxa"/>
            <w:tcBorders>
              <w:top w:val="single" w:sz="4" w:space="0" w:color="auto"/>
              <w:left w:val="nil"/>
              <w:bottom w:val="single" w:sz="4" w:space="0" w:color="auto"/>
              <w:right w:val="single" w:sz="4" w:space="0" w:color="auto"/>
            </w:tcBorders>
            <w:shd w:val="clear" w:color="auto" w:fill="auto"/>
            <w:vAlign w:val="center"/>
          </w:tcPr>
          <w:p w14:paraId="292E8340" w14:textId="77777777" w:rsidR="0097070F" w:rsidRPr="00C06CF6" w:rsidRDefault="0097070F" w:rsidP="005823F3">
            <w:pPr>
              <w:widowControl/>
              <w:autoSpaceDE w:val="0"/>
              <w:autoSpaceDN w:val="0"/>
              <w:spacing w:line="360" w:lineRule="auto"/>
              <w:jc w:val="center"/>
              <w:rPr>
                <w:sz w:val="24"/>
              </w:rPr>
            </w:pPr>
            <w:r w:rsidRPr="00C06CF6">
              <w:rPr>
                <w:kern w:val="0"/>
                <w:sz w:val="24"/>
              </w:rPr>
              <w:t>0.011</w:t>
            </w:r>
          </w:p>
        </w:tc>
        <w:tc>
          <w:tcPr>
            <w:tcW w:w="3598" w:type="dxa"/>
            <w:tcBorders>
              <w:top w:val="single" w:sz="4" w:space="0" w:color="auto"/>
              <w:left w:val="nil"/>
              <w:bottom w:val="single" w:sz="4" w:space="0" w:color="auto"/>
              <w:right w:val="single" w:sz="4" w:space="0" w:color="auto"/>
            </w:tcBorders>
            <w:shd w:val="clear" w:color="auto" w:fill="auto"/>
            <w:vAlign w:val="center"/>
          </w:tcPr>
          <w:p w14:paraId="786E0431"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519F5F91"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360D5FC5" w14:textId="77777777" w:rsidR="0097070F" w:rsidRPr="00C06CF6" w:rsidRDefault="0097070F" w:rsidP="005823F3">
            <w:pPr>
              <w:widowControl/>
              <w:autoSpaceDE w:val="0"/>
              <w:autoSpaceDN w:val="0"/>
              <w:spacing w:line="360" w:lineRule="auto"/>
              <w:jc w:val="center"/>
              <w:rPr>
                <w:sz w:val="24"/>
              </w:rPr>
            </w:pPr>
            <w:r w:rsidRPr="00C06CF6">
              <w:rPr>
                <w:sz w:val="24"/>
              </w:rPr>
              <w:t>16</w:t>
            </w:r>
          </w:p>
        </w:tc>
        <w:tc>
          <w:tcPr>
            <w:tcW w:w="2897" w:type="dxa"/>
            <w:tcBorders>
              <w:top w:val="single" w:sz="4" w:space="0" w:color="auto"/>
              <w:left w:val="nil"/>
              <w:bottom w:val="single" w:sz="4" w:space="0" w:color="auto"/>
              <w:right w:val="single" w:sz="4" w:space="0" w:color="auto"/>
            </w:tcBorders>
            <w:shd w:val="clear" w:color="auto" w:fill="auto"/>
            <w:vAlign w:val="center"/>
          </w:tcPr>
          <w:p w14:paraId="3A1FD13F" w14:textId="77777777" w:rsidR="0097070F" w:rsidRPr="00C06CF6" w:rsidRDefault="0097070F" w:rsidP="005823F3">
            <w:pPr>
              <w:widowControl/>
              <w:autoSpaceDE w:val="0"/>
              <w:autoSpaceDN w:val="0"/>
              <w:spacing w:line="360" w:lineRule="auto"/>
              <w:jc w:val="center"/>
              <w:rPr>
                <w:sz w:val="24"/>
              </w:rPr>
            </w:pPr>
            <w:r w:rsidRPr="00C06CF6">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vAlign w:val="center"/>
          </w:tcPr>
          <w:p w14:paraId="71AB3F11"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75CC108"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A222932" w14:textId="77777777" w:rsidR="0097070F" w:rsidRPr="00C06CF6" w:rsidRDefault="0097070F" w:rsidP="005823F3">
            <w:pPr>
              <w:widowControl/>
              <w:autoSpaceDE w:val="0"/>
              <w:autoSpaceDN w:val="0"/>
              <w:spacing w:line="360" w:lineRule="auto"/>
              <w:jc w:val="center"/>
              <w:rPr>
                <w:sz w:val="24"/>
              </w:rPr>
            </w:pPr>
            <w:r w:rsidRPr="00C06CF6">
              <w:rPr>
                <w:sz w:val="24"/>
              </w:rPr>
              <w:t>17</w:t>
            </w:r>
          </w:p>
        </w:tc>
        <w:tc>
          <w:tcPr>
            <w:tcW w:w="2897" w:type="dxa"/>
            <w:tcBorders>
              <w:top w:val="single" w:sz="4" w:space="0" w:color="auto"/>
              <w:left w:val="nil"/>
              <w:bottom w:val="single" w:sz="4" w:space="0" w:color="auto"/>
              <w:right w:val="single" w:sz="4" w:space="0" w:color="auto"/>
            </w:tcBorders>
            <w:shd w:val="clear" w:color="auto" w:fill="auto"/>
            <w:vAlign w:val="center"/>
          </w:tcPr>
          <w:p w14:paraId="3B93561B" w14:textId="77777777" w:rsidR="0097070F" w:rsidRPr="00C06CF6" w:rsidRDefault="0097070F" w:rsidP="005823F3">
            <w:pPr>
              <w:widowControl/>
              <w:autoSpaceDE w:val="0"/>
              <w:autoSpaceDN w:val="0"/>
              <w:spacing w:line="360" w:lineRule="auto"/>
              <w:jc w:val="center"/>
              <w:rPr>
                <w:sz w:val="24"/>
              </w:rPr>
            </w:pPr>
            <w:r w:rsidRPr="00C06CF6">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vAlign w:val="center"/>
          </w:tcPr>
          <w:p w14:paraId="1E5B15B7"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C714116"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C66288C" w14:textId="77777777" w:rsidR="0097070F" w:rsidRPr="00C06CF6" w:rsidRDefault="0097070F" w:rsidP="005823F3">
            <w:pPr>
              <w:widowControl/>
              <w:autoSpaceDE w:val="0"/>
              <w:autoSpaceDN w:val="0"/>
              <w:spacing w:line="360" w:lineRule="auto"/>
              <w:jc w:val="center"/>
              <w:rPr>
                <w:sz w:val="24"/>
              </w:rPr>
            </w:pPr>
            <w:r w:rsidRPr="00C06CF6">
              <w:rPr>
                <w:sz w:val="24"/>
              </w:rPr>
              <w:t>18</w:t>
            </w:r>
          </w:p>
        </w:tc>
        <w:tc>
          <w:tcPr>
            <w:tcW w:w="2897" w:type="dxa"/>
            <w:tcBorders>
              <w:top w:val="single" w:sz="4" w:space="0" w:color="auto"/>
              <w:left w:val="nil"/>
              <w:bottom w:val="single" w:sz="4" w:space="0" w:color="auto"/>
              <w:right w:val="single" w:sz="4" w:space="0" w:color="auto"/>
            </w:tcBorders>
            <w:shd w:val="clear" w:color="auto" w:fill="auto"/>
            <w:vAlign w:val="center"/>
          </w:tcPr>
          <w:p w14:paraId="662E5820" w14:textId="77777777" w:rsidR="0097070F" w:rsidRPr="00C06CF6" w:rsidRDefault="0097070F" w:rsidP="005823F3">
            <w:pPr>
              <w:widowControl/>
              <w:autoSpaceDE w:val="0"/>
              <w:autoSpaceDN w:val="0"/>
              <w:spacing w:line="360" w:lineRule="auto"/>
              <w:jc w:val="center"/>
              <w:rPr>
                <w:sz w:val="24"/>
              </w:rPr>
            </w:pPr>
            <w:r w:rsidRPr="00C06CF6">
              <w:rPr>
                <w:kern w:val="0"/>
                <w:sz w:val="24"/>
              </w:rPr>
              <w:t>0.021</w:t>
            </w:r>
          </w:p>
        </w:tc>
        <w:tc>
          <w:tcPr>
            <w:tcW w:w="3598" w:type="dxa"/>
            <w:tcBorders>
              <w:top w:val="single" w:sz="4" w:space="0" w:color="auto"/>
              <w:left w:val="nil"/>
              <w:bottom w:val="single" w:sz="4" w:space="0" w:color="auto"/>
              <w:right w:val="single" w:sz="4" w:space="0" w:color="auto"/>
            </w:tcBorders>
            <w:shd w:val="clear" w:color="auto" w:fill="auto"/>
            <w:vAlign w:val="center"/>
          </w:tcPr>
          <w:p w14:paraId="1AF7B897"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4AB8BC4E"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0FDAC6BB" w14:textId="77777777" w:rsidR="0097070F" w:rsidRPr="00C06CF6" w:rsidRDefault="0097070F" w:rsidP="005823F3">
            <w:pPr>
              <w:widowControl/>
              <w:autoSpaceDE w:val="0"/>
              <w:autoSpaceDN w:val="0"/>
              <w:spacing w:line="360" w:lineRule="auto"/>
              <w:jc w:val="center"/>
              <w:rPr>
                <w:sz w:val="24"/>
              </w:rPr>
            </w:pPr>
            <w:r w:rsidRPr="00C06CF6">
              <w:rPr>
                <w:sz w:val="24"/>
              </w:rPr>
              <w:t>19</w:t>
            </w:r>
          </w:p>
        </w:tc>
        <w:tc>
          <w:tcPr>
            <w:tcW w:w="2897" w:type="dxa"/>
            <w:tcBorders>
              <w:top w:val="single" w:sz="4" w:space="0" w:color="auto"/>
              <w:left w:val="nil"/>
              <w:bottom w:val="single" w:sz="4" w:space="0" w:color="auto"/>
              <w:right w:val="single" w:sz="4" w:space="0" w:color="auto"/>
            </w:tcBorders>
            <w:shd w:val="clear" w:color="auto" w:fill="auto"/>
            <w:vAlign w:val="center"/>
          </w:tcPr>
          <w:p w14:paraId="5706B053" w14:textId="77777777" w:rsidR="0097070F" w:rsidRPr="00C06CF6" w:rsidRDefault="0097070F" w:rsidP="005823F3">
            <w:pPr>
              <w:widowControl/>
              <w:autoSpaceDE w:val="0"/>
              <w:autoSpaceDN w:val="0"/>
              <w:spacing w:line="360" w:lineRule="auto"/>
              <w:jc w:val="center"/>
              <w:rPr>
                <w:sz w:val="24"/>
              </w:rPr>
            </w:pPr>
            <w:r w:rsidRPr="00C06CF6">
              <w:rPr>
                <w:kern w:val="0"/>
                <w:sz w:val="24"/>
              </w:rPr>
              <w:t>0.026</w:t>
            </w:r>
          </w:p>
        </w:tc>
        <w:tc>
          <w:tcPr>
            <w:tcW w:w="3598" w:type="dxa"/>
            <w:tcBorders>
              <w:top w:val="single" w:sz="4" w:space="0" w:color="auto"/>
              <w:left w:val="nil"/>
              <w:bottom w:val="single" w:sz="4" w:space="0" w:color="auto"/>
              <w:right w:val="single" w:sz="4" w:space="0" w:color="auto"/>
            </w:tcBorders>
            <w:shd w:val="clear" w:color="auto" w:fill="auto"/>
            <w:vAlign w:val="center"/>
          </w:tcPr>
          <w:p w14:paraId="36A7496D"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6FB103E1"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C1CD0C8" w14:textId="77777777" w:rsidR="0097070F" w:rsidRPr="00C06CF6" w:rsidRDefault="0097070F" w:rsidP="005823F3">
            <w:pPr>
              <w:widowControl/>
              <w:autoSpaceDE w:val="0"/>
              <w:autoSpaceDN w:val="0"/>
              <w:spacing w:line="360" w:lineRule="auto"/>
              <w:jc w:val="center"/>
              <w:rPr>
                <w:sz w:val="24"/>
              </w:rPr>
            </w:pPr>
            <w:r w:rsidRPr="00C06CF6">
              <w:rPr>
                <w:sz w:val="24"/>
              </w:rPr>
              <w:t>20</w:t>
            </w:r>
          </w:p>
        </w:tc>
        <w:tc>
          <w:tcPr>
            <w:tcW w:w="2897" w:type="dxa"/>
            <w:tcBorders>
              <w:top w:val="single" w:sz="4" w:space="0" w:color="auto"/>
              <w:left w:val="nil"/>
              <w:bottom w:val="single" w:sz="4" w:space="0" w:color="auto"/>
              <w:right w:val="single" w:sz="4" w:space="0" w:color="auto"/>
            </w:tcBorders>
            <w:shd w:val="clear" w:color="auto" w:fill="auto"/>
            <w:vAlign w:val="center"/>
          </w:tcPr>
          <w:p w14:paraId="68825754" w14:textId="77777777" w:rsidR="0097070F" w:rsidRPr="00C06CF6" w:rsidRDefault="0097070F" w:rsidP="005823F3">
            <w:pPr>
              <w:widowControl/>
              <w:autoSpaceDE w:val="0"/>
              <w:autoSpaceDN w:val="0"/>
              <w:spacing w:line="360" w:lineRule="auto"/>
              <w:jc w:val="center"/>
              <w:rPr>
                <w:sz w:val="24"/>
              </w:rPr>
            </w:pPr>
            <w:r w:rsidRPr="00C06CF6">
              <w:rPr>
                <w:kern w:val="0"/>
                <w:sz w:val="24"/>
              </w:rPr>
              <w:t>0.010</w:t>
            </w:r>
          </w:p>
        </w:tc>
        <w:tc>
          <w:tcPr>
            <w:tcW w:w="3598" w:type="dxa"/>
            <w:tcBorders>
              <w:top w:val="single" w:sz="4" w:space="0" w:color="auto"/>
              <w:left w:val="nil"/>
              <w:bottom w:val="single" w:sz="4" w:space="0" w:color="auto"/>
              <w:right w:val="single" w:sz="4" w:space="0" w:color="auto"/>
            </w:tcBorders>
            <w:shd w:val="clear" w:color="auto" w:fill="auto"/>
            <w:vAlign w:val="center"/>
          </w:tcPr>
          <w:p w14:paraId="6B5D2713"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7BC64964"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4EEB1DE" w14:textId="77777777" w:rsidR="0097070F" w:rsidRPr="00C06CF6" w:rsidRDefault="0097070F" w:rsidP="005823F3">
            <w:pPr>
              <w:widowControl/>
              <w:autoSpaceDE w:val="0"/>
              <w:autoSpaceDN w:val="0"/>
              <w:spacing w:line="360" w:lineRule="auto"/>
              <w:jc w:val="center"/>
              <w:rPr>
                <w:sz w:val="24"/>
              </w:rPr>
            </w:pPr>
            <w:r w:rsidRPr="00C06CF6">
              <w:rPr>
                <w:kern w:val="0"/>
                <w:sz w:val="24"/>
              </w:rPr>
              <w:t>21</w:t>
            </w:r>
          </w:p>
        </w:tc>
        <w:tc>
          <w:tcPr>
            <w:tcW w:w="2897" w:type="dxa"/>
            <w:tcBorders>
              <w:top w:val="single" w:sz="4" w:space="0" w:color="auto"/>
              <w:left w:val="nil"/>
              <w:bottom w:val="single" w:sz="4" w:space="0" w:color="auto"/>
              <w:right w:val="single" w:sz="4" w:space="0" w:color="auto"/>
            </w:tcBorders>
            <w:shd w:val="clear" w:color="auto" w:fill="auto"/>
            <w:vAlign w:val="center"/>
          </w:tcPr>
          <w:p w14:paraId="042A777B" w14:textId="77777777" w:rsidR="0097070F" w:rsidRPr="00C06CF6" w:rsidRDefault="0097070F" w:rsidP="005823F3">
            <w:pPr>
              <w:widowControl/>
              <w:autoSpaceDE w:val="0"/>
              <w:autoSpaceDN w:val="0"/>
              <w:spacing w:line="360" w:lineRule="auto"/>
              <w:jc w:val="center"/>
              <w:rPr>
                <w:sz w:val="24"/>
              </w:rPr>
            </w:pPr>
            <w:r w:rsidRPr="00C06CF6">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6C365776"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97B88DF"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0FA8787" w14:textId="77777777" w:rsidR="0097070F" w:rsidRPr="00C06CF6" w:rsidRDefault="0097070F" w:rsidP="005823F3">
            <w:pPr>
              <w:widowControl/>
              <w:autoSpaceDE w:val="0"/>
              <w:autoSpaceDN w:val="0"/>
              <w:spacing w:line="360" w:lineRule="auto"/>
              <w:jc w:val="center"/>
              <w:rPr>
                <w:sz w:val="24"/>
              </w:rPr>
            </w:pPr>
            <w:r w:rsidRPr="00C06CF6">
              <w:rPr>
                <w:kern w:val="0"/>
                <w:sz w:val="24"/>
              </w:rPr>
              <w:t>22</w:t>
            </w:r>
          </w:p>
        </w:tc>
        <w:tc>
          <w:tcPr>
            <w:tcW w:w="2897" w:type="dxa"/>
            <w:tcBorders>
              <w:top w:val="single" w:sz="4" w:space="0" w:color="auto"/>
              <w:left w:val="nil"/>
              <w:bottom w:val="single" w:sz="4" w:space="0" w:color="auto"/>
              <w:right w:val="single" w:sz="4" w:space="0" w:color="auto"/>
            </w:tcBorders>
            <w:shd w:val="clear" w:color="auto" w:fill="auto"/>
            <w:vAlign w:val="center"/>
          </w:tcPr>
          <w:p w14:paraId="262E05CF" w14:textId="77777777" w:rsidR="0097070F" w:rsidRPr="00C06CF6" w:rsidRDefault="0097070F" w:rsidP="005823F3">
            <w:pPr>
              <w:widowControl/>
              <w:autoSpaceDE w:val="0"/>
              <w:autoSpaceDN w:val="0"/>
              <w:spacing w:line="360" w:lineRule="auto"/>
              <w:jc w:val="center"/>
              <w:rPr>
                <w:sz w:val="24"/>
              </w:rPr>
            </w:pPr>
            <w:r w:rsidRPr="00C06CF6">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4EA19FC8"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7387F1CF"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33EA0A4" w14:textId="77777777" w:rsidR="0097070F" w:rsidRPr="00C06CF6" w:rsidRDefault="0097070F" w:rsidP="005823F3">
            <w:pPr>
              <w:widowControl/>
              <w:autoSpaceDE w:val="0"/>
              <w:autoSpaceDN w:val="0"/>
              <w:spacing w:line="360" w:lineRule="auto"/>
              <w:jc w:val="center"/>
              <w:rPr>
                <w:sz w:val="24"/>
              </w:rPr>
            </w:pPr>
            <w:r w:rsidRPr="00C06CF6">
              <w:rPr>
                <w:kern w:val="0"/>
                <w:sz w:val="24"/>
              </w:rPr>
              <w:t>23</w:t>
            </w:r>
          </w:p>
        </w:tc>
        <w:tc>
          <w:tcPr>
            <w:tcW w:w="2897" w:type="dxa"/>
            <w:tcBorders>
              <w:top w:val="single" w:sz="4" w:space="0" w:color="auto"/>
              <w:left w:val="nil"/>
              <w:bottom w:val="single" w:sz="4" w:space="0" w:color="auto"/>
              <w:right w:val="single" w:sz="4" w:space="0" w:color="auto"/>
            </w:tcBorders>
            <w:shd w:val="clear" w:color="auto" w:fill="auto"/>
            <w:vAlign w:val="center"/>
          </w:tcPr>
          <w:p w14:paraId="14A56DF3" w14:textId="77777777" w:rsidR="0097070F" w:rsidRPr="00C06CF6" w:rsidRDefault="0097070F" w:rsidP="005823F3">
            <w:pPr>
              <w:widowControl/>
              <w:autoSpaceDE w:val="0"/>
              <w:autoSpaceDN w:val="0"/>
              <w:spacing w:line="360" w:lineRule="auto"/>
              <w:jc w:val="center"/>
              <w:rPr>
                <w:sz w:val="24"/>
              </w:rPr>
            </w:pPr>
            <w:r w:rsidRPr="00C06CF6">
              <w:rPr>
                <w:kern w:val="0"/>
                <w:sz w:val="24"/>
              </w:rPr>
              <w:t>0.011</w:t>
            </w:r>
          </w:p>
        </w:tc>
        <w:tc>
          <w:tcPr>
            <w:tcW w:w="3598" w:type="dxa"/>
            <w:tcBorders>
              <w:top w:val="single" w:sz="4" w:space="0" w:color="auto"/>
              <w:left w:val="nil"/>
              <w:bottom w:val="single" w:sz="4" w:space="0" w:color="auto"/>
              <w:right w:val="single" w:sz="4" w:space="0" w:color="auto"/>
            </w:tcBorders>
            <w:shd w:val="clear" w:color="auto" w:fill="auto"/>
            <w:vAlign w:val="center"/>
          </w:tcPr>
          <w:p w14:paraId="2977C9DD"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629936FE"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15479D3" w14:textId="77777777" w:rsidR="0097070F" w:rsidRPr="00C06CF6" w:rsidRDefault="0097070F" w:rsidP="005823F3">
            <w:pPr>
              <w:widowControl/>
              <w:autoSpaceDE w:val="0"/>
              <w:autoSpaceDN w:val="0"/>
              <w:spacing w:line="360" w:lineRule="auto"/>
              <w:jc w:val="center"/>
              <w:rPr>
                <w:sz w:val="24"/>
              </w:rPr>
            </w:pPr>
            <w:r w:rsidRPr="00C06CF6">
              <w:rPr>
                <w:kern w:val="0"/>
                <w:sz w:val="24"/>
              </w:rPr>
              <w:t>24</w:t>
            </w:r>
          </w:p>
        </w:tc>
        <w:tc>
          <w:tcPr>
            <w:tcW w:w="2897" w:type="dxa"/>
            <w:tcBorders>
              <w:top w:val="single" w:sz="4" w:space="0" w:color="auto"/>
              <w:left w:val="nil"/>
              <w:bottom w:val="single" w:sz="4" w:space="0" w:color="auto"/>
              <w:right w:val="single" w:sz="4" w:space="0" w:color="auto"/>
            </w:tcBorders>
            <w:shd w:val="clear" w:color="auto" w:fill="auto"/>
            <w:vAlign w:val="center"/>
          </w:tcPr>
          <w:p w14:paraId="60D27595" w14:textId="77777777" w:rsidR="0097070F" w:rsidRPr="00C06CF6" w:rsidRDefault="0097070F" w:rsidP="005823F3">
            <w:pPr>
              <w:widowControl/>
              <w:autoSpaceDE w:val="0"/>
              <w:autoSpaceDN w:val="0"/>
              <w:spacing w:line="360" w:lineRule="auto"/>
              <w:jc w:val="center"/>
              <w:rPr>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04F5BE7B"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508D2A3B"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ADFA4F6" w14:textId="77777777" w:rsidR="0097070F" w:rsidRPr="00C06CF6" w:rsidRDefault="0097070F" w:rsidP="005823F3">
            <w:pPr>
              <w:widowControl/>
              <w:autoSpaceDE w:val="0"/>
              <w:autoSpaceDN w:val="0"/>
              <w:spacing w:line="360" w:lineRule="auto"/>
              <w:jc w:val="center"/>
              <w:rPr>
                <w:sz w:val="24"/>
              </w:rPr>
            </w:pPr>
            <w:r w:rsidRPr="00C06CF6">
              <w:rPr>
                <w:kern w:val="0"/>
                <w:sz w:val="24"/>
              </w:rPr>
              <w:t>25</w:t>
            </w:r>
          </w:p>
        </w:tc>
        <w:tc>
          <w:tcPr>
            <w:tcW w:w="2897" w:type="dxa"/>
            <w:tcBorders>
              <w:top w:val="single" w:sz="4" w:space="0" w:color="auto"/>
              <w:left w:val="nil"/>
              <w:bottom w:val="single" w:sz="4" w:space="0" w:color="auto"/>
              <w:right w:val="single" w:sz="4" w:space="0" w:color="auto"/>
            </w:tcBorders>
            <w:shd w:val="clear" w:color="auto" w:fill="auto"/>
            <w:vAlign w:val="center"/>
          </w:tcPr>
          <w:p w14:paraId="60C8406A" w14:textId="77777777" w:rsidR="0097070F" w:rsidRPr="00C06CF6" w:rsidRDefault="0097070F" w:rsidP="005823F3">
            <w:pPr>
              <w:widowControl/>
              <w:autoSpaceDE w:val="0"/>
              <w:autoSpaceDN w:val="0"/>
              <w:spacing w:line="360" w:lineRule="auto"/>
              <w:jc w:val="center"/>
              <w:rPr>
                <w:sz w:val="24"/>
              </w:rPr>
            </w:pPr>
            <w:r w:rsidRPr="00C06CF6">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7D5C148C"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72A6AA74"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299FE83" w14:textId="77777777" w:rsidR="0097070F" w:rsidRPr="00C06CF6" w:rsidRDefault="0097070F" w:rsidP="005823F3">
            <w:pPr>
              <w:widowControl/>
              <w:autoSpaceDE w:val="0"/>
              <w:autoSpaceDN w:val="0"/>
              <w:spacing w:line="360" w:lineRule="auto"/>
              <w:jc w:val="center"/>
              <w:rPr>
                <w:sz w:val="24"/>
              </w:rPr>
            </w:pPr>
            <w:r w:rsidRPr="00C06CF6">
              <w:rPr>
                <w:kern w:val="0"/>
                <w:sz w:val="24"/>
              </w:rPr>
              <w:t>26</w:t>
            </w:r>
          </w:p>
        </w:tc>
        <w:tc>
          <w:tcPr>
            <w:tcW w:w="2897" w:type="dxa"/>
            <w:tcBorders>
              <w:top w:val="single" w:sz="4" w:space="0" w:color="auto"/>
              <w:left w:val="nil"/>
              <w:bottom w:val="single" w:sz="4" w:space="0" w:color="auto"/>
              <w:right w:val="single" w:sz="4" w:space="0" w:color="auto"/>
            </w:tcBorders>
            <w:shd w:val="clear" w:color="auto" w:fill="auto"/>
            <w:vAlign w:val="center"/>
          </w:tcPr>
          <w:p w14:paraId="78C5C2B3" w14:textId="77777777" w:rsidR="0097070F" w:rsidRPr="00C06CF6" w:rsidRDefault="0097070F" w:rsidP="005823F3">
            <w:pPr>
              <w:widowControl/>
              <w:autoSpaceDE w:val="0"/>
              <w:autoSpaceDN w:val="0"/>
              <w:spacing w:line="360" w:lineRule="auto"/>
              <w:jc w:val="center"/>
              <w:rPr>
                <w:sz w:val="24"/>
              </w:rPr>
            </w:pPr>
            <w:r w:rsidRPr="00C06CF6">
              <w:rPr>
                <w:kern w:val="0"/>
                <w:sz w:val="24"/>
              </w:rPr>
              <w:t>0.008</w:t>
            </w:r>
          </w:p>
        </w:tc>
        <w:tc>
          <w:tcPr>
            <w:tcW w:w="3598" w:type="dxa"/>
            <w:tcBorders>
              <w:top w:val="single" w:sz="4" w:space="0" w:color="auto"/>
              <w:left w:val="nil"/>
              <w:bottom w:val="single" w:sz="4" w:space="0" w:color="auto"/>
              <w:right w:val="single" w:sz="4" w:space="0" w:color="auto"/>
            </w:tcBorders>
            <w:shd w:val="clear" w:color="auto" w:fill="auto"/>
            <w:vAlign w:val="center"/>
          </w:tcPr>
          <w:p w14:paraId="55CB486F"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5A0399A2"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EE62610" w14:textId="77777777" w:rsidR="0097070F" w:rsidRPr="00C06CF6" w:rsidRDefault="0097070F" w:rsidP="005823F3">
            <w:pPr>
              <w:widowControl/>
              <w:autoSpaceDE w:val="0"/>
              <w:autoSpaceDN w:val="0"/>
              <w:spacing w:line="360" w:lineRule="auto"/>
              <w:jc w:val="center"/>
              <w:rPr>
                <w:sz w:val="24"/>
              </w:rPr>
            </w:pPr>
            <w:r w:rsidRPr="00C06CF6">
              <w:rPr>
                <w:kern w:val="0"/>
                <w:sz w:val="24"/>
              </w:rPr>
              <w:t>27</w:t>
            </w:r>
          </w:p>
        </w:tc>
        <w:tc>
          <w:tcPr>
            <w:tcW w:w="2897" w:type="dxa"/>
            <w:tcBorders>
              <w:top w:val="single" w:sz="4" w:space="0" w:color="auto"/>
              <w:left w:val="nil"/>
              <w:bottom w:val="single" w:sz="4" w:space="0" w:color="auto"/>
              <w:right w:val="single" w:sz="4" w:space="0" w:color="auto"/>
            </w:tcBorders>
            <w:shd w:val="clear" w:color="auto" w:fill="auto"/>
            <w:vAlign w:val="center"/>
          </w:tcPr>
          <w:p w14:paraId="5E4F32D0" w14:textId="77777777" w:rsidR="0097070F" w:rsidRPr="00C06CF6" w:rsidRDefault="0097070F" w:rsidP="005823F3">
            <w:pPr>
              <w:widowControl/>
              <w:autoSpaceDE w:val="0"/>
              <w:autoSpaceDN w:val="0"/>
              <w:spacing w:line="360" w:lineRule="auto"/>
              <w:jc w:val="center"/>
              <w:rPr>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1F5D5145"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09009D26"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729C653" w14:textId="77777777" w:rsidR="0097070F" w:rsidRPr="00C06CF6" w:rsidRDefault="0097070F" w:rsidP="005823F3">
            <w:pPr>
              <w:widowControl/>
              <w:autoSpaceDE w:val="0"/>
              <w:autoSpaceDN w:val="0"/>
              <w:spacing w:line="360" w:lineRule="auto"/>
              <w:jc w:val="center"/>
              <w:rPr>
                <w:sz w:val="24"/>
              </w:rPr>
            </w:pPr>
            <w:r w:rsidRPr="00C06CF6">
              <w:rPr>
                <w:kern w:val="0"/>
                <w:sz w:val="24"/>
              </w:rPr>
              <w:t>28</w:t>
            </w:r>
          </w:p>
        </w:tc>
        <w:tc>
          <w:tcPr>
            <w:tcW w:w="2897" w:type="dxa"/>
            <w:tcBorders>
              <w:top w:val="single" w:sz="4" w:space="0" w:color="auto"/>
              <w:left w:val="nil"/>
              <w:bottom w:val="single" w:sz="4" w:space="0" w:color="auto"/>
              <w:right w:val="single" w:sz="4" w:space="0" w:color="auto"/>
            </w:tcBorders>
            <w:shd w:val="clear" w:color="auto" w:fill="auto"/>
            <w:vAlign w:val="center"/>
          </w:tcPr>
          <w:p w14:paraId="78AA3C42" w14:textId="77777777" w:rsidR="0097070F" w:rsidRPr="00C06CF6" w:rsidRDefault="0097070F" w:rsidP="005823F3">
            <w:pPr>
              <w:widowControl/>
              <w:autoSpaceDE w:val="0"/>
              <w:autoSpaceDN w:val="0"/>
              <w:spacing w:line="360" w:lineRule="auto"/>
              <w:jc w:val="center"/>
              <w:rPr>
                <w:sz w:val="24"/>
              </w:rPr>
            </w:pPr>
            <w:r w:rsidRPr="00C06CF6">
              <w:rPr>
                <w:kern w:val="0"/>
                <w:sz w:val="24"/>
              </w:rPr>
              <w:t>0.005</w:t>
            </w:r>
          </w:p>
        </w:tc>
        <w:tc>
          <w:tcPr>
            <w:tcW w:w="3598" w:type="dxa"/>
            <w:tcBorders>
              <w:top w:val="single" w:sz="4" w:space="0" w:color="auto"/>
              <w:left w:val="nil"/>
              <w:bottom w:val="single" w:sz="4" w:space="0" w:color="auto"/>
              <w:right w:val="single" w:sz="4" w:space="0" w:color="auto"/>
            </w:tcBorders>
            <w:shd w:val="clear" w:color="auto" w:fill="auto"/>
            <w:vAlign w:val="center"/>
          </w:tcPr>
          <w:p w14:paraId="35D6B593"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F296018"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7997EFD" w14:textId="77777777" w:rsidR="0097070F" w:rsidRPr="00C06CF6" w:rsidRDefault="0097070F" w:rsidP="005823F3">
            <w:pPr>
              <w:widowControl/>
              <w:autoSpaceDE w:val="0"/>
              <w:autoSpaceDN w:val="0"/>
              <w:spacing w:line="360" w:lineRule="auto"/>
              <w:jc w:val="center"/>
              <w:rPr>
                <w:sz w:val="24"/>
              </w:rPr>
            </w:pPr>
            <w:r w:rsidRPr="00C06CF6">
              <w:rPr>
                <w:kern w:val="0"/>
                <w:sz w:val="24"/>
              </w:rPr>
              <w:t>29</w:t>
            </w:r>
          </w:p>
        </w:tc>
        <w:tc>
          <w:tcPr>
            <w:tcW w:w="2897" w:type="dxa"/>
            <w:tcBorders>
              <w:top w:val="single" w:sz="4" w:space="0" w:color="auto"/>
              <w:left w:val="nil"/>
              <w:bottom w:val="single" w:sz="4" w:space="0" w:color="auto"/>
              <w:right w:val="single" w:sz="4" w:space="0" w:color="auto"/>
            </w:tcBorders>
            <w:shd w:val="clear" w:color="auto" w:fill="auto"/>
            <w:vAlign w:val="center"/>
          </w:tcPr>
          <w:p w14:paraId="56A994FD" w14:textId="77777777" w:rsidR="0097070F" w:rsidRPr="00C06CF6" w:rsidRDefault="0097070F" w:rsidP="005823F3">
            <w:pPr>
              <w:widowControl/>
              <w:autoSpaceDE w:val="0"/>
              <w:autoSpaceDN w:val="0"/>
              <w:spacing w:line="360" w:lineRule="auto"/>
              <w:jc w:val="center"/>
              <w:rPr>
                <w:sz w:val="24"/>
              </w:rPr>
            </w:pPr>
            <w:r w:rsidRPr="00C06CF6">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42C58919"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599C5612"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15854A7" w14:textId="77777777" w:rsidR="0097070F" w:rsidRPr="00C06CF6" w:rsidRDefault="0097070F" w:rsidP="005823F3">
            <w:pPr>
              <w:widowControl/>
              <w:autoSpaceDE w:val="0"/>
              <w:autoSpaceDN w:val="0"/>
              <w:spacing w:line="360" w:lineRule="auto"/>
              <w:jc w:val="center"/>
              <w:rPr>
                <w:sz w:val="24"/>
              </w:rPr>
            </w:pPr>
            <w:r w:rsidRPr="00C06CF6">
              <w:rPr>
                <w:kern w:val="0"/>
                <w:sz w:val="24"/>
              </w:rPr>
              <w:t>30</w:t>
            </w:r>
          </w:p>
        </w:tc>
        <w:tc>
          <w:tcPr>
            <w:tcW w:w="2897" w:type="dxa"/>
            <w:tcBorders>
              <w:top w:val="single" w:sz="4" w:space="0" w:color="auto"/>
              <w:left w:val="nil"/>
              <w:bottom w:val="single" w:sz="4" w:space="0" w:color="auto"/>
              <w:right w:val="single" w:sz="4" w:space="0" w:color="auto"/>
            </w:tcBorders>
            <w:shd w:val="clear" w:color="auto" w:fill="auto"/>
            <w:vAlign w:val="center"/>
          </w:tcPr>
          <w:p w14:paraId="14B48601" w14:textId="77777777" w:rsidR="0097070F" w:rsidRPr="00C06CF6" w:rsidRDefault="0097070F" w:rsidP="005823F3">
            <w:pPr>
              <w:widowControl/>
              <w:autoSpaceDE w:val="0"/>
              <w:autoSpaceDN w:val="0"/>
              <w:spacing w:line="360" w:lineRule="auto"/>
              <w:jc w:val="center"/>
              <w:rPr>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6C858716"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7BDFFDFB"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D9ECCC6" w14:textId="77777777" w:rsidR="0097070F" w:rsidRPr="00C06CF6" w:rsidRDefault="0097070F" w:rsidP="005823F3">
            <w:pPr>
              <w:widowControl/>
              <w:autoSpaceDE w:val="0"/>
              <w:autoSpaceDN w:val="0"/>
              <w:spacing w:line="360" w:lineRule="auto"/>
              <w:jc w:val="center"/>
              <w:rPr>
                <w:sz w:val="24"/>
              </w:rPr>
            </w:pPr>
            <w:r w:rsidRPr="00C06CF6">
              <w:rPr>
                <w:kern w:val="0"/>
                <w:sz w:val="24"/>
              </w:rPr>
              <w:t>31</w:t>
            </w:r>
          </w:p>
        </w:tc>
        <w:tc>
          <w:tcPr>
            <w:tcW w:w="2897" w:type="dxa"/>
            <w:tcBorders>
              <w:top w:val="single" w:sz="4" w:space="0" w:color="auto"/>
              <w:left w:val="nil"/>
              <w:bottom w:val="single" w:sz="4" w:space="0" w:color="auto"/>
              <w:right w:val="single" w:sz="4" w:space="0" w:color="auto"/>
            </w:tcBorders>
            <w:shd w:val="clear" w:color="auto" w:fill="auto"/>
            <w:vAlign w:val="center"/>
          </w:tcPr>
          <w:p w14:paraId="3022B8C6" w14:textId="77777777" w:rsidR="0097070F" w:rsidRPr="00C06CF6" w:rsidRDefault="0097070F" w:rsidP="005823F3">
            <w:pPr>
              <w:widowControl/>
              <w:autoSpaceDE w:val="0"/>
              <w:autoSpaceDN w:val="0"/>
              <w:spacing w:line="360" w:lineRule="auto"/>
              <w:jc w:val="center"/>
              <w:rPr>
                <w:sz w:val="24"/>
              </w:rPr>
            </w:pPr>
            <w:r w:rsidRPr="00C06CF6">
              <w:rPr>
                <w:kern w:val="0"/>
                <w:sz w:val="24"/>
              </w:rPr>
              <w:t>0.004</w:t>
            </w:r>
          </w:p>
        </w:tc>
        <w:tc>
          <w:tcPr>
            <w:tcW w:w="3598" w:type="dxa"/>
            <w:tcBorders>
              <w:top w:val="single" w:sz="4" w:space="0" w:color="auto"/>
              <w:left w:val="nil"/>
              <w:bottom w:val="single" w:sz="4" w:space="0" w:color="auto"/>
              <w:right w:val="single" w:sz="4" w:space="0" w:color="auto"/>
            </w:tcBorders>
            <w:shd w:val="clear" w:color="auto" w:fill="auto"/>
            <w:vAlign w:val="center"/>
          </w:tcPr>
          <w:p w14:paraId="3F174C89"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1226BDCC"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B1F7AB2" w14:textId="77777777" w:rsidR="0097070F" w:rsidRPr="00C06CF6" w:rsidRDefault="0097070F" w:rsidP="005823F3">
            <w:pPr>
              <w:widowControl/>
              <w:autoSpaceDE w:val="0"/>
              <w:autoSpaceDN w:val="0"/>
              <w:spacing w:line="360" w:lineRule="auto"/>
              <w:jc w:val="center"/>
              <w:rPr>
                <w:sz w:val="24"/>
              </w:rPr>
            </w:pPr>
            <w:r w:rsidRPr="00C06CF6">
              <w:rPr>
                <w:kern w:val="0"/>
                <w:sz w:val="24"/>
              </w:rPr>
              <w:t>32</w:t>
            </w:r>
          </w:p>
        </w:tc>
        <w:tc>
          <w:tcPr>
            <w:tcW w:w="2897" w:type="dxa"/>
            <w:tcBorders>
              <w:top w:val="single" w:sz="4" w:space="0" w:color="auto"/>
              <w:left w:val="nil"/>
              <w:bottom w:val="single" w:sz="4" w:space="0" w:color="auto"/>
              <w:right w:val="single" w:sz="4" w:space="0" w:color="auto"/>
            </w:tcBorders>
            <w:shd w:val="clear" w:color="auto" w:fill="auto"/>
            <w:vAlign w:val="center"/>
          </w:tcPr>
          <w:p w14:paraId="61B2E9E2" w14:textId="77777777" w:rsidR="0097070F" w:rsidRPr="00C06CF6" w:rsidRDefault="0097070F" w:rsidP="005823F3">
            <w:pPr>
              <w:widowControl/>
              <w:autoSpaceDE w:val="0"/>
              <w:autoSpaceDN w:val="0"/>
              <w:spacing w:line="360" w:lineRule="auto"/>
              <w:jc w:val="center"/>
              <w:rPr>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27C38089"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5809008C"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34BED29" w14:textId="77777777" w:rsidR="0097070F" w:rsidRPr="00C06CF6" w:rsidRDefault="0097070F" w:rsidP="005823F3">
            <w:pPr>
              <w:widowControl/>
              <w:autoSpaceDE w:val="0"/>
              <w:autoSpaceDN w:val="0"/>
              <w:spacing w:line="360" w:lineRule="auto"/>
              <w:jc w:val="center"/>
              <w:rPr>
                <w:sz w:val="24"/>
              </w:rPr>
            </w:pPr>
            <w:r w:rsidRPr="00C06CF6">
              <w:rPr>
                <w:kern w:val="0"/>
                <w:sz w:val="24"/>
              </w:rPr>
              <w:t>33</w:t>
            </w:r>
          </w:p>
        </w:tc>
        <w:tc>
          <w:tcPr>
            <w:tcW w:w="2897" w:type="dxa"/>
            <w:tcBorders>
              <w:top w:val="single" w:sz="4" w:space="0" w:color="auto"/>
              <w:left w:val="nil"/>
              <w:bottom w:val="single" w:sz="4" w:space="0" w:color="auto"/>
              <w:right w:val="single" w:sz="4" w:space="0" w:color="auto"/>
            </w:tcBorders>
            <w:shd w:val="clear" w:color="auto" w:fill="auto"/>
            <w:vAlign w:val="center"/>
          </w:tcPr>
          <w:p w14:paraId="42D6249F" w14:textId="77777777" w:rsidR="0097070F" w:rsidRPr="00C06CF6" w:rsidRDefault="0097070F" w:rsidP="005823F3">
            <w:pPr>
              <w:widowControl/>
              <w:autoSpaceDE w:val="0"/>
              <w:autoSpaceDN w:val="0"/>
              <w:spacing w:line="360" w:lineRule="auto"/>
              <w:jc w:val="center"/>
              <w:rPr>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2C47C2CD"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45077714"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C66DF09" w14:textId="77777777" w:rsidR="0097070F" w:rsidRPr="00C06CF6" w:rsidRDefault="0097070F" w:rsidP="005823F3">
            <w:pPr>
              <w:widowControl/>
              <w:autoSpaceDE w:val="0"/>
              <w:autoSpaceDN w:val="0"/>
              <w:spacing w:line="360" w:lineRule="auto"/>
              <w:jc w:val="center"/>
              <w:rPr>
                <w:sz w:val="24"/>
              </w:rPr>
            </w:pPr>
            <w:r w:rsidRPr="00C06CF6">
              <w:rPr>
                <w:kern w:val="0"/>
                <w:sz w:val="24"/>
              </w:rPr>
              <w:t>34</w:t>
            </w:r>
          </w:p>
        </w:tc>
        <w:tc>
          <w:tcPr>
            <w:tcW w:w="2897" w:type="dxa"/>
            <w:tcBorders>
              <w:top w:val="single" w:sz="4" w:space="0" w:color="auto"/>
              <w:left w:val="nil"/>
              <w:bottom w:val="single" w:sz="4" w:space="0" w:color="auto"/>
              <w:right w:val="single" w:sz="4" w:space="0" w:color="auto"/>
            </w:tcBorders>
            <w:shd w:val="clear" w:color="auto" w:fill="auto"/>
            <w:vAlign w:val="center"/>
          </w:tcPr>
          <w:p w14:paraId="418756DA" w14:textId="77777777" w:rsidR="0097070F" w:rsidRPr="00C06CF6" w:rsidRDefault="0097070F" w:rsidP="005823F3">
            <w:pPr>
              <w:widowControl/>
              <w:autoSpaceDE w:val="0"/>
              <w:autoSpaceDN w:val="0"/>
              <w:spacing w:line="360" w:lineRule="auto"/>
              <w:jc w:val="center"/>
              <w:rPr>
                <w:sz w:val="24"/>
              </w:rPr>
            </w:pPr>
            <w:r w:rsidRPr="00C06CF6">
              <w:rPr>
                <w:kern w:val="0"/>
                <w:sz w:val="24"/>
              </w:rPr>
              <w:t>0.010</w:t>
            </w:r>
          </w:p>
        </w:tc>
        <w:tc>
          <w:tcPr>
            <w:tcW w:w="3598" w:type="dxa"/>
            <w:tcBorders>
              <w:top w:val="single" w:sz="4" w:space="0" w:color="auto"/>
              <w:left w:val="nil"/>
              <w:bottom w:val="single" w:sz="4" w:space="0" w:color="auto"/>
              <w:right w:val="single" w:sz="4" w:space="0" w:color="auto"/>
            </w:tcBorders>
            <w:shd w:val="clear" w:color="auto" w:fill="auto"/>
            <w:vAlign w:val="center"/>
          </w:tcPr>
          <w:p w14:paraId="001BC955"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9C57F7D"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A7012C2" w14:textId="77777777" w:rsidR="0097070F" w:rsidRPr="00C06CF6" w:rsidRDefault="0097070F" w:rsidP="005823F3">
            <w:pPr>
              <w:widowControl/>
              <w:autoSpaceDE w:val="0"/>
              <w:autoSpaceDN w:val="0"/>
              <w:spacing w:line="360" w:lineRule="auto"/>
              <w:jc w:val="center"/>
              <w:rPr>
                <w:sz w:val="24"/>
              </w:rPr>
            </w:pPr>
            <w:r w:rsidRPr="00C06CF6">
              <w:rPr>
                <w:kern w:val="0"/>
                <w:sz w:val="24"/>
              </w:rPr>
              <w:t>35</w:t>
            </w:r>
          </w:p>
        </w:tc>
        <w:tc>
          <w:tcPr>
            <w:tcW w:w="2897" w:type="dxa"/>
            <w:tcBorders>
              <w:top w:val="single" w:sz="4" w:space="0" w:color="auto"/>
              <w:left w:val="nil"/>
              <w:bottom w:val="single" w:sz="4" w:space="0" w:color="auto"/>
              <w:right w:val="single" w:sz="4" w:space="0" w:color="auto"/>
            </w:tcBorders>
            <w:shd w:val="clear" w:color="auto" w:fill="auto"/>
            <w:vAlign w:val="center"/>
          </w:tcPr>
          <w:p w14:paraId="488C7232" w14:textId="77777777" w:rsidR="0097070F" w:rsidRPr="00C06CF6" w:rsidRDefault="0097070F" w:rsidP="005823F3">
            <w:pPr>
              <w:widowControl/>
              <w:autoSpaceDE w:val="0"/>
              <w:autoSpaceDN w:val="0"/>
              <w:spacing w:line="360" w:lineRule="auto"/>
              <w:jc w:val="center"/>
              <w:rPr>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4F05BA36"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744C1DBC"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B89808" w14:textId="77777777" w:rsidR="0097070F" w:rsidRPr="00C06CF6" w:rsidRDefault="0097070F" w:rsidP="005823F3">
            <w:pPr>
              <w:widowControl/>
              <w:autoSpaceDE w:val="0"/>
              <w:autoSpaceDN w:val="0"/>
              <w:spacing w:line="360" w:lineRule="auto"/>
              <w:jc w:val="center"/>
              <w:rPr>
                <w:sz w:val="24"/>
              </w:rPr>
            </w:pPr>
            <w:r w:rsidRPr="00C06CF6">
              <w:rPr>
                <w:kern w:val="0"/>
                <w:sz w:val="24"/>
              </w:rPr>
              <w:t>36</w:t>
            </w:r>
          </w:p>
        </w:tc>
        <w:tc>
          <w:tcPr>
            <w:tcW w:w="2897" w:type="dxa"/>
            <w:tcBorders>
              <w:top w:val="single" w:sz="4" w:space="0" w:color="auto"/>
              <w:left w:val="nil"/>
              <w:bottom w:val="single" w:sz="4" w:space="0" w:color="auto"/>
              <w:right w:val="single" w:sz="4" w:space="0" w:color="auto"/>
            </w:tcBorders>
            <w:shd w:val="clear" w:color="auto" w:fill="auto"/>
            <w:vAlign w:val="center"/>
          </w:tcPr>
          <w:p w14:paraId="7CAD3887" w14:textId="77777777" w:rsidR="0097070F" w:rsidRPr="00C06CF6" w:rsidRDefault="0097070F" w:rsidP="005823F3">
            <w:pPr>
              <w:widowControl/>
              <w:autoSpaceDE w:val="0"/>
              <w:autoSpaceDN w:val="0"/>
              <w:spacing w:line="360" w:lineRule="auto"/>
              <w:jc w:val="center"/>
              <w:rPr>
                <w:sz w:val="24"/>
              </w:rPr>
            </w:pPr>
            <w:r w:rsidRPr="00C06CF6">
              <w:rPr>
                <w:kern w:val="0"/>
                <w:sz w:val="24"/>
              </w:rPr>
              <w:t>0.001</w:t>
            </w:r>
          </w:p>
        </w:tc>
        <w:tc>
          <w:tcPr>
            <w:tcW w:w="3598" w:type="dxa"/>
            <w:tcBorders>
              <w:top w:val="single" w:sz="4" w:space="0" w:color="auto"/>
              <w:left w:val="nil"/>
              <w:bottom w:val="single" w:sz="4" w:space="0" w:color="auto"/>
              <w:right w:val="single" w:sz="4" w:space="0" w:color="auto"/>
            </w:tcBorders>
            <w:shd w:val="clear" w:color="auto" w:fill="auto"/>
            <w:vAlign w:val="center"/>
          </w:tcPr>
          <w:p w14:paraId="1C5E9A24"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10CC40E0"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71D9A27" w14:textId="77777777" w:rsidR="0097070F" w:rsidRPr="00C06CF6" w:rsidRDefault="0097070F" w:rsidP="005823F3">
            <w:pPr>
              <w:widowControl/>
              <w:autoSpaceDE w:val="0"/>
              <w:autoSpaceDN w:val="0"/>
              <w:spacing w:line="360" w:lineRule="auto"/>
              <w:jc w:val="center"/>
              <w:rPr>
                <w:sz w:val="24"/>
              </w:rPr>
            </w:pPr>
            <w:r w:rsidRPr="00C06CF6">
              <w:rPr>
                <w:kern w:val="0"/>
                <w:sz w:val="24"/>
              </w:rPr>
              <w:t>37</w:t>
            </w:r>
          </w:p>
        </w:tc>
        <w:tc>
          <w:tcPr>
            <w:tcW w:w="2897" w:type="dxa"/>
            <w:tcBorders>
              <w:top w:val="single" w:sz="4" w:space="0" w:color="auto"/>
              <w:left w:val="nil"/>
              <w:bottom w:val="single" w:sz="4" w:space="0" w:color="auto"/>
              <w:right w:val="single" w:sz="4" w:space="0" w:color="auto"/>
            </w:tcBorders>
            <w:shd w:val="clear" w:color="auto" w:fill="auto"/>
            <w:vAlign w:val="center"/>
          </w:tcPr>
          <w:p w14:paraId="35AF9087" w14:textId="77777777" w:rsidR="0097070F" w:rsidRPr="00C06CF6" w:rsidRDefault="0097070F" w:rsidP="005823F3">
            <w:pPr>
              <w:widowControl/>
              <w:autoSpaceDE w:val="0"/>
              <w:autoSpaceDN w:val="0"/>
              <w:spacing w:line="360" w:lineRule="auto"/>
              <w:jc w:val="center"/>
              <w:rPr>
                <w:sz w:val="24"/>
              </w:rPr>
            </w:pPr>
            <w:r w:rsidRPr="00C06CF6">
              <w:rPr>
                <w:kern w:val="0"/>
                <w:sz w:val="24"/>
              </w:rPr>
              <w:t>0.002</w:t>
            </w:r>
          </w:p>
        </w:tc>
        <w:tc>
          <w:tcPr>
            <w:tcW w:w="3598" w:type="dxa"/>
            <w:tcBorders>
              <w:top w:val="single" w:sz="4" w:space="0" w:color="auto"/>
              <w:left w:val="nil"/>
              <w:bottom w:val="single" w:sz="4" w:space="0" w:color="auto"/>
              <w:right w:val="single" w:sz="4" w:space="0" w:color="auto"/>
            </w:tcBorders>
            <w:shd w:val="clear" w:color="auto" w:fill="auto"/>
            <w:vAlign w:val="center"/>
          </w:tcPr>
          <w:p w14:paraId="2B485406"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6B328448"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6E18AEC" w14:textId="77777777" w:rsidR="0097070F" w:rsidRPr="00C06CF6" w:rsidRDefault="0097070F" w:rsidP="005823F3">
            <w:pPr>
              <w:widowControl/>
              <w:autoSpaceDE w:val="0"/>
              <w:autoSpaceDN w:val="0"/>
              <w:spacing w:line="360" w:lineRule="auto"/>
              <w:jc w:val="center"/>
              <w:rPr>
                <w:sz w:val="24"/>
              </w:rPr>
            </w:pPr>
            <w:r w:rsidRPr="00C06CF6">
              <w:rPr>
                <w:kern w:val="0"/>
                <w:sz w:val="24"/>
              </w:rPr>
              <w:t>38</w:t>
            </w:r>
          </w:p>
        </w:tc>
        <w:tc>
          <w:tcPr>
            <w:tcW w:w="2897" w:type="dxa"/>
            <w:tcBorders>
              <w:top w:val="single" w:sz="4" w:space="0" w:color="auto"/>
              <w:left w:val="nil"/>
              <w:bottom w:val="single" w:sz="4" w:space="0" w:color="auto"/>
              <w:right w:val="single" w:sz="4" w:space="0" w:color="auto"/>
            </w:tcBorders>
            <w:shd w:val="clear" w:color="auto" w:fill="auto"/>
            <w:vAlign w:val="center"/>
          </w:tcPr>
          <w:p w14:paraId="159B4665" w14:textId="77777777" w:rsidR="0097070F" w:rsidRPr="00C06CF6" w:rsidRDefault="0097070F" w:rsidP="005823F3">
            <w:pPr>
              <w:widowControl/>
              <w:autoSpaceDE w:val="0"/>
              <w:autoSpaceDN w:val="0"/>
              <w:spacing w:line="360" w:lineRule="auto"/>
              <w:jc w:val="center"/>
              <w:rPr>
                <w:sz w:val="24"/>
              </w:rPr>
            </w:pPr>
            <w:r w:rsidRPr="00C06CF6">
              <w:rPr>
                <w:kern w:val="0"/>
                <w:sz w:val="24"/>
              </w:rPr>
              <w:t>0.003</w:t>
            </w:r>
          </w:p>
        </w:tc>
        <w:tc>
          <w:tcPr>
            <w:tcW w:w="3598" w:type="dxa"/>
            <w:tcBorders>
              <w:top w:val="single" w:sz="4" w:space="0" w:color="auto"/>
              <w:left w:val="nil"/>
              <w:bottom w:val="single" w:sz="4" w:space="0" w:color="auto"/>
              <w:right w:val="single" w:sz="4" w:space="0" w:color="auto"/>
            </w:tcBorders>
            <w:shd w:val="clear" w:color="auto" w:fill="auto"/>
            <w:vAlign w:val="center"/>
          </w:tcPr>
          <w:p w14:paraId="00E84F30"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6FC0C338"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C099F91" w14:textId="77777777" w:rsidR="0097070F" w:rsidRPr="00C06CF6" w:rsidRDefault="0097070F" w:rsidP="005823F3">
            <w:pPr>
              <w:widowControl/>
              <w:autoSpaceDE w:val="0"/>
              <w:autoSpaceDN w:val="0"/>
              <w:spacing w:line="360" w:lineRule="auto"/>
              <w:jc w:val="center"/>
              <w:rPr>
                <w:sz w:val="24"/>
              </w:rPr>
            </w:pPr>
            <w:r w:rsidRPr="00C06CF6">
              <w:rPr>
                <w:kern w:val="0"/>
                <w:sz w:val="24"/>
              </w:rPr>
              <w:lastRenderedPageBreak/>
              <w:t>39</w:t>
            </w:r>
          </w:p>
        </w:tc>
        <w:tc>
          <w:tcPr>
            <w:tcW w:w="2897" w:type="dxa"/>
            <w:tcBorders>
              <w:top w:val="single" w:sz="4" w:space="0" w:color="auto"/>
              <w:left w:val="nil"/>
              <w:bottom w:val="single" w:sz="4" w:space="0" w:color="auto"/>
              <w:right w:val="single" w:sz="4" w:space="0" w:color="auto"/>
            </w:tcBorders>
            <w:shd w:val="clear" w:color="auto" w:fill="auto"/>
            <w:vAlign w:val="center"/>
          </w:tcPr>
          <w:p w14:paraId="683B41C9" w14:textId="77777777" w:rsidR="0097070F" w:rsidRPr="00C06CF6" w:rsidRDefault="0097070F" w:rsidP="005823F3">
            <w:pPr>
              <w:widowControl/>
              <w:autoSpaceDE w:val="0"/>
              <w:autoSpaceDN w:val="0"/>
              <w:spacing w:line="360" w:lineRule="auto"/>
              <w:jc w:val="center"/>
              <w:rPr>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44579A21"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758FB20"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0E3660" w14:textId="77777777" w:rsidR="0097070F" w:rsidRPr="00C06CF6" w:rsidRDefault="0097070F" w:rsidP="005823F3">
            <w:pPr>
              <w:widowControl/>
              <w:autoSpaceDE w:val="0"/>
              <w:autoSpaceDN w:val="0"/>
              <w:spacing w:line="360" w:lineRule="auto"/>
              <w:jc w:val="center"/>
              <w:rPr>
                <w:sz w:val="24"/>
              </w:rPr>
            </w:pPr>
            <w:r w:rsidRPr="00C06CF6">
              <w:rPr>
                <w:kern w:val="0"/>
                <w:sz w:val="24"/>
              </w:rPr>
              <w:t>40</w:t>
            </w:r>
          </w:p>
        </w:tc>
        <w:tc>
          <w:tcPr>
            <w:tcW w:w="2897" w:type="dxa"/>
            <w:tcBorders>
              <w:top w:val="single" w:sz="4" w:space="0" w:color="auto"/>
              <w:left w:val="nil"/>
              <w:bottom w:val="single" w:sz="4" w:space="0" w:color="auto"/>
              <w:right w:val="single" w:sz="4" w:space="0" w:color="auto"/>
            </w:tcBorders>
            <w:shd w:val="clear" w:color="auto" w:fill="auto"/>
            <w:vAlign w:val="center"/>
          </w:tcPr>
          <w:p w14:paraId="2948E49B" w14:textId="77777777" w:rsidR="0097070F" w:rsidRPr="00C06CF6" w:rsidRDefault="0097070F" w:rsidP="005823F3">
            <w:pPr>
              <w:widowControl/>
              <w:autoSpaceDE w:val="0"/>
              <w:autoSpaceDN w:val="0"/>
              <w:spacing w:line="360" w:lineRule="auto"/>
              <w:jc w:val="center"/>
              <w:rPr>
                <w:sz w:val="24"/>
              </w:rPr>
            </w:pPr>
            <w:r w:rsidRPr="00C06CF6">
              <w:rPr>
                <w:kern w:val="0"/>
                <w:sz w:val="24"/>
              </w:rPr>
              <w:t>0.020</w:t>
            </w:r>
          </w:p>
        </w:tc>
        <w:tc>
          <w:tcPr>
            <w:tcW w:w="3598" w:type="dxa"/>
            <w:tcBorders>
              <w:top w:val="single" w:sz="4" w:space="0" w:color="auto"/>
              <w:left w:val="nil"/>
              <w:bottom w:val="single" w:sz="4" w:space="0" w:color="auto"/>
              <w:right w:val="single" w:sz="4" w:space="0" w:color="auto"/>
            </w:tcBorders>
            <w:shd w:val="clear" w:color="auto" w:fill="auto"/>
            <w:vAlign w:val="center"/>
          </w:tcPr>
          <w:p w14:paraId="6C76DF14"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54B778B5"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BA6D404" w14:textId="77777777" w:rsidR="0097070F" w:rsidRPr="00C06CF6" w:rsidRDefault="0097070F" w:rsidP="005823F3">
            <w:pPr>
              <w:widowControl/>
              <w:autoSpaceDE w:val="0"/>
              <w:autoSpaceDN w:val="0"/>
              <w:spacing w:line="360" w:lineRule="auto"/>
              <w:jc w:val="center"/>
              <w:rPr>
                <w:sz w:val="24"/>
              </w:rPr>
            </w:pPr>
            <w:r w:rsidRPr="00C06CF6">
              <w:rPr>
                <w:kern w:val="0"/>
                <w:sz w:val="24"/>
              </w:rPr>
              <w:t>41</w:t>
            </w:r>
          </w:p>
        </w:tc>
        <w:tc>
          <w:tcPr>
            <w:tcW w:w="2897" w:type="dxa"/>
            <w:tcBorders>
              <w:top w:val="single" w:sz="4" w:space="0" w:color="auto"/>
              <w:left w:val="nil"/>
              <w:bottom w:val="single" w:sz="4" w:space="0" w:color="auto"/>
              <w:right w:val="single" w:sz="4" w:space="0" w:color="auto"/>
            </w:tcBorders>
            <w:shd w:val="clear" w:color="auto" w:fill="auto"/>
            <w:vAlign w:val="center"/>
          </w:tcPr>
          <w:p w14:paraId="6A206BAD" w14:textId="77777777" w:rsidR="0097070F" w:rsidRPr="00C06CF6" w:rsidRDefault="0097070F" w:rsidP="005823F3">
            <w:pPr>
              <w:widowControl/>
              <w:autoSpaceDE w:val="0"/>
              <w:autoSpaceDN w:val="0"/>
              <w:spacing w:line="360" w:lineRule="auto"/>
              <w:jc w:val="center"/>
              <w:rPr>
                <w:sz w:val="24"/>
              </w:rPr>
            </w:pPr>
            <w:r w:rsidRPr="00C06CF6">
              <w:rPr>
                <w:kern w:val="0"/>
                <w:sz w:val="24"/>
              </w:rPr>
              <w:t>0.001</w:t>
            </w:r>
          </w:p>
        </w:tc>
        <w:tc>
          <w:tcPr>
            <w:tcW w:w="3598" w:type="dxa"/>
            <w:tcBorders>
              <w:top w:val="single" w:sz="4" w:space="0" w:color="auto"/>
              <w:left w:val="nil"/>
              <w:bottom w:val="single" w:sz="4" w:space="0" w:color="auto"/>
              <w:right w:val="single" w:sz="4" w:space="0" w:color="auto"/>
            </w:tcBorders>
            <w:shd w:val="clear" w:color="auto" w:fill="auto"/>
            <w:vAlign w:val="center"/>
          </w:tcPr>
          <w:p w14:paraId="78CFBDF6"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28EAE709"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D9E98CA" w14:textId="77777777" w:rsidR="0097070F" w:rsidRPr="00C06CF6" w:rsidRDefault="0097070F" w:rsidP="005823F3">
            <w:pPr>
              <w:widowControl/>
              <w:autoSpaceDE w:val="0"/>
              <w:autoSpaceDN w:val="0"/>
              <w:spacing w:line="360" w:lineRule="auto"/>
              <w:jc w:val="center"/>
              <w:rPr>
                <w:sz w:val="24"/>
              </w:rPr>
            </w:pPr>
            <w:r w:rsidRPr="00C06CF6">
              <w:rPr>
                <w:kern w:val="0"/>
                <w:sz w:val="24"/>
              </w:rPr>
              <w:t>42</w:t>
            </w:r>
          </w:p>
        </w:tc>
        <w:tc>
          <w:tcPr>
            <w:tcW w:w="2897" w:type="dxa"/>
            <w:tcBorders>
              <w:top w:val="single" w:sz="4" w:space="0" w:color="auto"/>
              <w:left w:val="nil"/>
              <w:bottom w:val="single" w:sz="4" w:space="0" w:color="auto"/>
              <w:right w:val="single" w:sz="4" w:space="0" w:color="auto"/>
            </w:tcBorders>
            <w:shd w:val="clear" w:color="auto" w:fill="auto"/>
            <w:vAlign w:val="center"/>
          </w:tcPr>
          <w:p w14:paraId="68583979" w14:textId="77777777" w:rsidR="0097070F" w:rsidRPr="00C06CF6" w:rsidRDefault="0097070F" w:rsidP="005823F3">
            <w:pPr>
              <w:widowControl/>
              <w:autoSpaceDE w:val="0"/>
              <w:autoSpaceDN w:val="0"/>
              <w:spacing w:line="360" w:lineRule="auto"/>
              <w:jc w:val="center"/>
              <w:rPr>
                <w:sz w:val="24"/>
              </w:rPr>
            </w:pPr>
            <w:r w:rsidRPr="00C06CF6">
              <w:rPr>
                <w:kern w:val="0"/>
                <w:sz w:val="24"/>
              </w:rPr>
              <w:t>0.006</w:t>
            </w:r>
          </w:p>
        </w:tc>
        <w:tc>
          <w:tcPr>
            <w:tcW w:w="3598" w:type="dxa"/>
            <w:tcBorders>
              <w:top w:val="single" w:sz="4" w:space="0" w:color="auto"/>
              <w:left w:val="nil"/>
              <w:bottom w:val="single" w:sz="4" w:space="0" w:color="auto"/>
              <w:right w:val="single" w:sz="4" w:space="0" w:color="auto"/>
            </w:tcBorders>
            <w:shd w:val="clear" w:color="auto" w:fill="auto"/>
            <w:vAlign w:val="center"/>
          </w:tcPr>
          <w:p w14:paraId="1BA1CAB9"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00C0DF92"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6AE1737" w14:textId="77777777" w:rsidR="0097070F" w:rsidRPr="00C06CF6" w:rsidRDefault="0097070F" w:rsidP="005823F3">
            <w:pPr>
              <w:widowControl/>
              <w:autoSpaceDE w:val="0"/>
              <w:autoSpaceDN w:val="0"/>
              <w:spacing w:line="360" w:lineRule="auto"/>
              <w:jc w:val="center"/>
              <w:rPr>
                <w:sz w:val="24"/>
              </w:rPr>
            </w:pPr>
            <w:r w:rsidRPr="00C06CF6">
              <w:rPr>
                <w:kern w:val="0"/>
                <w:sz w:val="24"/>
              </w:rPr>
              <w:t>43</w:t>
            </w:r>
          </w:p>
        </w:tc>
        <w:tc>
          <w:tcPr>
            <w:tcW w:w="2897" w:type="dxa"/>
            <w:tcBorders>
              <w:top w:val="single" w:sz="4" w:space="0" w:color="auto"/>
              <w:left w:val="nil"/>
              <w:bottom w:val="single" w:sz="4" w:space="0" w:color="auto"/>
              <w:right w:val="single" w:sz="4" w:space="0" w:color="auto"/>
            </w:tcBorders>
            <w:shd w:val="clear" w:color="auto" w:fill="auto"/>
            <w:vAlign w:val="center"/>
          </w:tcPr>
          <w:p w14:paraId="6FBD75BD" w14:textId="77777777" w:rsidR="0097070F" w:rsidRPr="00C06CF6" w:rsidRDefault="0097070F" w:rsidP="005823F3">
            <w:pPr>
              <w:widowControl/>
              <w:autoSpaceDE w:val="0"/>
              <w:autoSpaceDN w:val="0"/>
              <w:spacing w:line="360" w:lineRule="auto"/>
              <w:jc w:val="center"/>
              <w:rPr>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525ACEEB"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4A3B2167"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24DA17C" w14:textId="77777777" w:rsidR="0097070F" w:rsidRPr="00C06CF6" w:rsidRDefault="0097070F" w:rsidP="005823F3">
            <w:pPr>
              <w:widowControl/>
              <w:autoSpaceDE w:val="0"/>
              <w:autoSpaceDN w:val="0"/>
              <w:spacing w:line="360" w:lineRule="auto"/>
              <w:jc w:val="center"/>
              <w:rPr>
                <w:sz w:val="24"/>
              </w:rPr>
            </w:pPr>
            <w:r w:rsidRPr="00C06CF6">
              <w:rPr>
                <w:kern w:val="0"/>
                <w:sz w:val="24"/>
              </w:rPr>
              <w:t>44</w:t>
            </w:r>
          </w:p>
        </w:tc>
        <w:tc>
          <w:tcPr>
            <w:tcW w:w="2897" w:type="dxa"/>
            <w:tcBorders>
              <w:top w:val="single" w:sz="4" w:space="0" w:color="auto"/>
              <w:left w:val="nil"/>
              <w:bottom w:val="single" w:sz="4" w:space="0" w:color="auto"/>
              <w:right w:val="single" w:sz="4" w:space="0" w:color="auto"/>
            </w:tcBorders>
            <w:shd w:val="clear" w:color="auto" w:fill="auto"/>
            <w:vAlign w:val="center"/>
          </w:tcPr>
          <w:p w14:paraId="7738C36C" w14:textId="77777777" w:rsidR="0097070F" w:rsidRPr="00C06CF6" w:rsidRDefault="0097070F" w:rsidP="005823F3">
            <w:pPr>
              <w:widowControl/>
              <w:autoSpaceDE w:val="0"/>
              <w:autoSpaceDN w:val="0"/>
              <w:spacing w:line="360" w:lineRule="auto"/>
              <w:jc w:val="center"/>
              <w:rPr>
                <w:sz w:val="24"/>
              </w:rPr>
            </w:pPr>
            <w:r w:rsidRPr="00C06CF6">
              <w:rPr>
                <w:kern w:val="0"/>
                <w:sz w:val="24"/>
              </w:rPr>
              <w:t>0.021</w:t>
            </w:r>
          </w:p>
        </w:tc>
        <w:tc>
          <w:tcPr>
            <w:tcW w:w="3598" w:type="dxa"/>
            <w:tcBorders>
              <w:top w:val="single" w:sz="4" w:space="0" w:color="auto"/>
              <w:left w:val="nil"/>
              <w:bottom w:val="single" w:sz="4" w:space="0" w:color="auto"/>
              <w:right w:val="single" w:sz="4" w:space="0" w:color="auto"/>
            </w:tcBorders>
            <w:shd w:val="clear" w:color="auto" w:fill="auto"/>
            <w:vAlign w:val="center"/>
          </w:tcPr>
          <w:p w14:paraId="57AE0678"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现场腐蚀试片试验</w:t>
            </w:r>
          </w:p>
        </w:tc>
      </w:tr>
      <w:tr w:rsidR="00C06CF6" w:rsidRPr="00C06CF6" w14:paraId="619448EA"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97D5744" w14:textId="77777777" w:rsidR="0097070F" w:rsidRPr="00C06CF6" w:rsidRDefault="0097070F" w:rsidP="005823F3">
            <w:pPr>
              <w:widowControl/>
              <w:autoSpaceDE w:val="0"/>
              <w:autoSpaceDN w:val="0"/>
              <w:spacing w:line="360" w:lineRule="auto"/>
              <w:jc w:val="center"/>
              <w:rPr>
                <w:sz w:val="24"/>
              </w:rPr>
            </w:pPr>
            <w:r w:rsidRPr="00C06CF6">
              <w:rPr>
                <w:kern w:val="0"/>
                <w:sz w:val="24"/>
              </w:rPr>
              <w:t>45</w:t>
            </w:r>
          </w:p>
        </w:tc>
        <w:tc>
          <w:tcPr>
            <w:tcW w:w="2897" w:type="dxa"/>
            <w:tcBorders>
              <w:top w:val="single" w:sz="4" w:space="0" w:color="auto"/>
              <w:left w:val="nil"/>
              <w:bottom w:val="single" w:sz="4" w:space="0" w:color="auto"/>
              <w:right w:val="single" w:sz="4" w:space="0" w:color="auto"/>
            </w:tcBorders>
            <w:shd w:val="clear" w:color="auto" w:fill="auto"/>
          </w:tcPr>
          <w:p w14:paraId="3889A64B"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vAlign w:val="center"/>
          </w:tcPr>
          <w:p w14:paraId="13BD55E1"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1BCBA45E"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0BE3159" w14:textId="77777777" w:rsidR="0097070F" w:rsidRPr="00C06CF6" w:rsidRDefault="0097070F" w:rsidP="005823F3">
            <w:pPr>
              <w:widowControl/>
              <w:autoSpaceDE w:val="0"/>
              <w:autoSpaceDN w:val="0"/>
              <w:spacing w:line="360" w:lineRule="auto"/>
              <w:jc w:val="center"/>
              <w:rPr>
                <w:sz w:val="24"/>
              </w:rPr>
            </w:pPr>
            <w:r w:rsidRPr="00C06CF6">
              <w:rPr>
                <w:kern w:val="0"/>
                <w:sz w:val="24"/>
              </w:rPr>
              <w:t>46</w:t>
            </w:r>
          </w:p>
        </w:tc>
        <w:tc>
          <w:tcPr>
            <w:tcW w:w="2897" w:type="dxa"/>
            <w:tcBorders>
              <w:top w:val="single" w:sz="4" w:space="0" w:color="auto"/>
              <w:left w:val="nil"/>
              <w:bottom w:val="single" w:sz="4" w:space="0" w:color="auto"/>
              <w:right w:val="single" w:sz="4" w:space="0" w:color="auto"/>
            </w:tcBorders>
            <w:shd w:val="clear" w:color="auto" w:fill="auto"/>
          </w:tcPr>
          <w:p w14:paraId="6B77CBDE"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0.013</w:t>
            </w:r>
          </w:p>
        </w:tc>
        <w:tc>
          <w:tcPr>
            <w:tcW w:w="3598" w:type="dxa"/>
            <w:tcBorders>
              <w:top w:val="single" w:sz="4" w:space="0" w:color="auto"/>
              <w:left w:val="nil"/>
              <w:bottom w:val="single" w:sz="4" w:space="0" w:color="auto"/>
              <w:right w:val="single" w:sz="4" w:space="0" w:color="auto"/>
            </w:tcBorders>
            <w:shd w:val="clear" w:color="auto" w:fill="auto"/>
          </w:tcPr>
          <w:p w14:paraId="6DD4E7C0"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6816ABED"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E6D681D" w14:textId="77777777" w:rsidR="0097070F" w:rsidRPr="00C06CF6" w:rsidRDefault="0097070F" w:rsidP="005823F3">
            <w:pPr>
              <w:widowControl/>
              <w:autoSpaceDE w:val="0"/>
              <w:autoSpaceDN w:val="0"/>
              <w:spacing w:line="360" w:lineRule="auto"/>
              <w:jc w:val="center"/>
              <w:rPr>
                <w:sz w:val="24"/>
              </w:rPr>
            </w:pPr>
            <w:r w:rsidRPr="00C06CF6">
              <w:rPr>
                <w:kern w:val="0"/>
                <w:sz w:val="24"/>
              </w:rPr>
              <w:t>47</w:t>
            </w:r>
          </w:p>
        </w:tc>
        <w:tc>
          <w:tcPr>
            <w:tcW w:w="2897" w:type="dxa"/>
            <w:tcBorders>
              <w:top w:val="single" w:sz="4" w:space="0" w:color="auto"/>
              <w:left w:val="nil"/>
              <w:bottom w:val="single" w:sz="4" w:space="0" w:color="auto"/>
              <w:right w:val="single" w:sz="4" w:space="0" w:color="auto"/>
            </w:tcBorders>
            <w:shd w:val="clear" w:color="auto" w:fill="auto"/>
          </w:tcPr>
          <w:p w14:paraId="764002B0"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tcPr>
          <w:p w14:paraId="10B41858"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3CCD29F3"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8CE99A2" w14:textId="77777777" w:rsidR="0097070F" w:rsidRPr="00C06CF6" w:rsidRDefault="0097070F" w:rsidP="005823F3">
            <w:pPr>
              <w:widowControl/>
              <w:autoSpaceDE w:val="0"/>
              <w:autoSpaceDN w:val="0"/>
              <w:spacing w:line="360" w:lineRule="auto"/>
              <w:jc w:val="center"/>
              <w:rPr>
                <w:sz w:val="24"/>
              </w:rPr>
            </w:pPr>
            <w:r w:rsidRPr="00C06CF6">
              <w:rPr>
                <w:kern w:val="0"/>
                <w:sz w:val="24"/>
              </w:rPr>
              <w:t>48</w:t>
            </w:r>
          </w:p>
        </w:tc>
        <w:tc>
          <w:tcPr>
            <w:tcW w:w="2897" w:type="dxa"/>
            <w:tcBorders>
              <w:top w:val="single" w:sz="4" w:space="0" w:color="auto"/>
              <w:left w:val="nil"/>
              <w:bottom w:val="single" w:sz="4" w:space="0" w:color="auto"/>
              <w:right w:val="single" w:sz="4" w:space="0" w:color="auto"/>
            </w:tcBorders>
            <w:shd w:val="clear" w:color="auto" w:fill="auto"/>
          </w:tcPr>
          <w:p w14:paraId="38E8C354"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0.013</w:t>
            </w:r>
          </w:p>
        </w:tc>
        <w:tc>
          <w:tcPr>
            <w:tcW w:w="3598" w:type="dxa"/>
            <w:tcBorders>
              <w:top w:val="single" w:sz="4" w:space="0" w:color="auto"/>
              <w:left w:val="nil"/>
              <w:bottom w:val="single" w:sz="4" w:space="0" w:color="auto"/>
              <w:right w:val="single" w:sz="4" w:space="0" w:color="auto"/>
            </w:tcBorders>
            <w:shd w:val="clear" w:color="auto" w:fill="auto"/>
          </w:tcPr>
          <w:p w14:paraId="549A416F"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3FE232A4"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5CF14F6" w14:textId="77777777" w:rsidR="0097070F" w:rsidRPr="00C06CF6" w:rsidRDefault="0097070F" w:rsidP="005823F3">
            <w:pPr>
              <w:widowControl/>
              <w:autoSpaceDE w:val="0"/>
              <w:autoSpaceDN w:val="0"/>
              <w:spacing w:line="360" w:lineRule="auto"/>
              <w:jc w:val="center"/>
              <w:rPr>
                <w:sz w:val="24"/>
              </w:rPr>
            </w:pPr>
            <w:r w:rsidRPr="00C06CF6">
              <w:rPr>
                <w:kern w:val="0"/>
                <w:sz w:val="24"/>
              </w:rPr>
              <w:t>49</w:t>
            </w:r>
          </w:p>
        </w:tc>
        <w:tc>
          <w:tcPr>
            <w:tcW w:w="2897" w:type="dxa"/>
            <w:tcBorders>
              <w:top w:val="single" w:sz="4" w:space="0" w:color="auto"/>
              <w:left w:val="nil"/>
              <w:bottom w:val="single" w:sz="4" w:space="0" w:color="auto"/>
              <w:right w:val="single" w:sz="4" w:space="0" w:color="auto"/>
            </w:tcBorders>
            <w:shd w:val="clear" w:color="auto" w:fill="auto"/>
          </w:tcPr>
          <w:p w14:paraId="1463F85D"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tcPr>
          <w:p w14:paraId="5A3BB6D7"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5F261A8D"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3BDA3EE" w14:textId="77777777" w:rsidR="0097070F" w:rsidRPr="00C06CF6" w:rsidRDefault="0097070F" w:rsidP="005823F3">
            <w:pPr>
              <w:widowControl/>
              <w:autoSpaceDE w:val="0"/>
              <w:autoSpaceDN w:val="0"/>
              <w:spacing w:line="360" w:lineRule="auto"/>
              <w:jc w:val="center"/>
              <w:rPr>
                <w:sz w:val="24"/>
              </w:rPr>
            </w:pPr>
            <w:r w:rsidRPr="00C06CF6">
              <w:rPr>
                <w:kern w:val="0"/>
                <w:sz w:val="24"/>
              </w:rPr>
              <w:t>50</w:t>
            </w:r>
          </w:p>
        </w:tc>
        <w:tc>
          <w:tcPr>
            <w:tcW w:w="2897" w:type="dxa"/>
            <w:tcBorders>
              <w:top w:val="single" w:sz="4" w:space="0" w:color="auto"/>
              <w:left w:val="nil"/>
              <w:bottom w:val="single" w:sz="4" w:space="0" w:color="auto"/>
              <w:right w:val="single" w:sz="4" w:space="0" w:color="auto"/>
            </w:tcBorders>
            <w:shd w:val="clear" w:color="auto" w:fill="auto"/>
          </w:tcPr>
          <w:p w14:paraId="7D46BFF1"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0.020</w:t>
            </w:r>
          </w:p>
        </w:tc>
        <w:tc>
          <w:tcPr>
            <w:tcW w:w="3598" w:type="dxa"/>
            <w:tcBorders>
              <w:top w:val="single" w:sz="4" w:space="0" w:color="auto"/>
              <w:left w:val="nil"/>
              <w:bottom w:val="single" w:sz="4" w:space="0" w:color="auto"/>
              <w:right w:val="single" w:sz="4" w:space="0" w:color="auto"/>
            </w:tcBorders>
            <w:shd w:val="clear" w:color="auto" w:fill="auto"/>
          </w:tcPr>
          <w:p w14:paraId="1E3E82A1"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59F16C57"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3D578AD" w14:textId="77777777" w:rsidR="0097070F" w:rsidRPr="00C06CF6" w:rsidRDefault="0097070F" w:rsidP="005823F3">
            <w:pPr>
              <w:widowControl/>
              <w:autoSpaceDE w:val="0"/>
              <w:autoSpaceDN w:val="0"/>
              <w:spacing w:line="360" w:lineRule="auto"/>
              <w:jc w:val="center"/>
              <w:rPr>
                <w:sz w:val="24"/>
              </w:rPr>
            </w:pPr>
            <w:r w:rsidRPr="00C06CF6">
              <w:rPr>
                <w:kern w:val="0"/>
                <w:sz w:val="24"/>
              </w:rPr>
              <w:t>51</w:t>
            </w:r>
          </w:p>
        </w:tc>
        <w:tc>
          <w:tcPr>
            <w:tcW w:w="2897" w:type="dxa"/>
            <w:tcBorders>
              <w:top w:val="single" w:sz="4" w:space="0" w:color="auto"/>
              <w:left w:val="nil"/>
              <w:bottom w:val="single" w:sz="4" w:space="0" w:color="auto"/>
              <w:right w:val="single" w:sz="4" w:space="0" w:color="auto"/>
            </w:tcBorders>
            <w:shd w:val="clear" w:color="auto" w:fill="auto"/>
          </w:tcPr>
          <w:p w14:paraId="3F835C70"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0.013</w:t>
            </w:r>
          </w:p>
        </w:tc>
        <w:tc>
          <w:tcPr>
            <w:tcW w:w="3598" w:type="dxa"/>
            <w:tcBorders>
              <w:top w:val="single" w:sz="4" w:space="0" w:color="auto"/>
              <w:left w:val="nil"/>
              <w:bottom w:val="single" w:sz="4" w:space="0" w:color="auto"/>
              <w:right w:val="single" w:sz="4" w:space="0" w:color="auto"/>
            </w:tcBorders>
            <w:shd w:val="clear" w:color="auto" w:fill="auto"/>
          </w:tcPr>
          <w:p w14:paraId="2D7E1B7E"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2197C2CD"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DD62EF5" w14:textId="77777777" w:rsidR="0097070F" w:rsidRPr="00C06CF6" w:rsidRDefault="0097070F" w:rsidP="005823F3">
            <w:pPr>
              <w:widowControl/>
              <w:autoSpaceDE w:val="0"/>
              <w:autoSpaceDN w:val="0"/>
              <w:spacing w:line="360" w:lineRule="auto"/>
              <w:jc w:val="center"/>
              <w:rPr>
                <w:sz w:val="24"/>
              </w:rPr>
            </w:pPr>
            <w:r w:rsidRPr="00C06CF6">
              <w:rPr>
                <w:kern w:val="0"/>
                <w:sz w:val="24"/>
              </w:rPr>
              <w:t>52</w:t>
            </w:r>
          </w:p>
        </w:tc>
        <w:tc>
          <w:tcPr>
            <w:tcW w:w="2897" w:type="dxa"/>
            <w:tcBorders>
              <w:top w:val="single" w:sz="4" w:space="0" w:color="auto"/>
              <w:left w:val="nil"/>
              <w:bottom w:val="single" w:sz="4" w:space="0" w:color="auto"/>
              <w:right w:val="single" w:sz="4" w:space="0" w:color="auto"/>
            </w:tcBorders>
            <w:shd w:val="clear" w:color="auto" w:fill="auto"/>
          </w:tcPr>
          <w:p w14:paraId="3CD42F51"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tcPr>
          <w:p w14:paraId="332806C0"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0CE1C2D8"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618FE26" w14:textId="77777777" w:rsidR="0097070F" w:rsidRPr="00C06CF6" w:rsidRDefault="0097070F" w:rsidP="005823F3">
            <w:pPr>
              <w:widowControl/>
              <w:autoSpaceDE w:val="0"/>
              <w:autoSpaceDN w:val="0"/>
              <w:spacing w:line="360" w:lineRule="auto"/>
              <w:jc w:val="center"/>
              <w:rPr>
                <w:sz w:val="24"/>
              </w:rPr>
            </w:pPr>
            <w:r w:rsidRPr="00C06CF6">
              <w:rPr>
                <w:kern w:val="0"/>
                <w:sz w:val="24"/>
              </w:rPr>
              <w:t>53</w:t>
            </w:r>
          </w:p>
        </w:tc>
        <w:tc>
          <w:tcPr>
            <w:tcW w:w="2897" w:type="dxa"/>
            <w:tcBorders>
              <w:top w:val="single" w:sz="4" w:space="0" w:color="auto"/>
              <w:left w:val="nil"/>
              <w:bottom w:val="single" w:sz="4" w:space="0" w:color="auto"/>
              <w:right w:val="single" w:sz="4" w:space="0" w:color="auto"/>
            </w:tcBorders>
            <w:shd w:val="clear" w:color="auto" w:fill="auto"/>
          </w:tcPr>
          <w:p w14:paraId="17DAE32E"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0.010</w:t>
            </w:r>
          </w:p>
        </w:tc>
        <w:tc>
          <w:tcPr>
            <w:tcW w:w="3598" w:type="dxa"/>
            <w:tcBorders>
              <w:top w:val="single" w:sz="4" w:space="0" w:color="auto"/>
              <w:left w:val="nil"/>
              <w:bottom w:val="single" w:sz="4" w:space="0" w:color="auto"/>
              <w:right w:val="single" w:sz="4" w:space="0" w:color="auto"/>
            </w:tcBorders>
            <w:shd w:val="clear" w:color="auto" w:fill="auto"/>
          </w:tcPr>
          <w:p w14:paraId="434A1A5A"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32383581"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BFC8B45" w14:textId="77777777" w:rsidR="0097070F" w:rsidRPr="00C06CF6" w:rsidRDefault="0097070F" w:rsidP="005823F3">
            <w:pPr>
              <w:widowControl/>
              <w:autoSpaceDE w:val="0"/>
              <w:autoSpaceDN w:val="0"/>
              <w:spacing w:line="360" w:lineRule="auto"/>
              <w:jc w:val="center"/>
              <w:rPr>
                <w:sz w:val="24"/>
              </w:rPr>
            </w:pPr>
            <w:r w:rsidRPr="00C06CF6">
              <w:rPr>
                <w:kern w:val="0"/>
                <w:sz w:val="24"/>
              </w:rPr>
              <w:t>54</w:t>
            </w:r>
          </w:p>
        </w:tc>
        <w:tc>
          <w:tcPr>
            <w:tcW w:w="2897" w:type="dxa"/>
            <w:tcBorders>
              <w:top w:val="single" w:sz="4" w:space="0" w:color="auto"/>
              <w:left w:val="nil"/>
              <w:bottom w:val="single" w:sz="4" w:space="0" w:color="auto"/>
              <w:right w:val="single" w:sz="4" w:space="0" w:color="auto"/>
            </w:tcBorders>
            <w:shd w:val="clear" w:color="auto" w:fill="auto"/>
          </w:tcPr>
          <w:p w14:paraId="3277B5C0"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0.019</w:t>
            </w:r>
          </w:p>
        </w:tc>
        <w:tc>
          <w:tcPr>
            <w:tcW w:w="3598" w:type="dxa"/>
            <w:tcBorders>
              <w:top w:val="single" w:sz="4" w:space="0" w:color="auto"/>
              <w:left w:val="nil"/>
              <w:bottom w:val="single" w:sz="4" w:space="0" w:color="auto"/>
              <w:right w:val="single" w:sz="4" w:space="0" w:color="auto"/>
            </w:tcBorders>
            <w:shd w:val="clear" w:color="auto" w:fill="auto"/>
          </w:tcPr>
          <w:p w14:paraId="35845EDE"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1C4A41F4"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1695AF3" w14:textId="77777777" w:rsidR="0097070F" w:rsidRPr="00C06CF6" w:rsidRDefault="0097070F" w:rsidP="005823F3">
            <w:pPr>
              <w:widowControl/>
              <w:autoSpaceDE w:val="0"/>
              <w:autoSpaceDN w:val="0"/>
              <w:spacing w:line="360" w:lineRule="auto"/>
              <w:jc w:val="center"/>
              <w:rPr>
                <w:sz w:val="24"/>
              </w:rPr>
            </w:pPr>
            <w:r w:rsidRPr="00C06CF6">
              <w:rPr>
                <w:kern w:val="0"/>
                <w:sz w:val="24"/>
              </w:rPr>
              <w:t>55</w:t>
            </w:r>
          </w:p>
        </w:tc>
        <w:tc>
          <w:tcPr>
            <w:tcW w:w="2897" w:type="dxa"/>
            <w:tcBorders>
              <w:top w:val="single" w:sz="4" w:space="0" w:color="auto"/>
              <w:left w:val="nil"/>
              <w:bottom w:val="single" w:sz="4" w:space="0" w:color="auto"/>
              <w:right w:val="single" w:sz="4" w:space="0" w:color="auto"/>
            </w:tcBorders>
            <w:shd w:val="clear" w:color="auto" w:fill="auto"/>
          </w:tcPr>
          <w:p w14:paraId="31D2E1E3"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0.019</w:t>
            </w:r>
          </w:p>
        </w:tc>
        <w:tc>
          <w:tcPr>
            <w:tcW w:w="3598" w:type="dxa"/>
            <w:tcBorders>
              <w:top w:val="single" w:sz="4" w:space="0" w:color="auto"/>
              <w:left w:val="nil"/>
              <w:bottom w:val="single" w:sz="4" w:space="0" w:color="auto"/>
              <w:right w:val="single" w:sz="4" w:space="0" w:color="auto"/>
            </w:tcBorders>
            <w:shd w:val="clear" w:color="auto" w:fill="auto"/>
          </w:tcPr>
          <w:p w14:paraId="0230917E"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2589C3E8"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7D0E370" w14:textId="77777777" w:rsidR="0097070F" w:rsidRPr="00C06CF6" w:rsidRDefault="0097070F" w:rsidP="005823F3">
            <w:pPr>
              <w:widowControl/>
              <w:autoSpaceDE w:val="0"/>
              <w:autoSpaceDN w:val="0"/>
              <w:spacing w:line="360" w:lineRule="auto"/>
              <w:jc w:val="center"/>
              <w:rPr>
                <w:sz w:val="24"/>
              </w:rPr>
            </w:pPr>
            <w:r w:rsidRPr="00C06CF6">
              <w:rPr>
                <w:kern w:val="0"/>
                <w:sz w:val="24"/>
              </w:rPr>
              <w:t>56</w:t>
            </w:r>
          </w:p>
        </w:tc>
        <w:tc>
          <w:tcPr>
            <w:tcW w:w="2897" w:type="dxa"/>
            <w:tcBorders>
              <w:top w:val="single" w:sz="4" w:space="0" w:color="auto"/>
              <w:left w:val="nil"/>
              <w:bottom w:val="single" w:sz="4" w:space="0" w:color="auto"/>
              <w:right w:val="single" w:sz="4" w:space="0" w:color="auto"/>
            </w:tcBorders>
            <w:shd w:val="clear" w:color="auto" w:fill="auto"/>
          </w:tcPr>
          <w:p w14:paraId="53B24090"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0.011</w:t>
            </w:r>
          </w:p>
        </w:tc>
        <w:tc>
          <w:tcPr>
            <w:tcW w:w="3598" w:type="dxa"/>
            <w:tcBorders>
              <w:top w:val="single" w:sz="4" w:space="0" w:color="auto"/>
              <w:left w:val="nil"/>
              <w:bottom w:val="single" w:sz="4" w:space="0" w:color="auto"/>
              <w:right w:val="single" w:sz="4" w:space="0" w:color="auto"/>
            </w:tcBorders>
            <w:shd w:val="clear" w:color="auto" w:fill="auto"/>
          </w:tcPr>
          <w:p w14:paraId="7863BE55"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67EBE74E"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12D6D07" w14:textId="77777777" w:rsidR="0097070F" w:rsidRPr="00C06CF6" w:rsidRDefault="0097070F" w:rsidP="005823F3">
            <w:pPr>
              <w:widowControl/>
              <w:autoSpaceDE w:val="0"/>
              <w:autoSpaceDN w:val="0"/>
              <w:spacing w:line="360" w:lineRule="auto"/>
              <w:jc w:val="center"/>
              <w:rPr>
                <w:sz w:val="24"/>
              </w:rPr>
            </w:pPr>
            <w:r w:rsidRPr="00C06CF6">
              <w:rPr>
                <w:kern w:val="0"/>
                <w:sz w:val="24"/>
              </w:rPr>
              <w:t>57</w:t>
            </w:r>
          </w:p>
        </w:tc>
        <w:tc>
          <w:tcPr>
            <w:tcW w:w="2897" w:type="dxa"/>
            <w:tcBorders>
              <w:top w:val="single" w:sz="4" w:space="0" w:color="auto"/>
              <w:left w:val="nil"/>
              <w:bottom w:val="single" w:sz="4" w:space="0" w:color="auto"/>
              <w:right w:val="single" w:sz="4" w:space="0" w:color="auto"/>
            </w:tcBorders>
            <w:shd w:val="clear" w:color="auto" w:fill="auto"/>
          </w:tcPr>
          <w:p w14:paraId="36BC85E7"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0.025</w:t>
            </w:r>
          </w:p>
        </w:tc>
        <w:tc>
          <w:tcPr>
            <w:tcW w:w="3598" w:type="dxa"/>
            <w:tcBorders>
              <w:top w:val="single" w:sz="4" w:space="0" w:color="auto"/>
              <w:left w:val="nil"/>
              <w:bottom w:val="single" w:sz="4" w:space="0" w:color="auto"/>
              <w:right w:val="single" w:sz="4" w:space="0" w:color="auto"/>
            </w:tcBorders>
            <w:shd w:val="clear" w:color="auto" w:fill="auto"/>
          </w:tcPr>
          <w:p w14:paraId="7969B905"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45B26641"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0158A27" w14:textId="77777777" w:rsidR="0097070F" w:rsidRPr="00C06CF6" w:rsidRDefault="0097070F" w:rsidP="005823F3">
            <w:pPr>
              <w:widowControl/>
              <w:autoSpaceDE w:val="0"/>
              <w:autoSpaceDN w:val="0"/>
              <w:spacing w:line="360" w:lineRule="auto"/>
              <w:jc w:val="center"/>
              <w:rPr>
                <w:sz w:val="24"/>
              </w:rPr>
            </w:pPr>
            <w:r w:rsidRPr="00C06CF6">
              <w:rPr>
                <w:kern w:val="0"/>
                <w:sz w:val="24"/>
              </w:rPr>
              <w:t>58</w:t>
            </w:r>
          </w:p>
        </w:tc>
        <w:tc>
          <w:tcPr>
            <w:tcW w:w="2897" w:type="dxa"/>
            <w:tcBorders>
              <w:top w:val="single" w:sz="4" w:space="0" w:color="auto"/>
              <w:left w:val="nil"/>
              <w:bottom w:val="single" w:sz="4" w:space="0" w:color="auto"/>
              <w:right w:val="single" w:sz="4" w:space="0" w:color="auto"/>
            </w:tcBorders>
            <w:shd w:val="clear" w:color="auto" w:fill="auto"/>
          </w:tcPr>
          <w:p w14:paraId="3561ECCF"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0.020</w:t>
            </w:r>
          </w:p>
        </w:tc>
        <w:tc>
          <w:tcPr>
            <w:tcW w:w="3598" w:type="dxa"/>
            <w:tcBorders>
              <w:top w:val="single" w:sz="4" w:space="0" w:color="auto"/>
              <w:left w:val="nil"/>
              <w:bottom w:val="single" w:sz="4" w:space="0" w:color="auto"/>
              <w:right w:val="single" w:sz="4" w:space="0" w:color="auto"/>
            </w:tcBorders>
            <w:shd w:val="clear" w:color="auto" w:fill="auto"/>
          </w:tcPr>
          <w:p w14:paraId="08C69798"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3F80CF91"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809A2C1" w14:textId="77777777" w:rsidR="0097070F" w:rsidRPr="00C06CF6" w:rsidRDefault="0097070F" w:rsidP="005823F3">
            <w:pPr>
              <w:widowControl/>
              <w:autoSpaceDE w:val="0"/>
              <w:autoSpaceDN w:val="0"/>
              <w:spacing w:line="360" w:lineRule="auto"/>
              <w:jc w:val="center"/>
              <w:rPr>
                <w:sz w:val="24"/>
              </w:rPr>
            </w:pPr>
            <w:r w:rsidRPr="00C06CF6">
              <w:rPr>
                <w:kern w:val="0"/>
                <w:sz w:val="24"/>
              </w:rPr>
              <w:t>59</w:t>
            </w:r>
          </w:p>
        </w:tc>
        <w:tc>
          <w:tcPr>
            <w:tcW w:w="2897" w:type="dxa"/>
            <w:tcBorders>
              <w:top w:val="single" w:sz="4" w:space="0" w:color="auto"/>
              <w:left w:val="nil"/>
              <w:bottom w:val="single" w:sz="4" w:space="0" w:color="auto"/>
              <w:right w:val="single" w:sz="4" w:space="0" w:color="auto"/>
            </w:tcBorders>
            <w:shd w:val="clear" w:color="auto" w:fill="auto"/>
          </w:tcPr>
          <w:p w14:paraId="54B5A978"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0.011</w:t>
            </w:r>
          </w:p>
        </w:tc>
        <w:tc>
          <w:tcPr>
            <w:tcW w:w="3598" w:type="dxa"/>
            <w:tcBorders>
              <w:top w:val="single" w:sz="4" w:space="0" w:color="auto"/>
              <w:left w:val="nil"/>
              <w:bottom w:val="single" w:sz="4" w:space="0" w:color="auto"/>
              <w:right w:val="single" w:sz="4" w:space="0" w:color="auto"/>
            </w:tcBorders>
            <w:shd w:val="clear" w:color="auto" w:fill="auto"/>
          </w:tcPr>
          <w:p w14:paraId="583334E3"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r w:rsidR="00C06CF6" w:rsidRPr="00C06CF6" w14:paraId="1C953AC4" w14:textId="77777777" w:rsidTr="005823F3">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BA7C51E" w14:textId="77777777" w:rsidR="0097070F" w:rsidRPr="00C06CF6" w:rsidRDefault="0097070F" w:rsidP="005823F3">
            <w:pPr>
              <w:widowControl/>
              <w:autoSpaceDE w:val="0"/>
              <w:autoSpaceDN w:val="0"/>
              <w:spacing w:line="360" w:lineRule="auto"/>
              <w:jc w:val="center"/>
              <w:rPr>
                <w:sz w:val="24"/>
              </w:rPr>
            </w:pPr>
            <w:r w:rsidRPr="00C06CF6">
              <w:rPr>
                <w:kern w:val="0"/>
                <w:sz w:val="24"/>
              </w:rPr>
              <w:t>60</w:t>
            </w:r>
          </w:p>
        </w:tc>
        <w:tc>
          <w:tcPr>
            <w:tcW w:w="2897" w:type="dxa"/>
            <w:tcBorders>
              <w:top w:val="single" w:sz="4" w:space="0" w:color="auto"/>
              <w:left w:val="nil"/>
              <w:bottom w:val="single" w:sz="4" w:space="0" w:color="auto"/>
              <w:right w:val="single" w:sz="4" w:space="0" w:color="auto"/>
            </w:tcBorders>
            <w:shd w:val="clear" w:color="auto" w:fill="auto"/>
          </w:tcPr>
          <w:p w14:paraId="7E41E8C3" w14:textId="77777777" w:rsidR="0097070F" w:rsidRPr="00C06CF6" w:rsidRDefault="0097070F" w:rsidP="005823F3">
            <w:pPr>
              <w:widowControl/>
              <w:autoSpaceDE w:val="0"/>
              <w:autoSpaceDN w:val="0"/>
              <w:spacing w:line="360" w:lineRule="auto"/>
              <w:jc w:val="center"/>
              <w:rPr>
                <w:kern w:val="0"/>
                <w:sz w:val="24"/>
              </w:rPr>
            </w:pPr>
            <w:r w:rsidRPr="00C06CF6">
              <w:rPr>
                <w:kern w:val="0"/>
                <w:sz w:val="24"/>
              </w:rPr>
              <w:t>0.019</w:t>
            </w:r>
          </w:p>
        </w:tc>
        <w:tc>
          <w:tcPr>
            <w:tcW w:w="3598" w:type="dxa"/>
            <w:tcBorders>
              <w:top w:val="single" w:sz="4" w:space="0" w:color="auto"/>
              <w:left w:val="nil"/>
              <w:bottom w:val="single" w:sz="4" w:space="0" w:color="auto"/>
              <w:right w:val="single" w:sz="4" w:space="0" w:color="auto"/>
            </w:tcBorders>
            <w:shd w:val="clear" w:color="auto" w:fill="auto"/>
          </w:tcPr>
          <w:p w14:paraId="418B6B03" w14:textId="77777777" w:rsidR="0097070F" w:rsidRPr="00C06CF6" w:rsidRDefault="0097070F" w:rsidP="005823F3">
            <w:pPr>
              <w:widowControl/>
              <w:autoSpaceDE w:val="0"/>
              <w:autoSpaceDN w:val="0"/>
              <w:spacing w:line="360" w:lineRule="auto"/>
              <w:jc w:val="center"/>
              <w:rPr>
                <w:kern w:val="0"/>
                <w:sz w:val="24"/>
              </w:rPr>
            </w:pPr>
            <w:r w:rsidRPr="00C06CF6">
              <w:rPr>
                <w:rFonts w:hAnsi="宋体"/>
                <w:kern w:val="0"/>
                <w:sz w:val="24"/>
              </w:rPr>
              <w:t>实验室模拟实验</w:t>
            </w:r>
          </w:p>
        </w:tc>
      </w:tr>
    </w:tbl>
    <w:p w14:paraId="23FC4187" w14:textId="77777777" w:rsidR="0097070F" w:rsidRPr="00C06CF6" w:rsidRDefault="0097070F" w:rsidP="0097070F">
      <w:pPr>
        <w:widowControl/>
        <w:autoSpaceDE w:val="0"/>
        <w:autoSpaceDN w:val="0"/>
        <w:spacing w:line="360" w:lineRule="auto"/>
        <w:rPr>
          <w:kern w:val="0"/>
          <w:sz w:val="24"/>
        </w:rPr>
      </w:pPr>
      <w:r w:rsidRPr="00C06CF6">
        <w:rPr>
          <w:b/>
          <w:bCs/>
          <w:kern w:val="44"/>
          <w:sz w:val="24"/>
        </w:rPr>
        <w:t xml:space="preserve">5.2.4 </w:t>
      </w:r>
      <w:r w:rsidRPr="00C06CF6">
        <w:rPr>
          <w:rFonts w:hAnsi="宋体"/>
          <w:sz w:val="24"/>
        </w:rPr>
        <w:t>已</w:t>
      </w:r>
      <w:r w:rsidRPr="00C06CF6">
        <w:rPr>
          <w:rFonts w:hAnsi="宋体"/>
          <w:kern w:val="0"/>
          <w:sz w:val="24"/>
        </w:rPr>
        <w:t>施加阴极保护的管道受城市轨道交通系统动态直流杂散电流干扰腐蚀风险评判指标是基于现场腐蚀试片试验和实验室模拟实验数据确定。近年来，标准编写组在遭受城市轨道交通系统动态直流干扰的管道现场埋设了腐蚀试片，同时开展了动态直流干扰下的实验室腐蚀模拟，在现场及实验室实验中连续监测了腐蚀试片消除</w:t>
      </w:r>
      <w:r w:rsidRPr="00C06CF6">
        <w:rPr>
          <w:kern w:val="0"/>
          <w:sz w:val="24"/>
        </w:rPr>
        <w:t>IR</w:t>
      </w:r>
      <w:r w:rsidRPr="00C06CF6">
        <w:rPr>
          <w:rFonts w:hAnsi="宋体"/>
          <w:kern w:val="0"/>
          <w:sz w:val="24"/>
        </w:rPr>
        <w:t>降的极化电位在动态直流干扰下的变化规律，通过腐蚀失重法获得了在不同动态直流干扰条件下的腐蚀速率数据，将消除</w:t>
      </w:r>
      <w:r w:rsidRPr="00C06CF6">
        <w:rPr>
          <w:kern w:val="0"/>
          <w:sz w:val="24"/>
        </w:rPr>
        <w:t>IR</w:t>
      </w:r>
      <w:r w:rsidRPr="00C06CF6">
        <w:rPr>
          <w:rFonts w:hAnsi="宋体"/>
          <w:kern w:val="0"/>
          <w:sz w:val="24"/>
        </w:rPr>
        <w:t>降的极化电位相对于阴</w:t>
      </w:r>
      <w:r w:rsidRPr="00C06CF6">
        <w:rPr>
          <w:rFonts w:hAnsi="宋体"/>
          <w:kern w:val="0"/>
          <w:sz w:val="24"/>
        </w:rPr>
        <w:lastRenderedPageBreak/>
        <w:t>极保护准则正向偏移量及时间比例与腐蚀速率进行相关性分析，结果如附图</w:t>
      </w:r>
      <w:r w:rsidRPr="00C06CF6">
        <w:rPr>
          <w:kern w:val="0"/>
          <w:sz w:val="24"/>
        </w:rPr>
        <w:t>5.0.4</w:t>
      </w:r>
      <w:r w:rsidRPr="00C06CF6">
        <w:rPr>
          <w:rFonts w:hAnsi="宋体"/>
          <w:kern w:val="0"/>
          <w:sz w:val="24"/>
        </w:rPr>
        <w:t>（</w:t>
      </w:r>
      <w:r w:rsidRPr="00C06CF6">
        <w:rPr>
          <w:kern w:val="0"/>
          <w:sz w:val="24"/>
        </w:rPr>
        <w:t>a</w:t>
      </w:r>
      <w:r w:rsidRPr="00C06CF6">
        <w:rPr>
          <w:rFonts w:hAnsi="宋体"/>
          <w:kern w:val="0"/>
          <w:sz w:val="24"/>
        </w:rPr>
        <w:t>）</w:t>
      </w:r>
      <w:r w:rsidRPr="00C06CF6">
        <w:rPr>
          <w:kern w:val="0"/>
          <w:sz w:val="24"/>
        </w:rPr>
        <w:t>~</w:t>
      </w:r>
      <w:r w:rsidRPr="00C06CF6">
        <w:rPr>
          <w:rFonts w:hAnsi="宋体"/>
          <w:kern w:val="0"/>
          <w:sz w:val="24"/>
        </w:rPr>
        <w:t>（</w:t>
      </w:r>
      <w:r w:rsidRPr="00C06CF6">
        <w:rPr>
          <w:kern w:val="0"/>
          <w:sz w:val="24"/>
        </w:rPr>
        <w:t>c</w:t>
      </w:r>
      <w:r w:rsidRPr="00C06CF6">
        <w:rPr>
          <w:rFonts w:hAnsi="宋体"/>
          <w:kern w:val="0"/>
          <w:sz w:val="24"/>
        </w:rPr>
        <w:t>）所示，部分数据发表于论文《</w:t>
      </w:r>
      <w:r w:rsidRPr="00C06CF6">
        <w:rPr>
          <w:kern w:val="0"/>
          <w:sz w:val="24"/>
        </w:rPr>
        <w:t>Corrosion Behavior of Buried Pipeline under Dynamic DC Stray Current Interference</w:t>
      </w:r>
      <w:r w:rsidRPr="00C06CF6">
        <w:rPr>
          <w:rFonts w:hAnsi="宋体"/>
          <w:kern w:val="0"/>
          <w:sz w:val="24"/>
        </w:rPr>
        <w:t>》</w:t>
      </w:r>
      <w:r w:rsidRPr="00C06CF6">
        <w:rPr>
          <w:kern w:val="0"/>
          <w:sz w:val="24"/>
        </w:rPr>
        <w:t>NACE CORROISON 2019-13203</w:t>
      </w:r>
      <w:r w:rsidRPr="00C06CF6">
        <w:rPr>
          <w:rFonts w:hAnsi="宋体"/>
          <w:kern w:val="0"/>
          <w:sz w:val="24"/>
        </w:rPr>
        <w:t>中。</w:t>
      </w:r>
    </w:p>
    <w:p w14:paraId="1F6AA718" w14:textId="77777777" w:rsidR="0097070F" w:rsidRPr="00C06CF6" w:rsidRDefault="0097070F" w:rsidP="0097070F">
      <w:pPr>
        <w:jc w:val="center"/>
        <w:rPr>
          <w:sz w:val="24"/>
        </w:rPr>
      </w:pPr>
      <w:r w:rsidRPr="00C06CF6">
        <w:rPr>
          <w:noProof/>
          <w:sz w:val="24"/>
        </w:rPr>
        <w:drawing>
          <wp:inline distT="0" distB="0" distL="0" distR="0" wp14:anchorId="13685B92" wp14:editId="258DB5A6">
            <wp:extent cx="3869055" cy="2636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a:extLst>
                        <a:ext uri="{28A0092B-C50C-407E-A947-70E740481C1C}">
                          <a14:useLocalDpi xmlns:a14="http://schemas.microsoft.com/office/drawing/2010/main" val="0"/>
                        </a:ext>
                      </a:extLst>
                    </a:blip>
                    <a:srcRect t="3358"/>
                    <a:stretch>
                      <a:fillRect/>
                    </a:stretch>
                  </pic:blipFill>
                  <pic:spPr>
                    <a:xfrm>
                      <a:off x="0" y="0"/>
                      <a:ext cx="3876324" cy="2641124"/>
                    </a:xfrm>
                    <a:prstGeom prst="rect">
                      <a:avLst/>
                    </a:prstGeom>
                    <a:noFill/>
                    <a:ln>
                      <a:noFill/>
                    </a:ln>
                  </pic:spPr>
                </pic:pic>
              </a:graphicData>
            </a:graphic>
          </wp:inline>
        </w:drawing>
      </w:r>
    </w:p>
    <w:p w14:paraId="59990F65" w14:textId="77777777" w:rsidR="0097070F" w:rsidRPr="00C06CF6" w:rsidRDefault="0097070F" w:rsidP="0097070F">
      <w:pPr>
        <w:jc w:val="center"/>
        <w:rPr>
          <w:sz w:val="24"/>
        </w:rPr>
      </w:pPr>
      <w:r w:rsidRPr="00C06CF6">
        <w:rPr>
          <w:noProof/>
          <w:sz w:val="24"/>
        </w:rPr>
        <w:drawing>
          <wp:inline distT="0" distB="0" distL="0" distR="0" wp14:anchorId="487E7154" wp14:editId="35CE7D0E">
            <wp:extent cx="3882390" cy="26365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t="3731"/>
                    <a:stretch>
                      <a:fillRect/>
                    </a:stretch>
                  </pic:blipFill>
                  <pic:spPr>
                    <a:xfrm>
                      <a:off x="0" y="0"/>
                      <a:ext cx="3884403" cy="2637768"/>
                    </a:xfrm>
                    <a:prstGeom prst="rect">
                      <a:avLst/>
                    </a:prstGeom>
                    <a:noFill/>
                    <a:ln>
                      <a:noFill/>
                    </a:ln>
                  </pic:spPr>
                </pic:pic>
              </a:graphicData>
            </a:graphic>
          </wp:inline>
        </w:drawing>
      </w:r>
    </w:p>
    <w:p w14:paraId="5FF08110" w14:textId="77777777" w:rsidR="0097070F" w:rsidRPr="00C06CF6" w:rsidRDefault="0097070F" w:rsidP="0097070F">
      <w:pPr>
        <w:jc w:val="center"/>
        <w:rPr>
          <w:sz w:val="24"/>
        </w:rPr>
      </w:pPr>
      <w:r w:rsidRPr="00C06CF6">
        <w:rPr>
          <w:noProof/>
          <w:sz w:val="24"/>
        </w:rPr>
        <w:lastRenderedPageBreak/>
        <w:drawing>
          <wp:inline distT="0" distB="0" distL="0" distR="0" wp14:anchorId="4DA05E3F" wp14:editId="1C4C80C3">
            <wp:extent cx="3930015" cy="26593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t="4105"/>
                    <a:stretch>
                      <a:fillRect/>
                    </a:stretch>
                  </pic:blipFill>
                  <pic:spPr>
                    <a:xfrm>
                      <a:off x="0" y="0"/>
                      <a:ext cx="3934024" cy="2661799"/>
                    </a:xfrm>
                    <a:prstGeom prst="rect">
                      <a:avLst/>
                    </a:prstGeom>
                    <a:noFill/>
                    <a:ln>
                      <a:noFill/>
                    </a:ln>
                  </pic:spPr>
                </pic:pic>
              </a:graphicData>
            </a:graphic>
          </wp:inline>
        </w:drawing>
      </w:r>
    </w:p>
    <w:p w14:paraId="289427D1" w14:textId="77777777" w:rsidR="0097070F" w:rsidRPr="00C06CF6" w:rsidRDefault="0097070F" w:rsidP="0097070F">
      <w:pPr>
        <w:widowControl/>
        <w:jc w:val="center"/>
        <w:rPr>
          <w:b/>
          <w:bCs/>
          <w:kern w:val="0"/>
          <w:sz w:val="24"/>
        </w:rPr>
      </w:pPr>
      <w:r w:rsidRPr="00C06CF6">
        <w:rPr>
          <w:rFonts w:hAnsi="宋体"/>
          <w:b/>
          <w:bCs/>
          <w:kern w:val="0"/>
          <w:sz w:val="24"/>
        </w:rPr>
        <w:t>附图</w:t>
      </w:r>
      <w:r w:rsidRPr="00C06CF6">
        <w:rPr>
          <w:b/>
          <w:bCs/>
          <w:kern w:val="0"/>
          <w:sz w:val="24"/>
        </w:rPr>
        <w:t>5.2.4</w:t>
      </w:r>
      <w:r w:rsidRPr="00C06CF6">
        <w:rPr>
          <w:rFonts w:hAnsi="宋体"/>
          <w:b/>
          <w:bCs/>
          <w:kern w:val="0"/>
          <w:sz w:val="24"/>
        </w:rPr>
        <w:t>（</w:t>
      </w:r>
      <w:r w:rsidRPr="00C06CF6">
        <w:rPr>
          <w:b/>
          <w:bCs/>
          <w:kern w:val="0"/>
          <w:sz w:val="24"/>
        </w:rPr>
        <w:t>a</w:t>
      </w:r>
      <w:r w:rsidRPr="00C06CF6">
        <w:rPr>
          <w:rFonts w:hAnsi="宋体"/>
          <w:b/>
          <w:bCs/>
          <w:kern w:val="0"/>
          <w:sz w:val="24"/>
        </w:rPr>
        <w:t>）～（</w:t>
      </w:r>
      <w:r w:rsidRPr="00C06CF6">
        <w:rPr>
          <w:b/>
          <w:bCs/>
          <w:kern w:val="0"/>
          <w:sz w:val="24"/>
        </w:rPr>
        <w:t>c</w:t>
      </w:r>
      <w:r w:rsidRPr="00C06CF6">
        <w:rPr>
          <w:rFonts w:hAnsi="宋体"/>
          <w:b/>
          <w:bCs/>
          <w:kern w:val="0"/>
          <w:sz w:val="24"/>
        </w:rPr>
        <w:t>）已施加阴极保护的管道动态直流杂散电流干扰腐蚀速率与极化电位偏移阴极保护电位准则的时间比例</w:t>
      </w:r>
    </w:p>
    <w:p w14:paraId="56C85112" w14:textId="77777777" w:rsidR="0097070F" w:rsidRPr="00C06CF6" w:rsidRDefault="0097070F" w:rsidP="0097070F">
      <w:pPr>
        <w:spacing w:line="360" w:lineRule="auto"/>
        <w:ind w:firstLineChars="200" w:firstLine="480"/>
        <w:jc w:val="left"/>
        <w:rPr>
          <w:sz w:val="24"/>
        </w:rPr>
      </w:pPr>
      <w:r w:rsidRPr="00C06CF6">
        <w:rPr>
          <w:rFonts w:hAnsi="宋体"/>
          <w:sz w:val="24"/>
        </w:rPr>
        <w:t>管地电位偏移比例的测试方法是采用数据记录仪及试片对试片的</w:t>
      </w:r>
      <w:r w:rsidRPr="00C06CF6">
        <w:rPr>
          <w:sz w:val="24"/>
        </w:rPr>
        <w:t>24h</w:t>
      </w:r>
      <w:r w:rsidRPr="00C06CF6">
        <w:rPr>
          <w:rFonts w:hAnsi="宋体"/>
          <w:sz w:val="24"/>
        </w:rPr>
        <w:t>通、断电电位进行测试，之后对试片断电电位的</w:t>
      </w:r>
      <w:r w:rsidRPr="00C06CF6">
        <w:rPr>
          <w:sz w:val="24"/>
        </w:rPr>
        <w:t>24h</w:t>
      </w:r>
      <w:r w:rsidRPr="00C06CF6">
        <w:rPr>
          <w:rFonts w:hAnsi="宋体"/>
          <w:sz w:val="24"/>
        </w:rPr>
        <w:t>测试数据与阴极保护最小保护电位准则进行对比，统计电位正向偏移的比例。</w:t>
      </w:r>
    </w:p>
    <w:p w14:paraId="53156E07" w14:textId="77777777" w:rsidR="0097070F" w:rsidRPr="00C06CF6" w:rsidRDefault="0097070F" w:rsidP="0097070F"/>
    <w:p w14:paraId="34905FD3" w14:textId="143F1500" w:rsidR="0097070F" w:rsidRPr="00C06CF6" w:rsidRDefault="0097070F" w:rsidP="00C06CF6">
      <w:pPr>
        <w:sectPr w:rsidR="0097070F" w:rsidRPr="00C06CF6" w:rsidSect="001708D1">
          <w:pgSz w:w="11906" w:h="16838"/>
          <w:pgMar w:top="1440" w:right="1800" w:bottom="1440" w:left="1800" w:header="851" w:footer="992" w:gutter="0"/>
          <w:cols w:space="425"/>
          <w:docGrid w:type="lines" w:linePitch="312"/>
        </w:sectPr>
      </w:pPr>
    </w:p>
    <w:p w14:paraId="0E1DA3A4" w14:textId="77777777" w:rsidR="006238BC" w:rsidRPr="00C06CF6" w:rsidRDefault="006238BC" w:rsidP="006238BC">
      <w:pPr>
        <w:keepNext/>
        <w:keepLines/>
        <w:spacing w:beforeLines="50" w:before="156" w:afterLines="50" w:after="156" w:line="360" w:lineRule="auto"/>
        <w:jc w:val="center"/>
        <w:outlineLvl w:val="0"/>
        <w:rPr>
          <w:b/>
          <w:bCs/>
          <w:sz w:val="28"/>
          <w:szCs w:val="32"/>
        </w:rPr>
      </w:pPr>
      <w:bookmarkStart w:id="204" w:name="_Toc121155950"/>
      <w:bookmarkStart w:id="205" w:name="_Toc139902803"/>
      <w:r w:rsidRPr="00C06CF6">
        <w:rPr>
          <w:b/>
          <w:bCs/>
          <w:sz w:val="28"/>
          <w:szCs w:val="32"/>
        </w:rPr>
        <w:lastRenderedPageBreak/>
        <w:t xml:space="preserve">6 </w:t>
      </w:r>
      <w:r w:rsidRPr="00C06CF6">
        <w:rPr>
          <w:rFonts w:hAnsi="宋体"/>
          <w:b/>
          <w:bCs/>
          <w:sz w:val="28"/>
          <w:szCs w:val="32"/>
        </w:rPr>
        <w:t>干扰防护方案设计</w:t>
      </w:r>
      <w:bookmarkEnd w:id="174"/>
      <w:bookmarkEnd w:id="175"/>
      <w:bookmarkEnd w:id="176"/>
      <w:bookmarkEnd w:id="177"/>
      <w:bookmarkEnd w:id="178"/>
      <w:bookmarkEnd w:id="179"/>
      <w:bookmarkEnd w:id="204"/>
      <w:bookmarkEnd w:id="205"/>
    </w:p>
    <w:p w14:paraId="221B7D9B" w14:textId="77777777" w:rsidR="006238BC" w:rsidRPr="00C06CF6" w:rsidRDefault="006238BC" w:rsidP="006238BC">
      <w:pPr>
        <w:spacing w:afterLines="50" w:after="156" w:line="360" w:lineRule="auto"/>
        <w:jc w:val="left"/>
        <w:outlineLvl w:val="1"/>
        <w:rPr>
          <w:b/>
          <w:bCs/>
          <w:sz w:val="28"/>
          <w:szCs w:val="28"/>
        </w:rPr>
      </w:pPr>
      <w:bookmarkStart w:id="206" w:name="_Toc76117719"/>
      <w:bookmarkStart w:id="207" w:name="_Toc77687085"/>
      <w:bookmarkStart w:id="208" w:name="_Toc74849678"/>
      <w:bookmarkStart w:id="209" w:name="_Toc93061996"/>
      <w:bookmarkStart w:id="210" w:name="_Toc93062049"/>
      <w:bookmarkStart w:id="211" w:name="_Toc118198985"/>
      <w:bookmarkStart w:id="212" w:name="_Toc121155951"/>
      <w:bookmarkStart w:id="213" w:name="_Toc139902804"/>
      <w:r w:rsidRPr="00C06CF6">
        <w:rPr>
          <w:b/>
          <w:bCs/>
          <w:sz w:val="28"/>
          <w:szCs w:val="28"/>
        </w:rPr>
        <w:t xml:space="preserve">6.1 </w:t>
      </w:r>
      <w:r w:rsidRPr="00C06CF6">
        <w:rPr>
          <w:rFonts w:hAnsi="宋体"/>
          <w:b/>
          <w:bCs/>
          <w:sz w:val="28"/>
          <w:szCs w:val="28"/>
        </w:rPr>
        <w:t>一般规定</w:t>
      </w:r>
      <w:bookmarkEnd w:id="206"/>
      <w:bookmarkEnd w:id="207"/>
      <w:bookmarkEnd w:id="208"/>
      <w:bookmarkEnd w:id="209"/>
      <w:bookmarkEnd w:id="210"/>
      <w:bookmarkEnd w:id="211"/>
      <w:bookmarkEnd w:id="212"/>
      <w:bookmarkEnd w:id="213"/>
    </w:p>
    <w:p w14:paraId="13AE7189" w14:textId="77777777" w:rsidR="006238BC" w:rsidRPr="00C06CF6" w:rsidRDefault="006238BC" w:rsidP="006238BC">
      <w:pPr>
        <w:spacing w:line="360" w:lineRule="auto"/>
        <w:rPr>
          <w:sz w:val="24"/>
        </w:rPr>
      </w:pPr>
      <w:r w:rsidRPr="00C06CF6">
        <w:rPr>
          <w:b/>
          <w:sz w:val="24"/>
        </w:rPr>
        <w:t>6.1.2</w:t>
      </w:r>
      <w:r w:rsidRPr="00C06CF6">
        <w:rPr>
          <w:rFonts w:hAnsi="宋体"/>
          <w:sz w:val="24"/>
        </w:rPr>
        <w:t>本条为原则性规定。在干扰源头采取控制措施，往往会有事半功倍的效果。</w:t>
      </w:r>
      <w:proofErr w:type="gramStart"/>
      <w:r w:rsidRPr="00C06CF6">
        <w:rPr>
          <w:rFonts w:hAnsi="宋体"/>
          <w:sz w:val="24"/>
        </w:rPr>
        <w:t>现行行业</w:t>
      </w:r>
      <w:proofErr w:type="gramEnd"/>
      <w:r w:rsidRPr="00C06CF6">
        <w:rPr>
          <w:rFonts w:hAnsi="宋体"/>
          <w:sz w:val="24"/>
        </w:rPr>
        <w:t>标准</w:t>
      </w:r>
      <w:r w:rsidRPr="00C06CF6">
        <w:rPr>
          <w:sz w:val="24"/>
        </w:rPr>
        <w:t>CJJ/T 49-2020</w:t>
      </w:r>
      <w:r w:rsidRPr="00C06CF6">
        <w:rPr>
          <w:rFonts w:hAnsi="宋体"/>
          <w:sz w:val="24"/>
        </w:rPr>
        <w:t>中</w:t>
      </w:r>
      <w:r w:rsidRPr="00C06CF6">
        <w:rPr>
          <w:sz w:val="24"/>
        </w:rPr>
        <w:t>3.0.2</w:t>
      </w:r>
      <w:r w:rsidRPr="00C06CF6">
        <w:rPr>
          <w:rFonts w:hAnsi="宋体"/>
          <w:sz w:val="24"/>
        </w:rPr>
        <w:t>条的有关规定：应将预防与治理地铁直流牵引系统回流电流的泄漏作为防护工程的根本，并应使其产生的杂散电流减小至最低限度。应限制杂散电流向地铁外部扩散。</w:t>
      </w:r>
    </w:p>
    <w:p w14:paraId="26466086" w14:textId="77777777" w:rsidR="006238BC" w:rsidRPr="00C06CF6" w:rsidRDefault="006238BC" w:rsidP="006238BC">
      <w:pPr>
        <w:spacing w:line="360" w:lineRule="auto"/>
        <w:rPr>
          <w:sz w:val="24"/>
        </w:rPr>
      </w:pPr>
      <w:r w:rsidRPr="00C06CF6">
        <w:rPr>
          <w:b/>
          <w:sz w:val="24"/>
        </w:rPr>
        <w:t>6.1.3</w:t>
      </w:r>
      <w:r w:rsidRPr="00C06CF6">
        <w:rPr>
          <w:rFonts w:hAnsi="宋体"/>
          <w:sz w:val="24"/>
        </w:rPr>
        <w:t>参照</w:t>
      </w:r>
      <w:r w:rsidRPr="00C06CF6">
        <w:rPr>
          <w:sz w:val="24"/>
        </w:rPr>
        <w:t>GB 50991-2014</w:t>
      </w:r>
      <w:r w:rsidRPr="00C06CF6">
        <w:rPr>
          <w:rFonts w:hAnsi="宋体"/>
          <w:sz w:val="24"/>
        </w:rPr>
        <w:t>中</w:t>
      </w:r>
      <w:r w:rsidRPr="00C06CF6">
        <w:rPr>
          <w:sz w:val="24"/>
        </w:rPr>
        <w:t>6.1.1</w:t>
      </w:r>
      <w:r w:rsidRPr="00C06CF6">
        <w:rPr>
          <w:rFonts w:hAnsi="宋体"/>
          <w:sz w:val="24"/>
        </w:rPr>
        <w:t>条内容和</w:t>
      </w:r>
      <w:r w:rsidRPr="00C06CF6">
        <w:rPr>
          <w:sz w:val="24"/>
        </w:rPr>
        <w:t>DG/TJ08-2302-2019</w:t>
      </w:r>
      <w:r w:rsidRPr="00C06CF6">
        <w:rPr>
          <w:rFonts w:hAnsi="宋体"/>
          <w:sz w:val="24"/>
        </w:rPr>
        <w:t>中</w:t>
      </w:r>
      <w:r w:rsidRPr="00C06CF6">
        <w:rPr>
          <w:sz w:val="24"/>
        </w:rPr>
        <w:t>6.1.3</w:t>
      </w:r>
      <w:r w:rsidRPr="00C06CF6">
        <w:rPr>
          <w:rFonts w:hAnsi="宋体"/>
          <w:sz w:val="24"/>
        </w:rPr>
        <w:t>内容。增加了干扰极值位置的考虑因素，其原因是干扰极值位置的确定对于干扰防护措施设置点有非常重要的影响。考虑到构建物的存在对干扰防护方案的制定有非常重要的影响（尤其是城市燃气管道），此处增加了建构筑物的考虑因素。分段绝缘方法在燃气管道中应用效果良好，在此处增加</w:t>
      </w:r>
      <w:r w:rsidRPr="00C06CF6">
        <w:rPr>
          <w:sz w:val="24"/>
        </w:rPr>
        <w:t>“</w:t>
      </w:r>
      <w:r w:rsidRPr="00C06CF6">
        <w:rPr>
          <w:rFonts w:hAnsi="宋体"/>
          <w:sz w:val="24"/>
        </w:rPr>
        <w:t>管道绝缘装置及绝缘性能</w:t>
      </w:r>
      <w:r w:rsidRPr="00C06CF6">
        <w:rPr>
          <w:sz w:val="24"/>
        </w:rPr>
        <w:t>”</w:t>
      </w:r>
      <w:r w:rsidRPr="00C06CF6">
        <w:rPr>
          <w:rFonts w:hAnsi="宋体"/>
          <w:sz w:val="24"/>
        </w:rPr>
        <w:t>。</w:t>
      </w:r>
    </w:p>
    <w:p w14:paraId="74F1C0A7" w14:textId="77777777" w:rsidR="006238BC" w:rsidRPr="00C06CF6" w:rsidRDefault="006238BC" w:rsidP="006238BC">
      <w:pPr>
        <w:spacing w:line="360" w:lineRule="auto"/>
        <w:rPr>
          <w:sz w:val="24"/>
        </w:rPr>
      </w:pPr>
      <w:r w:rsidRPr="00C06CF6">
        <w:rPr>
          <w:b/>
          <w:sz w:val="24"/>
        </w:rPr>
        <w:t>6.1.6</w:t>
      </w:r>
      <w:r w:rsidRPr="00C06CF6">
        <w:rPr>
          <w:rFonts w:hAnsi="宋体"/>
          <w:sz w:val="24"/>
        </w:rPr>
        <w:t>电缆应采用铜芯电缆，参照</w:t>
      </w:r>
      <w:r w:rsidRPr="00C06CF6">
        <w:rPr>
          <w:sz w:val="24"/>
        </w:rPr>
        <w:t>GB/T 21448-2017</w:t>
      </w:r>
      <w:r w:rsidRPr="00C06CF6">
        <w:rPr>
          <w:rFonts w:hAnsi="宋体"/>
          <w:sz w:val="24"/>
        </w:rPr>
        <w:t>中</w:t>
      </w:r>
      <w:r w:rsidRPr="00C06CF6">
        <w:rPr>
          <w:sz w:val="24"/>
        </w:rPr>
        <w:t>8.5.2.1</w:t>
      </w:r>
      <w:r w:rsidRPr="00C06CF6">
        <w:rPr>
          <w:rFonts w:hAnsi="宋体"/>
          <w:sz w:val="24"/>
        </w:rPr>
        <w:t>内容，电缆截面不宜小于</w:t>
      </w:r>
      <w:r w:rsidRPr="00C06CF6">
        <w:rPr>
          <w:sz w:val="24"/>
        </w:rPr>
        <w:t>16 mm</w:t>
      </w:r>
      <w:r w:rsidRPr="00C06CF6">
        <w:rPr>
          <w:sz w:val="24"/>
          <w:vertAlign w:val="superscript"/>
        </w:rPr>
        <w:t>2</w:t>
      </w:r>
      <w:r w:rsidRPr="00C06CF6">
        <w:rPr>
          <w:rFonts w:hAnsi="宋体"/>
          <w:sz w:val="24"/>
        </w:rPr>
        <w:t>。防护措施使用的其他材料与设备设施等可参照该标准的有关规定。</w:t>
      </w:r>
    </w:p>
    <w:p w14:paraId="7978CDE9" w14:textId="77777777" w:rsidR="006238BC" w:rsidRPr="00C06CF6" w:rsidRDefault="006238BC" w:rsidP="006238BC">
      <w:pPr>
        <w:spacing w:afterLines="50" w:after="156" w:line="360" w:lineRule="auto"/>
        <w:jc w:val="left"/>
        <w:outlineLvl w:val="1"/>
        <w:rPr>
          <w:b/>
          <w:bCs/>
          <w:sz w:val="28"/>
          <w:szCs w:val="28"/>
        </w:rPr>
      </w:pPr>
      <w:bookmarkStart w:id="214" w:name="_Toc76117720"/>
      <w:bookmarkStart w:id="215" w:name="_Toc93061997"/>
      <w:bookmarkStart w:id="216" w:name="_Toc74849679"/>
      <w:bookmarkStart w:id="217" w:name="_Toc77687086"/>
      <w:bookmarkStart w:id="218" w:name="_Toc93062050"/>
      <w:bookmarkStart w:id="219" w:name="_Toc118198986"/>
      <w:bookmarkStart w:id="220" w:name="_Toc121155952"/>
      <w:bookmarkStart w:id="221" w:name="_Toc139902805"/>
      <w:r w:rsidRPr="00C06CF6">
        <w:rPr>
          <w:b/>
          <w:bCs/>
          <w:sz w:val="28"/>
          <w:szCs w:val="28"/>
        </w:rPr>
        <w:t xml:space="preserve">6.2 </w:t>
      </w:r>
      <w:r w:rsidRPr="00C06CF6">
        <w:rPr>
          <w:rFonts w:hAnsi="宋体"/>
          <w:b/>
          <w:bCs/>
          <w:sz w:val="28"/>
          <w:szCs w:val="28"/>
        </w:rPr>
        <w:t>轨道交通系统侧干扰防护</w:t>
      </w:r>
      <w:bookmarkEnd w:id="214"/>
      <w:bookmarkEnd w:id="215"/>
      <w:bookmarkEnd w:id="216"/>
      <w:bookmarkEnd w:id="217"/>
      <w:bookmarkEnd w:id="218"/>
      <w:bookmarkEnd w:id="219"/>
      <w:bookmarkEnd w:id="220"/>
      <w:bookmarkEnd w:id="221"/>
    </w:p>
    <w:p w14:paraId="2A805E9A" w14:textId="77777777" w:rsidR="006238BC" w:rsidRPr="00C06CF6" w:rsidRDefault="006238BC" w:rsidP="006238BC">
      <w:pPr>
        <w:spacing w:line="360" w:lineRule="auto"/>
        <w:rPr>
          <w:sz w:val="24"/>
        </w:rPr>
      </w:pPr>
      <w:r w:rsidRPr="00C06CF6">
        <w:rPr>
          <w:b/>
          <w:sz w:val="24"/>
        </w:rPr>
        <w:t>6.2.1</w:t>
      </w:r>
      <w:r w:rsidRPr="00C06CF6">
        <w:rPr>
          <w:rFonts w:hAnsi="宋体"/>
          <w:sz w:val="24"/>
        </w:rPr>
        <w:t>杂散电流应从源头上控制才是根本。根据</w:t>
      </w:r>
      <w:proofErr w:type="gramStart"/>
      <w:r w:rsidRPr="00C06CF6">
        <w:rPr>
          <w:rFonts w:hAnsi="宋体"/>
          <w:sz w:val="24"/>
        </w:rPr>
        <w:t>现行行业</w:t>
      </w:r>
      <w:proofErr w:type="gramEnd"/>
      <w:r w:rsidRPr="00C06CF6">
        <w:rPr>
          <w:rFonts w:hAnsi="宋体"/>
          <w:sz w:val="24"/>
        </w:rPr>
        <w:t>标准</w:t>
      </w:r>
      <w:r w:rsidRPr="00C06CF6">
        <w:rPr>
          <w:sz w:val="24"/>
        </w:rPr>
        <w:t>CJJ/T 49</w:t>
      </w:r>
      <w:r w:rsidRPr="00C06CF6">
        <w:rPr>
          <w:rFonts w:hAnsi="宋体"/>
          <w:sz w:val="24"/>
        </w:rPr>
        <w:t>中</w:t>
      </w:r>
      <w:r w:rsidRPr="00C06CF6">
        <w:rPr>
          <w:sz w:val="24"/>
        </w:rPr>
        <w:t>4.2.2</w:t>
      </w:r>
      <w:r w:rsidRPr="00C06CF6">
        <w:rPr>
          <w:rFonts w:hAnsi="宋体"/>
          <w:sz w:val="24"/>
        </w:rPr>
        <w:t>内容，根据回流导体的类型即专用轨或走形轨，为专用</w:t>
      </w:r>
      <w:proofErr w:type="gramStart"/>
      <w:r w:rsidRPr="00C06CF6">
        <w:rPr>
          <w:rFonts w:hAnsi="宋体"/>
          <w:sz w:val="24"/>
        </w:rPr>
        <w:t>轨</w:t>
      </w:r>
      <w:proofErr w:type="gramEnd"/>
      <w:r w:rsidRPr="00C06CF6">
        <w:rPr>
          <w:rFonts w:hAnsi="宋体"/>
          <w:sz w:val="24"/>
        </w:rPr>
        <w:t>设置了系统性绝缘防护方案</w:t>
      </w:r>
      <w:proofErr w:type="gramStart"/>
      <w:r w:rsidRPr="00C06CF6">
        <w:rPr>
          <w:rFonts w:hAnsi="宋体"/>
          <w:sz w:val="24"/>
        </w:rPr>
        <w:t>一</w:t>
      </w:r>
      <w:proofErr w:type="gramEnd"/>
      <w:r w:rsidRPr="00C06CF6">
        <w:rPr>
          <w:rFonts w:hAnsi="宋体"/>
          <w:sz w:val="24"/>
        </w:rPr>
        <w:t>，为走</w:t>
      </w:r>
      <w:proofErr w:type="gramStart"/>
      <w:r w:rsidRPr="00C06CF6">
        <w:rPr>
          <w:rFonts w:hAnsi="宋体"/>
          <w:sz w:val="24"/>
        </w:rPr>
        <w:t>行轨设置</w:t>
      </w:r>
      <w:proofErr w:type="gramEnd"/>
      <w:r w:rsidRPr="00C06CF6">
        <w:rPr>
          <w:rFonts w:hAnsi="宋体"/>
          <w:sz w:val="24"/>
        </w:rPr>
        <w:t>了加强绝缘</w:t>
      </w:r>
      <w:r w:rsidRPr="00C06CF6">
        <w:rPr>
          <w:sz w:val="24"/>
        </w:rPr>
        <w:t>+</w:t>
      </w:r>
      <w:r w:rsidRPr="00C06CF6">
        <w:rPr>
          <w:rFonts w:hAnsi="宋体"/>
          <w:sz w:val="24"/>
        </w:rPr>
        <w:t>监测的防护方案二或绝缘</w:t>
      </w:r>
      <w:r w:rsidRPr="00C06CF6">
        <w:rPr>
          <w:sz w:val="24"/>
        </w:rPr>
        <w:t>+</w:t>
      </w:r>
      <w:r w:rsidRPr="00C06CF6">
        <w:rPr>
          <w:rFonts w:hAnsi="宋体"/>
          <w:sz w:val="24"/>
        </w:rPr>
        <w:t>监测</w:t>
      </w:r>
      <w:r w:rsidRPr="00C06CF6">
        <w:rPr>
          <w:sz w:val="24"/>
        </w:rPr>
        <w:t>+</w:t>
      </w:r>
      <w:r w:rsidRPr="00C06CF6">
        <w:rPr>
          <w:rFonts w:hAnsi="宋体"/>
          <w:sz w:val="24"/>
        </w:rPr>
        <w:t>排流的防护方案三，各方案均有详细的规定。从理论上讲，采用方案一是最佳的，对于新建</w:t>
      </w:r>
      <w:proofErr w:type="gramStart"/>
      <w:r w:rsidRPr="00C06CF6">
        <w:rPr>
          <w:rFonts w:hAnsi="宋体"/>
          <w:sz w:val="24"/>
        </w:rPr>
        <w:t>轨</w:t>
      </w:r>
      <w:proofErr w:type="gramEnd"/>
      <w:r w:rsidRPr="00C06CF6">
        <w:rPr>
          <w:rFonts w:hAnsi="宋体"/>
          <w:sz w:val="24"/>
        </w:rPr>
        <w:t>可以考虑方案二。对于采用方案二和方案三的情况，应首先确保设计满足要求，且实际运行时仍然能保持较高的要求。</w:t>
      </w:r>
    </w:p>
    <w:p w14:paraId="19BA16A2" w14:textId="77777777" w:rsidR="006238BC" w:rsidRPr="00C06CF6" w:rsidRDefault="006238BC" w:rsidP="006238BC">
      <w:pPr>
        <w:spacing w:line="360" w:lineRule="auto"/>
        <w:jc w:val="center"/>
        <w:rPr>
          <w:sz w:val="24"/>
        </w:rPr>
      </w:pPr>
      <w:r w:rsidRPr="00C06CF6">
        <w:rPr>
          <w:noProof/>
          <w:sz w:val="24"/>
        </w:rPr>
        <w:lastRenderedPageBreak/>
        <w:drawing>
          <wp:inline distT="0" distB="0" distL="0" distR="0" wp14:anchorId="695A718A" wp14:editId="4DC2975E">
            <wp:extent cx="4606290" cy="2715260"/>
            <wp:effectExtent l="0" t="0" r="381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11801" cy="2718442"/>
                    </a:xfrm>
                    <a:prstGeom prst="rect">
                      <a:avLst/>
                    </a:prstGeom>
                    <a:noFill/>
                    <a:ln>
                      <a:noFill/>
                    </a:ln>
                  </pic:spPr>
                </pic:pic>
              </a:graphicData>
            </a:graphic>
          </wp:inline>
        </w:drawing>
      </w:r>
    </w:p>
    <w:p w14:paraId="130312C8" w14:textId="77777777" w:rsidR="006238BC" w:rsidRPr="00C06CF6" w:rsidRDefault="006238BC" w:rsidP="006238BC">
      <w:pPr>
        <w:spacing w:line="360" w:lineRule="auto"/>
        <w:rPr>
          <w:sz w:val="24"/>
        </w:rPr>
      </w:pPr>
      <w:r w:rsidRPr="00C06CF6">
        <w:rPr>
          <w:b/>
          <w:sz w:val="24"/>
        </w:rPr>
        <w:t>6.2.2</w:t>
      </w:r>
      <w:r w:rsidRPr="00C06CF6">
        <w:rPr>
          <w:rFonts w:hAnsi="宋体"/>
          <w:sz w:val="24"/>
        </w:rPr>
        <w:t>从理论上讲，以</w:t>
      </w:r>
      <w:proofErr w:type="gramStart"/>
      <w:r w:rsidRPr="00C06CF6">
        <w:rPr>
          <w:rFonts w:hAnsi="宋体"/>
          <w:sz w:val="24"/>
        </w:rPr>
        <w:t>走行轨回流</w:t>
      </w:r>
      <w:proofErr w:type="gramEnd"/>
      <w:r w:rsidRPr="00C06CF6">
        <w:rPr>
          <w:rFonts w:hAnsi="宋体"/>
          <w:sz w:val="24"/>
        </w:rPr>
        <w:t>的轨道交通系统，杂散电流的泄漏通道包括正线轨道、车辆段轨道和可能导通的接地系统等，分别从</w:t>
      </w:r>
      <w:r w:rsidRPr="00C06CF6">
        <w:rPr>
          <w:sz w:val="24"/>
        </w:rPr>
        <w:t>1</w:t>
      </w:r>
      <w:r w:rsidRPr="00C06CF6">
        <w:rPr>
          <w:rFonts w:hAnsi="宋体"/>
          <w:sz w:val="24"/>
        </w:rPr>
        <w:t>、</w:t>
      </w:r>
      <w:r w:rsidRPr="00C06CF6">
        <w:rPr>
          <w:sz w:val="24"/>
        </w:rPr>
        <w:t>3</w:t>
      </w:r>
      <w:r w:rsidRPr="00C06CF6">
        <w:rPr>
          <w:rFonts w:hAnsi="宋体"/>
          <w:sz w:val="24"/>
        </w:rPr>
        <w:t>和</w:t>
      </w:r>
      <w:r w:rsidRPr="00C06CF6">
        <w:rPr>
          <w:sz w:val="24"/>
        </w:rPr>
        <w:t>4</w:t>
      </w:r>
      <w:r w:rsidRPr="00C06CF6">
        <w:rPr>
          <w:rFonts w:hAnsi="宋体"/>
          <w:sz w:val="24"/>
        </w:rPr>
        <w:t>条对此进行规定有利于控制杂散电流的泄漏量，其中在第</w:t>
      </w:r>
      <w:r w:rsidRPr="00C06CF6">
        <w:rPr>
          <w:sz w:val="24"/>
        </w:rPr>
        <w:t>4</w:t>
      </w:r>
      <w:r w:rsidRPr="00C06CF6">
        <w:rPr>
          <w:rFonts w:hAnsi="宋体"/>
          <w:sz w:val="24"/>
        </w:rPr>
        <w:t>条中，</w:t>
      </w:r>
      <w:r w:rsidRPr="00C06CF6">
        <w:rPr>
          <w:sz w:val="24"/>
        </w:rPr>
        <w:t>“</w:t>
      </w:r>
      <w:r w:rsidRPr="00C06CF6">
        <w:rPr>
          <w:rFonts w:hAnsi="宋体"/>
          <w:bCs/>
          <w:sz w:val="24"/>
        </w:rPr>
        <w:t>接地</w:t>
      </w:r>
      <w:r w:rsidRPr="00C06CF6">
        <w:rPr>
          <w:sz w:val="24"/>
        </w:rPr>
        <w:t>”</w:t>
      </w:r>
      <w:r w:rsidRPr="00C06CF6">
        <w:rPr>
          <w:rFonts w:hAnsi="宋体"/>
          <w:sz w:val="24"/>
        </w:rPr>
        <w:t>中指轨道交通系统内安全、防雷等接地，不包含受干扰的埋地管道，即走</w:t>
      </w:r>
      <w:proofErr w:type="gramStart"/>
      <w:r w:rsidRPr="00C06CF6">
        <w:rPr>
          <w:rFonts w:hAnsi="宋体"/>
          <w:sz w:val="24"/>
        </w:rPr>
        <w:t>行轨不得</w:t>
      </w:r>
      <w:proofErr w:type="gramEnd"/>
      <w:r w:rsidRPr="00C06CF6">
        <w:rPr>
          <w:rFonts w:hAnsi="宋体"/>
          <w:sz w:val="24"/>
        </w:rPr>
        <w:t>直接与轨道交通系统内安全等接地相连，需要增加单向导通装置，且需确保其有效性。在上述因素一定的情况下，适当缩短牵引变电站间距也能够降低杂散电流泄漏量。</w:t>
      </w:r>
    </w:p>
    <w:p w14:paraId="77F43288" w14:textId="77777777" w:rsidR="006238BC" w:rsidRPr="00C06CF6" w:rsidRDefault="006238BC" w:rsidP="006238BC">
      <w:pPr>
        <w:spacing w:line="360" w:lineRule="auto"/>
        <w:rPr>
          <w:sz w:val="24"/>
        </w:rPr>
      </w:pPr>
      <w:r w:rsidRPr="00C06CF6">
        <w:rPr>
          <w:b/>
          <w:sz w:val="24"/>
        </w:rPr>
        <w:t>6.2.3</w:t>
      </w:r>
      <w:r w:rsidRPr="00C06CF6">
        <w:rPr>
          <w:rFonts w:hAnsi="宋体"/>
          <w:sz w:val="24"/>
        </w:rPr>
        <w:t>要求轨道交通系统杂散电流防护工程应在轨道交通建设期内同步建成，并验收合格，满足相应标准要求，以确保杂散电流得到合理控制。</w:t>
      </w:r>
    </w:p>
    <w:p w14:paraId="6E438E3B" w14:textId="77777777" w:rsidR="006238BC" w:rsidRPr="00C06CF6" w:rsidRDefault="006238BC" w:rsidP="006238BC">
      <w:pPr>
        <w:spacing w:afterLines="50" w:after="156" w:line="360" w:lineRule="auto"/>
        <w:outlineLvl w:val="1"/>
        <w:rPr>
          <w:b/>
          <w:bCs/>
          <w:sz w:val="28"/>
          <w:szCs w:val="28"/>
        </w:rPr>
      </w:pPr>
      <w:bookmarkStart w:id="222" w:name="_Toc74849680"/>
      <w:bookmarkStart w:id="223" w:name="_Toc93061998"/>
      <w:bookmarkStart w:id="224" w:name="_Toc93062051"/>
      <w:bookmarkStart w:id="225" w:name="_Toc77687087"/>
      <w:bookmarkStart w:id="226" w:name="_Toc76117721"/>
      <w:bookmarkStart w:id="227" w:name="_Toc118198987"/>
      <w:bookmarkStart w:id="228" w:name="_Toc121155953"/>
      <w:bookmarkStart w:id="229" w:name="_Toc139902806"/>
      <w:r w:rsidRPr="00C06CF6">
        <w:rPr>
          <w:b/>
          <w:bCs/>
          <w:sz w:val="28"/>
          <w:szCs w:val="28"/>
        </w:rPr>
        <w:t xml:space="preserve">6.3 </w:t>
      </w:r>
      <w:r w:rsidRPr="00C06CF6">
        <w:rPr>
          <w:rFonts w:hAnsi="宋体"/>
          <w:b/>
          <w:bCs/>
          <w:sz w:val="28"/>
          <w:szCs w:val="28"/>
        </w:rPr>
        <w:t>管道侧干扰防护</w:t>
      </w:r>
      <w:bookmarkEnd w:id="222"/>
      <w:bookmarkEnd w:id="223"/>
      <w:bookmarkEnd w:id="224"/>
      <w:bookmarkEnd w:id="225"/>
      <w:bookmarkEnd w:id="226"/>
      <w:bookmarkEnd w:id="227"/>
      <w:bookmarkEnd w:id="228"/>
      <w:bookmarkEnd w:id="229"/>
    </w:p>
    <w:p w14:paraId="30B44CF8" w14:textId="77777777" w:rsidR="006238BC" w:rsidRPr="00C06CF6" w:rsidRDefault="006238BC" w:rsidP="006238BC">
      <w:pPr>
        <w:spacing w:line="360" w:lineRule="auto"/>
        <w:rPr>
          <w:sz w:val="24"/>
        </w:rPr>
      </w:pPr>
      <w:r w:rsidRPr="00C06CF6">
        <w:rPr>
          <w:b/>
          <w:sz w:val="24"/>
        </w:rPr>
        <w:t>6.3.4</w:t>
      </w:r>
      <w:r w:rsidRPr="00C06CF6">
        <w:rPr>
          <w:rFonts w:hAnsi="宋体"/>
          <w:sz w:val="24"/>
        </w:rPr>
        <w:t>排流量过大则易引起管道侧管地电位过负，排流量过小则效果不明显。应制造测试条件采用现场排流试验的测试结果确定电流量。</w:t>
      </w:r>
    </w:p>
    <w:p w14:paraId="0FF9905A" w14:textId="77777777" w:rsidR="006238BC" w:rsidRPr="00C06CF6" w:rsidRDefault="006238BC" w:rsidP="006238BC">
      <w:pPr>
        <w:spacing w:line="360" w:lineRule="auto"/>
        <w:rPr>
          <w:sz w:val="24"/>
        </w:rPr>
      </w:pPr>
      <w:r w:rsidRPr="00C06CF6">
        <w:rPr>
          <w:b/>
          <w:sz w:val="24"/>
        </w:rPr>
        <w:t>6.3.5</w:t>
      </w:r>
      <w:r w:rsidRPr="00C06CF6">
        <w:rPr>
          <w:rFonts w:hAnsi="宋体"/>
          <w:sz w:val="24"/>
        </w:rPr>
        <w:t>排</w:t>
      </w:r>
      <w:proofErr w:type="gramStart"/>
      <w:r w:rsidRPr="00C06CF6">
        <w:rPr>
          <w:rFonts w:hAnsi="宋体"/>
          <w:sz w:val="24"/>
        </w:rPr>
        <w:t>流系统</w:t>
      </w:r>
      <w:proofErr w:type="gramEnd"/>
      <w:r w:rsidRPr="00C06CF6">
        <w:rPr>
          <w:rFonts w:hAnsi="宋体"/>
          <w:sz w:val="24"/>
        </w:rPr>
        <w:t>是为排杂散电流而设，在无干扰即轨道交通系统停运时不应导致原有腐蚀防护系统不达标。</w:t>
      </w:r>
    </w:p>
    <w:p w14:paraId="74238065" w14:textId="77777777" w:rsidR="006238BC" w:rsidRPr="00C06CF6" w:rsidRDefault="006238BC" w:rsidP="006238BC">
      <w:pPr>
        <w:spacing w:line="360" w:lineRule="auto"/>
        <w:rPr>
          <w:sz w:val="24"/>
        </w:rPr>
      </w:pPr>
      <w:r w:rsidRPr="00C06CF6">
        <w:rPr>
          <w:b/>
          <w:sz w:val="24"/>
        </w:rPr>
        <w:t>6.3.6</w:t>
      </w:r>
      <w:r w:rsidRPr="00C06CF6">
        <w:rPr>
          <w:rFonts w:hAnsi="宋体"/>
          <w:sz w:val="24"/>
        </w:rPr>
        <w:t>由于轨道交通系统杂散电流的时变性，排流量和排流效果也处于时刻变化中，有必要跟踪排流量及防护效果，为防护效果评价、防护措施的正常运行和优化调整提供数据支撑。</w:t>
      </w:r>
    </w:p>
    <w:p w14:paraId="11018945" w14:textId="77777777" w:rsidR="006238BC" w:rsidRPr="00C06CF6" w:rsidRDefault="006238BC" w:rsidP="006238BC">
      <w:pPr>
        <w:spacing w:line="360" w:lineRule="auto"/>
        <w:rPr>
          <w:sz w:val="24"/>
        </w:rPr>
      </w:pPr>
      <w:r w:rsidRPr="00C06CF6">
        <w:rPr>
          <w:b/>
          <w:sz w:val="24"/>
        </w:rPr>
        <w:t>6.3.7</w:t>
      </w:r>
      <w:r w:rsidRPr="00C06CF6">
        <w:rPr>
          <w:rFonts w:hAnsi="宋体"/>
          <w:sz w:val="24"/>
        </w:rPr>
        <w:t>当干扰水平较高时，推荐采用工作原理与外加电流系统相近的强制接地排流防护干扰，不一定提供阴极保护。当管道附近土壤电阻率较高或者排流量较大而轨道交通系统无法提供连接端子而不能采用极性直接排流时，可采用强制接地</w:t>
      </w:r>
      <w:r w:rsidRPr="00C06CF6">
        <w:rPr>
          <w:rFonts w:hAnsi="宋体"/>
          <w:sz w:val="24"/>
        </w:rPr>
        <w:lastRenderedPageBreak/>
        <w:t>排流。控制系统宜具备的自动调节功能除了常规恒电位仪具备的自动调节功能外，还包括启停时间（与受轨道交通系统侧杂散电流干扰时间相匹配）、反馈频率（匹配杂散电流的波动频率）等。</w:t>
      </w:r>
    </w:p>
    <w:p w14:paraId="02FBE92C" w14:textId="77777777" w:rsidR="006238BC" w:rsidRPr="00C06CF6" w:rsidRDefault="006238BC" w:rsidP="006238BC">
      <w:pPr>
        <w:spacing w:line="360" w:lineRule="auto"/>
        <w:rPr>
          <w:b/>
          <w:sz w:val="24"/>
        </w:rPr>
      </w:pPr>
      <w:r w:rsidRPr="00C06CF6">
        <w:rPr>
          <w:b/>
          <w:sz w:val="24"/>
        </w:rPr>
        <w:t>6.3.9</w:t>
      </w:r>
      <w:r w:rsidRPr="00C06CF6">
        <w:rPr>
          <w:rFonts w:hAnsi="宋体"/>
          <w:sz w:val="24"/>
        </w:rPr>
        <w:t>对于受干扰的管道，当外检测发现防腐层破损点时，</w:t>
      </w:r>
      <w:r w:rsidRPr="00C06CF6">
        <w:rPr>
          <w:rFonts w:hAnsi="宋体" w:hint="eastAsia"/>
          <w:sz w:val="24"/>
        </w:rPr>
        <w:t>宜</w:t>
      </w:r>
      <w:r w:rsidRPr="00C06CF6">
        <w:rPr>
          <w:rFonts w:hAnsi="宋体"/>
          <w:sz w:val="24"/>
        </w:rPr>
        <w:t>先开展杂散电流干扰专项</w:t>
      </w:r>
      <w:r w:rsidRPr="00C06CF6">
        <w:rPr>
          <w:rFonts w:hAnsi="宋体" w:hint="eastAsia"/>
          <w:sz w:val="24"/>
        </w:rPr>
        <w:t>评价</w:t>
      </w:r>
      <w:r w:rsidRPr="00C06CF6">
        <w:rPr>
          <w:rFonts w:hAnsi="宋体"/>
          <w:sz w:val="24"/>
        </w:rPr>
        <w:t>，</w:t>
      </w:r>
      <w:r w:rsidRPr="00C06CF6">
        <w:rPr>
          <w:rFonts w:hAnsi="宋体" w:hint="eastAsia"/>
          <w:sz w:val="24"/>
        </w:rPr>
        <w:t>当评价结果显示干扰程度等级为低时，应及时修复防腐层；当评价结果显示干扰程度等级为中或高，宜</w:t>
      </w:r>
      <w:proofErr w:type="gramStart"/>
      <w:r w:rsidRPr="00C06CF6">
        <w:rPr>
          <w:rFonts w:hAnsi="宋体" w:hint="eastAsia"/>
          <w:sz w:val="24"/>
        </w:rPr>
        <w:t>待采取</w:t>
      </w:r>
      <w:proofErr w:type="gramEnd"/>
      <w:r w:rsidRPr="00C06CF6">
        <w:rPr>
          <w:rFonts w:hAnsi="宋体" w:hint="eastAsia"/>
          <w:sz w:val="24"/>
        </w:rPr>
        <w:t>有效防护措施后再修复防腐层。防腐层修复时应采用</w:t>
      </w:r>
      <w:r w:rsidRPr="00C06CF6">
        <w:rPr>
          <w:rFonts w:hAnsi="宋体"/>
          <w:sz w:val="24"/>
        </w:rPr>
        <w:t>加强级防腐</w:t>
      </w:r>
      <w:r w:rsidRPr="00C06CF6">
        <w:rPr>
          <w:rFonts w:hAnsi="宋体" w:hint="eastAsia"/>
          <w:sz w:val="24"/>
        </w:rPr>
        <w:t>。</w:t>
      </w:r>
    </w:p>
    <w:p w14:paraId="152CECF1" w14:textId="77777777" w:rsidR="006238BC" w:rsidRPr="00C06CF6" w:rsidRDefault="006238BC" w:rsidP="006238BC">
      <w:pPr>
        <w:spacing w:line="360" w:lineRule="auto"/>
        <w:rPr>
          <w:rFonts w:hAnsi="宋体"/>
          <w:sz w:val="24"/>
        </w:rPr>
      </w:pPr>
      <w:r w:rsidRPr="00C06CF6">
        <w:rPr>
          <w:b/>
          <w:sz w:val="24"/>
        </w:rPr>
        <w:t>6.3.10</w:t>
      </w:r>
      <w:r w:rsidRPr="00C06CF6">
        <w:rPr>
          <w:rFonts w:hAnsi="宋体"/>
          <w:bCs/>
          <w:sz w:val="24"/>
        </w:rPr>
        <w:t>分段</w:t>
      </w:r>
      <w:proofErr w:type="gramStart"/>
      <w:r w:rsidRPr="00C06CF6">
        <w:rPr>
          <w:rFonts w:hAnsi="宋体"/>
          <w:bCs/>
          <w:sz w:val="24"/>
        </w:rPr>
        <w:t>绝缘是</w:t>
      </w:r>
      <w:proofErr w:type="gramEnd"/>
      <w:r w:rsidRPr="00C06CF6">
        <w:rPr>
          <w:rFonts w:hAnsi="宋体"/>
          <w:bCs/>
          <w:sz w:val="24"/>
        </w:rPr>
        <w:t>在受干扰管道上的一处或多处位置安装绝缘接头或绝缘法兰等绝缘装置或利用已有绝缘装置，将管道分隔成电气上不连续的若干管段，通过增大被干扰管道回路电阻来减小进入管道系统的杂散电流量，并缩短干扰范围。</w:t>
      </w:r>
      <w:r w:rsidRPr="00C06CF6">
        <w:rPr>
          <w:rFonts w:hAnsi="宋体"/>
          <w:sz w:val="24"/>
        </w:rPr>
        <w:t>分段绝缘适宜于已有较多绝缘装置的城市燃气管网或新建的输送非导电介质的埋地管道，可有效降低干扰影响范围和程度。对于输送导电介质的埋地管道，要采取预防措施应防止绝缘接头阳极侧管壁上可能发生的内腐蚀问题。</w:t>
      </w:r>
      <w:r w:rsidRPr="00C06CF6">
        <w:rPr>
          <w:rFonts w:hAnsi="宋体" w:hint="eastAsia"/>
          <w:sz w:val="24"/>
        </w:rPr>
        <w:t>绝缘装置的绝缘性能可能会受到雷电等因素的影响而降低，应安装防电涌保护器，设置测试装置。考虑到部分区域雷电极少发生或受现场安装条件限制，或管道已具备其他有效防护或检测手段，要求宜安装防电涌保护器和</w:t>
      </w:r>
      <w:proofErr w:type="gramStart"/>
      <w:r w:rsidRPr="00C06CF6">
        <w:rPr>
          <w:rFonts w:hAnsi="宋体" w:hint="eastAsia"/>
          <w:sz w:val="24"/>
        </w:rPr>
        <w:t>宜设置</w:t>
      </w:r>
      <w:proofErr w:type="gramEnd"/>
      <w:r w:rsidRPr="00C06CF6">
        <w:rPr>
          <w:rFonts w:hAnsi="宋体" w:hint="eastAsia"/>
          <w:sz w:val="24"/>
        </w:rPr>
        <w:t>测试装置。</w:t>
      </w:r>
    </w:p>
    <w:p w14:paraId="778A969E" w14:textId="77777777" w:rsidR="006238BC" w:rsidRPr="00C06CF6" w:rsidRDefault="006238BC" w:rsidP="006238BC">
      <w:pPr>
        <w:spacing w:afterLines="50" w:after="156" w:line="360" w:lineRule="auto"/>
        <w:outlineLvl w:val="1"/>
        <w:rPr>
          <w:b/>
          <w:bCs/>
          <w:sz w:val="28"/>
          <w:szCs w:val="28"/>
        </w:rPr>
      </w:pPr>
      <w:bookmarkStart w:id="230" w:name="_Toc77687088"/>
      <w:bookmarkStart w:id="231" w:name="_Toc74849681"/>
      <w:bookmarkStart w:id="232" w:name="_Toc76117722"/>
      <w:bookmarkStart w:id="233" w:name="_Toc93062052"/>
      <w:bookmarkStart w:id="234" w:name="_Toc93061999"/>
      <w:bookmarkStart w:id="235" w:name="_Toc118198988"/>
      <w:bookmarkStart w:id="236" w:name="_Toc121155954"/>
      <w:bookmarkStart w:id="237" w:name="_Toc139902807"/>
      <w:r w:rsidRPr="00C06CF6">
        <w:rPr>
          <w:b/>
          <w:bCs/>
          <w:sz w:val="28"/>
          <w:szCs w:val="28"/>
        </w:rPr>
        <w:t xml:space="preserve">6.4 </w:t>
      </w:r>
      <w:r w:rsidRPr="00C06CF6">
        <w:rPr>
          <w:rFonts w:hAnsi="宋体"/>
          <w:b/>
          <w:bCs/>
          <w:sz w:val="28"/>
          <w:szCs w:val="28"/>
        </w:rPr>
        <w:t>联合防护措施</w:t>
      </w:r>
      <w:bookmarkEnd w:id="230"/>
      <w:bookmarkEnd w:id="231"/>
      <w:bookmarkEnd w:id="232"/>
      <w:bookmarkEnd w:id="233"/>
      <w:bookmarkEnd w:id="234"/>
      <w:bookmarkEnd w:id="235"/>
      <w:bookmarkEnd w:id="236"/>
      <w:bookmarkEnd w:id="237"/>
    </w:p>
    <w:p w14:paraId="1AC11DAB" w14:textId="77777777" w:rsidR="006238BC" w:rsidRPr="00C06CF6" w:rsidRDefault="006238BC" w:rsidP="006238BC">
      <w:pPr>
        <w:spacing w:line="360" w:lineRule="auto"/>
        <w:rPr>
          <w:sz w:val="24"/>
        </w:rPr>
      </w:pPr>
      <w:r w:rsidRPr="00C06CF6">
        <w:rPr>
          <w:b/>
          <w:sz w:val="24"/>
        </w:rPr>
        <w:t>6.4.3</w:t>
      </w:r>
      <w:r w:rsidRPr="00C06CF6">
        <w:rPr>
          <w:rFonts w:hAnsi="宋体"/>
          <w:sz w:val="24"/>
        </w:rPr>
        <w:t>根据已有的文献报道，以地铁为代表的轨道交通系统与埋地钢质管道交叉或并行交叉较小时，相邻位置干扰程度严重。因此对于这些可能存在干扰严重的区域，参照</w:t>
      </w:r>
      <w:r w:rsidRPr="00C06CF6">
        <w:rPr>
          <w:sz w:val="24"/>
        </w:rPr>
        <w:t>GB 50991-2014</w:t>
      </w:r>
      <w:r w:rsidRPr="00C06CF6">
        <w:rPr>
          <w:rFonts w:hAnsi="宋体"/>
          <w:sz w:val="24"/>
        </w:rPr>
        <w:t>中</w:t>
      </w:r>
      <w:r w:rsidRPr="00C06CF6">
        <w:rPr>
          <w:sz w:val="24"/>
        </w:rPr>
        <w:t>6.2.1</w:t>
      </w:r>
      <w:r w:rsidRPr="00C06CF6">
        <w:rPr>
          <w:rFonts w:hAnsi="宋体"/>
          <w:sz w:val="24"/>
        </w:rPr>
        <w:t>条规定，采取联合防护措施时可选用直接排流、极性排流和强制排流等方式，考虑到直接排流可能引入电流，强制排流实践少，在本规程中推荐极性排流（即本规程中的极性直接排流），要求</w:t>
      </w:r>
      <w:proofErr w:type="gramStart"/>
      <w:r w:rsidRPr="00C06CF6">
        <w:rPr>
          <w:rFonts w:hAnsi="宋体"/>
          <w:sz w:val="24"/>
        </w:rPr>
        <w:t>具备管轨电连接</w:t>
      </w:r>
      <w:proofErr w:type="gramEnd"/>
      <w:r w:rsidRPr="00C06CF6">
        <w:rPr>
          <w:rFonts w:hAnsi="宋体"/>
          <w:sz w:val="24"/>
        </w:rPr>
        <w:t>的地方</w:t>
      </w:r>
      <w:proofErr w:type="gramStart"/>
      <w:r w:rsidRPr="00C06CF6">
        <w:rPr>
          <w:rFonts w:hAnsi="宋体"/>
          <w:sz w:val="24"/>
        </w:rPr>
        <w:t>管轨双方</w:t>
      </w:r>
      <w:proofErr w:type="gramEnd"/>
      <w:r w:rsidRPr="00C06CF6">
        <w:rPr>
          <w:rFonts w:hAnsi="宋体"/>
          <w:sz w:val="24"/>
        </w:rPr>
        <w:t>均预留好连接端子，为极性直接排流防护提供便利。不</w:t>
      </w:r>
      <w:proofErr w:type="gramStart"/>
      <w:r w:rsidRPr="00C06CF6">
        <w:rPr>
          <w:rFonts w:hAnsi="宋体"/>
          <w:sz w:val="24"/>
        </w:rPr>
        <w:t>具备管轨电连接</w:t>
      </w:r>
      <w:proofErr w:type="gramEnd"/>
      <w:r w:rsidRPr="00C06CF6">
        <w:rPr>
          <w:rFonts w:hAnsi="宋体"/>
          <w:sz w:val="24"/>
        </w:rPr>
        <w:t>的区域，在管道</w:t>
      </w:r>
      <w:proofErr w:type="gramStart"/>
      <w:r w:rsidRPr="00C06CF6">
        <w:rPr>
          <w:rFonts w:hAnsi="宋体"/>
          <w:sz w:val="24"/>
        </w:rPr>
        <w:t>侧独立</w:t>
      </w:r>
      <w:proofErr w:type="gramEnd"/>
      <w:r w:rsidRPr="00C06CF6">
        <w:rPr>
          <w:rFonts w:hAnsi="宋体"/>
          <w:sz w:val="24"/>
        </w:rPr>
        <w:t>采取排流措施，宜为强制接地排流，进行主动防护。在条文规定范围之外的管道，应根据干扰程度评估结果来决定是否采取防护措施。</w:t>
      </w:r>
    </w:p>
    <w:p w14:paraId="7D9BDCBE" w14:textId="77777777" w:rsidR="006238BC" w:rsidRPr="00C06CF6" w:rsidRDefault="006238BC" w:rsidP="006238BC">
      <w:pPr>
        <w:spacing w:line="360" w:lineRule="auto"/>
        <w:jc w:val="center"/>
        <w:rPr>
          <w:b/>
          <w:sz w:val="24"/>
        </w:rPr>
      </w:pPr>
      <w:r w:rsidRPr="00C06CF6">
        <w:rPr>
          <w:rFonts w:hAnsi="宋体"/>
          <w:b/>
          <w:sz w:val="24"/>
        </w:rPr>
        <w:t>表</w:t>
      </w:r>
      <w:r w:rsidRPr="00C06CF6">
        <w:rPr>
          <w:b/>
          <w:sz w:val="24"/>
        </w:rPr>
        <w:t xml:space="preserve">6.4.1 </w:t>
      </w:r>
      <w:r w:rsidRPr="00C06CF6">
        <w:rPr>
          <w:rFonts w:hAnsi="宋体"/>
          <w:b/>
          <w:sz w:val="24"/>
        </w:rPr>
        <w:t>常用的联合防护排流保护方式</w:t>
      </w:r>
    </w:p>
    <w:tbl>
      <w:tblPr>
        <w:tblStyle w:val="ad"/>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4"/>
        <w:gridCol w:w="2749"/>
        <w:gridCol w:w="2749"/>
        <w:gridCol w:w="2600"/>
      </w:tblGrid>
      <w:tr w:rsidR="00C06CF6" w:rsidRPr="00C06CF6" w14:paraId="7677D033" w14:textId="77777777" w:rsidTr="005823F3">
        <w:tc>
          <w:tcPr>
            <w:tcW w:w="424" w:type="dxa"/>
            <w:vAlign w:val="center"/>
          </w:tcPr>
          <w:p w14:paraId="5F706AFE" w14:textId="77777777" w:rsidR="006238BC" w:rsidRPr="00C06CF6" w:rsidRDefault="006238BC" w:rsidP="005823F3">
            <w:pPr>
              <w:jc w:val="center"/>
              <w:rPr>
                <w:bCs/>
                <w:szCs w:val="21"/>
              </w:rPr>
            </w:pPr>
            <w:r w:rsidRPr="00C06CF6">
              <w:rPr>
                <w:rFonts w:hAnsi="宋体"/>
                <w:bCs/>
                <w:szCs w:val="21"/>
              </w:rPr>
              <w:t>方式</w:t>
            </w:r>
          </w:p>
        </w:tc>
        <w:tc>
          <w:tcPr>
            <w:tcW w:w="2749" w:type="dxa"/>
            <w:vAlign w:val="center"/>
          </w:tcPr>
          <w:p w14:paraId="76C589C8" w14:textId="77777777" w:rsidR="006238BC" w:rsidRPr="00C06CF6" w:rsidRDefault="006238BC" w:rsidP="005823F3">
            <w:pPr>
              <w:jc w:val="center"/>
              <w:rPr>
                <w:bCs/>
                <w:szCs w:val="21"/>
              </w:rPr>
            </w:pPr>
            <w:r w:rsidRPr="00C06CF6">
              <w:rPr>
                <w:rFonts w:hAnsi="宋体"/>
                <w:bCs/>
                <w:szCs w:val="21"/>
              </w:rPr>
              <w:t>强制排流</w:t>
            </w:r>
          </w:p>
        </w:tc>
        <w:tc>
          <w:tcPr>
            <w:tcW w:w="2749" w:type="dxa"/>
            <w:vAlign w:val="center"/>
          </w:tcPr>
          <w:p w14:paraId="1343B2FF" w14:textId="77777777" w:rsidR="006238BC" w:rsidRPr="00C06CF6" w:rsidRDefault="006238BC" w:rsidP="005823F3">
            <w:pPr>
              <w:jc w:val="center"/>
              <w:rPr>
                <w:bCs/>
                <w:szCs w:val="21"/>
              </w:rPr>
            </w:pPr>
            <w:r w:rsidRPr="00C06CF6">
              <w:rPr>
                <w:rFonts w:hAnsi="宋体"/>
                <w:bCs/>
                <w:szCs w:val="21"/>
              </w:rPr>
              <w:t>极性排流</w:t>
            </w:r>
          </w:p>
        </w:tc>
        <w:tc>
          <w:tcPr>
            <w:tcW w:w="2600" w:type="dxa"/>
            <w:vAlign w:val="center"/>
          </w:tcPr>
          <w:p w14:paraId="2736A57F" w14:textId="77777777" w:rsidR="006238BC" w:rsidRPr="00C06CF6" w:rsidRDefault="006238BC" w:rsidP="005823F3">
            <w:pPr>
              <w:jc w:val="center"/>
              <w:rPr>
                <w:bCs/>
                <w:szCs w:val="21"/>
              </w:rPr>
            </w:pPr>
            <w:r w:rsidRPr="00C06CF6">
              <w:rPr>
                <w:rFonts w:hAnsi="宋体"/>
                <w:bCs/>
                <w:szCs w:val="21"/>
              </w:rPr>
              <w:t>直接排流</w:t>
            </w:r>
          </w:p>
        </w:tc>
      </w:tr>
      <w:tr w:rsidR="00C06CF6" w:rsidRPr="00C06CF6" w14:paraId="63F0ED01" w14:textId="77777777" w:rsidTr="005823F3">
        <w:tc>
          <w:tcPr>
            <w:tcW w:w="424" w:type="dxa"/>
            <w:vAlign w:val="center"/>
          </w:tcPr>
          <w:p w14:paraId="6D7B3746" w14:textId="77777777" w:rsidR="006238BC" w:rsidRPr="00C06CF6" w:rsidRDefault="006238BC" w:rsidP="005823F3">
            <w:pPr>
              <w:jc w:val="center"/>
              <w:rPr>
                <w:bCs/>
                <w:szCs w:val="21"/>
              </w:rPr>
            </w:pPr>
            <w:r w:rsidRPr="00C06CF6">
              <w:rPr>
                <w:rFonts w:hAnsi="宋体"/>
                <w:bCs/>
                <w:szCs w:val="21"/>
              </w:rPr>
              <w:lastRenderedPageBreak/>
              <w:t>原理示意图</w:t>
            </w:r>
          </w:p>
        </w:tc>
        <w:tc>
          <w:tcPr>
            <w:tcW w:w="2749" w:type="dxa"/>
            <w:vAlign w:val="center"/>
          </w:tcPr>
          <w:p w14:paraId="2B047749" w14:textId="77777777" w:rsidR="006238BC" w:rsidRPr="00C06CF6" w:rsidRDefault="006238BC" w:rsidP="005823F3">
            <w:pPr>
              <w:jc w:val="center"/>
              <w:rPr>
                <w:bCs/>
                <w:szCs w:val="21"/>
              </w:rPr>
            </w:pPr>
            <w:r w:rsidRPr="00C06CF6">
              <w:object w:dxaOrig="2369" w:dyaOrig="1754" w14:anchorId="0413DAD3">
                <v:shape id="_x0000_i1028" type="#_x0000_t75" style="width:119.3pt;height:88.1pt" o:ole="">
                  <v:imagedata r:id="rId26" o:title=""/>
                </v:shape>
                <o:OLEObject Type="Embed" ProgID="Visio.Drawing.15" ShapeID="_x0000_i1028" DrawAspect="Content" ObjectID="_1759151580" r:id="rId27"/>
              </w:object>
            </w:r>
          </w:p>
        </w:tc>
        <w:tc>
          <w:tcPr>
            <w:tcW w:w="2749" w:type="dxa"/>
            <w:vAlign w:val="center"/>
          </w:tcPr>
          <w:p w14:paraId="6560F2ED" w14:textId="77777777" w:rsidR="006238BC" w:rsidRPr="00C06CF6" w:rsidRDefault="006238BC" w:rsidP="005823F3">
            <w:pPr>
              <w:jc w:val="center"/>
              <w:rPr>
                <w:bCs/>
                <w:szCs w:val="21"/>
              </w:rPr>
            </w:pPr>
            <w:r w:rsidRPr="00C06CF6">
              <w:object w:dxaOrig="2369" w:dyaOrig="1788" w14:anchorId="08BE942B">
                <v:shape id="_x0000_i1029" type="#_x0000_t75" style="width:119.3pt;height:89.2pt" o:ole="">
                  <v:imagedata r:id="rId28" o:title=""/>
                </v:shape>
                <o:OLEObject Type="Embed" ProgID="Visio.Drawing.15" ShapeID="_x0000_i1029" DrawAspect="Content" ObjectID="_1759151581" r:id="rId29"/>
              </w:object>
            </w:r>
          </w:p>
        </w:tc>
        <w:tc>
          <w:tcPr>
            <w:tcW w:w="2600" w:type="dxa"/>
            <w:vAlign w:val="center"/>
          </w:tcPr>
          <w:p w14:paraId="53544BE8" w14:textId="77777777" w:rsidR="006238BC" w:rsidRPr="00C06CF6" w:rsidRDefault="006238BC" w:rsidP="005823F3">
            <w:pPr>
              <w:jc w:val="center"/>
              <w:rPr>
                <w:bCs/>
                <w:szCs w:val="21"/>
              </w:rPr>
            </w:pPr>
            <w:r w:rsidRPr="00C06CF6">
              <w:object w:dxaOrig="2369" w:dyaOrig="1742" w14:anchorId="1246DBFD">
                <v:shape id="_x0000_i1030" type="#_x0000_t75" style="width:119.3pt;height:87.05pt" o:ole="">
                  <v:imagedata r:id="rId30" o:title=""/>
                </v:shape>
                <o:OLEObject Type="Embed" ProgID="Visio.Drawing.15" ShapeID="_x0000_i1030" DrawAspect="Content" ObjectID="_1759151582" r:id="rId31"/>
              </w:object>
            </w:r>
          </w:p>
        </w:tc>
      </w:tr>
      <w:tr w:rsidR="00C06CF6" w:rsidRPr="00C06CF6" w14:paraId="647CD6DE" w14:textId="77777777" w:rsidTr="005823F3">
        <w:tc>
          <w:tcPr>
            <w:tcW w:w="424" w:type="dxa"/>
            <w:vAlign w:val="center"/>
          </w:tcPr>
          <w:p w14:paraId="2CC12485" w14:textId="77777777" w:rsidR="006238BC" w:rsidRPr="00C06CF6" w:rsidRDefault="006238BC" w:rsidP="005823F3">
            <w:pPr>
              <w:jc w:val="center"/>
              <w:rPr>
                <w:bCs/>
                <w:szCs w:val="21"/>
              </w:rPr>
            </w:pPr>
            <w:r w:rsidRPr="00C06CF6">
              <w:rPr>
                <w:rFonts w:hAnsi="宋体"/>
                <w:bCs/>
                <w:szCs w:val="21"/>
              </w:rPr>
              <w:t>适用范围</w:t>
            </w:r>
          </w:p>
        </w:tc>
        <w:tc>
          <w:tcPr>
            <w:tcW w:w="2749" w:type="dxa"/>
            <w:vAlign w:val="center"/>
          </w:tcPr>
          <w:p w14:paraId="08A2BE0A" w14:textId="77777777" w:rsidR="006238BC" w:rsidRPr="00C06CF6" w:rsidRDefault="006238BC" w:rsidP="005823F3">
            <w:pPr>
              <w:jc w:val="center"/>
              <w:rPr>
                <w:bCs/>
                <w:szCs w:val="21"/>
              </w:rPr>
            </w:pPr>
            <w:r w:rsidRPr="00C06CF6">
              <w:rPr>
                <w:rFonts w:hAnsi="宋体"/>
                <w:bCs/>
                <w:szCs w:val="21"/>
              </w:rPr>
              <w:t>适用于管道与干扰源电位差较小的场合，或者位于交变区的管道。被干扰源管道</w:t>
            </w:r>
            <w:proofErr w:type="gramStart"/>
            <w:r w:rsidRPr="00C06CF6">
              <w:rPr>
                <w:rFonts w:hAnsi="宋体"/>
                <w:bCs/>
                <w:szCs w:val="21"/>
              </w:rPr>
              <w:t>需位于</w:t>
            </w:r>
            <w:proofErr w:type="gramEnd"/>
            <w:r w:rsidRPr="00C06CF6">
              <w:rPr>
                <w:rFonts w:hAnsi="宋体"/>
                <w:bCs/>
                <w:szCs w:val="21"/>
              </w:rPr>
              <w:t>干扰源的</w:t>
            </w:r>
            <w:proofErr w:type="gramStart"/>
            <w:r w:rsidRPr="00C06CF6">
              <w:rPr>
                <w:rFonts w:hAnsi="宋体"/>
                <w:bCs/>
                <w:szCs w:val="21"/>
              </w:rPr>
              <w:t>负回归</w:t>
            </w:r>
            <w:proofErr w:type="gramEnd"/>
            <w:r w:rsidRPr="00C06CF6">
              <w:rPr>
                <w:rFonts w:hAnsi="宋体"/>
                <w:bCs/>
                <w:szCs w:val="21"/>
              </w:rPr>
              <w:t>网络附近，且需征得干扰源方同意</w:t>
            </w:r>
          </w:p>
        </w:tc>
        <w:tc>
          <w:tcPr>
            <w:tcW w:w="2749" w:type="dxa"/>
            <w:vAlign w:val="center"/>
          </w:tcPr>
          <w:p w14:paraId="66613031" w14:textId="77777777" w:rsidR="006238BC" w:rsidRPr="00C06CF6" w:rsidRDefault="006238BC" w:rsidP="005823F3">
            <w:pPr>
              <w:jc w:val="center"/>
              <w:rPr>
                <w:bCs/>
                <w:szCs w:val="21"/>
              </w:rPr>
            </w:pPr>
            <w:r w:rsidRPr="00C06CF6">
              <w:rPr>
                <w:rFonts w:hAnsi="宋体"/>
                <w:bCs/>
                <w:szCs w:val="21"/>
              </w:rPr>
              <w:t>适用于管道阳极区不稳定的场合，被干扰源管道</w:t>
            </w:r>
            <w:proofErr w:type="gramStart"/>
            <w:r w:rsidRPr="00C06CF6">
              <w:rPr>
                <w:rFonts w:hAnsi="宋体"/>
                <w:bCs/>
                <w:szCs w:val="21"/>
              </w:rPr>
              <w:t>需位于</w:t>
            </w:r>
            <w:proofErr w:type="gramEnd"/>
            <w:r w:rsidRPr="00C06CF6">
              <w:rPr>
                <w:rFonts w:hAnsi="宋体"/>
                <w:bCs/>
                <w:szCs w:val="21"/>
              </w:rPr>
              <w:t>干扰源的</w:t>
            </w:r>
            <w:proofErr w:type="gramStart"/>
            <w:r w:rsidRPr="00C06CF6">
              <w:rPr>
                <w:rFonts w:hAnsi="宋体"/>
                <w:bCs/>
                <w:szCs w:val="21"/>
              </w:rPr>
              <w:t>负回归</w:t>
            </w:r>
            <w:proofErr w:type="gramEnd"/>
            <w:r w:rsidRPr="00C06CF6">
              <w:rPr>
                <w:rFonts w:hAnsi="宋体"/>
                <w:bCs/>
                <w:szCs w:val="21"/>
              </w:rPr>
              <w:t>网络附近，且需征得干扰源方同意</w:t>
            </w:r>
          </w:p>
        </w:tc>
        <w:tc>
          <w:tcPr>
            <w:tcW w:w="2600" w:type="dxa"/>
            <w:vAlign w:val="center"/>
          </w:tcPr>
          <w:p w14:paraId="3982A83C" w14:textId="77777777" w:rsidR="006238BC" w:rsidRPr="00C06CF6" w:rsidRDefault="006238BC" w:rsidP="005823F3">
            <w:pPr>
              <w:jc w:val="center"/>
              <w:rPr>
                <w:bCs/>
                <w:szCs w:val="21"/>
              </w:rPr>
            </w:pPr>
            <w:r w:rsidRPr="00C06CF6">
              <w:rPr>
                <w:rFonts w:hAnsi="宋体"/>
                <w:bCs/>
                <w:szCs w:val="21"/>
              </w:rPr>
              <w:t>适用于管道阳极区稳定且可以直接向干扰源排流的场合，此方式使用时需征得干扰源方同意</w:t>
            </w:r>
          </w:p>
        </w:tc>
      </w:tr>
    </w:tbl>
    <w:p w14:paraId="244BF105" w14:textId="77777777" w:rsidR="006238BC" w:rsidRPr="00C06CF6" w:rsidRDefault="006238BC" w:rsidP="006238BC">
      <w:pPr>
        <w:spacing w:line="360" w:lineRule="auto"/>
        <w:rPr>
          <w:sz w:val="24"/>
        </w:rPr>
      </w:pPr>
    </w:p>
    <w:p w14:paraId="106A15A6" w14:textId="77777777" w:rsidR="006238BC" w:rsidRPr="00C06CF6" w:rsidRDefault="006238BC" w:rsidP="006238BC">
      <w:pPr>
        <w:keepNext/>
        <w:keepLines/>
        <w:widowControl/>
        <w:spacing w:before="156" w:after="156" w:line="307" w:lineRule="auto"/>
        <w:jc w:val="center"/>
        <w:outlineLvl w:val="0"/>
        <w:rPr>
          <w:b/>
          <w:kern w:val="44"/>
          <w:sz w:val="32"/>
          <w:szCs w:val="32"/>
        </w:rPr>
      </w:pPr>
      <w:bookmarkStart w:id="238" w:name="_Toc93062053"/>
      <w:bookmarkStart w:id="239" w:name="_Toc93062000"/>
      <w:bookmarkStart w:id="240" w:name="_Toc76117723"/>
      <w:bookmarkStart w:id="241" w:name="_Toc77687089"/>
      <w:bookmarkStart w:id="242" w:name="_Toc74849682"/>
      <w:bookmarkStart w:id="243" w:name="_Toc118198989"/>
      <w:bookmarkStart w:id="244" w:name="_Toc121155955"/>
      <w:bookmarkStart w:id="245" w:name="_Toc139902808"/>
      <w:r w:rsidRPr="00C06CF6">
        <w:rPr>
          <w:b/>
          <w:kern w:val="44"/>
          <w:sz w:val="32"/>
          <w:szCs w:val="32"/>
        </w:rPr>
        <w:t>7</w:t>
      </w:r>
      <w:r w:rsidRPr="00C06CF6">
        <w:rPr>
          <w:rFonts w:hAnsi="宋体"/>
          <w:b/>
          <w:kern w:val="44"/>
          <w:sz w:val="32"/>
          <w:szCs w:val="32"/>
        </w:rPr>
        <w:t>干扰防护效果测试与评定</w:t>
      </w:r>
      <w:bookmarkEnd w:id="238"/>
      <w:bookmarkEnd w:id="239"/>
      <w:bookmarkEnd w:id="240"/>
      <w:bookmarkEnd w:id="241"/>
      <w:bookmarkEnd w:id="242"/>
      <w:bookmarkEnd w:id="243"/>
      <w:bookmarkEnd w:id="244"/>
      <w:bookmarkEnd w:id="245"/>
    </w:p>
    <w:p w14:paraId="50CD4A0F" w14:textId="77777777" w:rsidR="006238BC" w:rsidRPr="00C06CF6" w:rsidRDefault="006238BC" w:rsidP="006238BC">
      <w:pPr>
        <w:pStyle w:val="2"/>
        <w:spacing w:before="156" w:after="156"/>
        <w:jc w:val="both"/>
      </w:pPr>
      <w:bookmarkStart w:id="246" w:name="_Toc77687090"/>
      <w:bookmarkStart w:id="247" w:name="_Toc76117724"/>
      <w:bookmarkStart w:id="248" w:name="_Toc93062001"/>
      <w:bookmarkStart w:id="249" w:name="_Toc93062054"/>
      <w:bookmarkStart w:id="250" w:name="_Toc74849683"/>
      <w:bookmarkStart w:id="251" w:name="_Toc118198990"/>
      <w:bookmarkStart w:id="252" w:name="_Toc121155956"/>
      <w:bookmarkStart w:id="253" w:name="_Toc139902809"/>
      <w:r w:rsidRPr="00C06CF6">
        <w:t xml:space="preserve">7.1 </w:t>
      </w:r>
      <w:r w:rsidRPr="00C06CF6">
        <w:rPr>
          <w:rFonts w:hAnsi="宋体"/>
        </w:rPr>
        <w:t>一般规定</w:t>
      </w:r>
      <w:bookmarkEnd w:id="246"/>
      <w:bookmarkEnd w:id="247"/>
      <w:bookmarkEnd w:id="248"/>
      <w:bookmarkEnd w:id="249"/>
      <w:bookmarkEnd w:id="250"/>
      <w:bookmarkEnd w:id="251"/>
      <w:bookmarkEnd w:id="252"/>
      <w:bookmarkEnd w:id="253"/>
    </w:p>
    <w:p w14:paraId="6E9F0999" w14:textId="77777777" w:rsidR="006238BC" w:rsidRPr="00C06CF6" w:rsidRDefault="006238BC" w:rsidP="006238BC">
      <w:pPr>
        <w:spacing w:line="312" w:lineRule="auto"/>
        <w:rPr>
          <w:sz w:val="24"/>
          <w:szCs w:val="32"/>
        </w:rPr>
      </w:pPr>
      <w:r w:rsidRPr="00C06CF6">
        <w:rPr>
          <w:b/>
          <w:sz w:val="24"/>
          <w:szCs w:val="32"/>
        </w:rPr>
        <w:t>7.1.2</w:t>
      </w:r>
      <w:r w:rsidRPr="00C06CF6">
        <w:rPr>
          <w:rFonts w:hAnsi="宋体"/>
          <w:sz w:val="24"/>
          <w:szCs w:val="32"/>
        </w:rPr>
        <w:t>由于实际现场环境比较复杂多变，导致预先设计的防护措施的效果可能和实际情况存在一定的出入。因此，需要对防护措施进行调整。本条内容给出能调整的大概内容，对于如何调整是个复杂的问题。需要有经验的工程师根据现场测试结果和相关参数进行试验和调试，或者根据现场测试结果结合数值模拟计算，形成调节方案并应用于现场进行验证。</w:t>
      </w:r>
    </w:p>
    <w:p w14:paraId="66401EDA" w14:textId="77777777" w:rsidR="006238BC" w:rsidRPr="00C06CF6" w:rsidRDefault="006238BC" w:rsidP="006238BC">
      <w:pPr>
        <w:spacing w:line="312" w:lineRule="auto"/>
      </w:pPr>
      <w:r w:rsidRPr="00C06CF6">
        <w:rPr>
          <w:b/>
          <w:sz w:val="24"/>
          <w:szCs w:val="32"/>
        </w:rPr>
        <w:t>7.1.4</w:t>
      </w:r>
      <w:r w:rsidRPr="00C06CF6">
        <w:rPr>
          <w:rFonts w:hAnsi="宋体"/>
          <w:sz w:val="24"/>
          <w:szCs w:val="32"/>
        </w:rPr>
        <w:t>对于干扰源来说，影响其负载电流大小，泄漏点位置以及泄漏点接地电阻的因素都会对干扰产生影响。根据相关研究结果显示，城市轨道交通的检修站接地电阻较低，有大量电流从检修站泄放入大地。因此，当城市轨道交通系统新增检修站时应予以重视。对于管道来说增加绝缘接头会改变管道电流长度，对其干扰影响比较明显。</w:t>
      </w:r>
    </w:p>
    <w:p w14:paraId="44EC7D2B" w14:textId="77777777" w:rsidR="006238BC" w:rsidRPr="00C06CF6" w:rsidRDefault="006238BC" w:rsidP="006238BC">
      <w:pPr>
        <w:pStyle w:val="2"/>
        <w:spacing w:before="156" w:after="156"/>
        <w:jc w:val="both"/>
      </w:pPr>
      <w:bookmarkStart w:id="254" w:name="_Toc93062002"/>
      <w:bookmarkStart w:id="255" w:name="_Toc74849684"/>
      <w:bookmarkStart w:id="256" w:name="_Toc76117725"/>
      <w:bookmarkStart w:id="257" w:name="_Toc77687091"/>
      <w:bookmarkStart w:id="258" w:name="_Toc93062055"/>
      <w:bookmarkStart w:id="259" w:name="_Toc118198991"/>
      <w:bookmarkStart w:id="260" w:name="_Toc121155957"/>
      <w:bookmarkStart w:id="261" w:name="_Toc139902810"/>
      <w:r w:rsidRPr="00C06CF6">
        <w:t xml:space="preserve">7.2 </w:t>
      </w:r>
      <w:r w:rsidRPr="00C06CF6">
        <w:rPr>
          <w:rFonts w:hAnsi="宋体"/>
        </w:rPr>
        <w:t>测试内容及要求</w:t>
      </w:r>
      <w:bookmarkEnd w:id="254"/>
      <w:bookmarkEnd w:id="255"/>
      <w:bookmarkEnd w:id="256"/>
      <w:bookmarkEnd w:id="257"/>
      <w:bookmarkEnd w:id="258"/>
      <w:bookmarkEnd w:id="259"/>
      <w:bookmarkEnd w:id="260"/>
      <w:bookmarkEnd w:id="261"/>
    </w:p>
    <w:p w14:paraId="3F8AAAA5" w14:textId="77777777" w:rsidR="006238BC" w:rsidRPr="00C06CF6" w:rsidRDefault="006238BC" w:rsidP="006238BC">
      <w:pPr>
        <w:spacing w:line="312" w:lineRule="auto"/>
        <w:rPr>
          <w:sz w:val="24"/>
          <w:szCs w:val="32"/>
        </w:rPr>
      </w:pPr>
      <w:r w:rsidRPr="00C06CF6">
        <w:rPr>
          <w:b/>
          <w:sz w:val="24"/>
          <w:szCs w:val="32"/>
        </w:rPr>
        <w:t xml:space="preserve">7.2.1 </w:t>
      </w:r>
      <w:r w:rsidRPr="00C06CF6">
        <w:rPr>
          <w:rFonts w:hAnsi="宋体"/>
          <w:sz w:val="24"/>
          <w:szCs w:val="32"/>
        </w:rPr>
        <w:t>对于干扰效果的测试不仅仅要测试管道本身的干扰水平，也应该对</w:t>
      </w:r>
      <w:proofErr w:type="gramStart"/>
      <w:r w:rsidRPr="00C06CF6">
        <w:rPr>
          <w:rFonts w:hAnsi="宋体"/>
          <w:sz w:val="24"/>
          <w:szCs w:val="32"/>
        </w:rPr>
        <w:t>排流地床的</w:t>
      </w:r>
      <w:proofErr w:type="gramEnd"/>
      <w:r w:rsidRPr="00C06CF6">
        <w:rPr>
          <w:rFonts w:hAnsi="宋体"/>
          <w:sz w:val="24"/>
          <w:szCs w:val="32"/>
        </w:rPr>
        <w:t>相关参数和运行状况进行测试，以便判断排流措施的工作状态。该测试结果可以用于校核初设的相关参数，评价初设采用的模型、边界条件等因素是否与现场工况吻合。并根据测试结果不断完善计算模型，指导其他排流工作。</w:t>
      </w:r>
    </w:p>
    <w:p w14:paraId="45C1557B" w14:textId="77777777" w:rsidR="006238BC" w:rsidRPr="00C06CF6" w:rsidRDefault="006238BC" w:rsidP="006238BC">
      <w:pPr>
        <w:spacing w:line="312" w:lineRule="auto"/>
        <w:rPr>
          <w:sz w:val="24"/>
          <w:szCs w:val="32"/>
        </w:rPr>
      </w:pPr>
    </w:p>
    <w:p w14:paraId="24F92BD9" w14:textId="77777777" w:rsidR="006238BC" w:rsidRPr="00C06CF6" w:rsidRDefault="006238BC" w:rsidP="006238BC">
      <w:pPr>
        <w:spacing w:line="312" w:lineRule="auto"/>
        <w:rPr>
          <w:sz w:val="24"/>
          <w:szCs w:val="32"/>
        </w:rPr>
      </w:pPr>
      <w:r w:rsidRPr="00C06CF6">
        <w:rPr>
          <w:b/>
          <w:sz w:val="24"/>
          <w:szCs w:val="32"/>
        </w:rPr>
        <w:t>7.2.2</w:t>
      </w:r>
      <w:r w:rsidRPr="00C06CF6">
        <w:rPr>
          <w:rFonts w:hAnsi="宋体"/>
          <w:sz w:val="24"/>
          <w:szCs w:val="32"/>
        </w:rPr>
        <w:t>干扰防护效果测试应符合下列要求：</w:t>
      </w:r>
    </w:p>
    <w:p w14:paraId="0613E759" w14:textId="041EA1D9" w:rsidR="006238BC" w:rsidRPr="00E2024A" w:rsidRDefault="006A2E02" w:rsidP="00E2024A">
      <w:pPr>
        <w:tabs>
          <w:tab w:val="left" w:pos="397"/>
        </w:tabs>
        <w:adjustRightInd w:val="0"/>
        <w:snapToGrid w:val="0"/>
        <w:spacing w:line="360" w:lineRule="auto"/>
        <w:ind w:firstLineChars="200" w:firstLine="480"/>
        <w:rPr>
          <w:sz w:val="24"/>
          <w:szCs w:val="21"/>
        </w:rPr>
      </w:pPr>
      <w:r>
        <w:rPr>
          <w:rFonts w:hAnsi="宋体" w:hint="eastAsia"/>
          <w:sz w:val="24"/>
          <w:szCs w:val="21"/>
        </w:rPr>
        <w:t>1</w:t>
      </w:r>
      <w:r w:rsidR="006238BC" w:rsidRPr="00E2024A">
        <w:rPr>
          <w:rFonts w:hAnsi="宋体" w:hint="eastAsia"/>
          <w:sz w:val="24"/>
          <w:szCs w:val="21"/>
        </w:rPr>
        <w:t>在排流地床位置测试时，会因为测试位置</w:t>
      </w:r>
      <w:proofErr w:type="gramStart"/>
      <w:r w:rsidR="006238BC" w:rsidRPr="00E2024A">
        <w:rPr>
          <w:rFonts w:hAnsi="宋体" w:hint="eastAsia"/>
          <w:sz w:val="24"/>
          <w:szCs w:val="21"/>
        </w:rPr>
        <w:t>靠近地床使得</w:t>
      </w:r>
      <w:proofErr w:type="gramEnd"/>
      <w:r w:rsidR="006238BC" w:rsidRPr="00E2024A">
        <w:rPr>
          <w:rFonts w:hAnsi="宋体" w:hint="eastAsia"/>
          <w:sz w:val="24"/>
          <w:szCs w:val="21"/>
        </w:rPr>
        <w:t>测试排流结果较好。因此，进行测试时不仅要测试排流位置的效果，更应该关注排流措施作用较小的</w:t>
      </w:r>
      <w:r w:rsidR="006238BC" w:rsidRPr="00E2024A">
        <w:rPr>
          <w:rFonts w:hAnsi="宋体" w:hint="eastAsia"/>
          <w:sz w:val="24"/>
          <w:szCs w:val="21"/>
        </w:rPr>
        <w:lastRenderedPageBreak/>
        <w:t>位置，如：相邻两个排流点中间位置。</w:t>
      </w:r>
    </w:p>
    <w:p w14:paraId="449EE7B2" w14:textId="2633B802" w:rsidR="006238BC" w:rsidRPr="00E2024A" w:rsidRDefault="006A2E02" w:rsidP="00E2024A">
      <w:pPr>
        <w:tabs>
          <w:tab w:val="left" w:pos="397"/>
        </w:tabs>
        <w:adjustRightInd w:val="0"/>
        <w:snapToGrid w:val="0"/>
        <w:spacing w:line="360" w:lineRule="auto"/>
        <w:ind w:firstLineChars="200" w:firstLine="480"/>
        <w:rPr>
          <w:sz w:val="24"/>
          <w:szCs w:val="21"/>
        </w:rPr>
      </w:pPr>
      <w:r>
        <w:rPr>
          <w:rFonts w:hAnsi="宋体" w:hint="eastAsia"/>
          <w:sz w:val="24"/>
          <w:szCs w:val="21"/>
        </w:rPr>
        <w:t>2</w:t>
      </w:r>
      <w:r w:rsidR="006238BC" w:rsidRPr="00E2024A">
        <w:rPr>
          <w:rFonts w:hAnsi="宋体" w:hint="eastAsia"/>
          <w:sz w:val="24"/>
          <w:szCs w:val="21"/>
        </w:rPr>
        <w:t>本条参考</w:t>
      </w:r>
      <w:r w:rsidR="006238BC" w:rsidRPr="00E2024A">
        <w:rPr>
          <w:sz w:val="24"/>
          <w:szCs w:val="21"/>
        </w:rPr>
        <w:t>GB 50991-2014</w:t>
      </w:r>
      <w:r w:rsidR="006238BC" w:rsidRPr="00E2024A">
        <w:rPr>
          <w:rFonts w:hAnsi="宋体" w:hint="eastAsia"/>
          <w:sz w:val="24"/>
          <w:szCs w:val="21"/>
        </w:rPr>
        <w:t>设定。实际工程中，对于防护效果的测试可根据</w:t>
      </w:r>
      <w:r w:rsidR="006238BC" w:rsidRPr="00E2024A">
        <w:rPr>
          <w:sz w:val="24"/>
          <w:szCs w:val="21"/>
        </w:rPr>
        <w:t>1</w:t>
      </w:r>
      <w:r w:rsidR="006238BC" w:rsidRPr="00E2024A">
        <w:rPr>
          <w:rFonts w:hAnsi="宋体" w:hint="eastAsia"/>
          <w:sz w:val="24"/>
          <w:szCs w:val="21"/>
        </w:rPr>
        <w:t>条的内容，制定详细的方案。确保所有高风险、高后果位置能够被覆盖。</w:t>
      </w:r>
    </w:p>
    <w:p w14:paraId="1F2B7181" w14:textId="2926E4B8" w:rsidR="006238BC" w:rsidRPr="00E2024A" w:rsidRDefault="006A2E02" w:rsidP="00E2024A">
      <w:pPr>
        <w:tabs>
          <w:tab w:val="left" w:pos="397"/>
        </w:tabs>
        <w:adjustRightInd w:val="0"/>
        <w:snapToGrid w:val="0"/>
        <w:spacing w:line="360" w:lineRule="auto"/>
        <w:ind w:firstLineChars="200" w:firstLine="480"/>
        <w:rPr>
          <w:sz w:val="24"/>
          <w:szCs w:val="21"/>
        </w:rPr>
      </w:pPr>
      <w:r>
        <w:rPr>
          <w:rFonts w:hAnsi="宋体" w:hint="eastAsia"/>
          <w:sz w:val="24"/>
          <w:szCs w:val="21"/>
        </w:rPr>
        <w:t>3</w:t>
      </w:r>
      <w:r w:rsidR="006238BC" w:rsidRPr="00E2024A">
        <w:rPr>
          <w:rFonts w:hAnsi="宋体" w:hint="eastAsia"/>
          <w:sz w:val="24"/>
          <w:szCs w:val="21"/>
        </w:rPr>
        <w:t>城市轨道交通的一般以</w:t>
      </w:r>
      <w:r w:rsidR="006238BC" w:rsidRPr="00E2024A">
        <w:rPr>
          <w:sz w:val="24"/>
          <w:szCs w:val="21"/>
        </w:rPr>
        <w:t>1</w:t>
      </w:r>
      <w:r w:rsidR="006238BC" w:rsidRPr="00E2024A">
        <w:rPr>
          <w:rFonts w:hAnsi="宋体" w:hint="eastAsia"/>
          <w:sz w:val="24"/>
          <w:szCs w:val="21"/>
        </w:rPr>
        <w:t>天为一个工作周期，白天列车运行时波动比较剧烈。晚上列车停运时，基本无干扰。此外，白天存在列车运行高峰，此时列车数量增加，可能产生更高的干扰。因此，实际测试时一般以</w:t>
      </w:r>
      <w:r w:rsidR="006238BC" w:rsidRPr="00E2024A">
        <w:rPr>
          <w:sz w:val="24"/>
          <w:szCs w:val="21"/>
        </w:rPr>
        <w:t>24</w:t>
      </w:r>
      <w:r w:rsidR="006238BC" w:rsidRPr="00E2024A">
        <w:rPr>
          <w:rFonts w:hAnsi="宋体" w:hint="eastAsia"/>
          <w:sz w:val="24"/>
          <w:szCs w:val="21"/>
        </w:rPr>
        <w:t>小时为一个测试周期。</w:t>
      </w:r>
    </w:p>
    <w:p w14:paraId="60AE3389" w14:textId="54211EF7" w:rsidR="006238BC" w:rsidRPr="00E2024A" w:rsidRDefault="006A2E02" w:rsidP="00E2024A">
      <w:pPr>
        <w:tabs>
          <w:tab w:val="left" w:pos="397"/>
        </w:tabs>
        <w:adjustRightInd w:val="0"/>
        <w:snapToGrid w:val="0"/>
        <w:spacing w:line="360" w:lineRule="auto"/>
        <w:ind w:firstLineChars="200" w:firstLine="480"/>
        <w:rPr>
          <w:sz w:val="24"/>
          <w:szCs w:val="21"/>
        </w:rPr>
      </w:pPr>
      <w:r>
        <w:rPr>
          <w:rFonts w:hAnsi="宋体" w:hint="eastAsia"/>
          <w:sz w:val="24"/>
          <w:szCs w:val="21"/>
        </w:rPr>
        <w:t>4</w:t>
      </w:r>
      <w:r w:rsidR="006238BC" w:rsidRPr="00E2024A">
        <w:rPr>
          <w:rFonts w:hAnsi="宋体" w:hint="eastAsia"/>
          <w:sz w:val="24"/>
          <w:szCs w:val="21"/>
        </w:rPr>
        <w:t>对于防护效果的测试，需要选择相同的干扰时段，在防护措施关闭及运行情况下进行测试对比，以验证防护措施效果。</w:t>
      </w:r>
    </w:p>
    <w:p w14:paraId="15FBE829" w14:textId="77777777" w:rsidR="006238BC" w:rsidRPr="00C06CF6" w:rsidRDefault="006238BC" w:rsidP="006238BC"/>
    <w:p w14:paraId="7C063B1E" w14:textId="77777777" w:rsidR="006238BC" w:rsidRPr="00C06CF6" w:rsidRDefault="006238BC" w:rsidP="006238BC">
      <w:pPr>
        <w:pStyle w:val="2"/>
        <w:spacing w:before="156" w:after="156"/>
        <w:jc w:val="both"/>
      </w:pPr>
      <w:bookmarkStart w:id="262" w:name="_Toc93062056"/>
      <w:bookmarkStart w:id="263" w:name="_Toc74849685"/>
      <w:bookmarkStart w:id="264" w:name="_Toc93062003"/>
      <w:bookmarkStart w:id="265" w:name="_Toc77687092"/>
      <w:bookmarkStart w:id="266" w:name="_Toc76117726"/>
      <w:bookmarkStart w:id="267" w:name="_Toc118198992"/>
      <w:bookmarkStart w:id="268" w:name="_Toc121155958"/>
      <w:bookmarkStart w:id="269" w:name="_Toc139902811"/>
      <w:r w:rsidRPr="00C06CF6">
        <w:t xml:space="preserve">7.3 </w:t>
      </w:r>
      <w:r w:rsidRPr="00C06CF6">
        <w:rPr>
          <w:rFonts w:hAnsi="宋体"/>
        </w:rPr>
        <w:t>效果评定</w:t>
      </w:r>
      <w:bookmarkEnd w:id="262"/>
      <w:bookmarkEnd w:id="263"/>
      <w:bookmarkEnd w:id="264"/>
      <w:bookmarkEnd w:id="265"/>
      <w:bookmarkEnd w:id="266"/>
      <w:bookmarkEnd w:id="267"/>
      <w:bookmarkEnd w:id="268"/>
      <w:bookmarkEnd w:id="269"/>
    </w:p>
    <w:p w14:paraId="1616E004" w14:textId="77777777" w:rsidR="006238BC" w:rsidRPr="00C06CF6" w:rsidRDefault="006238BC" w:rsidP="006238BC">
      <w:pPr>
        <w:spacing w:line="312" w:lineRule="auto"/>
        <w:rPr>
          <w:sz w:val="24"/>
          <w:szCs w:val="32"/>
        </w:rPr>
      </w:pPr>
      <w:r w:rsidRPr="00C06CF6">
        <w:rPr>
          <w:b/>
          <w:sz w:val="24"/>
          <w:szCs w:val="32"/>
        </w:rPr>
        <w:t xml:space="preserve">7.3.1 </w:t>
      </w:r>
      <w:r w:rsidRPr="00C06CF6">
        <w:rPr>
          <w:sz w:val="24"/>
          <w:szCs w:val="32"/>
        </w:rPr>
        <w:t>5.2.2</w:t>
      </w:r>
      <w:r w:rsidRPr="00C06CF6">
        <w:rPr>
          <w:rFonts w:hAnsi="宋体"/>
          <w:sz w:val="24"/>
          <w:szCs w:val="32"/>
        </w:rPr>
        <w:t>及</w:t>
      </w:r>
      <w:r w:rsidRPr="00C06CF6">
        <w:rPr>
          <w:sz w:val="24"/>
          <w:szCs w:val="32"/>
        </w:rPr>
        <w:t>5.2.4</w:t>
      </w:r>
      <w:r w:rsidRPr="00C06CF6">
        <w:rPr>
          <w:rFonts w:hAnsi="宋体"/>
          <w:sz w:val="24"/>
          <w:szCs w:val="32"/>
        </w:rPr>
        <w:t>中规定的极化电位偏移量与偏移比例指标是基于腐蚀速率提出的，现场便于测量，所以干扰防护措施实施后，先按照这些指标进行测试评判；由于腐蚀速率检测需要周期，所以放在</w:t>
      </w:r>
      <w:r w:rsidRPr="00C06CF6">
        <w:rPr>
          <w:sz w:val="24"/>
          <w:szCs w:val="32"/>
        </w:rPr>
        <w:t>7.3.3</w:t>
      </w:r>
      <w:r w:rsidRPr="00C06CF6">
        <w:rPr>
          <w:rFonts w:hAnsi="宋体"/>
          <w:sz w:val="24"/>
          <w:szCs w:val="32"/>
        </w:rPr>
        <w:t>，更多起验证作用。</w:t>
      </w:r>
    </w:p>
    <w:p w14:paraId="069CC582" w14:textId="77777777" w:rsidR="006238BC" w:rsidRPr="00C06CF6" w:rsidRDefault="006238BC" w:rsidP="006238BC">
      <w:pPr>
        <w:spacing w:line="312" w:lineRule="auto"/>
        <w:rPr>
          <w:sz w:val="24"/>
          <w:szCs w:val="32"/>
        </w:rPr>
      </w:pPr>
      <w:r w:rsidRPr="00C06CF6">
        <w:rPr>
          <w:b/>
          <w:sz w:val="24"/>
          <w:szCs w:val="32"/>
        </w:rPr>
        <w:t>7.3.2</w:t>
      </w:r>
      <w:r w:rsidRPr="00C06CF6">
        <w:rPr>
          <w:rFonts w:hAnsi="宋体"/>
          <w:sz w:val="24"/>
          <w:szCs w:val="32"/>
        </w:rPr>
        <w:t>如果采用牺牲阳极作为排流地床，此时</w:t>
      </w:r>
      <w:proofErr w:type="gramStart"/>
      <w:r w:rsidRPr="00C06CF6">
        <w:rPr>
          <w:rFonts w:hAnsi="宋体"/>
          <w:sz w:val="24"/>
          <w:szCs w:val="32"/>
        </w:rPr>
        <w:t>地床不仅</w:t>
      </w:r>
      <w:proofErr w:type="gramEnd"/>
      <w:r w:rsidRPr="00C06CF6">
        <w:rPr>
          <w:rFonts w:hAnsi="宋体"/>
          <w:sz w:val="24"/>
          <w:szCs w:val="32"/>
        </w:rPr>
        <w:t>起到排流作用还为管道提供阴极保护电流，这会</w:t>
      </w:r>
      <w:proofErr w:type="gramStart"/>
      <w:r w:rsidRPr="00C06CF6">
        <w:rPr>
          <w:rFonts w:hAnsi="宋体"/>
          <w:sz w:val="24"/>
          <w:szCs w:val="32"/>
        </w:rPr>
        <w:t>加快地床的</w:t>
      </w:r>
      <w:proofErr w:type="gramEnd"/>
      <w:r w:rsidRPr="00C06CF6">
        <w:rPr>
          <w:rFonts w:hAnsi="宋体"/>
          <w:sz w:val="24"/>
          <w:szCs w:val="32"/>
        </w:rPr>
        <w:t>消耗。因此，需要在排流措施运行后进行测试和分析，并对牺牲阳极的寿命进行评估。</w:t>
      </w:r>
    </w:p>
    <w:p w14:paraId="4751CDB7" w14:textId="77777777" w:rsidR="006238BC" w:rsidRPr="00C06CF6" w:rsidRDefault="006238BC" w:rsidP="006238BC">
      <w:pPr>
        <w:spacing w:line="312" w:lineRule="auto"/>
        <w:ind w:firstLineChars="200" w:firstLine="480"/>
        <w:jc w:val="left"/>
        <w:rPr>
          <w:sz w:val="24"/>
          <w:szCs w:val="32"/>
        </w:rPr>
      </w:pPr>
      <w:proofErr w:type="gramStart"/>
      <w:r w:rsidRPr="00C06CF6">
        <w:rPr>
          <w:rFonts w:hAnsi="宋体"/>
          <w:sz w:val="24"/>
          <w:szCs w:val="32"/>
        </w:rPr>
        <w:t>牺牲阳极地床寿命</w:t>
      </w:r>
      <w:proofErr w:type="gramEnd"/>
      <w:r w:rsidRPr="00C06CF6">
        <w:rPr>
          <w:rFonts w:hAnsi="宋体"/>
          <w:sz w:val="24"/>
          <w:szCs w:val="32"/>
        </w:rPr>
        <w:t>，可按照以下方法粗略计算：</w:t>
      </w:r>
    </w:p>
    <w:p w14:paraId="284DB5E1" w14:textId="1B287966" w:rsidR="006238BC" w:rsidRPr="00C06CF6" w:rsidRDefault="006A2E02" w:rsidP="006238BC">
      <w:pPr>
        <w:spacing w:line="312" w:lineRule="auto"/>
        <w:ind w:firstLineChars="200" w:firstLine="480"/>
        <w:jc w:val="left"/>
        <w:rPr>
          <w:sz w:val="24"/>
          <w:szCs w:val="32"/>
        </w:rPr>
      </w:pPr>
      <w:r>
        <w:rPr>
          <w:rFonts w:hAnsi="宋体" w:hint="eastAsia"/>
          <w:sz w:val="24"/>
          <w:szCs w:val="32"/>
        </w:rPr>
        <w:t>1</w:t>
      </w:r>
      <w:r w:rsidR="006238BC" w:rsidRPr="00C06CF6">
        <w:rPr>
          <w:rFonts w:hAnsi="宋体"/>
          <w:sz w:val="24"/>
          <w:szCs w:val="32"/>
        </w:rPr>
        <w:t>现场安装与实际排流</w:t>
      </w:r>
      <w:proofErr w:type="gramStart"/>
      <w:r w:rsidR="006238BC" w:rsidRPr="00C06CF6">
        <w:rPr>
          <w:rFonts w:hAnsi="宋体"/>
          <w:sz w:val="24"/>
          <w:szCs w:val="32"/>
        </w:rPr>
        <w:t>地床相同</w:t>
      </w:r>
      <w:proofErr w:type="gramEnd"/>
      <w:r w:rsidR="006238BC" w:rsidRPr="00C06CF6">
        <w:rPr>
          <w:rFonts w:hAnsi="宋体"/>
          <w:sz w:val="24"/>
          <w:szCs w:val="32"/>
        </w:rPr>
        <w:t>材质的临时牺牲阳极排流地床；</w:t>
      </w:r>
    </w:p>
    <w:p w14:paraId="48474EC1" w14:textId="25430048" w:rsidR="006238BC" w:rsidRPr="00C06CF6" w:rsidRDefault="006A2E02" w:rsidP="006238BC">
      <w:pPr>
        <w:spacing w:line="312" w:lineRule="auto"/>
        <w:ind w:firstLineChars="200" w:firstLine="480"/>
        <w:jc w:val="left"/>
        <w:rPr>
          <w:sz w:val="24"/>
          <w:szCs w:val="32"/>
        </w:rPr>
      </w:pPr>
      <w:r>
        <w:rPr>
          <w:rFonts w:hAnsi="宋体" w:hint="eastAsia"/>
          <w:sz w:val="24"/>
          <w:szCs w:val="32"/>
        </w:rPr>
        <w:t>2</w:t>
      </w:r>
      <w:r w:rsidR="006238BC" w:rsidRPr="00C06CF6">
        <w:rPr>
          <w:rFonts w:hAnsi="宋体"/>
          <w:sz w:val="24"/>
          <w:szCs w:val="32"/>
        </w:rPr>
        <w:t>对临时</w:t>
      </w:r>
      <w:proofErr w:type="gramStart"/>
      <w:r w:rsidR="006238BC" w:rsidRPr="00C06CF6">
        <w:rPr>
          <w:rFonts w:hAnsi="宋体"/>
          <w:sz w:val="24"/>
          <w:szCs w:val="32"/>
        </w:rPr>
        <w:t>排流地床的</w:t>
      </w:r>
      <w:proofErr w:type="gramEnd"/>
      <w:r w:rsidR="006238BC" w:rsidRPr="00C06CF6">
        <w:rPr>
          <w:rFonts w:hAnsi="宋体"/>
          <w:sz w:val="24"/>
          <w:szCs w:val="32"/>
        </w:rPr>
        <w:t>电流进行</w:t>
      </w:r>
      <w:r w:rsidR="006238BC" w:rsidRPr="00C06CF6">
        <w:rPr>
          <w:sz w:val="24"/>
          <w:szCs w:val="32"/>
        </w:rPr>
        <w:t>48</w:t>
      </w:r>
      <w:r w:rsidR="006238BC" w:rsidRPr="00C06CF6">
        <w:rPr>
          <w:rFonts w:hAnsi="宋体"/>
          <w:sz w:val="24"/>
          <w:szCs w:val="32"/>
        </w:rPr>
        <w:t>小时监测；</w:t>
      </w:r>
    </w:p>
    <w:p w14:paraId="72A53008" w14:textId="494A2B98" w:rsidR="006238BC" w:rsidRPr="00C06CF6" w:rsidRDefault="006A2E02" w:rsidP="006238BC">
      <w:pPr>
        <w:spacing w:line="312" w:lineRule="auto"/>
        <w:ind w:firstLineChars="200" w:firstLine="480"/>
        <w:jc w:val="left"/>
        <w:rPr>
          <w:sz w:val="24"/>
          <w:szCs w:val="32"/>
        </w:rPr>
      </w:pPr>
      <w:r>
        <w:rPr>
          <w:rFonts w:hAnsi="宋体" w:hint="eastAsia"/>
          <w:sz w:val="24"/>
          <w:szCs w:val="32"/>
        </w:rPr>
        <w:t>3</w:t>
      </w:r>
      <w:r w:rsidR="006238BC" w:rsidRPr="00C06CF6">
        <w:rPr>
          <w:rFonts w:hAnsi="宋体"/>
          <w:sz w:val="24"/>
          <w:szCs w:val="32"/>
        </w:rPr>
        <w:t>测试</w:t>
      </w:r>
      <w:proofErr w:type="gramStart"/>
      <w:r w:rsidR="006238BC" w:rsidRPr="00C06CF6">
        <w:rPr>
          <w:rFonts w:hAnsi="宋体"/>
          <w:sz w:val="24"/>
          <w:szCs w:val="32"/>
        </w:rPr>
        <w:t>排流地床接地电阻</w:t>
      </w:r>
      <w:proofErr w:type="gramEnd"/>
      <w:r w:rsidR="006238BC" w:rsidRPr="00C06CF6">
        <w:rPr>
          <w:rFonts w:hAnsi="宋体"/>
          <w:sz w:val="24"/>
          <w:szCs w:val="32"/>
        </w:rPr>
        <w:t>；</w:t>
      </w:r>
    </w:p>
    <w:p w14:paraId="46308EA7" w14:textId="3118212F" w:rsidR="006238BC" w:rsidRPr="00C06CF6" w:rsidRDefault="006A2E02" w:rsidP="006238BC">
      <w:pPr>
        <w:spacing w:line="312" w:lineRule="auto"/>
        <w:ind w:firstLineChars="200" w:firstLine="480"/>
        <w:jc w:val="left"/>
        <w:rPr>
          <w:sz w:val="24"/>
          <w:szCs w:val="32"/>
        </w:rPr>
      </w:pPr>
      <w:r>
        <w:rPr>
          <w:rFonts w:hAnsi="宋体" w:hint="eastAsia"/>
          <w:sz w:val="24"/>
          <w:szCs w:val="32"/>
        </w:rPr>
        <w:t>4</w:t>
      </w:r>
      <w:r w:rsidR="006238BC" w:rsidRPr="00C06CF6">
        <w:rPr>
          <w:rFonts w:hAnsi="宋体"/>
          <w:sz w:val="24"/>
          <w:szCs w:val="32"/>
        </w:rPr>
        <w:t>利用如下公式计算阳极年消耗率</w:t>
      </w:r>
    </w:p>
    <w:p w14:paraId="4FDD7E4D" w14:textId="77777777" w:rsidR="006238BC" w:rsidRPr="00C06CF6" w:rsidRDefault="006238BC" w:rsidP="006238BC">
      <w:pPr>
        <w:spacing w:line="312" w:lineRule="auto"/>
        <w:jc w:val="right"/>
        <w:rPr>
          <w:sz w:val="24"/>
          <w:szCs w:val="32"/>
        </w:rPr>
      </w:pPr>
      <w:r w:rsidRPr="00C06CF6">
        <w:rPr>
          <w:position w:val="-30"/>
        </w:rPr>
        <w:object w:dxaOrig="3461" w:dyaOrig="836" w14:anchorId="43722C63">
          <v:shape id="_x0000_i1031" type="#_x0000_t75" style="width:173pt;height:41.9pt" o:ole="">
            <v:imagedata r:id="rId32" o:title=""/>
          </v:shape>
          <o:OLEObject Type="Embed" ProgID="Equation.DSMT4" ShapeID="_x0000_i1031" DrawAspect="Content" ObjectID="_1759151583" r:id="rId33"/>
        </w:object>
      </w:r>
      <w:r w:rsidRPr="00C06CF6">
        <w:rPr>
          <w:rFonts w:hAnsi="宋体"/>
        </w:rPr>
        <w:t>（</w:t>
      </w:r>
      <w:r w:rsidRPr="00C06CF6">
        <w:t>7-1</w:t>
      </w:r>
      <w:r w:rsidRPr="00C06CF6">
        <w:rPr>
          <w:rFonts w:hAnsi="宋体"/>
        </w:rPr>
        <w:t>）</w:t>
      </w:r>
    </w:p>
    <w:p w14:paraId="7F431D72" w14:textId="77777777" w:rsidR="006238BC" w:rsidRPr="00C06CF6" w:rsidRDefault="006238BC" w:rsidP="006238BC">
      <w:pPr>
        <w:spacing w:line="312" w:lineRule="auto"/>
        <w:jc w:val="left"/>
        <w:rPr>
          <w:sz w:val="24"/>
          <w:szCs w:val="32"/>
        </w:rPr>
      </w:pPr>
      <w:r w:rsidRPr="00C06CF6">
        <w:rPr>
          <w:rFonts w:hAnsi="宋体"/>
          <w:sz w:val="24"/>
          <w:szCs w:val="32"/>
        </w:rPr>
        <w:t>式中：</w:t>
      </w:r>
      <w:proofErr w:type="spellStart"/>
      <w:r w:rsidRPr="00C06CF6">
        <w:rPr>
          <w:i/>
          <w:sz w:val="24"/>
          <w:szCs w:val="32"/>
        </w:rPr>
        <w:t>W</w:t>
      </w:r>
      <w:r w:rsidRPr="00C06CF6">
        <w:rPr>
          <w:sz w:val="24"/>
          <w:szCs w:val="32"/>
          <w:vertAlign w:val="subscript"/>
        </w:rPr>
        <w:t>a</w:t>
      </w:r>
      <w:proofErr w:type="spellEnd"/>
      <w:r w:rsidRPr="00C06CF6">
        <w:rPr>
          <w:rFonts w:hAnsi="宋体"/>
          <w:sz w:val="24"/>
          <w:szCs w:val="32"/>
        </w:rPr>
        <w:t>为</w:t>
      </w:r>
      <w:proofErr w:type="gramStart"/>
      <w:r w:rsidRPr="00C06CF6">
        <w:rPr>
          <w:rFonts w:hAnsi="宋体"/>
          <w:sz w:val="24"/>
          <w:szCs w:val="32"/>
        </w:rPr>
        <w:t>牺牲阳极地床的</w:t>
      </w:r>
      <w:proofErr w:type="gramEnd"/>
      <w:r w:rsidRPr="00C06CF6">
        <w:rPr>
          <w:rFonts w:hAnsi="宋体"/>
          <w:sz w:val="24"/>
          <w:szCs w:val="32"/>
        </w:rPr>
        <w:t>年消耗率，</w:t>
      </w:r>
      <w:r w:rsidRPr="00C06CF6">
        <w:rPr>
          <w:sz w:val="24"/>
          <w:szCs w:val="32"/>
        </w:rPr>
        <w:t>kg/a</w:t>
      </w:r>
      <w:r w:rsidRPr="00C06CF6">
        <w:rPr>
          <w:rFonts w:hAnsi="宋体"/>
          <w:sz w:val="24"/>
          <w:szCs w:val="32"/>
        </w:rPr>
        <w:t>；</w:t>
      </w:r>
    </w:p>
    <w:p w14:paraId="4CCD9793" w14:textId="77777777" w:rsidR="006238BC" w:rsidRPr="00C06CF6" w:rsidRDefault="006238BC" w:rsidP="006238BC">
      <w:pPr>
        <w:spacing w:line="312" w:lineRule="auto"/>
        <w:ind w:firstLineChars="300" w:firstLine="720"/>
        <w:jc w:val="left"/>
        <w:rPr>
          <w:sz w:val="24"/>
          <w:szCs w:val="32"/>
        </w:rPr>
      </w:pPr>
      <w:r w:rsidRPr="00C06CF6">
        <w:rPr>
          <w:i/>
          <w:sz w:val="24"/>
          <w:szCs w:val="32"/>
        </w:rPr>
        <w:t>T</w:t>
      </w:r>
      <w:r w:rsidRPr="00C06CF6">
        <w:rPr>
          <w:rFonts w:hAnsi="宋体"/>
          <w:sz w:val="24"/>
          <w:szCs w:val="32"/>
        </w:rPr>
        <w:t>为测试时间，</w:t>
      </w:r>
      <w:r w:rsidRPr="00C06CF6">
        <w:rPr>
          <w:sz w:val="24"/>
          <w:szCs w:val="32"/>
        </w:rPr>
        <w:t>h</w:t>
      </w:r>
      <w:r w:rsidRPr="00C06CF6">
        <w:rPr>
          <w:rFonts w:hAnsi="宋体"/>
          <w:sz w:val="24"/>
          <w:szCs w:val="32"/>
        </w:rPr>
        <w:t>；</w:t>
      </w:r>
    </w:p>
    <w:p w14:paraId="063CB14E" w14:textId="77777777" w:rsidR="006238BC" w:rsidRPr="00C06CF6" w:rsidRDefault="006238BC" w:rsidP="006238BC">
      <w:pPr>
        <w:spacing w:line="312" w:lineRule="auto"/>
        <w:ind w:firstLineChars="300" w:firstLine="720"/>
        <w:jc w:val="left"/>
        <w:rPr>
          <w:sz w:val="24"/>
          <w:szCs w:val="32"/>
        </w:rPr>
      </w:pPr>
      <w:r w:rsidRPr="00C06CF6">
        <w:rPr>
          <w:i/>
          <w:sz w:val="24"/>
          <w:szCs w:val="32"/>
        </w:rPr>
        <w:t>U</w:t>
      </w:r>
      <w:r w:rsidRPr="00C06CF6">
        <w:rPr>
          <w:rFonts w:hAnsi="宋体"/>
          <w:sz w:val="24"/>
          <w:szCs w:val="32"/>
        </w:rPr>
        <w:t>为牺牲阳极利用系数，无量纲；</w:t>
      </w:r>
    </w:p>
    <w:p w14:paraId="616ABB13" w14:textId="77777777" w:rsidR="006238BC" w:rsidRPr="00C06CF6" w:rsidRDefault="006238BC" w:rsidP="006238BC">
      <w:pPr>
        <w:spacing w:line="312" w:lineRule="auto"/>
        <w:ind w:firstLineChars="300" w:firstLine="720"/>
        <w:jc w:val="left"/>
        <w:rPr>
          <w:sz w:val="24"/>
          <w:szCs w:val="32"/>
        </w:rPr>
      </w:pPr>
      <w:r w:rsidRPr="00C06CF6">
        <w:rPr>
          <w:i/>
          <w:sz w:val="24"/>
          <w:szCs w:val="32"/>
        </w:rPr>
        <w:t>E</w:t>
      </w:r>
      <w:r w:rsidRPr="00C06CF6">
        <w:rPr>
          <w:rFonts w:hAnsi="宋体"/>
          <w:sz w:val="24"/>
          <w:szCs w:val="32"/>
        </w:rPr>
        <w:t>为牺牲阳极电流效率，无量纲；</w:t>
      </w:r>
    </w:p>
    <w:p w14:paraId="5697BB84" w14:textId="77777777" w:rsidR="006238BC" w:rsidRPr="00C06CF6" w:rsidRDefault="006238BC" w:rsidP="006238BC">
      <w:pPr>
        <w:spacing w:line="312" w:lineRule="auto"/>
        <w:ind w:firstLineChars="300" w:firstLine="720"/>
        <w:jc w:val="left"/>
        <w:rPr>
          <w:sz w:val="24"/>
          <w:szCs w:val="32"/>
        </w:rPr>
      </w:pPr>
      <w:r w:rsidRPr="00C06CF6">
        <w:rPr>
          <w:i/>
          <w:sz w:val="24"/>
          <w:szCs w:val="32"/>
        </w:rPr>
        <w:t>C</w:t>
      </w:r>
      <w:r w:rsidRPr="00C06CF6">
        <w:rPr>
          <w:sz w:val="24"/>
          <w:szCs w:val="32"/>
          <w:vertAlign w:val="subscript"/>
        </w:rPr>
        <w:t>r</w:t>
      </w:r>
      <w:r w:rsidRPr="00C06CF6">
        <w:rPr>
          <w:rFonts w:hAnsi="宋体"/>
          <w:sz w:val="24"/>
          <w:szCs w:val="32"/>
        </w:rPr>
        <w:t>为牺牲阳极理论消耗率，</w:t>
      </w:r>
      <w:r w:rsidRPr="00C06CF6">
        <w:rPr>
          <w:sz w:val="24"/>
          <w:szCs w:val="32"/>
        </w:rPr>
        <w:t>kg/(</w:t>
      </w:r>
      <w:proofErr w:type="spellStart"/>
      <w:r w:rsidRPr="00C06CF6">
        <w:rPr>
          <w:sz w:val="24"/>
          <w:szCs w:val="32"/>
        </w:rPr>
        <w:t>A·a</w:t>
      </w:r>
      <w:proofErr w:type="spellEnd"/>
      <w:r w:rsidRPr="00C06CF6">
        <w:rPr>
          <w:sz w:val="24"/>
          <w:szCs w:val="32"/>
        </w:rPr>
        <w:t>)</w:t>
      </w:r>
      <w:r w:rsidRPr="00C06CF6">
        <w:rPr>
          <w:rFonts w:hAnsi="宋体"/>
          <w:sz w:val="24"/>
          <w:szCs w:val="32"/>
        </w:rPr>
        <w:t>；</w:t>
      </w:r>
    </w:p>
    <w:p w14:paraId="16019B36" w14:textId="77777777" w:rsidR="006238BC" w:rsidRPr="00C06CF6" w:rsidRDefault="006238BC" w:rsidP="006238BC">
      <w:pPr>
        <w:spacing w:line="312" w:lineRule="auto"/>
        <w:ind w:firstLineChars="300" w:firstLine="720"/>
        <w:jc w:val="left"/>
        <w:rPr>
          <w:sz w:val="24"/>
          <w:szCs w:val="32"/>
        </w:rPr>
      </w:pPr>
      <w:r w:rsidRPr="00C06CF6">
        <w:rPr>
          <w:i/>
          <w:sz w:val="24"/>
          <w:szCs w:val="32"/>
        </w:rPr>
        <w:t>I</w:t>
      </w:r>
      <w:r w:rsidRPr="00C06CF6">
        <w:rPr>
          <w:rFonts w:hAnsi="宋体"/>
          <w:sz w:val="24"/>
          <w:szCs w:val="32"/>
        </w:rPr>
        <w:t>为阳极输出电流（电流由阳极流向土壤为正），</w:t>
      </w:r>
      <w:r w:rsidRPr="00C06CF6">
        <w:rPr>
          <w:sz w:val="24"/>
          <w:szCs w:val="32"/>
        </w:rPr>
        <w:t>A</w:t>
      </w:r>
      <w:r w:rsidRPr="00C06CF6">
        <w:rPr>
          <w:rFonts w:hAnsi="宋体"/>
          <w:sz w:val="24"/>
          <w:szCs w:val="32"/>
        </w:rPr>
        <w:t>；</w:t>
      </w:r>
    </w:p>
    <w:p w14:paraId="56AC1B71" w14:textId="77777777" w:rsidR="006238BC" w:rsidRPr="00C06CF6" w:rsidRDefault="006238BC" w:rsidP="006238BC">
      <w:pPr>
        <w:spacing w:line="312" w:lineRule="auto"/>
        <w:ind w:firstLineChars="300" w:firstLine="720"/>
        <w:jc w:val="left"/>
        <w:rPr>
          <w:sz w:val="24"/>
          <w:szCs w:val="32"/>
        </w:rPr>
      </w:pPr>
      <w:r w:rsidRPr="00C06CF6">
        <w:rPr>
          <w:i/>
          <w:sz w:val="24"/>
          <w:szCs w:val="32"/>
        </w:rPr>
        <w:t>R</w:t>
      </w:r>
      <w:r w:rsidRPr="00C06CF6">
        <w:rPr>
          <w:sz w:val="24"/>
          <w:szCs w:val="32"/>
          <w:vertAlign w:val="subscript"/>
        </w:rPr>
        <w:t>t</w:t>
      </w:r>
      <w:proofErr w:type="gramStart"/>
      <w:r w:rsidRPr="00C06CF6">
        <w:rPr>
          <w:rFonts w:hAnsi="宋体"/>
          <w:sz w:val="24"/>
          <w:szCs w:val="32"/>
        </w:rPr>
        <w:t>临时地床</w:t>
      </w:r>
      <w:proofErr w:type="gramEnd"/>
      <w:r w:rsidRPr="00C06CF6">
        <w:rPr>
          <w:rFonts w:hAnsi="宋体"/>
          <w:sz w:val="24"/>
          <w:szCs w:val="32"/>
        </w:rPr>
        <w:t>接地电阻，</w:t>
      </w:r>
      <w:r w:rsidRPr="00C06CF6">
        <w:rPr>
          <w:sz w:val="24"/>
          <w:szCs w:val="32"/>
        </w:rPr>
        <w:t>Ω</w:t>
      </w:r>
    </w:p>
    <w:p w14:paraId="23A59A11" w14:textId="77777777" w:rsidR="006238BC" w:rsidRPr="00C06CF6" w:rsidRDefault="006238BC" w:rsidP="006238BC">
      <w:pPr>
        <w:spacing w:line="312" w:lineRule="auto"/>
        <w:ind w:firstLineChars="300" w:firstLine="720"/>
        <w:jc w:val="left"/>
        <w:rPr>
          <w:sz w:val="24"/>
          <w:szCs w:val="32"/>
        </w:rPr>
      </w:pPr>
      <w:r w:rsidRPr="00C06CF6">
        <w:rPr>
          <w:i/>
          <w:sz w:val="24"/>
          <w:szCs w:val="32"/>
        </w:rPr>
        <w:lastRenderedPageBreak/>
        <w:t>R</w:t>
      </w:r>
      <w:r w:rsidRPr="00C06CF6">
        <w:rPr>
          <w:sz w:val="24"/>
          <w:szCs w:val="32"/>
          <w:vertAlign w:val="subscript"/>
        </w:rPr>
        <w:t>a</w:t>
      </w:r>
      <w:proofErr w:type="gramStart"/>
      <w:r w:rsidRPr="00C06CF6">
        <w:rPr>
          <w:rFonts w:hAnsi="宋体"/>
          <w:sz w:val="24"/>
          <w:szCs w:val="32"/>
        </w:rPr>
        <w:t>实际地床接地电阻</w:t>
      </w:r>
      <w:proofErr w:type="gramEnd"/>
      <w:r w:rsidRPr="00C06CF6">
        <w:rPr>
          <w:rFonts w:hAnsi="宋体"/>
          <w:sz w:val="24"/>
          <w:szCs w:val="32"/>
        </w:rPr>
        <w:t>，</w:t>
      </w:r>
      <w:r w:rsidRPr="00C06CF6">
        <w:rPr>
          <w:sz w:val="24"/>
          <w:szCs w:val="32"/>
        </w:rPr>
        <w:t>Ω</w:t>
      </w:r>
    </w:p>
    <w:p w14:paraId="231433C0" w14:textId="3B679E34" w:rsidR="006238BC" w:rsidRPr="00C06CF6" w:rsidRDefault="006A2E02" w:rsidP="006238BC">
      <w:pPr>
        <w:spacing w:line="312" w:lineRule="auto"/>
        <w:ind w:firstLineChars="200" w:firstLine="480"/>
        <w:jc w:val="left"/>
        <w:rPr>
          <w:sz w:val="24"/>
          <w:szCs w:val="32"/>
        </w:rPr>
      </w:pPr>
      <w:r>
        <w:rPr>
          <w:rFonts w:hAnsi="宋体" w:hint="eastAsia"/>
          <w:sz w:val="24"/>
          <w:szCs w:val="32"/>
        </w:rPr>
        <w:t>5</w:t>
      </w:r>
      <w:r w:rsidR="006238BC" w:rsidRPr="00C06CF6">
        <w:rPr>
          <w:rFonts w:hAnsi="宋体"/>
          <w:sz w:val="24"/>
          <w:szCs w:val="32"/>
        </w:rPr>
        <w:t>根据</w:t>
      </w:r>
      <w:proofErr w:type="gramStart"/>
      <w:r w:rsidR="006238BC" w:rsidRPr="00C06CF6">
        <w:rPr>
          <w:rFonts w:hAnsi="宋体"/>
          <w:sz w:val="24"/>
          <w:szCs w:val="32"/>
        </w:rPr>
        <w:t>实际地床的</w:t>
      </w:r>
      <w:proofErr w:type="gramEnd"/>
      <w:r w:rsidR="006238BC" w:rsidRPr="00C06CF6">
        <w:rPr>
          <w:rFonts w:hAnsi="宋体"/>
          <w:sz w:val="24"/>
          <w:szCs w:val="32"/>
        </w:rPr>
        <w:t>重量，估算</w:t>
      </w:r>
      <w:proofErr w:type="gramStart"/>
      <w:r w:rsidR="006238BC" w:rsidRPr="00C06CF6">
        <w:rPr>
          <w:rFonts w:hAnsi="宋体"/>
          <w:sz w:val="24"/>
          <w:szCs w:val="32"/>
        </w:rPr>
        <w:t>牺牲阳极地床寿命</w:t>
      </w:r>
      <w:proofErr w:type="gramEnd"/>
      <w:r w:rsidR="006238BC" w:rsidRPr="00C06CF6">
        <w:rPr>
          <w:rFonts w:hAnsi="宋体"/>
          <w:sz w:val="24"/>
          <w:szCs w:val="32"/>
        </w:rPr>
        <w:t>。</w:t>
      </w:r>
    </w:p>
    <w:p w14:paraId="591221B8" w14:textId="77777777" w:rsidR="006238BC" w:rsidRPr="00C06CF6" w:rsidRDefault="006238BC" w:rsidP="006238BC">
      <w:pPr>
        <w:spacing w:line="312" w:lineRule="auto"/>
        <w:rPr>
          <w:sz w:val="24"/>
          <w:szCs w:val="32"/>
        </w:rPr>
      </w:pPr>
    </w:p>
    <w:p w14:paraId="27A468EF" w14:textId="77777777" w:rsidR="006238BC" w:rsidRPr="00C06CF6" w:rsidRDefault="006238BC" w:rsidP="006238BC">
      <w:pPr>
        <w:adjustRightInd w:val="0"/>
        <w:snapToGrid w:val="0"/>
        <w:spacing w:line="312" w:lineRule="auto"/>
        <w:rPr>
          <w:sz w:val="24"/>
          <w:szCs w:val="32"/>
        </w:rPr>
      </w:pPr>
      <w:r w:rsidRPr="00C06CF6">
        <w:rPr>
          <w:b/>
          <w:sz w:val="24"/>
          <w:szCs w:val="32"/>
        </w:rPr>
        <w:t>7.3.3</w:t>
      </w:r>
      <w:r w:rsidRPr="00C06CF6">
        <w:rPr>
          <w:rFonts w:hAnsi="宋体"/>
          <w:sz w:val="24"/>
          <w:szCs w:val="32"/>
        </w:rPr>
        <w:t>作为杂散电流防护的终极目的是保障管道的本质安全，交直流电位、电流密度等参数均为管道腐蚀评价的间接参数。当干扰比较严重，现有的手段难以完全消除杂散电流干扰，可回归管道本质安全评价，以腐蚀导致的管道失效为目标开展现场腐蚀速率及失效案例分析，确定管道的安全性。</w:t>
      </w:r>
    </w:p>
    <w:p w14:paraId="6DD79D75" w14:textId="77777777" w:rsidR="007B7F4E" w:rsidRPr="00C06CF6" w:rsidRDefault="007B7F4E" w:rsidP="007B7F4E">
      <w:pPr>
        <w:pStyle w:val="1"/>
        <w:widowControl/>
        <w:spacing w:before="156" w:after="156" w:line="307" w:lineRule="auto"/>
        <w:rPr>
          <w:b/>
          <w:bCs w:val="0"/>
          <w:sz w:val="32"/>
          <w:szCs w:val="32"/>
        </w:rPr>
      </w:pPr>
      <w:bookmarkStart w:id="270" w:name="_Toc74849686"/>
      <w:bookmarkStart w:id="271" w:name="_Toc77687093"/>
      <w:bookmarkStart w:id="272" w:name="_Toc93062057"/>
      <w:bookmarkStart w:id="273" w:name="_Toc76117727"/>
      <w:bookmarkStart w:id="274" w:name="_Toc93062004"/>
      <w:bookmarkStart w:id="275" w:name="_Toc59629334"/>
      <w:bookmarkStart w:id="276" w:name="_Toc59629194"/>
      <w:bookmarkStart w:id="277" w:name="_Toc118198993"/>
      <w:bookmarkStart w:id="278" w:name="_Toc121155959"/>
      <w:bookmarkStart w:id="279" w:name="_Toc139902812"/>
      <w:r w:rsidRPr="00C06CF6">
        <w:rPr>
          <w:b/>
          <w:bCs w:val="0"/>
          <w:sz w:val="32"/>
          <w:szCs w:val="32"/>
        </w:rPr>
        <w:t>8</w:t>
      </w:r>
      <w:r w:rsidRPr="00C06CF6">
        <w:rPr>
          <w:rFonts w:hAnsi="宋体"/>
          <w:b/>
          <w:bCs w:val="0"/>
          <w:sz w:val="32"/>
          <w:szCs w:val="32"/>
        </w:rPr>
        <w:t>干扰防护系统的运行维护</w:t>
      </w:r>
      <w:bookmarkEnd w:id="270"/>
      <w:bookmarkEnd w:id="271"/>
      <w:bookmarkEnd w:id="272"/>
      <w:bookmarkEnd w:id="273"/>
      <w:bookmarkEnd w:id="274"/>
      <w:bookmarkEnd w:id="275"/>
      <w:bookmarkEnd w:id="276"/>
      <w:bookmarkEnd w:id="277"/>
      <w:bookmarkEnd w:id="278"/>
      <w:bookmarkEnd w:id="279"/>
    </w:p>
    <w:p w14:paraId="73B54A41" w14:textId="34A9D280" w:rsidR="007B7F4E" w:rsidRPr="00C06CF6" w:rsidRDefault="007B7F4E" w:rsidP="00C06CF6">
      <w:pPr>
        <w:adjustRightInd w:val="0"/>
        <w:snapToGrid w:val="0"/>
        <w:spacing w:line="312" w:lineRule="auto"/>
        <w:rPr>
          <w:bCs/>
          <w:sz w:val="24"/>
          <w:szCs w:val="32"/>
        </w:rPr>
      </w:pPr>
      <w:bookmarkStart w:id="280" w:name="_Toc77687095"/>
      <w:bookmarkStart w:id="281" w:name="_Toc93062059"/>
      <w:bookmarkStart w:id="282" w:name="_Toc59629196"/>
      <w:bookmarkStart w:id="283" w:name="_Toc76117729"/>
      <w:bookmarkStart w:id="284" w:name="_Toc93062006"/>
      <w:bookmarkStart w:id="285" w:name="_Toc74849688"/>
      <w:bookmarkStart w:id="286" w:name="_Toc59629336"/>
      <w:bookmarkStart w:id="287" w:name="_Toc118198995"/>
      <w:r w:rsidRPr="00C06CF6">
        <w:rPr>
          <w:bCs/>
          <w:sz w:val="24"/>
          <w:szCs w:val="32"/>
        </w:rPr>
        <w:t>8.0.1</w:t>
      </w:r>
      <w:bookmarkEnd w:id="280"/>
      <w:bookmarkEnd w:id="281"/>
      <w:bookmarkEnd w:id="282"/>
      <w:bookmarkEnd w:id="283"/>
      <w:bookmarkEnd w:id="284"/>
      <w:bookmarkEnd w:id="285"/>
      <w:bookmarkEnd w:id="286"/>
      <w:bookmarkEnd w:id="287"/>
      <w:r w:rsidRPr="00C06CF6">
        <w:rPr>
          <w:bCs/>
          <w:sz w:val="24"/>
          <w:szCs w:val="32"/>
        </w:rPr>
        <w:t>在现行国家标准</w:t>
      </w:r>
      <w:r w:rsidRPr="00C06CF6">
        <w:rPr>
          <w:bCs/>
          <w:sz w:val="24"/>
          <w:szCs w:val="32"/>
        </w:rPr>
        <w:t xml:space="preserve"> GB 50991-2014</w:t>
      </w:r>
      <w:r w:rsidRPr="00C06CF6">
        <w:rPr>
          <w:bCs/>
          <w:sz w:val="24"/>
          <w:szCs w:val="32"/>
        </w:rPr>
        <w:t>基础上补充排流设施完整性的检查相关工作。</w:t>
      </w:r>
    </w:p>
    <w:p w14:paraId="394AC88A" w14:textId="3AA3DC4A" w:rsidR="007B7F4E" w:rsidRPr="00C06CF6" w:rsidRDefault="007B7F4E" w:rsidP="00C06CF6">
      <w:pPr>
        <w:adjustRightInd w:val="0"/>
        <w:snapToGrid w:val="0"/>
        <w:spacing w:line="312" w:lineRule="auto"/>
        <w:rPr>
          <w:bCs/>
          <w:sz w:val="24"/>
          <w:szCs w:val="32"/>
        </w:rPr>
      </w:pPr>
      <w:bookmarkStart w:id="288" w:name="_Toc74849689"/>
      <w:bookmarkStart w:id="289" w:name="_Toc93062060"/>
      <w:bookmarkStart w:id="290" w:name="_Toc77687096"/>
      <w:bookmarkStart w:id="291" w:name="_Toc59629337"/>
      <w:bookmarkStart w:id="292" w:name="_Toc59629197"/>
      <w:bookmarkStart w:id="293" w:name="_Toc76117730"/>
      <w:bookmarkStart w:id="294" w:name="_Toc93062007"/>
      <w:bookmarkStart w:id="295" w:name="_Toc118198996"/>
      <w:r w:rsidRPr="00C06CF6">
        <w:rPr>
          <w:bCs/>
          <w:sz w:val="24"/>
          <w:szCs w:val="32"/>
        </w:rPr>
        <w:t>8.0.</w:t>
      </w:r>
      <w:bookmarkEnd w:id="288"/>
      <w:bookmarkEnd w:id="289"/>
      <w:bookmarkEnd w:id="290"/>
      <w:bookmarkEnd w:id="291"/>
      <w:bookmarkEnd w:id="292"/>
      <w:bookmarkEnd w:id="293"/>
      <w:bookmarkEnd w:id="294"/>
      <w:bookmarkEnd w:id="295"/>
      <w:r w:rsidR="00661ABC">
        <w:rPr>
          <w:bCs/>
          <w:sz w:val="24"/>
          <w:szCs w:val="32"/>
        </w:rPr>
        <w:t>7</w:t>
      </w:r>
      <w:r w:rsidR="00661ABC" w:rsidRPr="00C06CF6">
        <w:rPr>
          <w:bCs/>
          <w:sz w:val="24"/>
          <w:szCs w:val="32"/>
        </w:rPr>
        <w:t xml:space="preserve"> </w:t>
      </w:r>
      <w:r w:rsidRPr="00C06CF6">
        <w:rPr>
          <w:bCs/>
          <w:sz w:val="24"/>
          <w:szCs w:val="32"/>
        </w:rPr>
        <w:t>在现行国家标准</w:t>
      </w:r>
      <w:r w:rsidRPr="00C06CF6">
        <w:rPr>
          <w:bCs/>
          <w:sz w:val="24"/>
          <w:szCs w:val="32"/>
        </w:rPr>
        <w:t xml:space="preserve"> GB 50991-2014</w:t>
      </w:r>
      <w:r w:rsidRPr="00C06CF6">
        <w:rPr>
          <w:bCs/>
          <w:sz w:val="24"/>
          <w:szCs w:val="32"/>
        </w:rPr>
        <w:t>基础上补充了腐蚀控制措施检测及施工记录、干扰防护系统维护记录、干扰源信息记录。</w:t>
      </w:r>
    </w:p>
    <w:p w14:paraId="04FC209E" w14:textId="77777777" w:rsidR="007B7F4E" w:rsidRPr="00C06CF6" w:rsidRDefault="007B7F4E" w:rsidP="007B7F4E">
      <w:pPr>
        <w:pStyle w:val="1"/>
        <w:widowControl/>
        <w:spacing w:before="156" w:after="156" w:line="307" w:lineRule="auto"/>
        <w:rPr>
          <w:b/>
          <w:bCs w:val="0"/>
          <w:sz w:val="32"/>
          <w:szCs w:val="32"/>
        </w:rPr>
      </w:pPr>
      <w:bookmarkStart w:id="296" w:name="_Toc118198997"/>
      <w:bookmarkStart w:id="297" w:name="_Toc121155960"/>
      <w:bookmarkStart w:id="298" w:name="_Toc139902813"/>
      <w:r w:rsidRPr="00C06CF6">
        <w:rPr>
          <w:b/>
          <w:bCs w:val="0"/>
          <w:sz w:val="32"/>
          <w:szCs w:val="32"/>
        </w:rPr>
        <w:t>9</w:t>
      </w:r>
      <w:r w:rsidRPr="00C06CF6">
        <w:rPr>
          <w:rFonts w:hAnsi="宋体"/>
          <w:b/>
          <w:bCs w:val="0"/>
          <w:sz w:val="32"/>
          <w:szCs w:val="32"/>
        </w:rPr>
        <w:t>干扰源方的协调与配合工作（附则）</w:t>
      </w:r>
      <w:bookmarkEnd w:id="296"/>
      <w:bookmarkEnd w:id="297"/>
      <w:bookmarkEnd w:id="298"/>
    </w:p>
    <w:p w14:paraId="577BEFA4" w14:textId="582D27E6" w:rsidR="007B7F4E" w:rsidRPr="00C06CF6" w:rsidRDefault="007B7F4E" w:rsidP="007B7F4E">
      <w:pPr>
        <w:keepNext/>
        <w:keepLines/>
        <w:widowControl/>
        <w:adjustRightInd w:val="0"/>
        <w:snapToGrid w:val="0"/>
        <w:spacing w:line="360" w:lineRule="auto"/>
        <w:rPr>
          <w:sz w:val="24"/>
        </w:rPr>
      </w:pPr>
      <w:r w:rsidRPr="00C06CF6">
        <w:rPr>
          <w:rFonts w:hint="eastAsia"/>
          <w:b/>
          <w:sz w:val="24"/>
          <w:szCs w:val="32"/>
        </w:rPr>
        <w:t>无</w:t>
      </w:r>
    </w:p>
    <w:p w14:paraId="24068312" w14:textId="1246E311" w:rsidR="008366A5" w:rsidRPr="00C06CF6" w:rsidRDefault="008366A5" w:rsidP="00C06CF6">
      <w:pPr>
        <w:jc w:val="center"/>
        <w:rPr>
          <w:sz w:val="24"/>
        </w:rPr>
      </w:pPr>
    </w:p>
    <w:sectPr w:rsidR="008366A5" w:rsidRPr="00C06CF6" w:rsidSect="001708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136D" w14:textId="77777777" w:rsidR="00AA1F48" w:rsidRDefault="00AA1F48">
      <w:r>
        <w:separator/>
      </w:r>
    </w:p>
  </w:endnote>
  <w:endnote w:type="continuationSeparator" w:id="0">
    <w:p w14:paraId="05455609" w14:textId="77777777" w:rsidR="00AA1F48" w:rsidRDefault="00AA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47F68" w14:textId="77777777" w:rsidR="004A6CF0" w:rsidRDefault="004A6CF0">
    <w:pPr>
      <w:pStyle w:val="aa"/>
      <w:jc w:val="center"/>
    </w:pPr>
  </w:p>
  <w:p w14:paraId="2F689817" w14:textId="77777777" w:rsidR="004A6CF0" w:rsidRDefault="004A6CF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440BC" w14:textId="77777777" w:rsidR="004A6CF0" w:rsidRDefault="004A6CF0">
    <w:pPr>
      <w:pStyle w:val="aa"/>
      <w:jc w:val="center"/>
    </w:pPr>
  </w:p>
  <w:p w14:paraId="33942F82" w14:textId="77777777" w:rsidR="004A6CF0" w:rsidRDefault="004A6CF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38A60" w14:textId="77777777" w:rsidR="004A6CF0" w:rsidRDefault="004A6CF0">
    <w:pPr>
      <w:pStyle w:val="aa"/>
      <w:spacing w:before="120" w:after="1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A304" w14:textId="77777777" w:rsidR="004A6CF0" w:rsidRDefault="004A6CF0">
    <w:pPr>
      <w:pStyle w:val="aa"/>
      <w:spacing w:before="120" w:after="120"/>
      <w:jc w:val="center"/>
    </w:pPr>
    <w:r>
      <w:fldChar w:fldCharType="begin"/>
    </w:r>
    <w:r>
      <w:instrText>PAGE   \* MERGEFORMAT</w:instrText>
    </w:r>
    <w:r>
      <w:fldChar w:fldCharType="separate"/>
    </w:r>
    <w:r w:rsidR="0074024A" w:rsidRPr="0074024A">
      <w:rPr>
        <w:noProof/>
        <w:lang w:val="zh-CN"/>
      </w:rPr>
      <w:t>18</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E524B" w14:textId="77777777" w:rsidR="00AA1F48" w:rsidRDefault="00AA1F48">
      <w:r>
        <w:separator/>
      </w:r>
    </w:p>
  </w:footnote>
  <w:footnote w:type="continuationSeparator" w:id="0">
    <w:p w14:paraId="475F2D8C" w14:textId="77777777" w:rsidR="00AA1F48" w:rsidRDefault="00AA1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B94D6" w14:textId="77777777" w:rsidR="004A6CF0" w:rsidRDefault="004A6CF0" w:rsidP="007402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89090E"/>
    <w:multiLevelType w:val="singleLevel"/>
    <w:tmpl w:val="9A89090E"/>
    <w:lvl w:ilvl="0">
      <w:start w:val="1"/>
      <w:numFmt w:val="lowerLetter"/>
      <w:lvlText w:val="%1）"/>
      <w:lvlJc w:val="left"/>
      <w:pPr>
        <w:tabs>
          <w:tab w:val="left" w:pos="397"/>
        </w:tabs>
        <w:ind w:left="454" w:hanging="454"/>
      </w:pPr>
      <w:rPr>
        <w:rFonts w:hint="default"/>
      </w:rPr>
    </w:lvl>
  </w:abstractNum>
  <w:abstractNum w:abstractNumId="1">
    <w:nsid w:val="A0775396"/>
    <w:multiLevelType w:val="singleLevel"/>
    <w:tmpl w:val="A0775396"/>
    <w:lvl w:ilvl="0">
      <w:start w:val="1"/>
      <w:numFmt w:val="lowerLetter"/>
      <w:lvlText w:val="%1）"/>
      <w:lvlJc w:val="left"/>
      <w:pPr>
        <w:tabs>
          <w:tab w:val="left" w:pos="397"/>
        </w:tabs>
        <w:ind w:left="454" w:hanging="454"/>
      </w:pPr>
      <w:rPr>
        <w:rFonts w:hint="default"/>
      </w:rPr>
    </w:lvl>
  </w:abstractNum>
  <w:abstractNum w:abstractNumId="2">
    <w:nsid w:val="00DB74F9"/>
    <w:multiLevelType w:val="hybridMultilevel"/>
    <w:tmpl w:val="AFD40A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2316FD"/>
    <w:multiLevelType w:val="hybridMultilevel"/>
    <w:tmpl w:val="586EF1D6"/>
    <w:lvl w:ilvl="0" w:tplc="3440EF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5D6C09"/>
    <w:multiLevelType w:val="hybridMultilevel"/>
    <w:tmpl w:val="AFD40A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A25232"/>
    <w:multiLevelType w:val="hybridMultilevel"/>
    <w:tmpl w:val="AFD40A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7B14DC"/>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197A1F"/>
    <w:multiLevelType w:val="hybridMultilevel"/>
    <w:tmpl w:val="2D2A31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673373"/>
    <w:multiLevelType w:val="hybridMultilevel"/>
    <w:tmpl w:val="0E5086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6F2964"/>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5357BF"/>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325851"/>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34556B"/>
    <w:multiLevelType w:val="hybridMultilevel"/>
    <w:tmpl w:val="0E508688"/>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38514866"/>
    <w:multiLevelType w:val="hybridMultilevel"/>
    <w:tmpl w:val="2D2A31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A90749"/>
    <w:multiLevelType w:val="hybridMultilevel"/>
    <w:tmpl w:val="AFD40A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B94AC3"/>
    <w:multiLevelType w:val="hybridMultilevel"/>
    <w:tmpl w:val="0E508688"/>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3FD508DC"/>
    <w:multiLevelType w:val="hybridMultilevel"/>
    <w:tmpl w:val="2D2A31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3D35AA"/>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AB6EF6"/>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EB120B"/>
    <w:multiLevelType w:val="hybridMultilevel"/>
    <w:tmpl w:val="2D2A31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467BBE"/>
    <w:multiLevelType w:val="hybridMultilevel"/>
    <w:tmpl w:val="2D2A31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0A7A1E"/>
    <w:multiLevelType w:val="multilevel"/>
    <w:tmpl w:val="3CBEADC4"/>
    <w:lvl w:ilvl="0">
      <w:start w:val="6"/>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0D04D3C"/>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C353F1"/>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7F6A43"/>
    <w:multiLevelType w:val="hybridMultilevel"/>
    <w:tmpl w:val="C032D6F0"/>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5">
    <w:nsid w:val="6B322F16"/>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517456"/>
    <w:multiLevelType w:val="singleLevel"/>
    <w:tmpl w:val="73517456"/>
    <w:lvl w:ilvl="0">
      <w:start w:val="1"/>
      <w:numFmt w:val="decimal"/>
      <w:lvlText w:val="%1)"/>
      <w:lvlJc w:val="left"/>
      <w:pPr>
        <w:ind w:left="425" w:hanging="425"/>
      </w:pPr>
      <w:rPr>
        <w:rFonts w:hint="default"/>
      </w:rPr>
    </w:lvl>
  </w:abstractNum>
  <w:abstractNum w:abstractNumId="27">
    <w:nsid w:val="7B4D7BC9"/>
    <w:multiLevelType w:val="hybridMultilevel"/>
    <w:tmpl w:val="FB0C97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0"/>
  </w:num>
  <w:num w:numId="3">
    <w:abstractNumId w:val="1"/>
  </w:num>
  <w:num w:numId="4">
    <w:abstractNumId w:val="16"/>
  </w:num>
  <w:num w:numId="5">
    <w:abstractNumId w:val="4"/>
  </w:num>
  <w:num w:numId="6">
    <w:abstractNumId w:val="20"/>
  </w:num>
  <w:num w:numId="7">
    <w:abstractNumId w:val="7"/>
  </w:num>
  <w:num w:numId="8">
    <w:abstractNumId w:val="19"/>
  </w:num>
  <w:num w:numId="9">
    <w:abstractNumId w:val="13"/>
  </w:num>
  <w:num w:numId="10">
    <w:abstractNumId w:val="23"/>
  </w:num>
  <w:num w:numId="11">
    <w:abstractNumId w:val="18"/>
  </w:num>
  <w:num w:numId="12">
    <w:abstractNumId w:val="17"/>
  </w:num>
  <w:num w:numId="13">
    <w:abstractNumId w:val="27"/>
  </w:num>
  <w:num w:numId="14">
    <w:abstractNumId w:val="25"/>
  </w:num>
  <w:num w:numId="15">
    <w:abstractNumId w:val="9"/>
  </w:num>
  <w:num w:numId="16">
    <w:abstractNumId w:val="11"/>
  </w:num>
  <w:num w:numId="17">
    <w:abstractNumId w:val="10"/>
  </w:num>
  <w:num w:numId="18">
    <w:abstractNumId w:val="6"/>
  </w:num>
  <w:num w:numId="19">
    <w:abstractNumId w:val="22"/>
  </w:num>
  <w:num w:numId="20">
    <w:abstractNumId w:val="2"/>
  </w:num>
  <w:num w:numId="21">
    <w:abstractNumId w:val="5"/>
  </w:num>
  <w:num w:numId="22">
    <w:abstractNumId w:val="14"/>
  </w:num>
  <w:num w:numId="23">
    <w:abstractNumId w:val="3"/>
  </w:num>
  <w:num w:numId="24">
    <w:abstractNumId w:val="21"/>
  </w:num>
  <w:num w:numId="25">
    <w:abstractNumId w:val="24"/>
  </w:num>
  <w:num w:numId="26">
    <w:abstractNumId w:val="8"/>
  </w:num>
  <w:num w:numId="27">
    <w:abstractNumId w:val="12"/>
  </w:num>
  <w:num w:numId="2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mMzFmNDIyNmIwMjVhMTY0NThiYjQ0MWRhMmQ0OGUifQ=="/>
  </w:docVars>
  <w:rsids>
    <w:rsidRoot w:val="009E11C8"/>
    <w:rsid w:val="B77D4E84"/>
    <w:rsid w:val="00000E2B"/>
    <w:rsid w:val="0000256B"/>
    <w:rsid w:val="00002792"/>
    <w:rsid w:val="00003A00"/>
    <w:rsid w:val="00004C5B"/>
    <w:rsid w:val="00011CDB"/>
    <w:rsid w:val="00013402"/>
    <w:rsid w:val="000156D0"/>
    <w:rsid w:val="0001586C"/>
    <w:rsid w:val="00015EA6"/>
    <w:rsid w:val="000173D0"/>
    <w:rsid w:val="00017423"/>
    <w:rsid w:val="00017CCA"/>
    <w:rsid w:val="000202E6"/>
    <w:rsid w:val="000207C4"/>
    <w:rsid w:val="000245F2"/>
    <w:rsid w:val="00024E39"/>
    <w:rsid w:val="00027515"/>
    <w:rsid w:val="00030645"/>
    <w:rsid w:val="000308C6"/>
    <w:rsid w:val="00031BFF"/>
    <w:rsid w:val="0003236D"/>
    <w:rsid w:val="00032663"/>
    <w:rsid w:val="000336A9"/>
    <w:rsid w:val="00034D8C"/>
    <w:rsid w:val="000350C8"/>
    <w:rsid w:val="0003629E"/>
    <w:rsid w:val="00037A5C"/>
    <w:rsid w:val="000412C6"/>
    <w:rsid w:val="00044176"/>
    <w:rsid w:val="00044EF7"/>
    <w:rsid w:val="00045AD1"/>
    <w:rsid w:val="00045E48"/>
    <w:rsid w:val="00046F38"/>
    <w:rsid w:val="0005060F"/>
    <w:rsid w:val="0005421F"/>
    <w:rsid w:val="0005513A"/>
    <w:rsid w:val="00055267"/>
    <w:rsid w:val="0005625C"/>
    <w:rsid w:val="00056D1E"/>
    <w:rsid w:val="000603A7"/>
    <w:rsid w:val="00060CFE"/>
    <w:rsid w:val="00061966"/>
    <w:rsid w:val="00062EEB"/>
    <w:rsid w:val="0006367B"/>
    <w:rsid w:val="00063C65"/>
    <w:rsid w:val="0006401E"/>
    <w:rsid w:val="00064354"/>
    <w:rsid w:val="00065AEC"/>
    <w:rsid w:val="00065D89"/>
    <w:rsid w:val="00065DA4"/>
    <w:rsid w:val="00066C2F"/>
    <w:rsid w:val="000677FD"/>
    <w:rsid w:val="00067C92"/>
    <w:rsid w:val="00073647"/>
    <w:rsid w:val="000739EA"/>
    <w:rsid w:val="00074A31"/>
    <w:rsid w:val="00075FE4"/>
    <w:rsid w:val="00077603"/>
    <w:rsid w:val="00077929"/>
    <w:rsid w:val="00084563"/>
    <w:rsid w:val="00085664"/>
    <w:rsid w:val="00085B7F"/>
    <w:rsid w:val="00086CA1"/>
    <w:rsid w:val="0008711C"/>
    <w:rsid w:val="00091009"/>
    <w:rsid w:val="00093554"/>
    <w:rsid w:val="000947B4"/>
    <w:rsid w:val="00094E72"/>
    <w:rsid w:val="00095BEB"/>
    <w:rsid w:val="00095DC1"/>
    <w:rsid w:val="000963D1"/>
    <w:rsid w:val="00096961"/>
    <w:rsid w:val="000972A9"/>
    <w:rsid w:val="000978D8"/>
    <w:rsid w:val="00097ED2"/>
    <w:rsid w:val="000A23B3"/>
    <w:rsid w:val="000A36E2"/>
    <w:rsid w:val="000A5663"/>
    <w:rsid w:val="000A5EE4"/>
    <w:rsid w:val="000A6C00"/>
    <w:rsid w:val="000A7290"/>
    <w:rsid w:val="000B1080"/>
    <w:rsid w:val="000B1B40"/>
    <w:rsid w:val="000B227B"/>
    <w:rsid w:val="000B3C01"/>
    <w:rsid w:val="000B54EB"/>
    <w:rsid w:val="000B6A12"/>
    <w:rsid w:val="000C0AF8"/>
    <w:rsid w:val="000C2595"/>
    <w:rsid w:val="000C4683"/>
    <w:rsid w:val="000C4DFA"/>
    <w:rsid w:val="000C53DB"/>
    <w:rsid w:val="000C647B"/>
    <w:rsid w:val="000D48D6"/>
    <w:rsid w:val="000D5114"/>
    <w:rsid w:val="000D55AE"/>
    <w:rsid w:val="000D5706"/>
    <w:rsid w:val="000D60D0"/>
    <w:rsid w:val="000D6160"/>
    <w:rsid w:val="000E0778"/>
    <w:rsid w:val="000E09D5"/>
    <w:rsid w:val="000E2D2D"/>
    <w:rsid w:val="000E30F5"/>
    <w:rsid w:val="000E3526"/>
    <w:rsid w:val="000E4951"/>
    <w:rsid w:val="000E4EF1"/>
    <w:rsid w:val="000E4F3A"/>
    <w:rsid w:val="000E65C4"/>
    <w:rsid w:val="000E7174"/>
    <w:rsid w:val="000F0D57"/>
    <w:rsid w:val="000F322A"/>
    <w:rsid w:val="000F4AE6"/>
    <w:rsid w:val="000F511B"/>
    <w:rsid w:val="000F51AD"/>
    <w:rsid w:val="000F5917"/>
    <w:rsid w:val="001001EE"/>
    <w:rsid w:val="001020FE"/>
    <w:rsid w:val="00102CF9"/>
    <w:rsid w:val="00103795"/>
    <w:rsid w:val="00103A64"/>
    <w:rsid w:val="001047F5"/>
    <w:rsid w:val="001070A8"/>
    <w:rsid w:val="00107FD6"/>
    <w:rsid w:val="001100EC"/>
    <w:rsid w:val="00110584"/>
    <w:rsid w:val="00111EE6"/>
    <w:rsid w:val="00115B17"/>
    <w:rsid w:val="001200F0"/>
    <w:rsid w:val="00121503"/>
    <w:rsid w:val="00121B6D"/>
    <w:rsid w:val="00121BA5"/>
    <w:rsid w:val="00122A25"/>
    <w:rsid w:val="00126143"/>
    <w:rsid w:val="00126BB5"/>
    <w:rsid w:val="00127D3C"/>
    <w:rsid w:val="00130A7B"/>
    <w:rsid w:val="0013160F"/>
    <w:rsid w:val="00132781"/>
    <w:rsid w:val="00134670"/>
    <w:rsid w:val="00134951"/>
    <w:rsid w:val="00136F19"/>
    <w:rsid w:val="0013758F"/>
    <w:rsid w:val="0014162A"/>
    <w:rsid w:val="00143C16"/>
    <w:rsid w:val="00143DC8"/>
    <w:rsid w:val="00144A54"/>
    <w:rsid w:val="00146106"/>
    <w:rsid w:val="00147B08"/>
    <w:rsid w:val="00150251"/>
    <w:rsid w:val="0015071F"/>
    <w:rsid w:val="001519BB"/>
    <w:rsid w:val="00151CD6"/>
    <w:rsid w:val="00152A81"/>
    <w:rsid w:val="00153AF2"/>
    <w:rsid w:val="00154B00"/>
    <w:rsid w:val="00155AB9"/>
    <w:rsid w:val="00155E64"/>
    <w:rsid w:val="00155F32"/>
    <w:rsid w:val="00156024"/>
    <w:rsid w:val="00156170"/>
    <w:rsid w:val="00156179"/>
    <w:rsid w:val="00156699"/>
    <w:rsid w:val="00156857"/>
    <w:rsid w:val="0016273D"/>
    <w:rsid w:val="00163103"/>
    <w:rsid w:val="00163FA6"/>
    <w:rsid w:val="00164551"/>
    <w:rsid w:val="00170093"/>
    <w:rsid w:val="001708D1"/>
    <w:rsid w:val="001717BE"/>
    <w:rsid w:val="00172503"/>
    <w:rsid w:val="001744CF"/>
    <w:rsid w:val="00175853"/>
    <w:rsid w:val="001758FE"/>
    <w:rsid w:val="00175C9F"/>
    <w:rsid w:val="00175EBA"/>
    <w:rsid w:val="00177978"/>
    <w:rsid w:val="00177BCF"/>
    <w:rsid w:val="00180367"/>
    <w:rsid w:val="00180E42"/>
    <w:rsid w:val="00181033"/>
    <w:rsid w:val="00181AC3"/>
    <w:rsid w:val="00182690"/>
    <w:rsid w:val="00182C10"/>
    <w:rsid w:val="00182EED"/>
    <w:rsid w:val="00183E4C"/>
    <w:rsid w:val="00184AC3"/>
    <w:rsid w:val="00186947"/>
    <w:rsid w:val="00193801"/>
    <w:rsid w:val="00195038"/>
    <w:rsid w:val="001972AB"/>
    <w:rsid w:val="001A0241"/>
    <w:rsid w:val="001A0ACD"/>
    <w:rsid w:val="001A2017"/>
    <w:rsid w:val="001A42FB"/>
    <w:rsid w:val="001A4F87"/>
    <w:rsid w:val="001A79B2"/>
    <w:rsid w:val="001B1B9D"/>
    <w:rsid w:val="001B3241"/>
    <w:rsid w:val="001B420B"/>
    <w:rsid w:val="001B4257"/>
    <w:rsid w:val="001B5887"/>
    <w:rsid w:val="001C211D"/>
    <w:rsid w:val="001C2B3D"/>
    <w:rsid w:val="001C35D2"/>
    <w:rsid w:val="001C43A6"/>
    <w:rsid w:val="001C5477"/>
    <w:rsid w:val="001C5BBE"/>
    <w:rsid w:val="001C71E8"/>
    <w:rsid w:val="001D0F08"/>
    <w:rsid w:val="001D27C4"/>
    <w:rsid w:val="001D3698"/>
    <w:rsid w:val="001D3DD8"/>
    <w:rsid w:val="001D4F59"/>
    <w:rsid w:val="001D5263"/>
    <w:rsid w:val="001D73E9"/>
    <w:rsid w:val="001E154D"/>
    <w:rsid w:val="001E4DF1"/>
    <w:rsid w:val="001E5CB2"/>
    <w:rsid w:val="001E5D90"/>
    <w:rsid w:val="001E6075"/>
    <w:rsid w:val="001E614C"/>
    <w:rsid w:val="001E6BD1"/>
    <w:rsid w:val="001E757B"/>
    <w:rsid w:val="001E78EB"/>
    <w:rsid w:val="001F162E"/>
    <w:rsid w:val="001F19B7"/>
    <w:rsid w:val="001F3688"/>
    <w:rsid w:val="001F73A6"/>
    <w:rsid w:val="001F7B57"/>
    <w:rsid w:val="0020117B"/>
    <w:rsid w:val="00205F9B"/>
    <w:rsid w:val="00206456"/>
    <w:rsid w:val="0020787E"/>
    <w:rsid w:val="002109E3"/>
    <w:rsid w:val="00210F85"/>
    <w:rsid w:val="00211AA7"/>
    <w:rsid w:val="002137B6"/>
    <w:rsid w:val="002152B3"/>
    <w:rsid w:val="002157E4"/>
    <w:rsid w:val="00216CD2"/>
    <w:rsid w:val="00220F1C"/>
    <w:rsid w:val="00221A25"/>
    <w:rsid w:val="00221BFC"/>
    <w:rsid w:val="00222505"/>
    <w:rsid w:val="002229CD"/>
    <w:rsid w:val="002240EA"/>
    <w:rsid w:val="00224AF7"/>
    <w:rsid w:val="00224FEB"/>
    <w:rsid w:val="002253E0"/>
    <w:rsid w:val="00225E09"/>
    <w:rsid w:val="00230669"/>
    <w:rsid w:val="0023108F"/>
    <w:rsid w:val="00231691"/>
    <w:rsid w:val="00234155"/>
    <w:rsid w:val="00237DF2"/>
    <w:rsid w:val="00237F5C"/>
    <w:rsid w:val="00240D09"/>
    <w:rsid w:val="00241BAD"/>
    <w:rsid w:val="00242813"/>
    <w:rsid w:val="00243D6F"/>
    <w:rsid w:val="002446C7"/>
    <w:rsid w:val="00245808"/>
    <w:rsid w:val="00245FD7"/>
    <w:rsid w:val="002460DF"/>
    <w:rsid w:val="00246B96"/>
    <w:rsid w:val="00247707"/>
    <w:rsid w:val="0025033B"/>
    <w:rsid w:val="00250B0F"/>
    <w:rsid w:val="00250F22"/>
    <w:rsid w:val="00257103"/>
    <w:rsid w:val="00260175"/>
    <w:rsid w:val="00260B93"/>
    <w:rsid w:val="00261471"/>
    <w:rsid w:val="00262D67"/>
    <w:rsid w:val="002630DA"/>
    <w:rsid w:val="00265C9A"/>
    <w:rsid w:val="00266FAF"/>
    <w:rsid w:val="00270B94"/>
    <w:rsid w:val="002710FA"/>
    <w:rsid w:val="002711A4"/>
    <w:rsid w:val="002711DD"/>
    <w:rsid w:val="002714D8"/>
    <w:rsid w:val="00271682"/>
    <w:rsid w:val="00271802"/>
    <w:rsid w:val="00272F60"/>
    <w:rsid w:val="0027511D"/>
    <w:rsid w:val="002751C8"/>
    <w:rsid w:val="00276FA6"/>
    <w:rsid w:val="002770DB"/>
    <w:rsid w:val="0027793F"/>
    <w:rsid w:val="00280311"/>
    <w:rsid w:val="002821F6"/>
    <w:rsid w:val="00286F9B"/>
    <w:rsid w:val="00287382"/>
    <w:rsid w:val="00287A34"/>
    <w:rsid w:val="0029046C"/>
    <w:rsid w:val="0029057B"/>
    <w:rsid w:val="00290F3B"/>
    <w:rsid w:val="002915A8"/>
    <w:rsid w:val="00291F0F"/>
    <w:rsid w:val="00293EC3"/>
    <w:rsid w:val="00294BD0"/>
    <w:rsid w:val="00297A6A"/>
    <w:rsid w:val="00297FEC"/>
    <w:rsid w:val="002A0103"/>
    <w:rsid w:val="002A082B"/>
    <w:rsid w:val="002A0E18"/>
    <w:rsid w:val="002A0F09"/>
    <w:rsid w:val="002A0F6F"/>
    <w:rsid w:val="002A2B64"/>
    <w:rsid w:val="002A2F7F"/>
    <w:rsid w:val="002A30A2"/>
    <w:rsid w:val="002A33BE"/>
    <w:rsid w:val="002A3947"/>
    <w:rsid w:val="002A4F4A"/>
    <w:rsid w:val="002B0350"/>
    <w:rsid w:val="002B053D"/>
    <w:rsid w:val="002B0745"/>
    <w:rsid w:val="002B198A"/>
    <w:rsid w:val="002B21D0"/>
    <w:rsid w:val="002B4C43"/>
    <w:rsid w:val="002B5031"/>
    <w:rsid w:val="002C0627"/>
    <w:rsid w:val="002C0B89"/>
    <w:rsid w:val="002C158F"/>
    <w:rsid w:val="002C1B58"/>
    <w:rsid w:val="002C3691"/>
    <w:rsid w:val="002C3842"/>
    <w:rsid w:val="002C3FD0"/>
    <w:rsid w:val="002C53C6"/>
    <w:rsid w:val="002C72AC"/>
    <w:rsid w:val="002D0C40"/>
    <w:rsid w:val="002D1322"/>
    <w:rsid w:val="002D13F1"/>
    <w:rsid w:val="002D248F"/>
    <w:rsid w:val="002D2820"/>
    <w:rsid w:val="002D2B8C"/>
    <w:rsid w:val="002D36AA"/>
    <w:rsid w:val="002D4B1B"/>
    <w:rsid w:val="002D6B81"/>
    <w:rsid w:val="002E1215"/>
    <w:rsid w:val="002E1943"/>
    <w:rsid w:val="002E27ED"/>
    <w:rsid w:val="002E3EEB"/>
    <w:rsid w:val="002E541A"/>
    <w:rsid w:val="002E68E1"/>
    <w:rsid w:val="002F14F1"/>
    <w:rsid w:val="002F34AE"/>
    <w:rsid w:val="002F4D29"/>
    <w:rsid w:val="002F59D5"/>
    <w:rsid w:val="002F6019"/>
    <w:rsid w:val="002F6E53"/>
    <w:rsid w:val="002F7FFB"/>
    <w:rsid w:val="0030072E"/>
    <w:rsid w:val="0030110E"/>
    <w:rsid w:val="003017D8"/>
    <w:rsid w:val="00304D91"/>
    <w:rsid w:val="00305572"/>
    <w:rsid w:val="00307404"/>
    <w:rsid w:val="0030741A"/>
    <w:rsid w:val="00310B21"/>
    <w:rsid w:val="00313018"/>
    <w:rsid w:val="00313FA1"/>
    <w:rsid w:val="0031449D"/>
    <w:rsid w:val="00320557"/>
    <w:rsid w:val="00321D4C"/>
    <w:rsid w:val="00322DF9"/>
    <w:rsid w:val="00323759"/>
    <w:rsid w:val="00323A9A"/>
    <w:rsid w:val="00323FD2"/>
    <w:rsid w:val="00326774"/>
    <w:rsid w:val="0032686A"/>
    <w:rsid w:val="00327E9F"/>
    <w:rsid w:val="00330842"/>
    <w:rsid w:val="00330C2A"/>
    <w:rsid w:val="00331331"/>
    <w:rsid w:val="0033341F"/>
    <w:rsid w:val="00334235"/>
    <w:rsid w:val="00335BA0"/>
    <w:rsid w:val="00335BE4"/>
    <w:rsid w:val="00340970"/>
    <w:rsid w:val="00341E8C"/>
    <w:rsid w:val="00342156"/>
    <w:rsid w:val="00342B6B"/>
    <w:rsid w:val="00350031"/>
    <w:rsid w:val="00352AFC"/>
    <w:rsid w:val="00354ECC"/>
    <w:rsid w:val="00355082"/>
    <w:rsid w:val="00355975"/>
    <w:rsid w:val="00357220"/>
    <w:rsid w:val="0036068E"/>
    <w:rsid w:val="003625BD"/>
    <w:rsid w:val="00364A28"/>
    <w:rsid w:val="00364FDB"/>
    <w:rsid w:val="00365283"/>
    <w:rsid w:val="00365F7A"/>
    <w:rsid w:val="00366F9B"/>
    <w:rsid w:val="00367A98"/>
    <w:rsid w:val="0037166A"/>
    <w:rsid w:val="00371D04"/>
    <w:rsid w:val="0037211B"/>
    <w:rsid w:val="003735EC"/>
    <w:rsid w:val="0037434B"/>
    <w:rsid w:val="003749AB"/>
    <w:rsid w:val="00374D78"/>
    <w:rsid w:val="0037579D"/>
    <w:rsid w:val="00375C25"/>
    <w:rsid w:val="003773A4"/>
    <w:rsid w:val="00377576"/>
    <w:rsid w:val="00377919"/>
    <w:rsid w:val="00377F90"/>
    <w:rsid w:val="00380D71"/>
    <w:rsid w:val="00380E29"/>
    <w:rsid w:val="00381741"/>
    <w:rsid w:val="00385B81"/>
    <w:rsid w:val="0038709D"/>
    <w:rsid w:val="00387E00"/>
    <w:rsid w:val="00391765"/>
    <w:rsid w:val="00392A73"/>
    <w:rsid w:val="00392E20"/>
    <w:rsid w:val="003935A0"/>
    <w:rsid w:val="00394215"/>
    <w:rsid w:val="003947F1"/>
    <w:rsid w:val="003954BE"/>
    <w:rsid w:val="00395564"/>
    <w:rsid w:val="00396418"/>
    <w:rsid w:val="003A175D"/>
    <w:rsid w:val="003A32BA"/>
    <w:rsid w:val="003A3C02"/>
    <w:rsid w:val="003A51EA"/>
    <w:rsid w:val="003A7938"/>
    <w:rsid w:val="003B103C"/>
    <w:rsid w:val="003B1B59"/>
    <w:rsid w:val="003B1FDE"/>
    <w:rsid w:val="003B305C"/>
    <w:rsid w:val="003B5463"/>
    <w:rsid w:val="003B5D63"/>
    <w:rsid w:val="003B7670"/>
    <w:rsid w:val="003B79FD"/>
    <w:rsid w:val="003C0817"/>
    <w:rsid w:val="003C20EC"/>
    <w:rsid w:val="003C2361"/>
    <w:rsid w:val="003C265A"/>
    <w:rsid w:val="003C3889"/>
    <w:rsid w:val="003C444F"/>
    <w:rsid w:val="003C4732"/>
    <w:rsid w:val="003C5507"/>
    <w:rsid w:val="003C7C12"/>
    <w:rsid w:val="003D0A30"/>
    <w:rsid w:val="003D1E03"/>
    <w:rsid w:val="003D384D"/>
    <w:rsid w:val="003D4414"/>
    <w:rsid w:val="003D62EC"/>
    <w:rsid w:val="003D7535"/>
    <w:rsid w:val="003E0B00"/>
    <w:rsid w:val="003E3BD1"/>
    <w:rsid w:val="003E3E15"/>
    <w:rsid w:val="003E3EA9"/>
    <w:rsid w:val="003E5E5D"/>
    <w:rsid w:val="003F016F"/>
    <w:rsid w:val="003F084B"/>
    <w:rsid w:val="003F2224"/>
    <w:rsid w:val="003F239D"/>
    <w:rsid w:val="003F27B3"/>
    <w:rsid w:val="003F27C7"/>
    <w:rsid w:val="003F4E4F"/>
    <w:rsid w:val="003F5CA1"/>
    <w:rsid w:val="003F7419"/>
    <w:rsid w:val="00400B9B"/>
    <w:rsid w:val="00400C11"/>
    <w:rsid w:val="00401D9F"/>
    <w:rsid w:val="0040356A"/>
    <w:rsid w:val="00406C9E"/>
    <w:rsid w:val="0040742F"/>
    <w:rsid w:val="00407759"/>
    <w:rsid w:val="00412CD8"/>
    <w:rsid w:val="0041463F"/>
    <w:rsid w:val="004158BF"/>
    <w:rsid w:val="004164A8"/>
    <w:rsid w:val="00423A2C"/>
    <w:rsid w:val="004241D3"/>
    <w:rsid w:val="00424FF8"/>
    <w:rsid w:val="00425CDD"/>
    <w:rsid w:val="00425DB3"/>
    <w:rsid w:val="00426BA3"/>
    <w:rsid w:val="00427CA0"/>
    <w:rsid w:val="00427D3B"/>
    <w:rsid w:val="00430412"/>
    <w:rsid w:val="0043164C"/>
    <w:rsid w:val="00432AC8"/>
    <w:rsid w:val="00434217"/>
    <w:rsid w:val="00435B67"/>
    <w:rsid w:val="0043756B"/>
    <w:rsid w:val="00437F6A"/>
    <w:rsid w:val="0044039E"/>
    <w:rsid w:val="00441B96"/>
    <w:rsid w:val="004454B9"/>
    <w:rsid w:val="00446337"/>
    <w:rsid w:val="004466F3"/>
    <w:rsid w:val="004476FB"/>
    <w:rsid w:val="00447C65"/>
    <w:rsid w:val="004519DC"/>
    <w:rsid w:val="00452BEE"/>
    <w:rsid w:val="00454D24"/>
    <w:rsid w:val="0045786B"/>
    <w:rsid w:val="00463E3C"/>
    <w:rsid w:val="00464F28"/>
    <w:rsid w:val="00465363"/>
    <w:rsid w:val="00466C09"/>
    <w:rsid w:val="004673B3"/>
    <w:rsid w:val="00470481"/>
    <w:rsid w:val="0047163F"/>
    <w:rsid w:val="004719DF"/>
    <w:rsid w:val="00471AF7"/>
    <w:rsid w:val="004733F3"/>
    <w:rsid w:val="00474F9A"/>
    <w:rsid w:val="00481846"/>
    <w:rsid w:val="00483393"/>
    <w:rsid w:val="00484521"/>
    <w:rsid w:val="0048549E"/>
    <w:rsid w:val="0048654A"/>
    <w:rsid w:val="004868CC"/>
    <w:rsid w:val="004913DC"/>
    <w:rsid w:val="00492DED"/>
    <w:rsid w:val="0049796A"/>
    <w:rsid w:val="004A083C"/>
    <w:rsid w:val="004A0D54"/>
    <w:rsid w:val="004A157E"/>
    <w:rsid w:val="004A3A15"/>
    <w:rsid w:val="004A3BE2"/>
    <w:rsid w:val="004A3FC4"/>
    <w:rsid w:val="004A5A09"/>
    <w:rsid w:val="004A6819"/>
    <w:rsid w:val="004A6CF0"/>
    <w:rsid w:val="004B0AF4"/>
    <w:rsid w:val="004B0F8B"/>
    <w:rsid w:val="004B1D37"/>
    <w:rsid w:val="004B265E"/>
    <w:rsid w:val="004B28D9"/>
    <w:rsid w:val="004B32DD"/>
    <w:rsid w:val="004B567E"/>
    <w:rsid w:val="004B5884"/>
    <w:rsid w:val="004B59B2"/>
    <w:rsid w:val="004B7AF5"/>
    <w:rsid w:val="004C08C3"/>
    <w:rsid w:val="004C0D7C"/>
    <w:rsid w:val="004C155B"/>
    <w:rsid w:val="004C3962"/>
    <w:rsid w:val="004C418C"/>
    <w:rsid w:val="004C4DE3"/>
    <w:rsid w:val="004C4E4A"/>
    <w:rsid w:val="004C6A48"/>
    <w:rsid w:val="004C6AAF"/>
    <w:rsid w:val="004C6C7C"/>
    <w:rsid w:val="004C6EA1"/>
    <w:rsid w:val="004C71F9"/>
    <w:rsid w:val="004C7563"/>
    <w:rsid w:val="004D010D"/>
    <w:rsid w:val="004D0969"/>
    <w:rsid w:val="004D1287"/>
    <w:rsid w:val="004D1CD2"/>
    <w:rsid w:val="004D1ECB"/>
    <w:rsid w:val="004D21B1"/>
    <w:rsid w:val="004D311D"/>
    <w:rsid w:val="004D4F75"/>
    <w:rsid w:val="004E0426"/>
    <w:rsid w:val="004E0548"/>
    <w:rsid w:val="004E114B"/>
    <w:rsid w:val="004E1D5E"/>
    <w:rsid w:val="004E3DB3"/>
    <w:rsid w:val="004E5705"/>
    <w:rsid w:val="004E5E04"/>
    <w:rsid w:val="004E5F02"/>
    <w:rsid w:val="004E62C5"/>
    <w:rsid w:val="004E6E32"/>
    <w:rsid w:val="004E74C4"/>
    <w:rsid w:val="004F0DD7"/>
    <w:rsid w:val="00500162"/>
    <w:rsid w:val="00500881"/>
    <w:rsid w:val="00501CD1"/>
    <w:rsid w:val="00502219"/>
    <w:rsid w:val="00502773"/>
    <w:rsid w:val="00502A49"/>
    <w:rsid w:val="0050310B"/>
    <w:rsid w:val="00503572"/>
    <w:rsid w:val="005038D9"/>
    <w:rsid w:val="00503A16"/>
    <w:rsid w:val="00504A1D"/>
    <w:rsid w:val="00504AEC"/>
    <w:rsid w:val="00504E03"/>
    <w:rsid w:val="00505CE3"/>
    <w:rsid w:val="005077D2"/>
    <w:rsid w:val="00510151"/>
    <w:rsid w:val="005111E0"/>
    <w:rsid w:val="00511D73"/>
    <w:rsid w:val="005121D2"/>
    <w:rsid w:val="005136A8"/>
    <w:rsid w:val="00514A8A"/>
    <w:rsid w:val="005172D9"/>
    <w:rsid w:val="00520210"/>
    <w:rsid w:val="005218D4"/>
    <w:rsid w:val="0052246A"/>
    <w:rsid w:val="00522962"/>
    <w:rsid w:val="00522EED"/>
    <w:rsid w:val="005246E4"/>
    <w:rsid w:val="005259CD"/>
    <w:rsid w:val="005262D7"/>
    <w:rsid w:val="00527AB1"/>
    <w:rsid w:val="00527DCA"/>
    <w:rsid w:val="00527E7F"/>
    <w:rsid w:val="00531106"/>
    <w:rsid w:val="00531989"/>
    <w:rsid w:val="00531EB3"/>
    <w:rsid w:val="00534257"/>
    <w:rsid w:val="00535E91"/>
    <w:rsid w:val="00536E52"/>
    <w:rsid w:val="00536FCB"/>
    <w:rsid w:val="00537429"/>
    <w:rsid w:val="0053796B"/>
    <w:rsid w:val="005401B8"/>
    <w:rsid w:val="005405A2"/>
    <w:rsid w:val="00542BD0"/>
    <w:rsid w:val="00543441"/>
    <w:rsid w:val="00547180"/>
    <w:rsid w:val="00547866"/>
    <w:rsid w:val="005537C1"/>
    <w:rsid w:val="00553E14"/>
    <w:rsid w:val="00553F41"/>
    <w:rsid w:val="00555469"/>
    <w:rsid w:val="00555F1B"/>
    <w:rsid w:val="005574B0"/>
    <w:rsid w:val="00560287"/>
    <w:rsid w:val="00560318"/>
    <w:rsid w:val="005607A4"/>
    <w:rsid w:val="00560BED"/>
    <w:rsid w:val="00560E37"/>
    <w:rsid w:val="00562C63"/>
    <w:rsid w:val="00563248"/>
    <w:rsid w:val="0056340F"/>
    <w:rsid w:val="00565654"/>
    <w:rsid w:val="005676D5"/>
    <w:rsid w:val="005702D8"/>
    <w:rsid w:val="00570724"/>
    <w:rsid w:val="005711D6"/>
    <w:rsid w:val="00571E2F"/>
    <w:rsid w:val="00573720"/>
    <w:rsid w:val="005746C1"/>
    <w:rsid w:val="00576658"/>
    <w:rsid w:val="00577420"/>
    <w:rsid w:val="005774E4"/>
    <w:rsid w:val="00581160"/>
    <w:rsid w:val="00584B72"/>
    <w:rsid w:val="005864C2"/>
    <w:rsid w:val="00590232"/>
    <w:rsid w:val="005903C3"/>
    <w:rsid w:val="005924DF"/>
    <w:rsid w:val="00592EAE"/>
    <w:rsid w:val="005965CB"/>
    <w:rsid w:val="00597042"/>
    <w:rsid w:val="00597F3C"/>
    <w:rsid w:val="005A01C1"/>
    <w:rsid w:val="005A0CE1"/>
    <w:rsid w:val="005A20C9"/>
    <w:rsid w:val="005A4D90"/>
    <w:rsid w:val="005A6081"/>
    <w:rsid w:val="005A7311"/>
    <w:rsid w:val="005B3D82"/>
    <w:rsid w:val="005B3EAA"/>
    <w:rsid w:val="005B407F"/>
    <w:rsid w:val="005B40F9"/>
    <w:rsid w:val="005B547C"/>
    <w:rsid w:val="005B75F5"/>
    <w:rsid w:val="005C13D6"/>
    <w:rsid w:val="005C33FB"/>
    <w:rsid w:val="005C4051"/>
    <w:rsid w:val="005C46B5"/>
    <w:rsid w:val="005C4804"/>
    <w:rsid w:val="005C575D"/>
    <w:rsid w:val="005C5DB4"/>
    <w:rsid w:val="005C7CE9"/>
    <w:rsid w:val="005C7F9A"/>
    <w:rsid w:val="005D1070"/>
    <w:rsid w:val="005D1103"/>
    <w:rsid w:val="005D1127"/>
    <w:rsid w:val="005D116D"/>
    <w:rsid w:val="005D203D"/>
    <w:rsid w:val="005D285B"/>
    <w:rsid w:val="005D381A"/>
    <w:rsid w:val="005D5B9C"/>
    <w:rsid w:val="005D5C5F"/>
    <w:rsid w:val="005D69DB"/>
    <w:rsid w:val="005E0319"/>
    <w:rsid w:val="005E07A0"/>
    <w:rsid w:val="005E0B91"/>
    <w:rsid w:val="005E0DFF"/>
    <w:rsid w:val="005E1E4B"/>
    <w:rsid w:val="005E3DCE"/>
    <w:rsid w:val="005E4174"/>
    <w:rsid w:val="005E4889"/>
    <w:rsid w:val="005E4B2E"/>
    <w:rsid w:val="005E54C3"/>
    <w:rsid w:val="005E55E7"/>
    <w:rsid w:val="005E6377"/>
    <w:rsid w:val="005E7E14"/>
    <w:rsid w:val="005F0255"/>
    <w:rsid w:val="005F0A58"/>
    <w:rsid w:val="005F218A"/>
    <w:rsid w:val="005F25D9"/>
    <w:rsid w:val="005F3800"/>
    <w:rsid w:val="005F43A1"/>
    <w:rsid w:val="005F5BF0"/>
    <w:rsid w:val="005F6D86"/>
    <w:rsid w:val="006004C6"/>
    <w:rsid w:val="006009F4"/>
    <w:rsid w:val="00601B5C"/>
    <w:rsid w:val="00601BCC"/>
    <w:rsid w:val="00603992"/>
    <w:rsid w:val="006063A6"/>
    <w:rsid w:val="0060798F"/>
    <w:rsid w:val="00607FC6"/>
    <w:rsid w:val="00611899"/>
    <w:rsid w:val="0061271D"/>
    <w:rsid w:val="0061354E"/>
    <w:rsid w:val="006139E8"/>
    <w:rsid w:val="00613DEC"/>
    <w:rsid w:val="00613E85"/>
    <w:rsid w:val="006160D5"/>
    <w:rsid w:val="006165AE"/>
    <w:rsid w:val="006205D3"/>
    <w:rsid w:val="006224A9"/>
    <w:rsid w:val="006238BC"/>
    <w:rsid w:val="00623C43"/>
    <w:rsid w:val="006254B0"/>
    <w:rsid w:val="00632767"/>
    <w:rsid w:val="00633019"/>
    <w:rsid w:val="00634A75"/>
    <w:rsid w:val="00636DF9"/>
    <w:rsid w:val="006373EA"/>
    <w:rsid w:val="00642488"/>
    <w:rsid w:val="00642ED3"/>
    <w:rsid w:val="00642F83"/>
    <w:rsid w:val="006434C3"/>
    <w:rsid w:val="00645CA7"/>
    <w:rsid w:val="006466B7"/>
    <w:rsid w:val="00646B75"/>
    <w:rsid w:val="00646CA3"/>
    <w:rsid w:val="00646D80"/>
    <w:rsid w:val="0065157C"/>
    <w:rsid w:val="00655FFA"/>
    <w:rsid w:val="00656119"/>
    <w:rsid w:val="0066080A"/>
    <w:rsid w:val="00661ABC"/>
    <w:rsid w:val="006621C3"/>
    <w:rsid w:val="006633C0"/>
    <w:rsid w:val="006638C0"/>
    <w:rsid w:val="006648B4"/>
    <w:rsid w:val="00665619"/>
    <w:rsid w:val="006659A1"/>
    <w:rsid w:val="00667BAD"/>
    <w:rsid w:val="0067012E"/>
    <w:rsid w:val="00673197"/>
    <w:rsid w:val="006731FE"/>
    <w:rsid w:val="006734EE"/>
    <w:rsid w:val="00680E3C"/>
    <w:rsid w:val="00681622"/>
    <w:rsid w:val="0068577B"/>
    <w:rsid w:val="0068583E"/>
    <w:rsid w:val="006860DB"/>
    <w:rsid w:val="00686B98"/>
    <w:rsid w:val="00686CE1"/>
    <w:rsid w:val="006872A8"/>
    <w:rsid w:val="006879CF"/>
    <w:rsid w:val="00687C42"/>
    <w:rsid w:val="00692604"/>
    <w:rsid w:val="00692B41"/>
    <w:rsid w:val="006931FB"/>
    <w:rsid w:val="00693C3A"/>
    <w:rsid w:val="006953CA"/>
    <w:rsid w:val="00695B4D"/>
    <w:rsid w:val="006960FC"/>
    <w:rsid w:val="0069728B"/>
    <w:rsid w:val="00697432"/>
    <w:rsid w:val="006A2E02"/>
    <w:rsid w:val="006A3B37"/>
    <w:rsid w:val="006A3BF6"/>
    <w:rsid w:val="006A4DBA"/>
    <w:rsid w:val="006A51FF"/>
    <w:rsid w:val="006A5B56"/>
    <w:rsid w:val="006A6015"/>
    <w:rsid w:val="006A64B7"/>
    <w:rsid w:val="006A6D5D"/>
    <w:rsid w:val="006B0796"/>
    <w:rsid w:val="006B2479"/>
    <w:rsid w:val="006B3247"/>
    <w:rsid w:val="006B3FA9"/>
    <w:rsid w:val="006B4755"/>
    <w:rsid w:val="006B6838"/>
    <w:rsid w:val="006B7C7A"/>
    <w:rsid w:val="006B7FC8"/>
    <w:rsid w:val="006C0B9E"/>
    <w:rsid w:val="006C1489"/>
    <w:rsid w:val="006C4A0E"/>
    <w:rsid w:val="006C4CA0"/>
    <w:rsid w:val="006C5926"/>
    <w:rsid w:val="006C59B9"/>
    <w:rsid w:val="006C706F"/>
    <w:rsid w:val="006D0351"/>
    <w:rsid w:val="006D054F"/>
    <w:rsid w:val="006D0F5B"/>
    <w:rsid w:val="006D1787"/>
    <w:rsid w:val="006D28AA"/>
    <w:rsid w:val="006D3E72"/>
    <w:rsid w:val="006D491E"/>
    <w:rsid w:val="006D6443"/>
    <w:rsid w:val="006E0736"/>
    <w:rsid w:val="006E0A15"/>
    <w:rsid w:val="006E0F71"/>
    <w:rsid w:val="006E397A"/>
    <w:rsid w:val="006E48F8"/>
    <w:rsid w:val="006E4A15"/>
    <w:rsid w:val="006E5F55"/>
    <w:rsid w:val="006E6741"/>
    <w:rsid w:val="006E6835"/>
    <w:rsid w:val="006F041E"/>
    <w:rsid w:val="006F2326"/>
    <w:rsid w:val="006F3A08"/>
    <w:rsid w:val="006F3A91"/>
    <w:rsid w:val="006F3C19"/>
    <w:rsid w:val="006F510F"/>
    <w:rsid w:val="006F51D4"/>
    <w:rsid w:val="006F6B19"/>
    <w:rsid w:val="0070018A"/>
    <w:rsid w:val="00704C2C"/>
    <w:rsid w:val="00704D6D"/>
    <w:rsid w:val="007055BA"/>
    <w:rsid w:val="0070681E"/>
    <w:rsid w:val="007078A0"/>
    <w:rsid w:val="0071174E"/>
    <w:rsid w:val="00711D76"/>
    <w:rsid w:val="007127D9"/>
    <w:rsid w:val="0071508E"/>
    <w:rsid w:val="0071600E"/>
    <w:rsid w:val="00716964"/>
    <w:rsid w:val="00717DE2"/>
    <w:rsid w:val="0072021F"/>
    <w:rsid w:val="00722079"/>
    <w:rsid w:val="007221C9"/>
    <w:rsid w:val="00724015"/>
    <w:rsid w:val="00724E94"/>
    <w:rsid w:val="00725F76"/>
    <w:rsid w:val="00726BF7"/>
    <w:rsid w:val="0073197D"/>
    <w:rsid w:val="00731F8D"/>
    <w:rsid w:val="00734628"/>
    <w:rsid w:val="00734A9E"/>
    <w:rsid w:val="0073620E"/>
    <w:rsid w:val="00736597"/>
    <w:rsid w:val="00736A88"/>
    <w:rsid w:val="00737674"/>
    <w:rsid w:val="0074024A"/>
    <w:rsid w:val="00740930"/>
    <w:rsid w:val="00742A69"/>
    <w:rsid w:val="00743E28"/>
    <w:rsid w:val="007454DC"/>
    <w:rsid w:val="007460A4"/>
    <w:rsid w:val="0074794E"/>
    <w:rsid w:val="00751607"/>
    <w:rsid w:val="00751BCA"/>
    <w:rsid w:val="00752B5E"/>
    <w:rsid w:val="00753759"/>
    <w:rsid w:val="00753837"/>
    <w:rsid w:val="00753F01"/>
    <w:rsid w:val="0075497D"/>
    <w:rsid w:val="00755B07"/>
    <w:rsid w:val="00756BC8"/>
    <w:rsid w:val="00757900"/>
    <w:rsid w:val="00757BBC"/>
    <w:rsid w:val="00761308"/>
    <w:rsid w:val="0076209D"/>
    <w:rsid w:val="007621F9"/>
    <w:rsid w:val="0076241B"/>
    <w:rsid w:val="0076330C"/>
    <w:rsid w:val="007642B2"/>
    <w:rsid w:val="007657E1"/>
    <w:rsid w:val="00765A46"/>
    <w:rsid w:val="00766226"/>
    <w:rsid w:val="007712DE"/>
    <w:rsid w:val="007716E2"/>
    <w:rsid w:val="0077254B"/>
    <w:rsid w:val="007744CE"/>
    <w:rsid w:val="00777E70"/>
    <w:rsid w:val="00777EAC"/>
    <w:rsid w:val="00777F0A"/>
    <w:rsid w:val="00777F6E"/>
    <w:rsid w:val="007814C0"/>
    <w:rsid w:val="0078187D"/>
    <w:rsid w:val="00781C67"/>
    <w:rsid w:val="00782C02"/>
    <w:rsid w:val="007831A1"/>
    <w:rsid w:val="007923C0"/>
    <w:rsid w:val="00792F62"/>
    <w:rsid w:val="00793B9E"/>
    <w:rsid w:val="00795B4E"/>
    <w:rsid w:val="00795BA1"/>
    <w:rsid w:val="00796A42"/>
    <w:rsid w:val="00797252"/>
    <w:rsid w:val="007A63F3"/>
    <w:rsid w:val="007A6CBA"/>
    <w:rsid w:val="007A6D98"/>
    <w:rsid w:val="007B072B"/>
    <w:rsid w:val="007B1107"/>
    <w:rsid w:val="007B1EB0"/>
    <w:rsid w:val="007B219D"/>
    <w:rsid w:val="007B3074"/>
    <w:rsid w:val="007B32F4"/>
    <w:rsid w:val="007B416C"/>
    <w:rsid w:val="007B4392"/>
    <w:rsid w:val="007B5C21"/>
    <w:rsid w:val="007B61E8"/>
    <w:rsid w:val="007B6748"/>
    <w:rsid w:val="007B745C"/>
    <w:rsid w:val="007B7471"/>
    <w:rsid w:val="007B7F4E"/>
    <w:rsid w:val="007C2D5F"/>
    <w:rsid w:val="007C413F"/>
    <w:rsid w:val="007C4559"/>
    <w:rsid w:val="007C6394"/>
    <w:rsid w:val="007C6BE3"/>
    <w:rsid w:val="007C7ADC"/>
    <w:rsid w:val="007D0865"/>
    <w:rsid w:val="007D1212"/>
    <w:rsid w:val="007D22C7"/>
    <w:rsid w:val="007D23BD"/>
    <w:rsid w:val="007D3248"/>
    <w:rsid w:val="007D3364"/>
    <w:rsid w:val="007D4C1D"/>
    <w:rsid w:val="007D4CE8"/>
    <w:rsid w:val="007D7A91"/>
    <w:rsid w:val="007E1AF0"/>
    <w:rsid w:val="007E2A72"/>
    <w:rsid w:val="007E3929"/>
    <w:rsid w:val="007E3DF4"/>
    <w:rsid w:val="007E4FD5"/>
    <w:rsid w:val="007E54A7"/>
    <w:rsid w:val="007E7EEC"/>
    <w:rsid w:val="007E7FBE"/>
    <w:rsid w:val="007F61C8"/>
    <w:rsid w:val="007F647C"/>
    <w:rsid w:val="00802457"/>
    <w:rsid w:val="00802AB6"/>
    <w:rsid w:val="008033FC"/>
    <w:rsid w:val="0080570D"/>
    <w:rsid w:val="008069D6"/>
    <w:rsid w:val="008078AB"/>
    <w:rsid w:val="00810E54"/>
    <w:rsid w:val="00811D01"/>
    <w:rsid w:val="00812248"/>
    <w:rsid w:val="00814425"/>
    <w:rsid w:val="00816530"/>
    <w:rsid w:val="008167F6"/>
    <w:rsid w:val="00816E6F"/>
    <w:rsid w:val="008173C1"/>
    <w:rsid w:val="0081756E"/>
    <w:rsid w:val="00820102"/>
    <w:rsid w:val="008201F9"/>
    <w:rsid w:val="00820520"/>
    <w:rsid w:val="00820A69"/>
    <w:rsid w:val="0082131D"/>
    <w:rsid w:val="00822145"/>
    <w:rsid w:val="008226A1"/>
    <w:rsid w:val="00822C48"/>
    <w:rsid w:val="008250F7"/>
    <w:rsid w:val="00825351"/>
    <w:rsid w:val="00825B44"/>
    <w:rsid w:val="008270F7"/>
    <w:rsid w:val="00831DAF"/>
    <w:rsid w:val="00832B88"/>
    <w:rsid w:val="008331B2"/>
    <w:rsid w:val="00835260"/>
    <w:rsid w:val="00836363"/>
    <w:rsid w:val="008366A5"/>
    <w:rsid w:val="00836DB5"/>
    <w:rsid w:val="008373BB"/>
    <w:rsid w:val="00840518"/>
    <w:rsid w:val="008419A1"/>
    <w:rsid w:val="00841C11"/>
    <w:rsid w:val="00843360"/>
    <w:rsid w:val="00843D80"/>
    <w:rsid w:val="0084401E"/>
    <w:rsid w:val="0084484E"/>
    <w:rsid w:val="00845CE5"/>
    <w:rsid w:val="008476E1"/>
    <w:rsid w:val="00850D4B"/>
    <w:rsid w:val="0085263E"/>
    <w:rsid w:val="00852C69"/>
    <w:rsid w:val="0085370A"/>
    <w:rsid w:val="008548F4"/>
    <w:rsid w:val="00856001"/>
    <w:rsid w:val="00856567"/>
    <w:rsid w:val="00856BEB"/>
    <w:rsid w:val="00856EC6"/>
    <w:rsid w:val="00856F51"/>
    <w:rsid w:val="00857240"/>
    <w:rsid w:val="008574EC"/>
    <w:rsid w:val="0085781B"/>
    <w:rsid w:val="00857FA1"/>
    <w:rsid w:val="00860B03"/>
    <w:rsid w:val="0086119D"/>
    <w:rsid w:val="00862C8A"/>
    <w:rsid w:val="0086331D"/>
    <w:rsid w:val="008655A7"/>
    <w:rsid w:val="00865C9B"/>
    <w:rsid w:val="00866086"/>
    <w:rsid w:val="00870227"/>
    <w:rsid w:val="00871730"/>
    <w:rsid w:val="00871E62"/>
    <w:rsid w:val="0087216A"/>
    <w:rsid w:val="008725C6"/>
    <w:rsid w:val="00873F04"/>
    <w:rsid w:val="00874317"/>
    <w:rsid w:val="00877124"/>
    <w:rsid w:val="00877A64"/>
    <w:rsid w:val="008817B0"/>
    <w:rsid w:val="00882496"/>
    <w:rsid w:val="00883C2C"/>
    <w:rsid w:val="008847F3"/>
    <w:rsid w:val="008869A5"/>
    <w:rsid w:val="008907D2"/>
    <w:rsid w:val="00890BBB"/>
    <w:rsid w:val="008914FB"/>
    <w:rsid w:val="008953B1"/>
    <w:rsid w:val="00896892"/>
    <w:rsid w:val="0089722B"/>
    <w:rsid w:val="008A1C40"/>
    <w:rsid w:val="008A3438"/>
    <w:rsid w:val="008A3ED8"/>
    <w:rsid w:val="008A42FA"/>
    <w:rsid w:val="008A4DD1"/>
    <w:rsid w:val="008A77B5"/>
    <w:rsid w:val="008A78DB"/>
    <w:rsid w:val="008B15EC"/>
    <w:rsid w:val="008B1CFD"/>
    <w:rsid w:val="008C06BA"/>
    <w:rsid w:val="008C08DD"/>
    <w:rsid w:val="008C1B6D"/>
    <w:rsid w:val="008C1EBA"/>
    <w:rsid w:val="008C3388"/>
    <w:rsid w:val="008C4BF1"/>
    <w:rsid w:val="008C5DAF"/>
    <w:rsid w:val="008C5E2C"/>
    <w:rsid w:val="008C69C6"/>
    <w:rsid w:val="008C750F"/>
    <w:rsid w:val="008C7529"/>
    <w:rsid w:val="008C75F7"/>
    <w:rsid w:val="008C7B5B"/>
    <w:rsid w:val="008D22AE"/>
    <w:rsid w:val="008D2A85"/>
    <w:rsid w:val="008D3B33"/>
    <w:rsid w:val="008D4D0D"/>
    <w:rsid w:val="008D5AC5"/>
    <w:rsid w:val="008D7E50"/>
    <w:rsid w:val="008E005E"/>
    <w:rsid w:val="008E0657"/>
    <w:rsid w:val="008E1E1A"/>
    <w:rsid w:val="008E1E5E"/>
    <w:rsid w:val="008E2975"/>
    <w:rsid w:val="008E3586"/>
    <w:rsid w:val="008E3A9F"/>
    <w:rsid w:val="008E7376"/>
    <w:rsid w:val="008E74D9"/>
    <w:rsid w:val="008E7938"/>
    <w:rsid w:val="008E7B5F"/>
    <w:rsid w:val="008E7D46"/>
    <w:rsid w:val="008F001A"/>
    <w:rsid w:val="008F2FCF"/>
    <w:rsid w:val="008F33E5"/>
    <w:rsid w:val="008F604E"/>
    <w:rsid w:val="008F67F1"/>
    <w:rsid w:val="008F74EE"/>
    <w:rsid w:val="008F75ED"/>
    <w:rsid w:val="008F7DC8"/>
    <w:rsid w:val="008F7E8C"/>
    <w:rsid w:val="009008E6"/>
    <w:rsid w:val="0090136F"/>
    <w:rsid w:val="00903454"/>
    <w:rsid w:val="009041CD"/>
    <w:rsid w:val="0090570E"/>
    <w:rsid w:val="00906B3E"/>
    <w:rsid w:val="0091016B"/>
    <w:rsid w:val="009105A9"/>
    <w:rsid w:val="00910A74"/>
    <w:rsid w:val="0091103D"/>
    <w:rsid w:val="00911AAF"/>
    <w:rsid w:val="0091282B"/>
    <w:rsid w:val="00913A11"/>
    <w:rsid w:val="00915914"/>
    <w:rsid w:val="00917DA9"/>
    <w:rsid w:val="00920232"/>
    <w:rsid w:val="00920D87"/>
    <w:rsid w:val="00920F2E"/>
    <w:rsid w:val="00921FB6"/>
    <w:rsid w:val="00922B49"/>
    <w:rsid w:val="00923707"/>
    <w:rsid w:val="009238D0"/>
    <w:rsid w:val="00923CCA"/>
    <w:rsid w:val="00924951"/>
    <w:rsid w:val="00924AC8"/>
    <w:rsid w:val="00925298"/>
    <w:rsid w:val="009252B1"/>
    <w:rsid w:val="00926254"/>
    <w:rsid w:val="00926E2A"/>
    <w:rsid w:val="00931D20"/>
    <w:rsid w:val="009349B0"/>
    <w:rsid w:val="00934E16"/>
    <w:rsid w:val="00936518"/>
    <w:rsid w:val="00936A61"/>
    <w:rsid w:val="00937A60"/>
    <w:rsid w:val="00937B0A"/>
    <w:rsid w:val="00940F6C"/>
    <w:rsid w:val="00941343"/>
    <w:rsid w:val="00943679"/>
    <w:rsid w:val="00944931"/>
    <w:rsid w:val="009475D1"/>
    <w:rsid w:val="00950888"/>
    <w:rsid w:val="00953AFD"/>
    <w:rsid w:val="009566DC"/>
    <w:rsid w:val="00957241"/>
    <w:rsid w:val="00960389"/>
    <w:rsid w:val="00961EFC"/>
    <w:rsid w:val="00962BA7"/>
    <w:rsid w:val="009660B9"/>
    <w:rsid w:val="0097070F"/>
    <w:rsid w:val="00970787"/>
    <w:rsid w:val="00970EF9"/>
    <w:rsid w:val="00972171"/>
    <w:rsid w:val="00972431"/>
    <w:rsid w:val="00972A28"/>
    <w:rsid w:val="009735FB"/>
    <w:rsid w:val="00974814"/>
    <w:rsid w:val="00975D82"/>
    <w:rsid w:val="00975E2A"/>
    <w:rsid w:val="00975E33"/>
    <w:rsid w:val="00977C1B"/>
    <w:rsid w:val="00980093"/>
    <w:rsid w:val="00983823"/>
    <w:rsid w:val="009839B8"/>
    <w:rsid w:val="00986310"/>
    <w:rsid w:val="009871CF"/>
    <w:rsid w:val="009873A4"/>
    <w:rsid w:val="00987B96"/>
    <w:rsid w:val="009902E3"/>
    <w:rsid w:val="00990626"/>
    <w:rsid w:val="0099100E"/>
    <w:rsid w:val="00991895"/>
    <w:rsid w:val="00991B77"/>
    <w:rsid w:val="00991D52"/>
    <w:rsid w:val="00993289"/>
    <w:rsid w:val="00993B80"/>
    <w:rsid w:val="00993F2B"/>
    <w:rsid w:val="00993F78"/>
    <w:rsid w:val="009955E3"/>
    <w:rsid w:val="00995992"/>
    <w:rsid w:val="009976C1"/>
    <w:rsid w:val="00997E13"/>
    <w:rsid w:val="009A0241"/>
    <w:rsid w:val="009A267B"/>
    <w:rsid w:val="009A2A0E"/>
    <w:rsid w:val="009A4357"/>
    <w:rsid w:val="009A5D20"/>
    <w:rsid w:val="009A612B"/>
    <w:rsid w:val="009B05F7"/>
    <w:rsid w:val="009B187C"/>
    <w:rsid w:val="009B2B15"/>
    <w:rsid w:val="009B4792"/>
    <w:rsid w:val="009B483F"/>
    <w:rsid w:val="009B4AFC"/>
    <w:rsid w:val="009B5F58"/>
    <w:rsid w:val="009B6B16"/>
    <w:rsid w:val="009B6FD0"/>
    <w:rsid w:val="009C0803"/>
    <w:rsid w:val="009C0F24"/>
    <w:rsid w:val="009C11F5"/>
    <w:rsid w:val="009C147A"/>
    <w:rsid w:val="009C284B"/>
    <w:rsid w:val="009C477F"/>
    <w:rsid w:val="009C47AD"/>
    <w:rsid w:val="009C491F"/>
    <w:rsid w:val="009D07A6"/>
    <w:rsid w:val="009D0845"/>
    <w:rsid w:val="009D0F40"/>
    <w:rsid w:val="009D1231"/>
    <w:rsid w:val="009D2193"/>
    <w:rsid w:val="009D2540"/>
    <w:rsid w:val="009D3F9D"/>
    <w:rsid w:val="009D4A41"/>
    <w:rsid w:val="009D57E3"/>
    <w:rsid w:val="009D6267"/>
    <w:rsid w:val="009D6DFB"/>
    <w:rsid w:val="009D77C0"/>
    <w:rsid w:val="009E11C8"/>
    <w:rsid w:val="009E2DB4"/>
    <w:rsid w:val="009E39A8"/>
    <w:rsid w:val="009E57C8"/>
    <w:rsid w:val="009E64BD"/>
    <w:rsid w:val="009E70B0"/>
    <w:rsid w:val="009F0224"/>
    <w:rsid w:val="009F11A3"/>
    <w:rsid w:val="009F228E"/>
    <w:rsid w:val="009F3655"/>
    <w:rsid w:val="009F47E9"/>
    <w:rsid w:val="009F5BCF"/>
    <w:rsid w:val="009F67F6"/>
    <w:rsid w:val="00A021FF"/>
    <w:rsid w:val="00A02668"/>
    <w:rsid w:val="00A06A19"/>
    <w:rsid w:val="00A06B57"/>
    <w:rsid w:val="00A10202"/>
    <w:rsid w:val="00A104AE"/>
    <w:rsid w:val="00A10674"/>
    <w:rsid w:val="00A11E74"/>
    <w:rsid w:val="00A121B5"/>
    <w:rsid w:val="00A1480D"/>
    <w:rsid w:val="00A15950"/>
    <w:rsid w:val="00A1669A"/>
    <w:rsid w:val="00A1699A"/>
    <w:rsid w:val="00A219A2"/>
    <w:rsid w:val="00A225E3"/>
    <w:rsid w:val="00A25784"/>
    <w:rsid w:val="00A26BDC"/>
    <w:rsid w:val="00A2739B"/>
    <w:rsid w:val="00A315E8"/>
    <w:rsid w:val="00A318DC"/>
    <w:rsid w:val="00A31C82"/>
    <w:rsid w:val="00A3215E"/>
    <w:rsid w:val="00A32C04"/>
    <w:rsid w:val="00A332A6"/>
    <w:rsid w:val="00A340E0"/>
    <w:rsid w:val="00A35068"/>
    <w:rsid w:val="00A37B95"/>
    <w:rsid w:val="00A41050"/>
    <w:rsid w:val="00A42C85"/>
    <w:rsid w:val="00A42EDB"/>
    <w:rsid w:val="00A43084"/>
    <w:rsid w:val="00A447A7"/>
    <w:rsid w:val="00A458EB"/>
    <w:rsid w:val="00A465AA"/>
    <w:rsid w:val="00A46BB6"/>
    <w:rsid w:val="00A47F7F"/>
    <w:rsid w:val="00A500B2"/>
    <w:rsid w:val="00A53931"/>
    <w:rsid w:val="00A557A1"/>
    <w:rsid w:val="00A574DA"/>
    <w:rsid w:val="00A57EB2"/>
    <w:rsid w:val="00A6032B"/>
    <w:rsid w:val="00A60ED9"/>
    <w:rsid w:val="00A6382A"/>
    <w:rsid w:val="00A63A40"/>
    <w:rsid w:val="00A63DC7"/>
    <w:rsid w:val="00A6522C"/>
    <w:rsid w:val="00A65409"/>
    <w:rsid w:val="00A65A5F"/>
    <w:rsid w:val="00A664E1"/>
    <w:rsid w:val="00A665A1"/>
    <w:rsid w:val="00A66F8E"/>
    <w:rsid w:val="00A673A8"/>
    <w:rsid w:val="00A70C9D"/>
    <w:rsid w:val="00A71A5A"/>
    <w:rsid w:val="00A75E4E"/>
    <w:rsid w:val="00A75E85"/>
    <w:rsid w:val="00A7672A"/>
    <w:rsid w:val="00A77087"/>
    <w:rsid w:val="00A80336"/>
    <w:rsid w:val="00A80528"/>
    <w:rsid w:val="00A808CC"/>
    <w:rsid w:val="00A80AC3"/>
    <w:rsid w:val="00A80FD9"/>
    <w:rsid w:val="00A825FC"/>
    <w:rsid w:val="00A82841"/>
    <w:rsid w:val="00A8475F"/>
    <w:rsid w:val="00A851B3"/>
    <w:rsid w:val="00A867E3"/>
    <w:rsid w:val="00A86F92"/>
    <w:rsid w:val="00A86FB5"/>
    <w:rsid w:val="00A900F4"/>
    <w:rsid w:val="00A90DEC"/>
    <w:rsid w:val="00A92219"/>
    <w:rsid w:val="00A9463F"/>
    <w:rsid w:val="00A95600"/>
    <w:rsid w:val="00A956F5"/>
    <w:rsid w:val="00A95785"/>
    <w:rsid w:val="00A96F53"/>
    <w:rsid w:val="00AA1C25"/>
    <w:rsid w:val="00AA1F48"/>
    <w:rsid w:val="00AA5A16"/>
    <w:rsid w:val="00AA60EE"/>
    <w:rsid w:val="00AB10FE"/>
    <w:rsid w:val="00AB65E2"/>
    <w:rsid w:val="00AB69A1"/>
    <w:rsid w:val="00AB6DD7"/>
    <w:rsid w:val="00AB7C87"/>
    <w:rsid w:val="00AC02DF"/>
    <w:rsid w:val="00AC12A1"/>
    <w:rsid w:val="00AC30A9"/>
    <w:rsid w:val="00AC3AA8"/>
    <w:rsid w:val="00AC4496"/>
    <w:rsid w:val="00AC5CF2"/>
    <w:rsid w:val="00AC686F"/>
    <w:rsid w:val="00AC74AB"/>
    <w:rsid w:val="00AD01AB"/>
    <w:rsid w:val="00AD032A"/>
    <w:rsid w:val="00AD482A"/>
    <w:rsid w:val="00AD58E9"/>
    <w:rsid w:val="00AD5C69"/>
    <w:rsid w:val="00AD6C7D"/>
    <w:rsid w:val="00AE1EB0"/>
    <w:rsid w:val="00AE22EE"/>
    <w:rsid w:val="00AE3F61"/>
    <w:rsid w:val="00AE6CA0"/>
    <w:rsid w:val="00AF185E"/>
    <w:rsid w:val="00AF1A40"/>
    <w:rsid w:val="00AF276A"/>
    <w:rsid w:val="00AF2B36"/>
    <w:rsid w:val="00AF4638"/>
    <w:rsid w:val="00AF6E6B"/>
    <w:rsid w:val="00B013E4"/>
    <w:rsid w:val="00B034D6"/>
    <w:rsid w:val="00B04D92"/>
    <w:rsid w:val="00B05B59"/>
    <w:rsid w:val="00B05B84"/>
    <w:rsid w:val="00B05F11"/>
    <w:rsid w:val="00B105E0"/>
    <w:rsid w:val="00B1076A"/>
    <w:rsid w:val="00B110AA"/>
    <w:rsid w:val="00B1187C"/>
    <w:rsid w:val="00B13D0F"/>
    <w:rsid w:val="00B14AC9"/>
    <w:rsid w:val="00B15849"/>
    <w:rsid w:val="00B15F4B"/>
    <w:rsid w:val="00B16F5C"/>
    <w:rsid w:val="00B20044"/>
    <w:rsid w:val="00B205BF"/>
    <w:rsid w:val="00B21F6D"/>
    <w:rsid w:val="00B21F7A"/>
    <w:rsid w:val="00B2402F"/>
    <w:rsid w:val="00B260E5"/>
    <w:rsid w:val="00B266B6"/>
    <w:rsid w:val="00B27BDA"/>
    <w:rsid w:val="00B300FE"/>
    <w:rsid w:val="00B30C75"/>
    <w:rsid w:val="00B319B5"/>
    <w:rsid w:val="00B31DC0"/>
    <w:rsid w:val="00B32602"/>
    <w:rsid w:val="00B32629"/>
    <w:rsid w:val="00B33243"/>
    <w:rsid w:val="00B345E4"/>
    <w:rsid w:val="00B348A6"/>
    <w:rsid w:val="00B3701B"/>
    <w:rsid w:val="00B408D5"/>
    <w:rsid w:val="00B40D93"/>
    <w:rsid w:val="00B433A8"/>
    <w:rsid w:val="00B43611"/>
    <w:rsid w:val="00B43D94"/>
    <w:rsid w:val="00B4450B"/>
    <w:rsid w:val="00B44791"/>
    <w:rsid w:val="00B45038"/>
    <w:rsid w:val="00B45200"/>
    <w:rsid w:val="00B45BFC"/>
    <w:rsid w:val="00B46731"/>
    <w:rsid w:val="00B468C5"/>
    <w:rsid w:val="00B47225"/>
    <w:rsid w:val="00B4767D"/>
    <w:rsid w:val="00B514E0"/>
    <w:rsid w:val="00B5189A"/>
    <w:rsid w:val="00B51A36"/>
    <w:rsid w:val="00B55EE7"/>
    <w:rsid w:val="00B56E1D"/>
    <w:rsid w:val="00B570E8"/>
    <w:rsid w:val="00B57518"/>
    <w:rsid w:val="00B577DC"/>
    <w:rsid w:val="00B57859"/>
    <w:rsid w:val="00B600C8"/>
    <w:rsid w:val="00B60573"/>
    <w:rsid w:val="00B60C3C"/>
    <w:rsid w:val="00B616E4"/>
    <w:rsid w:val="00B63E4D"/>
    <w:rsid w:val="00B65654"/>
    <w:rsid w:val="00B67896"/>
    <w:rsid w:val="00B72FF1"/>
    <w:rsid w:val="00B755BA"/>
    <w:rsid w:val="00B77D94"/>
    <w:rsid w:val="00B80509"/>
    <w:rsid w:val="00B80F9B"/>
    <w:rsid w:val="00B823D5"/>
    <w:rsid w:val="00B85764"/>
    <w:rsid w:val="00B858FA"/>
    <w:rsid w:val="00B86455"/>
    <w:rsid w:val="00B86AB9"/>
    <w:rsid w:val="00B86AF2"/>
    <w:rsid w:val="00B86BBE"/>
    <w:rsid w:val="00B90130"/>
    <w:rsid w:val="00B90A88"/>
    <w:rsid w:val="00B90B8F"/>
    <w:rsid w:val="00B92F93"/>
    <w:rsid w:val="00B94097"/>
    <w:rsid w:val="00B9446A"/>
    <w:rsid w:val="00B95153"/>
    <w:rsid w:val="00B96336"/>
    <w:rsid w:val="00B963E7"/>
    <w:rsid w:val="00B97EC5"/>
    <w:rsid w:val="00BA1A03"/>
    <w:rsid w:val="00BA36AA"/>
    <w:rsid w:val="00BA3DDC"/>
    <w:rsid w:val="00BA5A63"/>
    <w:rsid w:val="00BA6982"/>
    <w:rsid w:val="00BB26C1"/>
    <w:rsid w:val="00BB2B12"/>
    <w:rsid w:val="00BB3E2B"/>
    <w:rsid w:val="00BB4170"/>
    <w:rsid w:val="00BB5630"/>
    <w:rsid w:val="00BB5B27"/>
    <w:rsid w:val="00BB5D84"/>
    <w:rsid w:val="00BB6557"/>
    <w:rsid w:val="00BB7DBA"/>
    <w:rsid w:val="00BC1A7C"/>
    <w:rsid w:val="00BC22DF"/>
    <w:rsid w:val="00BC23B2"/>
    <w:rsid w:val="00BC27FC"/>
    <w:rsid w:val="00BC2894"/>
    <w:rsid w:val="00BC3210"/>
    <w:rsid w:val="00BC5839"/>
    <w:rsid w:val="00BC7AD4"/>
    <w:rsid w:val="00BD1B05"/>
    <w:rsid w:val="00BD1D96"/>
    <w:rsid w:val="00BD2382"/>
    <w:rsid w:val="00BD3055"/>
    <w:rsid w:val="00BD522C"/>
    <w:rsid w:val="00BD7EB2"/>
    <w:rsid w:val="00BE15FC"/>
    <w:rsid w:val="00BE3C70"/>
    <w:rsid w:val="00BE4CCA"/>
    <w:rsid w:val="00BE5E35"/>
    <w:rsid w:val="00BE6B9F"/>
    <w:rsid w:val="00BF334E"/>
    <w:rsid w:val="00BF52BC"/>
    <w:rsid w:val="00BF583E"/>
    <w:rsid w:val="00BF5AFA"/>
    <w:rsid w:val="00BF65A2"/>
    <w:rsid w:val="00BF699F"/>
    <w:rsid w:val="00BF72E7"/>
    <w:rsid w:val="00C00A13"/>
    <w:rsid w:val="00C00D41"/>
    <w:rsid w:val="00C00F9F"/>
    <w:rsid w:val="00C03A21"/>
    <w:rsid w:val="00C052AF"/>
    <w:rsid w:val="00C06CF6"/>
    <w:rsid w:val="00C06FE5"/>
    <w:rsid w:val="00C10453"/>
    <w:rsid w:val="00C113B3"/>
    <w:rsid w:val="00C11921"/>
    <w:rsid w:val="00C11BDA"/>
    <w:rsid w:val="00C12131"/>
    <w:rsid w:val="00C123F1"/>
    <w:rsid w:val="00C124C8"/>
    <w:rsid w:val="00C12BAA"/>
    <w:rsid w:val="00C144BF"/>
    <w:rsid w:val="00C1469A"/>
    <w:rsid w:val="00C14CB7"/>
    <w:rsid w:val="00C15A4F"/>
    <w:rsid w:val="00C16530"/>
    <w:rsid w:val="00C16B4D"/>
    <w:rsid w:val="00C16CD0"/>
    <w:rsid w:val="00C171E5"/>
    <w:rsid w:val="00C17803"/>
    <w:rsid w:val="00C20050"/>
    <w:rsid w:val="00C215D7"/>
    <w:rsid w:val="00C2209D"/>
    <w:rsid w:val="00C257E7"/>
    <w:rsid w:val="00C25BC6"/>
    <w:rsid w:val="00C26A78"/>
    <w:rsid w:val="00C306A9"/>
    <w:rsid w:val="00C322D2"/>
    <w:rsid w:val="00C3475D"/>
    <w:rsid w:val="00C37CC7"/>
    <w:rsid w:val="00C41141"/>
    <w:rsid w:val="00C44ADB"/>
    <w:rsid w:val="00C45243"/>
    <w:rsid w:val="00C46349"/>
    <w:rsid w:val="00C4761A"/>
    <w:rsid w:val="00C47B16"/>
    <w:rsid w:val="00C50409"/>
    <w:rsid w:val="00C51411"/>
    <w:rsid w:val="00C51DFE"/>
    <w:rsid w:val="00C51FE0"/>
    <w:rsid w:val="00C53A16"/>
    <w:rsid w:val="00C55E6E"/>
    <w:rsid w:val="00C5619B"/>
    <w:rsid w:val="00C563DA"/>
    <w:rsid w:val="00C614DD"/>
    <w:rsid w:val="00C61640"/>
    <w:rsid w:val="00C63B7C"/>
    <w:rsid w:val="00C63D2A"/>
    <w:rsid w:val="00C63DDF"/>
    <w:rsid w:val="00C64B33"/>
    <w:rsid w:val="00C6545B"/>
    <w:rsid w:val="00C6598E"/>
    <w:rsid w:val="00C665CC"/>
    <w:rsid w:val="00C66EAA"/>
    <w:rsid w:val="00C67D22"/>
    <w:rsid w:val="00C7125F"/>
    <w:rsid w:val="00C7325C"/>
    <w:rsid w:val="00C75EF0"/>
    <w:rsid w:val="00C776F8"/>
    <w:rsid w:val="00C77ADF"/>
    <w:rsid w:val="00C802A3"/>
    <w:rsid w:val="00C81EBE"/>
    <w:rsid w:val="00C82084"/>
    <w:rsid w:val="00C8332E"/>
    <w:rsid w:val="00C837DF"/>
    <w:rsid w:val="00C83974"/>
    <w:rsid w:val="00C8402A"/>
    <w:rsid w:val="00C85ED1"/>
    <w:rsid w:val="00C90D0D"/>
    <w:rsid w:val="00C91B35"/>
    <w:rsid w:val="00C9302C"/>
    <w:rsid w:val="00C936FE"/>
    <w:rsid w:val="00C93B5F"/>
    <w:rsid w:val="00C956D1"/>
    <w:rsid w:val="00C96C8B"/>
    <w:rsid w:val="00C96E1A"/>
    <w:rsid w:val="00C9798B"/>
    <w:rsid w:val="00CA1B76"/>
    <w:rsid w:val="00CA2B0C"/>
    <w:rsid w:val="00CA37F5"/>
    <w:rsid w:val="00CA7454"/>
    <w:rsid w:val="00CA77CA"/>
    <w:rsid w:val="00CB10AD"/>
    <w:rsid w:val="00CB1ACE"/>
    <w:rsid w:val="00CB20F3"/>
    <w:rsid w:val="00CB2718"/>
    <w:rsid w:val="00CB4E87"/>
    <w:rsid w:val="00CB69C8"/>
    <w:rsid w:val="00CB710C"/>
    <w:rsid w:val="00CB7AC7"/>
    <w:rsid w:val="00CC0FE2"/>
    <w:rsid w:val="00CC14E3"/>
    <w:rsid w:val="00CC176D"/>
    <w:rsid w:val="00CC2790"/>
    <w:rsid w:val="00CC32C5"/>
    <w:rsid w:val="00CC455C"/>
    <w:rsid w:val="00CC4699"/>
    <w:rsid w:val="00CC4B7B"/>
    <w:rsid w:val="00CC6C14"/>
    <w:rsid w:val="00CC773B"/>
    <w:rsid w:val="00CC7D8E"/>
    <w:rsid w:val="00CD0AEC"/>
    <w:rsid w:val="00CD21D2"/>
    <w:rsid w:val="00CD2DC6"/>
    <w:rsid w:val="00CD3343"/>
    <w:rsid w:val="00CD355F"/>
    <w:rsid w:val="00CD5430"/>
    <w:rsid w:val="00CD5E23"/>
    <w:rsid w:val="00CD739B"/>
    <w:rsid w:val="00CE00A9"/>
    <w:rsid w:val="00CE04AB"/>
    <w:rsid w:val="00CE1FC0"/>
    <w:rsid w:val="00CE312F"/>
    <w:rsid w:val="00CE3B60"/>
    <w:rsid w:val="00CE689C"/>
    <w:rsid w:val="00CE7589"/>
    <w:rsid w:val="00CE7A14"/>
    <w:rsid w:val="00CF238A"/>
    <w:rsid w:val="00CF2461"/>
    <w:rsid w:val="00CF3196"/>
    <w:rsid w:val="00CF31B6"/>
    <w:rsid w:val="00CF3BAF"/>
    <w:rsid w:val="00CF3C59"/>
    <w:rsid w:val="00CF5DB0"/>
    <w:rsid w:val="00CF6AD6"/>
    <w:rsid w:val="00CF7269"/>
    <w:rsid w:val="00D00CFD"/>
    <w:rsid w:val="00D00DC8"/>
    <w:rsid w:val="00D02986"/>
    <w:rsid w:val="00D029BE"/>
    <w:rsid w:val="00D03DD9"/>
    <w:rsid w:val="00D042BD"/>
    <w:rsid w:val="00D0650A"/>
    <w:rsid w:val="00D068AC"/>
    <w:rsid w:val="00D0747E"/>
    <w:rsid w:val="00D10B25"/>
    <w:rsid w:val="00D14199"/>
    <w:rsid w:val="00D14A96"/>
    <w:rsid w:val="00D16612"/>
    <w:rsid w:val="00D16DFC"/>
    <w:rsid w:val="00D208BA"/>
    <w:rsid w:val="00D21570"/>
    <w:rsid w:val="00D22020"/>
    <w:rsid w:val="00D22385"/>
    <w:rsid w:val="00D2536B"/>
    <w:rsid w:val="00D27A4B"/>
    <w:rsid w:val="00D27BBD"/>
    <w:rsid w:val="00D30DF3"/>
    <w:rsid w:val="00D3100B"/>
    <w:rsid w:val="00D32F2B"/>
    <w:rsid w:val="00D332A4"/>
    <w:rsid w:val="00D3552C"/>
    <w:rsid w:val="00D365FD"/>
    <w:rsid w:val="00D37CF8"/>
    <w:rsid w:val="00D42C6B"/>
    <w:rsid w:val="00D42F06"/>
    <w:rsid w:val="00D44242"/>
    <w:rsid w:val="00D4461A"/>
    <w:rsid w:val="00D44BDA"/>
    <w:rsid w:val="00D46406"/>
    <w:rsid w:val="00D51BE6"/>
    <w:rsid w:val="00D52B87"/>
    <w:rsid w:val="00D52D24"/>
    <w:rsid w:val="00D53A8B"/>
    <w:rsid w:val="00D554CD"/>
    <w:rsid w:val="00D57C2A"/>
    <w:rsid w:val="00D63B8D"/>
    <w:rsid w:val="00D64DBB"/>
    <w:rsid w:val="00D64FB9"/>
    <w:rsid w:val="00D67464"/>
    <w:rsid w:val="00D70B7C"/>
    <w:rsid w:val="00D70E75"/>
    <w:rsid w:val="00D71E93"/>
    <w:rsid w:val="00D71FE7"/>
    <w:rsid w:val="00D7227C"/>
    <w:rsid w:val="00D724ED"/>
    <w:rsid w:val="00D7297B"/>
    <w:rsid w:val="00D7655F"/>
    <w:rsid w:val="00D77A83"/>
    <w:rsid w:val="00D77D3A"/>
    <w:rsid w:val="00D82021"/>
    <w:rsid w:val="00D82759"/>
    <w:rsid w:val="00D8286A"/>
    <w:rsid w:val="00D82DAA"/>
    <w:rsid w:val="00D841C6"/>
    <w:rsid w:val="00D846CE"/>
    <w:rsid w:val="00D84746"/>
    <w:rsid w:val="00D85132"/>
    <w:rsid w:val="00D87059"/>
    <w:rsid w:val="00D87BE6"/>
    <w:rsid w:val="00D90435"/>
    <w:rsid w:val="00D917FC"/>
    <w:rsid w:val="00D91CB1"/>
    <w:rsid w:val="00D92270"/>
    <w:rsid w:val="00D94037"/>
    <w:rsid w:val="00D94BE9"/>
    <w:rsid w:val="00D94E70"/>
    <w:rsid w:val="00DA22C5"/>
    <w:rsid w:val="00DA29D4"/>
    <w:rsid w:val="00DA2DA9"/>
    <w:rsid w:val="00DA54AA"/>
    <w:rsid w:val="00DA6FB6"/>
    <w:rsid w:val="00DA7010"/>
    <w:rsid w:val="00DA7177"/>
    <w:rsid w:val="00DB105C"/>
    <w:rsid w:val="00DB18BA"/>
    <w:rsid w:val="00DB38E9"/>
    <w:rsid w:val="00DB54E1"/>
    <w:rsid w:val="00DB5921"/>
    <w:rsid w:val="00DB6287"/>
    <w:rsid w:val="00DB68A6"/>
    <w:rsid w:val="00DB7A4A"/>
    <w:rsid w:val="00DC05EC"/>
    <w:rsid w:val="00DC0614"/>
    <w:rsid w:val="00DC1035"/>
    <w:rsid w:val="00DC10D4"/>
    <w:rsid w:val="00DC12E2"/>
    <w:rsid w:val="00DC42D0"/>
    <w:rsid w:val="00DC451E"/>
    <w:rsid w:val="00DC45C0"/>
    <w:rsid w:val="00DC53A6"/>
    <w:rsid w:val="00DC5EF4"/>
    <w:rsid w:val="00DC6124"/>
    <w:rsid w:val="00DD5E27"/>
    <w:rsid w:val="00DD6C8F"/>
    <w:rsid w:val="00DD742F"/>
    <w:rsid w:val="00DD7F59"/>
    <w:rsid w:val="00DE1D45"/>
    <w:rsid w:val="00DE3B81"/>
    <w:rsid w:val="00DE3C42"/>
    <w:rsid w:val="00DE5579"/>
    <w:rsid w:val="00DE70D6"/>
    <w:rsid w:val="00DE789B"/>
    <w:rsid w:val="00DE7F9E"/>
    <w:rsid w:val="00DF01C6"/>
    <w:rsid w:val="00DF0DBA"/>
    <w:rsid w:val="00DF0EC9"/>
    <w:rsid w:val="00DF2A91"/>
    <w:rsid w:val="00DF52E5"/>
    <w:rsid w:val="00DF53E2"/>
    <w:rsid w:val="00DF73F9"/>
    <w:rsid w:val="00DF763E"/>
    <w:rsid w:val="00E00827"/>
    <w:rsid w:val="00E01000"/>
    <w:rsid w:val="00E0146A"/>
    <w:rsid w:val="00E019AD"/>
    <w:rsid w:val="00E01A01"/>
    <w:rsid w:val="00E0329B"/>
    <w:rsid w:val="00E04024"/>
    <w:rsid w:val="00E0511E"/>
    <w:rsid w:val="00E05682"/>
    <w:rsid w:val="00E05EA6"/>
    <w:rsid w:val="00E06474"/>
    <w:rsid w:val="00E07EA5"/>
    <w:rsid w:val="00E129E9"/>
    <w:rsid w:val="00E1366E"/>
    <w:rsid w:val="00E1475E"/>
    <w:rsid w:val="00E14AAB"/>
    <w:rsid w:val="00E14E8F"/>
    <w:rsid w:val="00E2024A"/>
    <w:rsid w:val="00E213CC"/>
    <w:rsid w:val="00E2223F"/>
    <w:rsid w:val="00E23369"/>
    <w:rsid w:val="00E2431A"/>
    <w:rsid w:val="00E24C92"/>
    <w:rsid w:val="00E25A2B"/>
    <w:rsid w:val="00E31922"/>
    <w:rsid w:val="00E31B43"/>
    <w:rsid w:val="00E31D28"/>
    <w:rsid w:val="00E344CB"/>
    <w:rsid w:val="00E34DF6"/>
    <w:rsid w:val="00E351F3"/>
    <w:rsid w:val="00E36B6A"/>
    <w:rsid w:val="00E37053"/>
    <w:rsid w:val="00E37415"/>
    <w:rsid w:val="00E40C5A"/>
    <w:rsid w:val="00E40E1A"/>
    <w:rsid w:val="00E41B5A"/>
    <w:rsid w:val="00E43D46"/>
    <w:rsid w:val="00E43E63"/>
    <w:rsid w:val="00E442D2"/>
    <w:rsid w:val="00E442D5"/>
    <w:rsid w:val="00E44769"/>
    <w:rsid w:val="00E447EF"/>
    <w:rsid w:val="00E44916"/>
    <w:rsid w:val="00E45D55"/>
    <w:rsid w:val="00E463FD"/>
    <w:rsid w:val="00E4679D"/>
    <w:rsid w:val="00E46B7D"/>
    <w:rsid w:val="00E46D4C"/>
    <w:rsid w:val="00E5201D"/>
    <w:rsid w:val="00E527BA"/>
    <w:rsid w:val="00E55A0E"/>
    <w:rsid w:val="00E56503"/>
    <w:rsid w:val="00E568FD"/>
    <w:rsid w:val="00E56F73"/>
    <w:rsid w:val="00E60743"/>
    <w:rsid w:val="00E61B03"/>
    <w:rsid w:val="00E62674"/>
    <w:rsid w:val="00E63A48"/>
    <w:rsid w:val="00E64EA4"/>
    <w:rsid w:val="00E656FB"/>
    <w:rsid w:val="00E65D29"/>
    <w:rsid w:val="00E65E99"/>
    <w:rsid w:val="00E65ED1"/>
    <w:rsid w:val="00E66B80"/>
    <w:rsid w:val="00E677A7"/>
    <w:rsid w:val="00E72141"/>
    <w:rsid w:val="00E74154"/>
    <w:rsid w:val="00E7464B"/>
    <w:rsid w:val="00E761C0"/>
    <w:rsid w:val="00E765A9"/>
    <w:rsid w:val="00E7782E"/>
    <w:rsid w:val="00E80D18"/>
    <w:rsid w:val="00E817BB"/>
    <w:rsid w:val="00E82534"/>
    <w:rsid w:val="00E83183"/>
    <w:rsid w:val="00E8353F"/>
    <w:rsid w:val="00E858D5"/>
    <w:rsid w:val="00E8778A"/>
    <w:rsid w:val="00E9045F"/>
    <w:rsid w:val="00E91138"/>
    <w:rsid w:val="00E91C4E"/>
    <w:rsid w:val="00E91D57"/>
    <w:rsid w:val="00E94282"/>
    <w:rsid w:val="00E97286"/>
    <w:rsid w:val="00EA137F"/>
    <w:rsid w:val="00EA1FF0"/>
    <w:rsid w:val="00EA2BE1"/>
    <w:rsid w:val="00EA37EB"/>
    <w:rsid w:val="00EA421D"/>
    <w:rsid w:val="00EA6DD2"/>
    <w:rsid w:val="00EA781C"/>
    <w:rsid w:val="00EB09F9"/>
    <w:rsid w:val="00EB1808"/>
    <w:rsid w:val="00EB4190"/>
    <w:rsid w:val="00EB4DF1"/>
    <w:rsid w:val="00EB5501"/>
    <w:rsid w:val="00EC011D"/>
    <w:rsid w:val="00EC2DD9"/>
    <w:rsid w:val="00EC3C0A"/>
    <w:rsid w:val="00EC64A6"/>
    <w:rsid w:val="00EC77AF"/>
    <w:rsid w:val="00EC78DC"/>
    <w:rsid w:val="00EC7E9E"/>
    <w:rsid w:val="00ED0785"/>
    <w:rsid w:val="00ED3CC1"/>
    <w:rsid w:val="00ED44F4"/>
    <w:rsid w:val="00ED6312"/>
    <w:rsid w:val="00EE179D"/>
    <w:rsid w:val="00EE1A48"/>
    <w:rsid w:val="00EE3EFE"/>
    <w:rsid w:val="00EE3F99"/>
    <w:rsid w:val="00EE5D5F"/>
    <w:rsid w:val="00EE7BFB"/>
    <w:rsid w:val="00EF0D76"/>
    <w:rsid w:val="00EF1607"/>
    <w:rsid w:val="00EF3A63"/>
    <w:rsid w:val="00EF4C8E"/>
    <w:rsid w:val="00EF5D98"/>
    <w:rsid w:val="00F10E9E"/>
    <w:rsid w:val="00F11364"/>
    <w:rsid w:val="00F11B0D"/>
    <w:rsid w:val="00F121D9"/>
    <w:rsid w:val="00F12650"/>
    <w:rsid w:val="00F14785"/>
    <w:rsid w:val="00F14972"/>
    <w:rsid w:val="00F14CC3"/>
    <w:rsid w:val="00F1722C"/>
    <w:rsid w:val="00F217BE"/>
    <w:rsid w:val="00F22F8F"/>
    <w:rsid w:val="00F2398F"/>
    <w:rsid w:val="00F24DE9"/>
    <w:rsid w:val="00F25C97"/>
    <w:rsid w:val="00F3072A"/>
    <w:rsid w:val="00F354EE"/>
    <w:rsid w:val="00F35503"/>
    <w:rsid w:val="00F3672E"/>
    <w:rsid w:val="00F370A0"/>
    <w:rsid w:val="00F377B1"/>
    <w:rsid w:val="00F401BF"/>
    <w:rsid w:val="00F44E97"/>
    <w:rsid w:val="00F458E4"/>
    <w:rsid w:val="00F46128"/>
    <w:rsid w:val="00F466C3"/>
    <w:rsid w:val="00F46C98"/>
    <w:rsid w:val="00F508DC"/>
    <w:rsid w:val="00F5171D"/>
    <w:rsid w:val="00F6068B"/>
    <w:rsid w:val="00F60BE5"/>
    <w:rsid w:val="00F60D66"/>
    <w:rsid w:val="00F62AC8"/>
    <w:rsid w:val="00F63A00"/>
    <w:rsid w:val="00F64BB7"/>
    <w:rsid w:val="00F652D7"/>
    <w:rsid w:val="00F6553B"/>
    <w:rsid w:val="00F66497"/>
    <w:rsid w:val="00F6749D"/>
    <w:rsid w:val="00F67E61"/>
    <w:rsid w:val="00F7039A"/>
    <w:rsid w:val="00F70753"/>
    <w:rsid w:val="00F70BA4"/>
    <w:rsid w:val="00F72C17"/>
    <w:rsid w:val="00F748E1"/>
    <w:rsid w:val="00F77196"/>
    <w:rsid w:val="00F8073C"/>
    <w:rsid w:val="00F815F1"/>
    <w:rsid w:val="00F81B34"/>
    <w:rsid w:val="00F81E24"/>
    <w:rsid w:val="00F85AEA"/>
    <w:rsid w:val="00F86FE8"/>
    <w:rsid w:val="00F87EDB"/>
    <w:rsid w:val="00F91299"/>
    <w:rsid w:val="00F91615"/>
    <w:rsid w:val="00F929CF"/>
    <w:rsid w:val="00F9352A"/>
    <w:rsid w:val="00F93EB7"/>
    <w:rsid w:val="00F93FED"/>
    <w:rsid w:val="00F94AA4"/>
    <w:rsid w:val="00F96601"/>
    <w:rsid w:val="00F97559"/>
    <w:rsid w:val="00F97FBE"/>
    <w:rsid w:val="00FA0728"/>
    <w:rsid w:val="00FA150F"/>
    <w:rsid w:val="00FA3C06"/>
    <w:rsid w:val="00FA4A4E"/>
    <w:rsid w:val="00FB16FA"/>
    <w:rsid w:val="00FB23E7"/>
    <w:rsid w:val="00FB410F"/>
    <w:rsid w:val="00FB5DB1"/>
    <w:rsid w:val="00FB6681"/>
    <w:rsid w:val="00FB7F08"/>
    <w:rsid w:val="00FC1BA0"/>
    <w:rsid w:val="00FC25C4"/>
    <w:rsid w:val="00FC302A"/>
    <w:rsid w:val="00FD0475"/>
    <w:rsid w:val="00FD0F20"/>
    <w:rsid w:val="00FD12DC"/>
    <w:rsid w:val="00FD27E4"/>
    <w:rsid w:val="00FD5911"/>
    <w:rsid w:val="00FD678B"/>
    <w:rsid w:val="00FD685E"/>
    <w:rsid w:val="00FD6C58"/>
    <w:rsid w:val="00FD7770"/>
    <w:rsid w:val="00FE359F"/>
    <w:rsid w:val="00FE447B"/>
    <w:rsid w:val="00FE4B42"/>
    <w:rsid w:val="00FE6262"/>
    <w:rsid w:val="00FE676A"/>
    <w:rsid w:val="00FE6BA9"/>
    <w:rsid w:val="00FF172C"/>
    <w:rsid w:val="00FF1B2B"/>
    <w:rsid w:val="00FF21C2"/>
    <w:rsid w:val="00FF2464"/>
    <w:rsid w:val="00FF3FF2"/>
    <w:rsid w:val="00FF5125"/>
    <w:rsid w:val="00FF5853"/>
    <w:rsid w:val="00FF60C0"/>
    <w:rsid w:val="00FF76DA"/>
    <w:rsid w:val="0A3E4442"/>
    <w:rsid w:val="0BD92BE7"/>
    <w:rsid w:val="0C140A1E"/>
    <w:rsid w:val="173522DC"/>
    <w:rsid w:val="17E970BE"/>
    <w:rsid w:val="186E6455"/>
    <w:rsid w:val="1D775F2C"/>
    <w:rsid w:val="1DF75EFB"/>
    <w:rsid w:val="1F3C3AF2"/>
    <w:rsid w:val="1F9852E4"/>
    <w:rsid w:val="20944132"/>
    <w:rsid w:val="21A319D0"/>
    <w:rsid w:val="234B08A9"/>
    <w:rsid w:val="258306BF"/>
    <w:rsid w:val="279D43B0"/>
    <w:rsid w:val="29CB41A9"/>
    <w:rsid w:val="2B0D50BF"/>
    <w:rsid w:val="2FFE2BA0"/>
    <w:rsid w:val="32797423"/>
    <w:rsid w:val="3ADA63E1"/>
    <w:rsid w:val="3C6264DE"/>
    <w:rsid w:val="3CEF4EFD"/>
    <w:rsid w:val="44081A45"/>
    <w:rsid w:val="484B752A"/>
    <w:rsid w:val="508920F1"/>
    <w:rsid w:val="51A36211"/>
    <w:rsid w:val="521B69A7"/>
    <w:rsid w:val="575E24B7"/>
    <w:rsid w:val="57735AC3"/>
    <w:rsid w:val="57986D7C"/>
    <w:rsid w:val="58A80063"/>
    <w:rsid w:val="608B7207"/>
    <w:rsid w:val="618509B9"/>
    <w:rsid w:val="62A84BE4"/>
    <w:rsid w:val="6D45277C"/>
    <w:rsid w:val="7C1D6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2E3F2836"/>
  <w15:docId w15:val="{18FBEF0D-F962-444C-B7D0-222893B1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8D1"/>
    <w:pPr>
      <w:widowControl w:val="0"/>
      <w:jc w:val="both"/>
    </w:pPr>
    <w:rPr>
      <w:kern w:val="2"/>
      <w:sz w:val="21"/>
      <w:szCs w:val="24"/>
    </w:rPr>
  </w:style>
  <w:style w:type="paragraph" w:styleId="1">
    <w:name w:val="heading 1"/>
    <w:basedOn w:val="a"/>
    <w:next w:val="a"/>
    <w:link w:val="1Char"/>
    <w:uiPriority w:val="9"/>
    <w:qFormat/>
    <w:rsid w:val="001708D1"/>
    <w:pPr>
      <w:keepNext/>
      <w:keepLines/>
      <w:spacing w:before="340" w:after="330" w:line="578" w:lineRule="auto"/>
      <w:jc w:val="center"/>
      <w:outlineLvl w:val="0"/>
    </w:pPr>
    <w:rPr>
      <w:bCs/>
      <w:kern w:val="44"/>
      <w:sz w:val="22"/>
      <w:szCs w:val="44"/>
    </w:rPr>
  </w:style>
  <w:style w:type="paragraph" w:styleId="2">
    <w:name w:val="heading 2"/>
    <w:basedOn w:val="a"/>
    <w:next w:val="a"/>
    <w:link w:val="2Char"/>
    <w:uiPriority w:val="9"/>
    <w:unhideWhenUsed/>
    <w:qFormat/>
    <w:rsid w:val="001708D1"/>
    <w:pPr>
      <w:widowControl/>
      <w:adjustRightInd w:val="0"/>
      <w:snapToGrid w:val="0"/>
      <w:spacing w:beforeLines="50" w:after="120" w:line="307" w:lineRule="auto"/>
      <w:jc w:val="center"/>
      <w:outlineLvl w:val="1"/>
    </w:pPr>
    <w:rPr>
      <w:b/>
      <w:bCs/>
      <w:kern w:val="0"/>
      <w:sz w:val="28"/>
      <w:szCs w:val="28"/>
    </w:rPr>
  </w:style>
  <w:style w:type="paragraph" w:styleId="3">
    <w:name w:val="heading 3"/>
    <w:basedOn w:val="a"/>
    <w:next w:val="a"/>
    <w:link w:val="3Char"/>
    <w:uiPriority w:val="9"/>
    <w:unhideWhenUsed/>
    <w:qFormat/>
    <w:rsid w:val="001708D1"/>
    <w:pPr>
      <w:keepNext/>
      <w:keepLines/>
      <w:spacing w:before="260" w:after="260" w:line="416"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708D1"/>
    <w:rPr>
      <w:rFonts w:asciiTheme="majorHAnsi" w:eastAsia="黑体" w:hAnsiTheme="majorHAnsi" w:cstheme="majorBidi"/>
      <w:sz w:val="20"/>
      <w:szCs w:val="20"/>
    </w:rPr>
  </w:style>
  <w:style w:type="paragraph" w:styleId="a4">
    <w:name w:val="Document Map"/>
    <w:basedOn w:val="a"/>
    <w:link w:val="Char"/>
    <w:uiPriority w:val="99"/>
    <w:semiHidden/>
    <w:unhideWhenUsed/>
    <w:qFormat/>
    <w:rsid w:val="001708D1"/>
    <w:rPr>
      <w:rFonts w:ascii="宋体"/>
      <w:sz w:val="18"/>
      <w:szCs w:val="18"/>
    </w:rPr>
  </w:style>
  <w:style w:type="paragraph" w:styleId="a5">
    <w:name w:val="annotation text"/>
    <w:basedOn w:val="a"/>
    <w:link w:val="Char1"/>
    <w:unhideWhenUsed/>
    <w:qFormat/>
    <w:rsid w:val="001708D1"/>
    <w:pPr>
      <w:jc w:val="left"/>
    </w:pPr>
  </w:style>
  <w:style w:type="paragraph" w:styleId="a6">
    <w:name w:val="Body Text"/>
    <w:basedOn w:val="a"/>
    <w:link w:val="Char0"/>
    <w:qFormat/>
    <w:rsid w:val="001708D1"/>
    <w:rPr>
      <w:sz w:val="24"/>
    </w:rPr>
  </w:style>
  <w:style w:type="paragraph" w:styleId="30">
    <w:name w:val="toc 3"/>
    <w:basedOn w:val="a"/>
    <w:next w:val="a"/>
    <w:uiPriority w:val="39"/>
    <w:unhideWhenUsed/>
    <w:qFormat/>
    <w:rsid w:val="001708D1"/>
    <w:pPr>
      <w:ind w:leftChars="400" w:left="840"/>
    </w:pPr>
  </w:style>
  <w:style w:type="paragraph" w:styleId="a7">
    <w:name w:val="Plain Text"/>
    <w:basedOn w:val="a"/>
    <w:link w:val="Char2"/>
    <w:uiPriority w:val="99"/>
    <w:unhideWhenUsed/>
    <w:qFormat/>
    <w:rsid w:val="001708D1"/>
    <w:rPr>
      <w:rFonts w:ascii="宋体" w:hAnsi="Courier New"/>
      <w:szCs w:val="21"/>
    </w:rPr>
  </w:style>
  <w:style w:type="paragraph" w:styleId="a8">
    <w:name w:val="Date"/>
    <w:basedOn w:val="a"/>
    <w:next w:val="a"/>
    <w:link w:val="Char3"/>
    <w:uiPriority w:val="99"/>
    <w:semiHidden/>
    <w:unhideWhenUsed/>
    <w:qFormat/>
    <w:rsid w:val="001708D1"/>
    <w:pPr>
      <w:ind w:leftChars="2500" w:left="100"/>
    </w:pPr>
  </w:style>
  <w:style w:type="paragraph" w:styleId="a9">
    <w:name w:val="Balloon Text"/>
    <w:basedOn w:val="a"/>
    <w:link w:val="Char4"/>
    <w:uiPriority w:val="99"/>
    <w:semiHidden/>
    <w:unhideWhenUsed/>
    <w:qFormat/>
    <w:rsid w:val="001708D1"/>
    <w:rPr>
      <w:sz w:val="18"/>
      <w:szCs w:val="18"/>
    </w:rPr>
  </w:style>
  <w:style w:type="paragraph" w:styleId="aa">
    <w:name w:val="footer"/>
    <w:basedOn w:val="a"/>
    <w:link w:val="Char5"/>
    <w:uiPriority w:val="99"/>
    <w:unhideWhenUsed/>
    <w:qFormat/>
    <w:rsid w:val="001708D1"/>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Char6"/>
    <w:uiPriority w:val="99"/>
    <w:unhideWhenUsed/>
    <w:qFormat/>
    <w:rsid w:val="001708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1708D1"/>
  </w:style>
  <w:style w:type="paragraph" w:styleId="20">
    <w:name w:val="toc 2"/>
    <w:basedOn w:val="a"/>
    <w:next w:val="a"/>
    <w:uiPriority w:val="39"/>
    <w:unhideWhenUsed/>
    <w:qFormat/>
    <w:rsid w:val="001708D1"/>
    <w:pPr>
      <w:ind w:leftChars="200" w:left="420"/>
    </w:pPr>
  </w:style>
  <w:style w:type="paragraph" w:styleId="ac">
    <w:name w:val="annotation subject"/>
    <w:basedOn w:val="a5"/>
    <w:next w:val="a5"/>
    <w:link w:val="Char7"/>
    <w:uiPriority w:val="99"/>
    <w:semiHidden/>
    <w:unhideWhenUsed/>
    <w:qFormat/>
    <w:rsid w:val="001708D1"/>
    <w:rPr>
      <w:b/>
      <w:bCs/>
    </w:rPr>
  </w:style>
  <w:style w:type="table" w:styleId="ad">
    <w:name w:val="Table Grid"/>
    <w:basedOn w:val="a1"/>
    <w:unhideWhenUsed/>
    <w:qFormat/>
    <w:rsid w:val="001708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sid w:val="001708D1"/>
    <w:rPr>
      <w:color w:val="0563C1" w:themeColor="hyperlink"/>
      <w:u w:val="single"/>
    </w:rPr>
  </w:style>
  <w:style w:type="character" w:styleId="af">
    <w:name w:val="annotation reference"/>
    <w:basedOn w:val="a0"/>
    <w:unhideWhenUsed/>
    <w:qFormat/>
    <w:rsid w:val="001708D1"/>
    <w:rPr>
      <w:sz w:val="21"/>
      <w:szCs w:val="21"/>
    </w:rPr>
  </w:style>
  <w:style w:type="character" w:customStyle="1" w:styleId="Char6">
    <w:name w:val="页眉 Char"/>
    <w:basedOn w:val="a0"/>
    <w:link w:val="ab"/>
    <w:uiPriority w:val="99"/>
    <w:qFormat/>
    <w:rsid w:val="001708D1"/>
    <w:rPr>
      <w:sz w:val="18"/>
      <w:szCs w:val="18"/>
    </w:rPr>
  </w:style>
  <w:style w:type="character" w:customStyle="1" w:styleId="Char5">
    <w:name w:val="页脚 Char"/>
    <w:basedOn w:val="a0"/>
    <w:link w:val="aa"/>
    <w:uiPriority w:val="99"/>
    <w:qFormat/>
    <w:rsid w:val="001708D1"/>
    <w:rPr>
      <w:sz w:val="18"/>
      <w:szCs w:val="18"/>
    </w:rPr>
  </w:style>
  <w:style w:type="character" w:customStyle="1" w:styleId="Char3">
    <w:name w:val="日期 Char"/>
    <w:basedOn w:val="a0"/>
    <w:link w:val="a8"/>
    <w:uiPriority w:val="99"/>
    <w:semiHidden/>
    <w:qFormat/>
    <w:rsid w:val="001708D1"/>
    <w:rPr>
      <w:rFonts w:ascii="Times New Roman" w:eastAsia="宋体" w:hAnsi="Times New Roman" w:cs="Times New Roman"/>
      <w:szCs w:val="24"/>
    </w:rPr>
  </w:style>
  <w:style w:type="paragraph" w:styleId="af0">
    <w:name w:val="List Paragraph"/>
    <w:basedOn w:val="a"/>
    <w:uiPriority w:val="34"/>
    <w:qFormat/>
    <w:rsid w:val="001708D1"/>
    <w:pPr>
      <w:ind w:firstLineChars="200" w:firstLine="420"/>
    </w:pPr>
  </w:style>
  <w:style w:type="character" w:customStyle="1" w:styleId="Char1">
    <w:name w:val="批注文字 Char1"/>
    <w:basedOn w:val="a0"/>
    <w:link w:val="a5"/>
    <w:qFormat/>
    <w:rsid w:val="001708D1"/>
    <w:rPr>
      <w:rFonts w:ascii="Times New Roman" w:eastAsia="宋体" w:hAnsi="Times New Roman" w:cs="Times New Roman"/>
      <w:szCs w:val="24"/>
    </w:rPr>
  </w:style>
  <w:style w:type="character" w:customStyle="1" w:styleId="Char7">
    <w:name w:val="批注主题 Char"/>
    <w:basedOn w:val="Char1"/>
    <w:link w:val="ac"/>
    <w:uiPriority w:val="99"/>
    <w:semiHidden/>
    <w:qFormat/>
    <w:rsid w:val="001708D1"/>
    <w:rPr>
      <w:rFonts w:ascii="Times New Roman" w:eastAsia="宋体" w:hAnsi="Times New Roman" w:cs="Times New Roman"/>
      <w:b/>
      <w:bCs/>
      <w:szCs w:val="24"/>
    </w:rPr>
  </w:style>
  <w:style w:type="character" w:customStyle="1" w:styleId="Char4">
    <w:name w:val="批注框文本 Char"/>
    <w:basedOn w:val="a0"/>
    <w:link w:val="a9"/>
    <w:uiPriority w:val="99"/>
    <w:semiHidden/>
    <w:qFormat/>
    <w:rsid w:val="001708D1"/>
    <w:rPr>
      <w:rFonts w:ascii="Times New Roman" w:eastAsia="宋体" w:hAnsi="Times New Roman" w:cs="Times New Roman"/>
      <w:sz w:val="18"/>
      <w:szCs w:val="18"/>
    </w:rPr>
  </w:style>
  <w:style w:type="character" w:customStyle="1" w:styleId="1Char">
    <w:name w:val="标题 1 Char"/>
    <w:basedOn w:val="a0"/>
    <w:link w:val="1"/>
    <w:uiPriority w:val="9"/>
    <w:qFormat/>
    <w:rsid w:val="001708D1"/>
    <w:rPr>
      <w:rFonts w:ascii="Times New Roman" w:eastAsia="宋体" w:hAnsi="Times New Roman" w:cs="Times New Roman"/>
      <w:bCs/>
      <w:kern w:val="44"/>
      <w:sz w:val="22"/>
      <w:szCs w:val="44"/>
    </w:rPr>
  </w:style>
  <w:style w:type="character" w:customStyle="1" w:styleId="2Char">
    <w:name w:val="标题 2 Char"/>
    <w:basedOn w:val="a0"/>
    <w:link w:val="2"/>
    <w:uiPriority w:val="9"/>
    <w:qFormat/>
    <w:rsid w:val="001708D1"/>
    <w:rPr>
      <w:rFonts w:ascii="Times New Roman" w:eastAsia="宋体" w:hAnsi="Times New Roman" w:cs="Times New Roman"/>
      <w:b/>
      <w:bCs/>
      <w:sz w:val="28"/>
      <w:szCs w:val="28"/>
    </w:rPr>
  </w:style>
  <w:style w:type="character" w:customStyle="1" w:styleId="3Char">
    <w:name w:val="标题 3 Char"/>
    <w:basedOn w:val="a0"/>
    <w:link w:val="3"/>
    <w:uiPriority w:val="9"/>
    <w:qFormat/>
    <w:rsid w:val="001708D1"/>
    <w:rPr>
      <w:b/>
      <w:bCs/>
      <w:kern w:val="2"/>
      <w:sz w:val="24"/>
      <w:szCs w:val="32"/>
    </w:rPr>
  </w:style>
  <w:style w:type="paragraph" w:customStyle="1" w:styleId="TOC1">
    <w:name w:val="TOC 标题1"/>
    <w:basedOn w:val="1"/>
    <w:next w:val="a"/>
    <w:uiPriority w:val="39"/>
    <w:unhideWhenUsed/>
    <w:qFormat/>
    <w:rsid w:val="001708D1"/>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
    <w:name w:val="文档结构图 Char"/>
    <w:basedOn w:val="a0"/>
    <w:link w:val="a4"/>
    <w:uiPriority w:val="99"/>
    <w:semiHidden/>
    <w:qFormat/>
    <w:rsid w:val="001708D1"/>
    <w:rPr>
      <w:rFonts w:ascii="宋体" w:eastAsia="宋体" w:hAnsi="Times New Roman" w:cs="Times New Roman"/>
      <w:kern w:val="2"/>
      <w:sz w:val="18"/>
      <w:szCs w:val="18"/>
    </w:rPr>
  </w:style>
  <w:style w:type="paragraph" w:customStyle="1" w:styleId="Style1">
    <w:name w:val="_Style 1"/>
    <w:basedOn w:val="a"/>
    <w:uiPriority w:val="34"/>
    <w:qFormat/>
    <w:rsid w:val="001708D1"/>
    <w:pPr>
      <w:ind w:firstLineChars="200" w:firstLine="420"/>
    </w:pPr>
    <w:rPr>
      <w:rFonts w:ascii="Calibri" w:hAnsi="Calibri"/>
      <w:szCs w:val="22"/>
    </w:rPr>
  </w:style>
  <w:style w:type="paragraph" w:customStyle="1" w:styleId="11">
    <w:name w:val="修订1"/>
    <w:hidden/>
    <w:uiPriority w:val="99"/>
    <w:semiHidden/>
    <w:qFormat/>
    <w:rsid w:val="001708D1"/>
    <w:rPr>
      <w:kern w:val="2"/>
      <w:sz w:val="21"/>
      <w:szCs w:val="24"/>
    </w:rPr>
  </w:style>
  <w:style w:type="character" w:customStyle="1" w:styleId="12">
    <w:name w:val="不明显参考1"/>
    <w:basedOn w:val="a0"/>
    <w:uiPriority w:val="31"/>
    <w:qFormat/>
    <w:rsid w:val="001708D1"/>
    <w:rPr>
      <w:smallCaps/>
      <w:color w:val="ED7D31" w:themeColor="accent2"/>
      <w:u w:val="single"/>
    </w:rPr>
  </w:style>
  <w:style w:type="paragraph" w:customStyle="1" w:styleId="21">
    <w:name w:val="正文2"/>
    <w:basedOn w:val="a"/>
    <w:link w:val="2Char0"/>
    <w:qFormat/>
    <w:rsid w:val="001708D1"/>
    <w:pPr>
      <w:widowControl/>
      <w:adjustRightInd w:val="0"/>
      <w:snapToGrid w:val="0"/>
      <w:spacing w:beforeLines="50" w:afterLines="50" w:line="276" w:lineRule="auto"/>
      <w:ind w:firstLineChars="200" w:firstLine="480"/>
    </w:pPr>
    <w:rPr>
      <w:rFonts w:eastAsia="Times New Roman"/>
      <w:kern w:val="0"/>
      <w:sz w:val="24"/>
    </w:rPr>
  </w:style>
  <w:style w:type="paragraph" w:customStyle="1" w:styleId="0">
    <w:name w:val="正文0"/>
    <w:basedOn w:val="a"/>
    <w:link w:val="0Char"/>
    <w:qFormat/>
    <w:rsid w:val="001708D1"/>
    <w:pPr>
      <w:widowControl/>
      <w:adjustRightInd w:val="0"/>
      <w:snapToGrid w:val="0"/>
      <w:spacing w:beforeLines="50" w:afterLines="50" w:line="307" w:lineRule="auto"/>
    </w:pPr>
    <w:rPr>
      <w:kern w:val="0"/>
      <w:sz w:val="24"/>
    </w:rPr>
  </w:style>
  <w:style w:type="character" w:customStyle="1" w:styleId="2Char0">
    <w:name w:val="正文2 Char"/>
    <w:basedOn w:val="a0"/>
    <w:link w:val="21"/>
    <w:qFormat/>
    <w:rsid w:val="001708D1"/>
    <w:rPr>
      <w:rFonts w:ascii="Times New Roman" w:eastAsia="Times New Roman" w:hAnsi="Times New Roman" w:cs="Times New Roman"/>
      <w:sz w:val="24"/>
      <w:szCs w:val="24"/>
    </w:rPr>
  </w:style>
  <w:style w:type="character" w:styleId="af1">
    <w:name w:val="Placeholder Text"/>
    <w:basedOn w:val="a0"/>
    <w:uiPriority w:val="99"/>
    <w:unhideWhenUsed/>
    <w:qFormat/>
    <w:rsid w:val="001708D1"/>
    <w:rPr>
      <w:color w:val="808080"/>
    </w:rPr>
  </w:style>
  <w:style w:type="character" w:customStyle="1" w:styleId="0Char">
    <w:name w:val="正文0 Char"/>
    <w:basedOn w:val="a0"/>
    <w:link w:val="0"/>
    <w:qFormat/>
    <w:rsid w:val="001708D1"/>
    <w:rPr>
      <w:rFonts w:ascii="Times New Roman" w:eastAsia="宋体" w:hAnsi="Times New Roman" w:cs="Times New Roman"/>
      <w:sz w:val="24"/>
      <w:szCs w:val="24"/>
    </w:rPr>
  </w:style>
  <w:style w:type="paragraph" w:customStyle="1" w:styleId="af2">
    <w:name w:val="常正"/>
    <w:basedOn w:val="a"/>
    <w:qFormat/>
    <w:rsid w:val="001708D1"/>
    <w:pPr>
      <w:spacing w:line="400" w:lineRule="exact"/>
      <w:ind w:firstLineChars="200" w:firstLine="200"/>
    </w:pPr>
    <w:rPr>
      <w:kern w:val="0"/>
      <w:szCs w:val="21"/>
      <w:lang w:bidi="en-US"/>
    </w:rPr>
  </w:style>
  <w:style w:type="paragraph" w:customStyle="1" w:styleId="af3">
    <w:name w:val="图表头"/>
    <w:basedOn w:val="a"/>
    <w:qFormat/>
    <w:rsid w:val="001708D1"/>
    <w:pPr>
      <w:spacing w:line="400" w:lineRule="exact"/>
      <w:jc w:val="center"/>
    </w:pPr>
    <w:rPr>
      <w:rFonts w:eastAsia="黑体"/>
      <w:iCs/>
      <w:color w:val="000000"/>
      <w:kern w:val="0"/>
      <w:szCs w:val="28"/>
      <w:lang w:bidi="en-US"/>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qFormat/>
    <w:rsid w:val="001708D1"/>
    <w:pPr>
      <w:widowControl/>
      <w:spacing w:after="160" w:line="240" w:lineRule="exact"/>
      <w:jc w:val="left"/>
    </w:pPr>
    <w:rPr>
      <w:rFonts w:ascii="Verdana" w:hAnsi="Verdana"/>
      <w:kern w:val="0"/>
      <w:sz w:val="20"/>
      <w:szCs w:val="20"/>
      <w:lang w:eastAsia="en-US"/>
    </w:rPr>
  </w:style>
  <w:style w:type="paragraph" w:customStyle="1" w:styleId="13">
    <w:name w:val="条1"/>
    <w:basedOn w:val="a"/>
    <w:link w:val="1Char0"/>
    <w:qFormat/>
    <w:rsid w:val="001708D1"/>
    <w:rPr>
      <w:color w:val="0000FF"/>
    </w:rPr>
  </w:style>
  <w:style w:type="paragraph" w:customStyle="1" w:styleId="22">
    <w:name w:val="条2_内容"/>
    <w:basedOn w:val="a"/>
    <w:link w:val="2Char1"/>
    <w:qFormat/>
    <w:rsid w:val="001708D1"/>
    <w:pPr>
      <w:spacing w:line="400" w:lineRule="exact"/>
      <w:ind w:firstLine="432"/>
    </w:pPr>
    <w:rPr>
      <w:color w:val="0000FF"/>
    </w:rPr>
  </w:style>
  <w:style w:type="character" w:customStyle="1" w:styleId="1Char0">
    <w:name w:val="条1 Char"/>
    <w:basedOn w:val="a0"/>
    <w:link w:val="13"/>
    <w:qFormat/>
    <w:rsid w:val="001708D1"/>
    <w:rPr>
      <w:color w:val="0000FF"/>
      <w:kern w:val="2"/>
      <w:sz w:val="21"/>
      <w:szCs w:val="24"/>
    </w:rPr>
  </w:style>
  <w:style w:type="character" w:customStyle="1" w:styleId="2Char1">
    <w:name w:val="条2_内容 Char"/>
    <w:basedOn w:val="a0"/>
    <w:link w:val="22"/>
    <w:qFormat/>
    <w:rsid w:val="001708D1"/>
    <w:rPr>
      <w:color w:val="0000FF"/>
      <w:kern w:val="2"/>
      <w:sz w:val="21"/>
      <w:szCs w:val="24"/>
    </w:rPr>
  </w:style>
  <w:style w:type="character" w:customStyle="1" w:styleId="Char0">
    <w:name w:val="正文文本 Char"/>
    <w:basedOn w:val="a0"/>
    <w:link w:val="a6"/>
    <w:qFormat/>
    <w:rsid w:val="001708D1"/>
    <w:rPr>
      <w:kern w:val="2"/>
      <w:sz w:val="24"/>
      <w:szCs w:val="24"/>
    </w:rPr>
  </w:style>
  <w:style w:type="character" w:customStyle="1" w:styleId="Char2">
    <w:name w:val="纯文本 Char"/>
    <w:basedOn w:val="a0"/>
    <w:link w:val="a7"/>
    <w:uiPriority w:val="99"/>
    <w:qFormat/>
    <w:rsid w:val="001708D1"/>
    <w:rPr>
      <w:rFonts w:ascii="宋体" w:hAnsi="Courier New"/>
      <w:kern w:val="2"/>
      <w:sz w:val="21"/>
      <w:szCs w:val="21"/>
    </w:rPr>
  </w:style>
  <w:style w:type="paragraph" w:customStyle="1" w:styleId="af4">
    <w:name w:val="段"/>
    <w:link w:val="Char8"/>
    <w:qFormat/>
    <w:rsid w:val="001708D1"/>
    <w:pPr>
      <w:tabs>
        <w:tab w:val="center" w:pos="4201"/>
        <w:tab w:val="right" w:leader="dot" w:pos="9298"/>
      </w:tabs>
      <w:autoSpaceDE w:val="0"/>
      <w:autoSpaceDN w:val="0"/>
      <w:ind w:firstLineChars="200" w:firstLine="420"/>
      <w:jc w:val="both"/>
    </w:pPr>
    <w:rPr>
      <w:rFonts w:ascii="宋体"/>
      <w:sz w:val="21"/>
    </w:rPr>
  </w:style>
  <w:style w:type="character" w:customStyle="1" w:styleId="Char8">
    <w:name w:val="段 Char"/>
    <w:link w:val="af4"/>
    <w:qFormat/>
    <w:rsid w:val="001708D1"/>
    <w:rPr>
      <w:rFonts w:ascii="宋体"/>
      <w:sz w:val="21"/>
    </w:rPr>
  </w:style>
  <w:style w:type="table" w:customStyle="1" w:styleId="23">
    <w:name w:val="网格型2"/>
    <w:basedOn w:val="a1"/>
    <w:uiPriority w:val="59"/>
    <w:qFormat/>
    <w:rsid w:val="001708D1"/>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修订2"/>
    <w:hidden/>
    <w:uiPriority w:val="99"/>
    <w:semiHidden/>
    <w:qFormat/>
    <w:rsid w:val="001708D1"/>
    <w:rPr>
      <w:kern w:val="2"/>
      <w:sz w:val="21"/>
      <w:szCs w:val="24"/>
    </w:rPr>
  </w:style>
  <w:style w:type="paragraph" w:customStyle="1" w:styleId="Default">
    <w:name w:val="Default"/>
    <w:rsid w:val="0089722B"/>
    <w:pPr>
      <w:widowControl w:val="0"/>
      <w:autoSpaceDE w:val="0"/>
      <w:autoSpaceDN w:val="0"/>
      <w:adjustRightInd w:val="0"/>
    </w:pPr>
    <w:rPr>
      <w:color w:val="000000"/>
      <w:sz w:val="24"/>
      <w:szCs w:val="24"/>
    </w:rPr>
  </w:style>
  <w:style w:type="paragraph" w:styleId="af5">
    <w:name w:val="Revision"/>
    <w:hidden/>
    <w:uiPriority w:val="99"/>
    <w:semiHidden/>
    <w:rsid w:val="00F46128"/>
    <w:rPr>
      <w:kern w:val="2"/>
      <w:sz w:val="21"/>
      <w:szCs w:val="24"/>
    </w:rPr>
  </w:style>
  <w:style w:type="character" w:customStyle="1" w:styleId="Char9">
    <w:name w:val="批注文字 Char"/>
    <w:rsid w:val="00C00D4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__3.vsdx"/><Relationship Id="rId25" Type="http://schemas.openxmlformats.org/officeDocument/2006/relationships/image" Target="media/image9.png"/><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png"/><Relationship Id="rId29" Type="http://schemas.openxmlformats.org/officeDocument/2006/relationships/package" Target="embeddings/Microsoft_Visio___5.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8.emf"/><Relationship Id="rId32"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package" Target="embeddings/Microsoft_Visio___2.vsdx"/><Relationship Id="rId23" Type="http://schemas.openxmlformats.org/officeDocument/2006/relationships/image" Target="media/image7.emf"/><Relationship Id="rId28" Type="http://schemas.openxmlformats.org/officeDocument/2006/relationships/image" Target="media/image11.emf"/><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package" Target="embeddings/Microsoft_Visio___6.vsdx"/><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4.vsdx"/><Relationship Id="rId30" Type="http://schemas.openxmlformats.org/officeDocument/2006/relationships/image" Target="media/image12.em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95DAC-2FD8-42F2-BF84-D489F2B8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4081</Words>
  <Characters>23263</Characters>
  <Application>Microsoft Office Word</Application>
  <DocSecurity>0</DocSecurity>
  <Lines>193</Lines>
  <Paragraphs>54</Paragraphs>
  <ScaleCrop>false</ScaleCrop>
  <Company>微软中国</Company>
  <LinksUpToDate>false</LinksUpToDate>
  <CharactersWithSpaces>27290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长中 冯</dc:creator>
  <cp:lastModifiedBy>Ma Jingyue</cp:lastModifiedBy>
  <cp:revision>2</cp:revision>
  <cp:lastPrinted>2020-04-28T07:37:00Z</cp:lastPrinted>
  <dcterms:created xsi:type="dcterms:W3CDTF">2023-10-18T08:26:00Z</dcterms:created>
  <dcterms:modified xsi:type="dcterms:W3CDTF">2023-10-18T08:26:00Z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559C3811F5104DC5865A6F93081AE49C</vt:lpwstr>
  </property>
</Properties>
</file>