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094CD" w14:textId="77777777" w:rsidR="00DB167B" w:rsidRDefault="00000000">
      <w:pPr>
        <w:tabs>
          <w:tab w:val="left" w:pos="6660"/>
        </w:tabs>
        <w:spacing w:line="360" w:lineRule="auto"/>
        <w:rPr>
          <w:rFonts w:eastAsia="黑体"/>
          <w:color w:val="000000"/>
          <w:sz w:val="32"/>
        </w:rPr>
      </w:pPr>
      <w:r>
        <w:rPr>
          <w:rFonts w:eastAsia="黑体"/>
          <w:color w:val="000000"/>
          <w:sz w:val="32"/>
        </w:rPr>
        <w:t>UDC</w:t>
      </w:r>
    </w:p>
    <w:p w14:paraId="1F497569" w14:textId="77777777" w:rsidR="00DB167B" w:rsidRDefault="00000000">
      <w:pPr>
        <w:spacing w:beforeLines="50" w:before="156"/>
        <w:jc w:val="center"/>
        <w:rPr>
          <w:color w:val="000000"/>
          <w:sz w:val="48"/>
        </w:rPr>
      </w:pPr>
      <w:r>
        <w:rPr>
          <w:rFonts w:hAnsi="宋体"/>
          <w:color w:val="000000"/>
          <w:sz w:val="36"/>
        </w:rPr>
        <w:t>中国土木工程学会标准</w:t>
      </w:r>
    </w:p>
    <w:p w14:paraId="6029F710" w14:textId="77777777" w:rsidR="00DB167B" w:rsidRDefault="00DB167B">
      <w:pPr>
        <w:spacing w:line="360" w:lineRule="auto"/>
        <w:rPr>
          <w:color w:val="000000"/>
        </w:rPr>
      </w:pPr>
    </w:p>
    <w:p w14:paraId="44F80A50" w14:textId="77777777" w:rsidR="00DB167B" w:rsidRDefault="00000000">
      <w:pPr>
        <w:spacing w:line="360" w:lineRule="auto"/>
        <w:rPr>
          <w:rFonts w:eastAsia="黑体"/>
          <w:color w:val="000000"/>
          <w:sz w:val="36"/>
        </w:rPr>
      </w:pPr>
      <w:r>
        <w:rPr>
          <w:color w:val="000000"/>
        </w:rPr>
        <w:t xml:space="preserve">  </w:t>
      </w:r>
    </w:p>
    <w:p w14:paraId="7AB06F4F" w14:textId="77777777" w:rsidR="00DB167B" w:rsidRDefault="00DB167B">
      <w:pPr>
        <w:spacing w:line="360" w:lineRule="auto"/>
        <w:rPr>
          <w:rFonts w:eastAsia="黑体"/>
          <w:color w:val="000000"/>
          <w:sz w:val="30"/>
        </w:rPr>
      </w:pPr>
    </w:p>
    <w:p w14:paraId="5DAB1824" w14:textId="77777777" w:rsidR="00DB167B" w:rsidRDefault="00000000">
      <w:pPr>
        <w:spacing w:line="360" w:lineRule="auto"/>
        <w:rPr>
          <w:color w:val="000000"/>
          <w:sz w:val="32"/>
        </w:rPr>
      </w:pPr>
      <w:r>
        <w:rPr>
          <w:color w:val="000000"/>
          <w:sz w:val="32"/>
        </w:rPr>
        <w:t xml:space="preserve">P                                       </w:t>
      </w:r>
      <w:r>
        <w:rPr>
          <w:color w:val="000000"/>
          <w:sz w:val="30"/>
        </w:rPr>
        <w:t>T/CCES X</w:t>
      </w:r>
      <w:r>
        <w:rPr>
          <w:color w:val="000000"/>
          <w:sz w:val="30"/>
        </w:rPr>
        <w:t>－</w:t>
      </w:r>
      <w:r>
        <w:rPr>
          <w:color w:val="000000"/>
          <w:sz w:val="30"/>
        </w:rPr>
        <w:t>20XX</w:t>
      </w:r>
    </w:p>
    <w:p w14:paraId="07CA1365" w14:textId="77777777" w:rsidR="00DB167B" w:rsidRDefault="00000000">
      <w:pPr>
        <w:spacing w:line="360" w:lineRule="auto"/>
        <w:ind w:left="-735"/>
        <w:rPr>
          <w:color w:val="000000"/>
        </w:rPr>
      </w:pPr>
      <w:r>
        <w:rPr>
          <w:noProof/>
          <w:color w:val="000000"/>
          <w:sz w:val="20"/>
        </w:rPr>
        <mc:AlternateContent>
          <mc:Choice Requires="wps">
            <w:drawing>
              <wp:anchor distT="0" distB="0" distL="114300" distR="114300" simplePos="0" relativeHeight="251659264" behindDoc="0" locked="0" layoutInCell="1" allowOverlap="1" wp14:anchorId="4639E7BF" wp14:editId="367C7071">
                <wp:simplePos x="0" y="0"/>
                <wp:positionH relativeFrom="column">
                  <wp:posOffset>-228600</wp:posOffset>
                </wp:positionH>
                <wp:positionV relativeFrom="paragraph">
                  <wp:posOffset>99060</wp:posOffset>
                </wp:positionV>
                <wp:extent cx="5943600" cy="0"/>
                <wp:effectExtent l="9525" t="14605" r="952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on6BrVAAAACQEA&#10;AA8AAAAAAAAAAQAgAAAAIgAAAGRycy9kb3ducmV2LnhtbFBLAQIUABQAAAAIAIdO4kDgvd5o5AEA&#10;AKsDAAAOAAAAAAAAAAEAIAAAACQBAABkcnMvZTJvRG9jLnhtbFBLBQYAAAAABgAGAFkBAAB6BQAA&#10;AAA=&#10;">
                <v:fill on="f" focussize="0,0"/>
                <v:stroke weight="1.5pt" color="#000000" joinstyle="round"/>
                <v:imagedata o:title=""/>
                <o:lock v:ext="edit" aspectratio="f"/>
              </v:line>
            </w:pict>
          </mc:Fallback>
        </mc:AlternateContent>
      </w:r>
    </w:p>
    <w:p w14:paraId="6E56B5E6" w14:textId="77777777" w:rsidR="00DB167B" w:rsidRDefault="00DB167B">
      <w:pPr>
        <w:autoSpaceDE w:val="0"/>
        <w:autoSpaceDN w:val="0"/>
        <w:spacing w:line="360" w:lineRule="auto"/>
        <w:ind w:right="65"/>
        <w:jc w:val="center"/>
        <w:textAlignment w:val="bottom"/>
        <w:rPr>
          <w:rFonts w:eastAsia="黑体"/>
          <w:color w:val="000000"/>
          <w:sz w:val="36"/>
        </w:rPr>
      </w:pPr>
    </w:p>
    <w:p w14:paraId="0F8D18D7" w14:textId="77777777" w:rsidR="00DB167B" w:rsidRDefault="00000000">
      <w:pPr>
        <w:pStyle w:val="afff5"/>
        <w:framePr w:w="0" w:hRule="auto" w:wrap="auto" w:vAnchor="margin" w:hAnchor="text" w:xAlign="left" w:yAlign="inline"/>
        <w:rPr>
          <w:highlight w:val="yellow"/>
        </w:rPr>
      </w:pPr>
      <w:r>
        <w:rPr>
          <w:rFonts w:hAnsi="黑体" w:hint="eastAsia"/>
        </w:rPr>
        <w:t>城镇水体底</w:t>
      </w:r>
      <w:r>
        <w:rPr>
          <w:rFonts w:hint="eastAsia"/>
        </w:rPr>
        <w:t>泥生态清污工程技术指南</w:t>
      </w:r>
    </w:p>
    <w:p w14:paraId="32FEB351" w14:textId="77777777" w:rsidR="00DB167B" w:rsidRDefault="00000000">
      <w:pPr>
        <w:pStyle w:val="afffff4"/>
        <w:framePr w:w="0" w:hRule="auto" w:wrap="auto" w:vAnchor="margin" w:hAnchor="text" w:xAlign="left" w:yAlign="inline"/>
        <w:rPr>
          <w:rFonts w:ascii="Times New Roman" w:hAnsi="Times New Roman"/>
        </w:rPr>
      </w:pPr>
      <w:bookmarkStart w:id="0" w:name="OLE_LINK3"/>
      <w:r>
        <w:rPr>
          <w:rFonts w:ascii="Times New Roman" w:hAnsi="Times New Roman"/>
        </w:rPr>
        <w:t xml:space="preserve">Technical </w:t>
      </w:r>
      <w:r>
        <w:rPr>
          <w:rFonts w:ascii="Times New Roman" w:hAnsi="Times New Roman" w:hint="eastAsia"/>
        </w:rPr>
        <w:t>g</w:t>
      </w:r>
      <w:r>
        <w:rPr>
          <w:rFonts w:ascii="Times New Roman" w:hAnsi="Times New Roman"/>
        </w:rPr>
        <w:t>uide</w:t>
      </w:r>
      <w:r>
        <w:rPr>
          <w:rFonts w:ascii="Times New Roman" w:hAnsi="Times New Roman" w:hint="eastAsia"/>
        </w:rPr>
        <w:t>lines</w:t>
      </w:r>
      <w:r>
        <w:rPr>
          <w:rFonts w:ascii="Times New Roman" w:hAnsi="Times New Roman"/>
        </w:rPr>
        <w:t xml:space="preserve"> for sediment </w:t>
      </w:r>
      <w:r>
        <w:rPr>
          <w:rFonts w:ascii="Times New Roman" w:hAnsi="Times New Roman" w:hint="eastAsia"/>
        </w:rPr>
        <w:t>e</w:t>
      </w:r>
      <w:r>
        <w:rPr>
          <w:rFonts w:ascii="Times New Roman" w:hAnsi="Times New Roman"/>
        </w:rPr>
        <w:t xml:space="preserve">cological </w:t>
      </w:r>
      <w:proofErr w:type="spellStart"/>
      <w:r>
        <w:rPr>
          <w:rFonts w:ascii="Times New Roman" w:hAnsi="Times New Roman"/>
        </w:rPr>
        <w:t>clean</w:t>
      </w:r>
      <w:r>
        <w:rPr>
          <w:rFonts w:ascii="Times New Roman" w:hAnsi="Times New Roman" w:hint="eastAsia"/>
        </w:rPr>
        <w:t>ling</w:t>
      </w:r>
      <w:proofErr w:type="spellEnd"/>
      <w:r>
        <w:rPr>
          <w:rFonts w:ascii="Times New Roman" w:hAnsi="Times New Roman"/>
        </w:rPr>
        <w:t xml:space="preserve">-up </w:t>
      </w:r>
      <w:r>
        <w:rPr>
          <w:rFonts w:ascii="Times New Roman" w:hAnsi="Times New Roman" w:hint="eastAsia"/>
        </w:rPr>
        <w:t>projects</w:t>
      </w:r>
    </w:p>
    <w:p w14:paraId="703201A4" w14:textId="77777777" w:rsidR="00DB167B" w:rsidRDefault="00000000">
      <w:pPr>
        <w:pStyle w:val="afffff4"/>
        <w:framePr w:w="0" w:hRule="auto" w:wrap="auto" w:vAnchor="margin" w:hAnchor="text" w:xAlign="left" w:yAlign="inline"/>
        <w:rPr>
          <w:rFonts w:ascii="Times New Roman" w:hAnsi="Times New Roman"/>
        </w:rPr>
      </w:pPr>
      <w:r>
        <w:rPr>
          <w:rFonts w:ascii="Times New Roman" w:hAnsi="Times New Roman"/>
        </w:rPr>
        <w:t>of urban and rural water bodies</w:t>
      </w:r>
    </w:p>
    <w:bookmarkEnd w:id="0"/>
    <w:p w14:paraId="4975DAE7" w14:textId="77777777" w:rsidR="00DB167B" w:rsidRDefault="00000000">
      <w:pPr>
        <w:spacing w:line="360" w:lineRule="auto"/>
        <w:jc w:val="center"/>
        <w:rPr>
          <w:rFonts w:eastAsia="黑体"/>
          <w:color w:val="000000"/>
          <w:sz w:val="30"/>
        </w:rPr>
      </w:pPr>
      <w:r>
        <w:rPr>
          <w:rFonts w:eastAsia="黑体"/>
          <w:color w:val="000000"/>
          <w:sz w:val="30"/>
        </w:rPr>
        <w:t>（征求意见稿）</w:t>
      </w:r>
    </w:p>
    <w:p w14:paraId="495BA02A" w14:textId="77777777" w:rsidR="00DB167B" w:rsidRDefault="00DB167B">
      <w:pPr>
        <w:spacing w:line="360" w:lineRule="auto"/>
        <w:rPr>
          <w:rFonts w:eastAsia="黑体"/>
          <w:color w:val="000000"/>
          <w:sz w:val="30"/>
        </w:rPr>
      </w:pPr>
    </w:p>
    <w:p w14:paraId="5B1C59B3" w14:textId="77777777" w:rsidR="00DB167B" w:rsidRDefault="00DB167B">
      <w:pPr>
        <w:spacing w:line="360" w:lineRule="auto"/>
        <w:rPr>
          <w:rFonts w:eastAsia="黑体"/>
          <w:color w:val="000000"/>
          <w:sz w:val="30"/>
        </w:rPr>
      </w:pPr>
    </w:p>
    <w:p w14:paraId="69AA1E30" w14:textId="77777777" w:rsidR="00DB167B" w:rsidRDefault="00DB167B">
      <w:pPr>
        <w:spacing w:line="360" w:lineRule="auto"/>
        <w:rPr>
          <w:rFonts w:eastAsia="黑体"/>
          <w:color w:val="000000"/>
          <w:sz w:val="30"/>
        </w:rPr>
      </w:pPr>
    </w:p>
    <w:p w14:paraId="3E55026F" w14:textId="77777777" w:rsidR="00DB167B" w:rsidRDefault="00DB167B">
      <w:pPr>
        <w:spacing w:line="360" w:lineRule="auto"/>
        <w:rPr>
          <w:rFonts w:eastAsia="黑体"/>
          <w:color w:val="000000"/>
          <w:sz w:val="30"/>
        </w:rPr>
      </w:pPr>
    </w:p>
    <w:p w14:paraId="5E4B44D9" w14:textId="77777777" w:rsidR="00DB167B" w:rsidRDefault="00DB167B">
      <w:pPr>
        <w:spacing w:line="360" w:lineRule="auto"/>
        <w:rPr>
          <w:color w:val="333333"/>
          <w:sz w:val="24"/>
          <w:shd w:val="clear" w:color="auto" w:fill="FFFFFF"/>
        </w:rPr>
      </w:pPr>
    </w:p>
    <w:p w14:paraId="089D2196" w14:textId="77777777" w:rsidR="00DB167B" w:rsidRDefault="00DB167B">
      <w:pPr>
        <w:spacing w:line="360" w:lineRule="auto"/>
        <w:rPr>
          <w:color w:val="333333"/>
          <w:sz w:val="24"/>
          <w:shd w:val="clear" w:color="auto" w:fill="FFFFFF"/>
        </w:rPr>
      </w:pPr>
    </w:p>
    <w:p w14:paraId="0F1E286C" w14:textId="77777777" w:rsidR="00DB167B" w:rsidRDefault="00DB167B">
      <w:pPr>
        <w:spacing w:line="360" w:lineRule="auto"/>
        <w:rPr>
          <w:rFonts w:eastAsia="黑体"/>
          <w:color w:val="000000"/>
          <w:sz w:val="30"/>
        </w:rPr>
      </w:pPr>
    </w:p>
    <w:p w14:paraId="1301822A" w14:textId="77777777" w:rsidR="00DB167B" w:rsidRDefault="00DB167B">
      <w:pPr>
        <w:spacing w:line="360" w:lineRule="auto"/>
        <w:rPr>
          <w:rFonts w:eastAsia="黑体"/>
          <w:color w:val="000000"/>
          <w:sz w:val="30"/>
        </w:rPr>
      </w:pPr>
    </w:p>
    <w:p w14:paraId="3BEB5150" w14:textId="77777777" w:rsidR="00DB167B" w:rsidRDefault="00000000">
      <w:pPr>
        <w:spacing w:line="360" w:lineRule="auto"/>
        <w:rPr>
          <w:rFonts w:eastAsia="黑体"/>
          <w:color w:val="000000"/>
          <w:sz w:val="30"/>
        </w:rPr>
      </w:pPr>
      <w:r>
        <w:rPr>
          <w:rFonts w:eastAsia="黑体"/>
          <w:noProof/>
          <w:color w:val="000000"/>
          <w:sz w:val="30"/>
        </w:rPr>
        <mc:AlternateContent>
          <mc:Choice Requires="wps">
            <w:drawing>
              <wp:anchor distT="0" distB="0" distL="114300" distR="114300" simplePos="0" relativeHeight="251660288" behindDoc="0" locked="0" layoutInCell="1" allowOverlap="1" wp14:anchorId="5EF261A9" wp14:editId="13997C98">
                <wp:simplePos x="0" y="0"/>
                <wp:positionH relativeFrom="column">
                  <wp:posOffset>-9525</wp:posOffset>
                </wp:positionH>
                <wp:positionV relativeFrom="paragraph">
                  <wp:posOffset>326390</wp:posOffset>
                </wp:positionV>
                <wp:extent cx="5724525" cy="0"/>
                <wp:effectExtent l="9525" t="9525" r="9525" b="952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75pt;margin-top:25.7pt;height:0pt;width:450.75pt;z-index:251660288;mso-width-relative:page;mso-height-relative:page;" filled="f" stroked="t" coordsize="21600,21600" o:gfxdata="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nnB+1QAAAAgB&#10;AAAPAAAAAAAAAAEAIAAAACIAAABkcnMvZG93bnJldi54bWxQSwECFAAUAAAACACHTuJA1tZRXeUB&#10;AACrAwAADgAAAAAAAAABACAAAAAkAQAAZHJzL2Uyb0RvYy54bWxQSwUGAAAAAAYABgBZAQAAewUA&#10;AAAA&#10;">
                <v:fill on="f" focussize="0,0"/>
                <v:stroke weight="1.5pt" color="#000000" joinstyle="round"/>
                <v:imagedata o:title=""/>
                <o:lock v:ext="edit" aspectratio="f"/>
              </v:line>
            </w:pict>
          </mc:Fallback>
        </mc:AlternateContent>
      </w:r>
      <w:r>
        <w:rPr>
          <w:rFonts w:eastAsia="黑体"/>
          <w:color w:val="000000"/>
          <w:sz w:val="30"/>
        </w:rPr>
        <w:t>20</w:t>
      </w:r>
      <w:proofErr w:type="gramStart"/>
      <w:r>
        <w:rPr>
          <w:rFonts w:eastAsia="黑体"/>
          <w:color w:val="000000"/>
          <w:sz w:val="30"/>
        </w:rPr>
        <w:t>XX–XX–</w:t>
      </w:r>
      <w:proofErr w:type="gramEnd"/>
      <w:r>
        <w:rPr>
          <w:rFonts w:eastAsia="黑体"/>
          <w:color w:val="000000"/>
          <w:sz w:val="30"/>
        </w:rPr>
        <w:t xml:space="preserve">XX </w:t>
      </w:r>
      <w:r>
        <w:rPr>
          <w:rFonts w:eastAsia="黑体"/>
          <w:color w:val="000000"/>
          <w:sz w:val="30"/>
        </w:rPr>
        <w:t>发布</w:t>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r>
      <w:r>
        <w:rPr>
          <w:rFonts w:eastAsia="黑体"/>
          <w:color w:val="000000"/>
          <w:sz w:val="30"/>
        </w:rPr>
        <w:tab/>
        <w:t xml:space="preserve">                        20</w:t>
      </w:r>
      <w:proofErr w:type="gramStart"/>
      <w:r>
        <w:rPr>
          <w:rFonts w:eastAsia="黑体"/>
          <w:color w:val="000000"/>
          <w:sz w:val="30"/>
        </w:rPr>
        <w:t>XX–XX–</w:t>
      </w:r>
      <w:proofErr w:type="gramEnd"/>
      <w:r>
        <w:rPr>
          <w:rFonts w:eastAsia="黑体"/>
          <w:color w:val="000000"/>
          <w:sz w:val="30"/>
        </w:rPr>
        <w:t xml:space="preserve">XX </w:t>
      </w:r>
      <w:r>
        <w:rPr>
          <w:rFonts w:eastAsia="黑体"/>
          <w:color w:val="000000"/>
          <w:sz w:val="30"/>
        </w:rPr>
        <w:t>实施</w:t>
      </w:r>
    </w:p>
    <w:p w14:paraId="4D9B2B8D" w14:textId="77777777" w:rsidR="00DB167B" w:rsidRDefault="00000000">
      <w:pPr>
        <w:spacing w:line="360" w:lineRule="auto"/>
        <w:jc w:val="center"/>
        <w:rPr>
          <w:rFonts w:eastAsia="黑体"/>
          <w:color w:val="000000"/>
          <w:sz w:val="30"/>
        </w:rPr>
      </w:pPr>
      <w:r>
        <w:rPr>
          <w:rFonts w:eastAsia="黑体"/>
          <w:color w:val="000000"/>
          <w:sz w:val="30"/>
        </w:rPr>
        <w:t>中国土木工程学会</w:t>
      </w:r>
      <w:r>
        <w:rPr>
          <w:rFonts w:eastAsia="黑体"/>
          <w:color w:val="000000"/>
          <w:sz w:val="30"/>
        </w:rPr>
        <w:t xml:space="preserve">    </w:t>
      </w:r>
      <w:r>
        <w:rPr>
          <w:rFonts w:eastAsia="黑体"/>
          <w:color w:val="000000"/>
          <w:sz w:val="30"/>
        </w:rPr>
        <w:t>发布</w:t>
      </w:r>
    </w:p>
    <w:p w14:paraId="54E2909F" w14:textId="77777777" w:rsidR="00DB167B" w:rsidRDefault="00000000">
      <w:pPr>
        <w:rPr>
          <w:color w:val="000000"/>
        </w:rPr>
        <w:sectPr w:rsidR="00DB167B">
          <w:headerReference w:type="default" r:id="rId9"/>
          <w:footerReference w:type="even" r:id="rId10"/>
          <w:footerReference w:type="first" r:id="rId11"/>
          <w:pgSz w:w="11907" w:h="16840"/>
          <w:pgMar w:top="1418" w:right="1440" w:bottom="1418" w:left="1440" w:header="851" w:footer="992" w:gutter="0"/>
          <w:cols w:space="720"/>
          <w:docGrid w:type="lines" w:linePitch="312"/>
        </w:sectPr>
      </w:pPr>
      <w:r>
        <w:rPr>
          <w:color w:val="000000"/>
        </w:rPr>
        <w:t xml:space="preserve"> </w:t>
      </w:r>
    </w:p>
    <w:p w14:paraId="12D2F9C8" w14:textId="77777777" w:rsidR="00DB167B" w:rsidRDefault="00DB167B">
      <w:pPr>
        <w:jc w:val="center"/>
        <w:rPr>
          <w:rFonts w:eastAsia="黑体"/>
          <w:b/>
          <w:color w:val="000000"/>
          <w:sz w:val="32"/>
          <w:szCs w:val="32"/>
        </w:rPr>
      </w:pPr>
    </w:p>
    <w:p w14:paraId="42C53537" w14:textId="77777777" w:rsidR="00DB167B" w:rsidRDefault="00000000">
      <w:pPr>
        <w:jc w:val="center"/>
        <w:rPr>
          <w:b/>
          <w:color w:val="000000"/>
          <w:sz w:val="32"/>
          <w:szCs w:val="32"/>
        </w:rPr>
      </w:pPr>
      <w:r>
        <w:rPr>
          <w:rFonts w:hAnsi="宋体"/>
          <w:b/>
          <w:color w:val="000000"/>
          <w:sz w:val="32"/>
          <w:szCs w:val="32"/>
        </w:rPr>
        <w:t>中国土木工程学会标准</w:t>
      </w:r>
    </w:p>
    <w:p w14:paraId="2297445E" w14:textId="77777777" w:rsidR="00DB167B" w:rsidRDefault="00DB167B">
      <w:pPr>
        <w:jc w:val="center"/>
        <w:rPr>
          <w:rFonts w:eastAsia="黑体"/>
          <w:b/>
          <w:color w:val="000000"/>
          <w:sz w:val="32"/>
          <w:szCs w:val="32"/>
        </w:rPr>
      </w:pPr>
    </w:p>
    <w:p w14:paraId="20268545" w14:textId="77777777" w:rsidR="00DB167B" w:rsidRDefault="00DB167B">
      <w:pPr>
        <w:jc w:val="center"/>
        <w:rPr>
          <w:rFonts w:eastAsia="黑体"/>
          <w:b/>
          <w:color w:val="000000"/>
          <w:sz w:val="32"/>
          <w:szCs w:val="32"/>
        </w:rPr>
      </w:pPr>
    </w:p>
    <w:p w14:paraId="00D3679C" w14:textId="77777777" w:rsidR="00DB167B" w:rsidRDefault="00DB167B">
      <w:pPr>
        <w:jc w:val="center"/>
        <w:rPr>
          <w:rFonts w:eastAsia="黑体"/>
          <w:b/>
          <w:color w:val="000000"/>
          <w:sz w:val="32"/>
          <w:szCs w:val="32"/>
        </w:rPr>
      </w:pPr>
    </w:p>
    <w:p w14:paraId="493A8059" w14:textId="77777777" w:rsidR="00DB167B" w:rsidRDefault="00000000">
      <w:pPr>
        <w:spacing w:beforeLines="50" w:before="157"/>
        <w:jc w:val="center"/>
        <w:rPr>
          <w:rFonts w:eastAsia="黑体"/>
          <w:color w:val="000000"/>
          <w:sz w:val="48"/>
          <w:szCs w:val="48"/>
        </w:rPr>
      </w:pPr>
      <w:r>
        <w:rPr>
          <w:rFonts w:eastAsia="黑体" w:hint="eastAsia"/>
          <w:color w:val="000000"/>
          <w:sz w:val="48"/>
          <w:szCs w:val="48"/>
        </w:rPr>
        <w:t>城镇水体底泥生态清污工程技术指南</w:t>
      </w:r>
    </w:p>
    <w:p w14:paraId="4B6CD326" w14:textId="77777777" w:rsidR="00DB167B" w:rsidRDefault="00000000">
      <w:pPr>
        <w:jc w:val="center"/>
        <w:rPr>
          <w:rFonts w:eastAsia="黑体"/>
          <w:bCs/>
          <w:color w:val="000000"/>
          <w:sz w:val="28"/>
        </w:rPr>
      </w:pPr>
      <w:r>
        <w:rPr>
          <w:rFonts w:eastAsia="黑体"/>
          <w:bCs/>
          <w:color w:val="000000"/>
          <w:sz w:val="28"/>
        </w:rPr>
        <w:t xml:space="preserve">Technical </w:t>
      </w:r>
      <w:r>
        <w:rPr>
          <w:rFonts w:eastAsia="黑体" w:hint="eastAsia"/>
          <w:bCs/>
          <w:color w:val="000000"/>
          <w:sz w:val="28"/>
        </w:rPr>
        <w:t>g</w:t>
      </w:r>
      <w:r>
        <w:rPr>
          <w:rFonts w:eastAsia="黑体"/>
          <w:bCs/>
          <w:color w:val="000000"/>
          <w:sz w:val="28"/>
        </w:rPr>
        <w:t>uide</w:t>
      </w:r>
      <w:r>
        <w:rPr>
          <w:rFonts w:eastAsia="黑体" w:hint="eastAsia"/>
          <w:bCs/>
          <w:color w:val="000000"/>
          <w:sz w:val="28"/>
        </w:rPr>
        <w:t>lines</w:t>
      </w:r>
      <w:r>
        <w:rPr>
          <w:rFonts w:eastAsia="黑体"/>
          <w:bCs/>
          <w:color w:val="000000"/>
          <w:sz w:val="28"/>
        </w:rPr>
        <w:t xml:space="preserve"> for sediment </w:t>
      </w:r>
      <w:r>
        <w:rPr>
          <w:rFonts w:eastAsia="黑体" w:hint="eastAsia"/>
          <w:bCs/>
          <w:color w:val="000000"/>
          <w:sz w:val="28"/>
        </w:rPr>
        <w:t>e</w:t>
      </w:r>
      <w:r>
        <w:rPr>
          <w:rFonts w:eastAsia="黑体"/>
          <w:bCs/>
          <w:color w:val="000000"/>
          <w:sz w:val="28"/>
        </w:rPr>
        <w:t xml:space="preserve">cological </w:t>
      </w:r>
      <w:proofErr w:type="spellStart"/>
      <w:r>
        <w:rPr>
          <w:rFonts w:eastAsia="黑体"/>
          <w:bCs/>
          <w:color w:val="000000"/>
          <w:sz w:val="28"/>
        </w:rPr>
        <w:t>clean</w:t>
      </w:r>
      <w:r>
        <w:rPr>
          <w:rFonts w:eastAsia="黑体" w:hint="eastAsia"/>
          <w:bCs/>
          <w:color w:val="000000"/>
          <w:sz w:val="28"/>
        </w:rPr>
        <w:t>ling</w:t>
      </w:r>
      <w:proofErr w:type="spellEnd"/>
      <w:r>
        <w:rPr>
          <w:rFonts w:eastAsia="黑体"/>
          <w:bCs/>
          <w:color w:val="000000"/>
          <w:sz w:val="28"/>
        </w:rPr>
        <w:t xml:space="preserve">-up </w:t>
      </w:r>
      <w:r>
        <w:rPr>
          <w:rFonts w:eastAsia="黑体" w:hint="eastAsia"/>
          <w:bCs/>
          <w:color w:val="000000"/>
          <w:sz w:val="28"/>
        </w:rPr>
        <w:t>projects</w:t>
      </w:r>
    </w:p>
    <w:p w14:paraId="28ED4321" w14:textId="77777777" w:rsidR="00DB167B" w:rsidRDefault="00000000">
      <w:pPr>
        <w:jc w:val="center"/>
        <w:rPr>
          <w:rFonts w:eastAsia="黑体"/>
          <w:bCs/>
          <w:color w:val="000000"/>
          <w:sz w:val="28"/>
        </w:rPr>
      </w:pPr>
      <w:r>
        <w:rPr>
          <w:rFonts w:eastAsia="黑体"/>
          <w:bCs/>
          <w:color w:val="000000"/>
          <w:sz w:val="28"/>
        </w:rPr>
        <w:t>of urban and rural water bodies</w:t>
      </w:r>
    </w:p>
    <w:p w14:paraId="427636CD" w14:textId="77777777" w:rsidR="00DB167B" w:rsidRDefault="00DB167B">
      <w:pPr>
        <w:rPr>
          <w:rFonts w:eastAsia="黑体"/>
          <w:b/>
          <w:color w:val="000000"/>
          <w:sz w:val="28"/>
        </w:rPr>
      </w:pPr>
    </w:p>
    <w:p w14:paraId="4C2125E5" w14:textId="77777777" w:rsidR="00DB167B" w:rsidRDefault="00DB167B">
      <w:pPr>
        <w:jc w:val="center"/>
        <w:rPr>
          <w:rFonts w:eastAsia="黑体"/>
          <w:b/>
          <w:color w:val="000000"/>
          <w:sz w:val="28"/>
        </w:rPr>
      </w:pPr>
    </w:p>
    <w:p w14:paraId="2EB7B0B6" w14:textId="77777777" w:rsidR="00DB167B" w:rsidRDefault="00000000">
      <w:pPr>
        <w:jc w:val="center"/>
        <w:rPr>
          <w:rFonts w:eastAsia="黑体"/>
          <w:b/>
          <w:color w:val="000000"/>
          <w:sz w:val="28"/>
        </w:rPr>
      </w:pPr>
      <w:r>
        <w:rPr>
          <w:rFonts w:eastAsia="黑体"/>
          <w:b/>
          <w:color w:val="000000"/>
          <w:sz w:val="28"/>
        </w:rPr>
        <w:t>T/CCES X</w:t>
      </w:r>
      <w:r>
        <w:rPr>
          <w:rFonts w:eastAsia="黑体"/>
          <w:b/>
          <w:color w:val="000000"/>
          <w:sz w:val="28"/>
        </w:rPr>
        <w:t>－</w:t>
      </w:r>
      <w:r>
        <w:rPr>
          <w:rFonts w:eastAsia="黑体"/>
          <w:b/>
          <w:color w:val="000000"/>
          <w:sz w:val="28"/>
        </w:rPr>
        <w:t>20XX</w:t>
      </w:r>
    </w:p>
    <w:p w14:paraId="58030CE2" w14:textId="77777777" w:rsidR="00DB167B" w:rsidRDefault="00DB167B">
      <w:pPr>
        <w:ind w:firstLineChars="1150" w:firstLine="3233"/>
        <w:rPr>
          <w:rFonts w:eastAsia="黑体"/>
          <w:b/>
          <w:color w:val="000000"/>
          <w:sz w:val="28"/>
        </w:rPr>
      </w:pPr>
    </w:p>
    <w:p w14:paraId="081220FB" w14:textId="77777777" w:rsidR="00DB167B" w:rsidRDefault="00DB167B">
      <w:pPr>
        <w:ind w:firstLineChars="900" w:firstLine="2520"/>
        <w:rPr>
          <w:color w:val="000000"/>
          <w:sz w:val="28"/>
        </w:rPr>
      </w:pPr>
    </w:p>
    <w:p w14:paraId="3A87FFB8" w14:textId="77777777" w:rsidR="00DB167B" w:rsidRDefault="00000000">
      <w:pPr>
        <w:ind w:firstLineChars="900" w:firstLine="2520"/>
        <w:rPr>
          <w:color w:val="000000"/>
          <w:sz w:val="28"/>
        </w:rPr>
      </w:pPr>
      <w:r>
        <w:rPr>
          <w:rFonts w:hAnsi="宋体"/>
          <w:color w:val="000000"/>
          <w:sz w:val="28"/>
        </w:rPr>
        <w:t>批准单位：中国土木工程学会</w:t>
      </w:r>
    </w:p>
    <w:p w14:paraId="0E6A1B13" w14:textId="77777777" w:rsidR="00DB167B" w:rsidRDefault="00000000">
      <w:pPr>
        <w:ind w:firstLineChars="900" w:firstLine="2520"/>
        <w:rPr>
          <w:color w:val="000000"/>
          <w:szCs w:val="21"/>
        </w:rPr>
      </w:pPr>
      <w:r>
        <w:rPr>
          <w:rFonts w:hAnsi="宋体"/>
          <w:color w:val="000000"/>
          <w:sz w:val="28"/>
        </w:rPr>
        <w:t>施行日期：</w:t>
      </w:r>
      <w:r>
        <w:rPr>
          <w:color w:val="000000"/>
          <w:sz w:val="28"/>
        </w:rPr>
        <w:t>20XX</w:t>
      </w:r>
      <w:r>
        <w:rPr>
          <w:rFonts w:hAnsi="宋体"/>
          <w:color w:val="000000"/>
          <w:sz w:val="28"/>
        </w:rPr>
        <w:t>年</w:t>
      </w:r>
      <w:r>
        <w:rPr>
          <w:color w:val="000000"/>
          <w:sz w:val="28"/>
        </w:rPr>
        <w:t>X</w:t>
      </w:r>
      <w:r>
        <w:rPr>
          <w:rFonts w:hAnsi="宋体"/>
          <w:color w:val="000000"/>
          <w:sz w:val="28"/>
        </w:rPr>
        <w:t>月</w:t>
      </w:r>
      <w:r>
        <w:rPr>
          <w:color w:val="000000"/>
          <w:sz w:val="28"/>
        </w:rPr>
        <w:t>X</w:t>
      </w:r>
      <w:r>
        <w:rPr>
          <w:rFonts w:hAnsi="宋体"/>
          <w:color w:val="000000"/>
          <w:sz w:val="28"/>
        </w:rPr>
        <w:t>日</w:t>
      </w:r>
    </w:p>
    <w:p w14:paraId="179D6A97" w14:textId="77777777" w:rsidR="00DB167B" w:rsidRDefault="00DB167B">
      <w:pPr>
        <w:rPr>
          <w:rFonts w:eastAsia="黑体"/>
          <w:b/>
          <w:color w:val="000000"/>
          <w:sz w:val="32"/>
          <w:szCs w:val="32"/>
        </w:rPr>
      </w:pPr>
    </w:p>
    <w:p w14:paraId="0D0EEFA9" w14:textId="77777777" w:rsidR="00DB167B" w:rsidRDefault="00DB167B">
      <w:pPr>
        <w:rPr>
          <w:rFonts w:eastAsia="黑体"/>
          <w:b/>
          <w:color w:val="000000"/>
          <w:sz w:val="32"/>
          <w:szCs w:val="32"/>
        </w:rPr>
      </w:pPr>
    </w:p>
    <w:p w14:paraId="110CE0D7" w14:textId="77777777" w:rsidR="00DB167B" w:rsidRDefault="00DB167B">
      <w:pPr>
        <w:jc w:val="center"/>
        <w:rPr>
          <w:rFonts w:eastAsia="仿宋_GB2312"/>
          <w:color w:val="000000"/>
          <w:sz w:val="28"/>
        </w:rPr>
      </w:pPr>
    </w:p>
    <w:p w14:paraId="361A65A8" w14:textId="77777777" w:rsidR="00DB167B" w:rsidRDefault="00DB167B">
      <w:pPr>
        <w:jc w:val="center"/>
        <w:rPr>
          <w:rFonts w:eastAsia="黑体"/>
          <w:color w:val="000000"/>
          <w:sz w:val="28"/>
        </w:rPr>
      </w:pPr>
    </w:p>
    <w:p w14:paraId="2DBAB7CC" w14:textId="77777777" w:rsidR="00DB167B" w:rsidRDefault="00DB167B">
      <w:pPr>
        <w:jc w:val="center"/>
        <w:rPr>
          <w:rFonts w:eastAsia="黑体"/>
          <w:color w:val="000000"/>
          <w:sz w:val="28"/>
        </w:rPr>
      </w:pPr>
    </w:p>
    <w:p w14:paraId="6F29D7CF" w14:textId="77777777" w:rsidR="00DB167B" w:rsidRDefault="00000000">
      <w:pPr>
        <w:jc w:val="center"/>
      </w:pPr>
      <w:r>
        <w:rPr>
          <w:rFonts w:eastAsia="黑体"/>
          <w:color w:val="000000"/>
          <w:sz w:val="28"/>
        </w:rPr>
        <w:t xml:space="preserve">20XX  </w:t>
      </w:r>
      <w:r>
        <w:rPr>
          <w:rFonts w:eastAsia="黑体" w:hAnsi="黑体"/>
          <w:color w:val="000000"/>
          <w:sz w:val="28"/>
        </w:rPr>
        <w:t>北</w:t>
      </w:r>
      <w:r>
        <w:rPr>
          <w:rFonts w:eastAsia="黑体"/>
          <w:color w:val="000000"/>
          <w:sz w:val="28"/>
        </w:rPr>
        <w:t xml:space="preserve">  </w:t>
      </w:r>
      <w:r>
        <w:rPr>
          <w:rFonts w:eastAsia="黑体" w:hAnsi="黑体"/>
          <w:color w:val="000000"/>
          <w:sz w:val="28"/>
        </w:rPr>
        <w:t>京</w:t>
      </w:r>
    </w:p>
    <w:p w14:paraId="33492413" w14:textId="77777777" w:rsidR="00DB167B" w:rsidRDefault="00DB167B"/>
    <w:p w14:paraId="17F9BAC1" w14:textId="77777777" w:rsidR="00DB167B" w:rsidRDefault="00DB167B">
      <w:pPr>
        <w:sectPr w:rsidR="00DB167B">
          <w:headerReference w:type="even" r:id="rId12"/>
          <w:headerReference w:type="default" r:id="rId13"/>
          <w:footerReference w:type="even" r:id="rId14"/>
          <w:footerReference w:type="default" r:id="rId15"/>
          <w:pgSz w:w="11907" w:h="16839"/>
          <w:pgMar w:top="1758" w:right="1247" w:bottom="1247" w:left="1418" w:header="1247" w:footer="851" w:gutter="0"/>
          <w:pgNumType w:fmt="upperRoman" w:start="1"/>
          <w:cols w:space="720"/>
          <w:docGrid w:type="linesAndChars" w:linePitch="314" w:charSpace="9"/>
        </w:sectPr>
      </w:pPr>
    </w:p>
    <w:p w14:paraId="627E4D63" w14:textId="77777777" w:rsidR="00DB167B" w:rsidRDefault="00000000">
      <w:pPr>
        <w:pStyle w:val="afff9"/>
        <w:rPr>
          <w:rFonts w:hint="eastAsia"/>
        </w:rPr>
      </w:pPr>
      <w:proofErr w:type="gramStart"/>
      <w:r>
        <w:rPr>
          <w:rFonts w:hint="eastAsia"/>
        </w:rPr>
        <w:lastRenderedPageBreak/>
        <w:t xml:space="preserve">前　　</w:t>
      </w:r>
      <w:proofErr w:type="gramEnd"/>
      <w:r>
        <w:rPr>
          <w:rFonts w:hint="eastAsia"/>
        </w:rPr>
        <w:t>言</w:t>
      </w:r>
    </w:p>
    <w:p w14:paraId="226BAF8D" w14:textId="77777777" w:rsidR="00DB167B" w:rsidRDefault="00DB167B"/>
    <w:p w14:paraId="183A6CDF" w14:textId="75184EA1" w:rsidR="00DB167B" w:rsidRDefault="00000000">
      <w:pPr>
        <w:spacing w:line="312" w:lineRule="auto"/>
        <w:ind w:firstLineChars="200" w:firstLine="480"/>
        <w:rPr>
          <w:color w:val="000000"/>
          <w:sz w:val="24"/>
        </w:rPr>
      </w:pPr>
      <w:r>
        <w:rPr>
          <w:color w:val="000000"/>
          <w:sz w:val="24"/>
        </w:rPr>
        <w:t>根据中国土木工程学会《关于发布</w:t>
      </w:r>
      <w:r>
        <w:rPr>
          <w:color w:val="000000"/>
          <w:sz w:val="24"/>
        </w:rPr>
        <w:t>&lt;2022</w:t>
      </w:r>
      <w:r>
        <w:rPr>
          <w:color w:val="000000"/>
          <w:sz w:val="24"/>
        </w:rPr>
        <w:t>年中国土木工程学会标准立项计划</w:t>
      </w:r>
      <w:r>
        <w:rPr>
          <w:color w:val="000000"/>
          <w:sz w:val="24"/>
        </w:rPr>
        <w:t>&gt;</w:t>
      </w:r>
      <w:r>
        <w:rPr>
          <w:color w:val="000000"/>
          <w:sz w:val="24"/>
        </w:rPr>
        <w:t>的通知》（</w:t>
      </w:r>
      <w:proofErr w:type="gramStart"/>
      <w:r>
        <w:rPr>
          <w:rFonts w:hint="eastAsia"/>
          <w:color w:val="000000"/>
          <w:sz w:val="24"/>
        </w:rPr>
        <w:t>中土</w:t>
      </w:r>
      <w:r>
        <w:rPr>
          <w:color w:val="000000"/>
          <w:sz w:val="24"/>
        </w:rPr>
        <w:t>学</w:t>
      </w:r>
      <w:proofErr w:type="gramEnd"/>
      <w:r>
        <w:rPr>
          <w:color w:val="000000"/>
          <w:sz w:val="24"/>
        </w:rPr>
        <w:t>标</w:t>
      </w:r>
      <w:r>
        <w:rPr>
          <w:rFonts w:hint="eastAsia"/>
          <w:color w:val="000000"/>
          <w:sz w:val="24"/>
        </w:rPr>
        <w:t>〔</w:t>
      </w:r>
      <w:r>
        <w:rPr>
          <w:color w:val="000000"/>
          <w:sz w:val="24"/>
        </w:rPr>
        <w:t>2022</w:t>
      </w:r>
      <w:r>
        <w:rPr>
          <w:rFonts w:hint="eastAsia"/>
          <w:color w:val="000000"/>
          <w:sz w:val="24"/>
        </w:rPr>
        <w:t>〕</w:t>
      </w:r>
      <w:r>
        <w:rPr>
          <w:rFonts w:hint="eastAsia"/>
          <w:color w:val="000000"/>
          <w:sz w:val="24"/>
        </w:rPr>
        <w:t>1</w:t>
      </w:r>
      <w:r>
        <w:rPr>
          <w:color w:val="000000"/>
          <w:sz w:val="24"/>
        </w:rPr>
        <w:t>0</w:t>
      </w:r>
      <w:r>
        <w:rPr>
          <w:color w:val="000000"/>
          <w:sz w:val="24"/>
        </w:rPr>
        <w:t>号）</w:t>
      </w:r>
      <w:r>
        <w:rPr>
          <w:rFonts w:hint="eastAsia"/>
          <w:color w:val="000000"/>
          <w:sz w:val="24"/>
        </w:rPr>
        <w:t>文件</w:t>
      </w:r>
      <w:r>
        <w:rPr>
          <w:color w:val="000000"/>
          <w:sz w:val="24"/>
        </w:rPr>
        <w:t>的要求，</w:t>
      </w:r>
      <w:r>
        <w:rPr>
          <w:rFonts w:hint="eastAsia"/>
          <w:color w:val="000000"/>
          <w:sz w:val="24"/>
        </w:rPr>
        <w:t>指南</w:t>
      </w:r>
      <w:r>
        <w:rPr>
          <w:color w:val="000000"/>
          <w:sz w:val="24"/>
        </w:rPr>
        <w:t>编制组</w:t>
      </w:r>
      <w:r>
        <w:rPr>
          <w:rFonts w:hint="eastAsia"/>
          <w:color w:val="000000"/>
          <w:sz w:val="24"/>
        </w:rPr>
        <w:t>经</w:t>
      </w:r>
      <w:r>
        <w:rPr>
          <w:color w:val="000000"/>
          <w:sz w:val="24"/>
        </w:rPr>
        <w:t>广泛调查研究</w:t>
      </w:r>
      <w:r>
        <w:rPr>
          <w:rFonts w:hint="eastAsia"/>
          <w:color w:val="000000"/>
          <w:sz w:val="24"/>
        </w:rPr>
        <w:t>，认真</w:t>
      </w:r>
      <w:r>
        <w:rPr>
          <w:color w:val="000000"/>
          <w:sz w:val="24"/>
        </w:rPr>
        <w:t>总结</w:t>
      </w:r>
      <w:r>
        <w:rPr>
          <w:rFonts w:hint="eastAsia"/>
          <w:color w:val="000000"/>
          <w:sz w:val="24"/>
        </w:rPr>
        <w:t>实践</w:t>
      </w:r>
      <w:r>
        <w:rPr>
          <w:color w:val="000000"/>
          <w:sz w:val="24"/>
        </w:rPr>
        <w:t>经验，参考</w:t>
      </w:r>
      <w:r>
        <w:rPr>
          <w:rFonts w:hint="eastAsia"/>
          <w:color w:val="000000"/>
          <w:sz w:val="24"/>
        </w:rPr>
        <w:t>有关国际标准和</w:t>
      </w:r>
      <w:r>
        <w:rPr>
          <w:color w:val="000000"/>
          <w:sz w:val="24"/>
        </w:rPr>
        <w:t>国内</w:t>
      </w:r>
      <w:r>
        <w:rPr>
          <w:rFonts w:hint="eastAsia"/>
          <w:color w:val="000000"/>
          <w:sz w:val="24"/>
        </w:rPr>
        <w:t>先进</w:t>
      </w:r>
      <w:r>
        <w:rPr>
          <w:color w:val="000000"/>
          <w:sz w:val="24"/>
        </w:rPr>
        <w:t>标准，并在广泛征求意见基础上</w:t>
      </w:r>
      <w:r>
        <w:rPr>
          <w:rFonts w:hint="eastAsia"/>
          <w:color w:val="000000"/>
          <w:sz w:val="24"/>
        </w:rPr>
        <w:t>制定本指南</w:t>
      </w:r>
      <w:r>
        <w:rPr>
          <w:color w:val="000000"/>
          <w:sz w:val="24"/>
        </w:rPr>
        <w:t>。</w:t>
      </w:r>
    </w:p>
    <w:p w14:paraId="10C6A9E0" w14:textId="77777777" w:rsidR="00DB167B" w:rsidRDefault="00000000">
      <w:pPr>
        <w:spacing w:line="312" w:lineRule="auto"/>
        <w:ind w:firstLineChars="200" w:firstLine="480"/>
        <w:rPr>
          <w:color w:val="000000"/>
          <w:sz w:val="24"/>
        </w:rPr>
      </w:pPr>
      <w:r>
        <w:rPr>
          <w:rFonts w:hint="eastAsia"/>
          <w:color w:val="000000"/>
          <w:sz w:val="24"/>
        </w:rPr>
        <w:t>本指南的主要技术内容是：总则、术语与参考标准、基本规定、现场踏勘与条件确认、技术选择与实施计划、工程实施与环境保护、效果评价与质量保障等。</w:t>
      </w:r>
    </w:p>
    <w:p w14:paraId="306FB817" w14:textId="77777777" w:rsidR="00DB167B" w:rsidRDefault="00000000">
      <w:pPr>
        <w:spacing w:line="312" w:lineRule="auto"/>
        <w:ind w:firstLineChars="200" w:firstLine="480"/>
        <w:rPr>
          <w:color w:val="000000"/>
          <w:sz w:val="24"/>
        </w:rPr>
      </w:pPr>
      <w:r>
        <w:rPr>
          <w:rFonts w:hint="eastAsia"/>
          <w:color w:val="000000"/>
          <w:sz w:val="24"/>
        </w:rPr>
        <w:t>请注意</w:t>
      </w:r>
      <w:r>
        <w:rPr>
          <w:color w:val="000000"/>
          <w:sz w:val="24"/>
        </w:rPr>
        <w:t>本</w:t>
      </w:r>
      <w:r>
        <w:rPr>
          <w:rFonts w:hint="eastAsia"/>
          <w:color w:val="000000"/>
          <w:sz w:val="24"/>
        </w:rPr>
        <w:t>指南</w:t>
      </w:r>
      <w:r>
        <w:rPr>
          <w:color w:val="000000"/>
          <w:sz w:val="24"/>
        </w:rPr>
        <w:t>的某些内容可能</w:t>
      </w:r>
      <w:r>
        <w:rPr>
          <w:rFonts w:hint="eastAsia"/>
          <w:color w:val="000000"/>
          <w:sz w:val="24"/>
        </w:rPr>
        <w:t>直接或间接</w:t>
      </w:r>
      <w:r>
        <w:rPr>
          <w:color w:val="000000"/>
          <w:sz w:val="24"/>
        </w:rPr>
        <w:t>涉及专利</w:t>
      </w:r>
      <w:r>
        <w:rPr>
          <w:rFonts w:hint="eastAsia"/>
          <w:color w:val="000000"/>
          <w:sz w:val="24"/>
        </w:rPr>
        <w:t>，</w:t>
      </w:r>
      <w:r>
        <w:rPr>
          <w:color w:val="000000"/>
          <w:sz w:val="24"/>
        </w:rPr>
        <w:t>本</w:t>
      </w:r>
      <w:r>
        <w:rPr>
          <w:rFonts w:hint="eastAsia"/>
          <w:color w:val="000000"/>
          <w:sz w:val="24"/>
        </w:rPr>
        <w:t>指南</w:t>
      </w:r>
      <w:r>
        <w:rPr>
          <w:color w:val="000000"/>
          <w:sz w:val="24"/>
        </w:rPr>
        <w:t>的发布机构不承担识别这些专利的责任。</w:t>
      </w:r>
    </w:p>
    <w:p w14:paraId="48F6094C" w14:textId="56F6380F" w:rsidR="00DB167B" w:rsidRDefault="00000000">
      <w:pPr>
        <w:spacing w:line="312" w:lineRule="auto"/>
        <w:ind w:firstLineChars="200" w:firstLine="480"/>
        <w:rPr>
          <w:color w:val="000000"/>
          <w:sz w:val="24"/>
        </w:rPr>
      </w:pPr>
      <w:r>
        <w:rPr>
          <w:color w:val="000000"/>
          <w:sz w:val="24"/>
        </w:rPr>
        <w:t>本指南由</w:t>
      </w:r>
      <w:r>
        <w:rPr>
          <w:sz w:val="24"/>
        </w:rPr>
        <w:t>中国市政工程华北设计研究总院有限公司</w:t>
      </w:r>
      <w:r>
        <w:rPr>
          <w:rFonts w:ascii="宋体" w:hAnsi="宋体" w:cs="宋体"/>
          <w:spacing w:val="6"/>
          <w:sz w:val="24"/>
          <w:szCs w:val="24"/>
        </w:rPr>
        <w:t>会同有关单位编制完成并</w:t>
      </w:r>
      <w:r>
        <w:rPr>
          <w:color w:val="000000"/>
          <w:sz w:val="24"/>
        </w:rPr>
        <w:t>负责具体技术内容的解释。执行过程中如有意见或建议，请寄送</w:t>
      </w:r>
      <w:r>
        <w:rPr>
          <w:sz w:val="24"/>
        </w:rPr>
        <w:t>中国市政工程华北设计研究总院有限公司</w:t>
      </w:r>
      <w:r>
        <w:rPr>
          <w:color w:val="000000"/>
          <w:sz w:val="24"/>
        </w:rPr>
        <w:t>（</w:t>
      </w:r>
      <w:r>
        <w:rPr>
          <w:rFonts w:hint="eastAsia"/>
          <w:color w:val="000000"/>
          <w:sz w:val="24"/>
        </w:rPr>
        <w:t>地址：</w:t>
      </w:r>
      <w:r>
        <w:rPr>
          <w:rFonts w:hint="eastAsia"/>
          <w:kern w:val="2"/>
          <w:sz w:val="24"/>
          <w:szCs w:val="24"/>
        </w:rPr>
        <w:t>天津市河西区气象台路</w:t>
      </w:r>
      <w:r>
        <w:rPr>
          <w:rFonts w:hint="eastAsia"/>
          <w:kern w:val="2"/>
          <w:sz w:val="24"/>
          <w:szCs w:val="24"/>
        </w:rPr>
        <w:t>99</w:t>
      </w:r>
      <w:r>
        <w:rPr>
          <w:rFonts w:hint="eastAsia"/>
          <w:kern w:val="2"/>
          <w:sz w:val="24"/>
          <w:szCs w:val="24"/>
        </w:rPr>
        <w:t>号，邮政编码：</w:t>
      </w:r>
      <w:r>
        <w:rPr>
          <w:rFonts w:hint="eastAsia"/>
          <w:kern w:val="2"/>
          <w:sz w:val="24"/>
          <w:szCs w:val="24"/>
        </w:rPr>
        <w:t>300074</w:t>
      </w:r>
      <w:r>
        <w:rPr>
          <w:color w:val="000000"/>
          <w:sz w:val="24"/>
        </w:rPr>
        <w:t>）。</w:t>
      </w:r>
    </w:p>
    <w:p w14:paraId="21CF7244" w14:textId="77777777" w:rsidR="00DB167B" w:rsidRDefault="00000000">
      <w:pPr>
        <w:spacing w:line="312" w:lineRule="auto"/>
        <w:ind w:firstLineChars="150" w:firstLine="480"/>
        <w:rPr>
          <w:sz w:val="24"/>
        </w:rPr>
      </w:pPr>
      <w:r>
        <w:rPr>
          <w:rFonts w:hAnsi="宋体"/>
          <w:color w:val="000000"/>
          <w:spacing w:val="40"/>
          <w:sz w:val="24"/>
        </w:rPr>
        <w:t>本</w:t>
      </w:r>
      <w:r>
        <w:rPr>
          <w:color w:val="000000"/>
          <w:sz w:val="24"/>
        </w:rPr>
        <w:t>指南</w:t>
      </w:r>
      <w:r>
        <w:rPr>
          <w:rFonts w:hAnsi="宋体"/>
          <w:color w:val="000000"/>
          <w:spacing w:val="40"/>
          <w:sz w:val="24"/>
        </w:rPr>
        <w:t>主编单位：</w:t>
      </w:r>
      <w:r>
        <w:rPr>
          <w:sz w:val="24"/>
        </w:rPr>
        <w:t>中国市政工程华北设计研究总院有限公司</w:t>
      </w:r>
    </w:p>
    <w:p w14:paraId="551F8FBB" w14:textId="379EAAB2" w:rsidR="003D2D47" w:rsidRPr="003D2D47" w:rsidRDefault="003D2D47" w:rsidP="003D2D47">
      <w:pPr>
        <w:spacing w:line="312" w:lineRule="auto"/>
        <w:ind w:firstLineChars="1200" w:firstLine="2881"/>
        <w:rPr>
          <w:sz w:val="24"/>
        </w:rPr>
      </w:pPr>
      <w:r w:rsidRPr="003D2D47">
        <w:rPr>
          <w:rFonts w:hint="eastAsia"/>
          <w:sz w:val="24"/>
        </w:rPr>
        <w:t>安徽雷克环境科技有限公司</w:t>
      </w:r>
    </w:p>
    <w:p w14:paraId="2E5F6363" w14:textId="77777777" w:rsidR="00DB167B" w:rsidRDefault="00000000">
      <w:pPr>
        <w:spacing w:line="312" w:lineRule="auto"/>
        <w:ind w:firstLineChars="150" w:firstLine="480"/>
        <w:rPr>
          <w:rFonts w:hAnsi="宋体" w:hint="eastAsia"/>
          <w:color w:val="000000"/>
          <w:spacing w:val="40"/>
          <w:sz w:val="24"/>
        </w:rPr>
      </w:pPr>
      <w:r>
        <w:rPr>
          <w:rFonts w:hAnsi="宋体"/>
          <w:color w:val="000000"/>
          <w:spacing w:val="40"/>
          <w:sz w:val="24"/>
        </w:rPr>
        <w:t>本</w:t>
      </w:r>
      <w:r>
        <w:rPr>
          <w:color w:val="000000"/>
          <w:sz w:val="24"/>
        </w:rPr>
        <w:t>指南</w:t>
      </w:r>
      <w:r>
        <w:rPr>
          <w:rFonts w:hAnsi="宋体" w:hint="eastAsia"/>
          <w:color w:val="000000"/>
          <w:spacing w:val="40"/>
          <w:sz w:val="24"/>
        </w:rPr>
        <w:t>参</w:t>
      </w:r>
      <w:r>
        <w:rPr>
          <w:rFonts w:hAnsi="宋体"/>
          <w:color w:val="000000"/>
          <w:spacing w:val="40"/>
          <w:sz w:val="24"/>
        </w:rPr>
        <w:t>编单位：</w:t>
      </w:r>
    </w:p>
    <w:p w14:paraId="1C7487C9" w14:textId="77777777" w:rsidR="00DB167B" w:rsidRDefault="00DB167B">
      <w:pPr>
        <w:spacing w:line="312" w:lineRule="auto"/>
        <w:ind w:firstLineChars="150" w:firstLine="480"/>
        <w:rPr>
          <w:rFonts w:hAnsi="宋体" w:hint="eastAsia"/>
          <w:color w:val="000000"/>
          <w:spacing w:val="40"/>
          <w:sz w:val="24"/>
        </w:rPr>
      </w:pPr>
    </w:p>
    <w:p w14:paraId="3D89F40D" w14:textId="77777777" w:rsidR="00DB167B" w:rsidRDefault="00000000">
      <w:pPr>
        <w:spacing w:line="312" w:lineRule="auto"/>
        <w:ind w:firstLineChars="200" w:firstLine="480"/>
        <w:rPr>
          <w:rFonts w:hAnsi="宋体" w:hint="eastAsia"/>
          <w:color w:val="000000"/>
          <w:sz w:val="24"/>
        </w:rPr>
      </w:pPr>
      <w:r>
        <w:rPr>
          <w:rFonts w:ascii="宋体" w:hAnsi="宋体" w:hint="eastAsia"/>
          <w:color w:val="000000"/>
          <w:sz w:val="24"/>
        </w:rPr>
        <w:t>本</w:t>
      </w:r>
      <w:r>
        <w:rPr>
          <w:rFonts w:hAnsi="宋体" w:hint="eastAsia"/>
          <w:color w:val="000000"/>
          <w:sz w:val="24"/>
        </w:rPr>
        <w:t>指南</w:t>
      </w:r>
      <w:r>
        <w:rPr>
          <w:rFonts w:ascii="宋体" w:hAnsi="宋体"/>
          <w:color w:val="000000"/>
          <w:sz w:val="24"/>
        </w:rPr>
        <w:t>主要起草</w:t>
      </w:r>
      <w:r>
        <w:rPr>
          <w:rFonts w:ascii="宋体" w:hAnsi="宋体" w:hint="eastAsia"/>
          <w:color w:val="000000"/>
          <w:sz w:val="24"/>
        </w:rPr>
        <w:t>人员</w:t>
      </w:r>
      <w:r>
        <w:rPr>
          <w:rFonts w:ascii="宋体" w:hAnsi="宋体"/>
          <w:color w:val="000000"/>
          <w:sz w:val="24"/>
        </w:rPr>
        <w:t>：</w:t>
      </w:r>
    </w:p>
    <w:p w14:paraId="70645BE1" w14:textId="77777777" w:rsidR="00DB167B" w:rsidRDefault="00000000">
      <w:pPr>
        <w:spacing w:line="312" w:lineRule="auto"/>
        <w:ind w:firstLineChars="200" w:firstLine="480"/>
        <w:rPr>
          <w:rFonts w:hAnsi="宋体" w:hint="eastAsia"/>
          <w:color w:val="000000"/>
          <w:sz w:val="24"/>
        </w:rPr>
      </w:pPr>
      <w:r>
        <w:rPr>
          <w:rFonts w:ascii="宋体" w:hAnsi="宋体" w:hint="eastAsia"/>
          <w:color w:val="000000"/>
          <w:sz w:val="24"/>
        </w:rPr>
        <w:t>本</w:t>
      </w:r>
      <w:r>
        <w:rPr>
          <w:rFonts w:hAnsi="宋体" w:hint="eastAsia"/>
          <w:color w:val="000000"/>
          <w:sz w:val="24"/>
        </w:rPr>
        <w:t>指南</w:t>
      </w:r>
      <w:r>
        <w:rPr>
          <w:rFonts w:ascii="宋体" w:hAnsi="宋体"/>
          <w:color w:val="000000"/>
          <w:sz w:val="24"/>
        </w:rPr>
        <w:t>主要审查</w:t>
      </w:r>
      <w:r>
        <w:rPr>
          <w:rFonts w:ascii="宋体" w:hAnsi="宋体" w:hint="eastAsia"/>
          <w:color w:val="000000"/>
          <w:sz w:val="24"/>
        </w:rPr>
        <w:t>人员</w:t>
      </w:r>
      <w:r>
        <w:rPr>
          <w:rFonts w:ascii="宋体" w:hAnsi="宋体"/>
          <w:color w:val="000000"/>
          <w:sz w:val="24"/>
        </w:rPr>
        <w:t>：</w:t>
      </w:r>
    </w:p>
    <w:p w14:paraId="5525B9AD" w14:textId="77777777" w:rsidR="00DB167B" w:rsidRDefault="00000000">
      <w:pPr>
        <w:pStyle w:val="afff9"/>
        <w:rPr>
          <w:rFonts w:hint="eastAsia"/>
        </w:rPr>
      </w:pPr>
      <w:r>
        <w:rPr>
          <w:rFonts w:hint="eastAsia"/>
        </w:rPr>
        <w:lastRenderedPageBreak/>
        <w:t>目　　次</w:t>
      </w:r>
    </w:p>
    <w:p w14:paraId="23511444" w14:textId="77777777" w:rsidR="00DB167B" w:rsidRDefault="00DB167B"/>
    <w:p w14:paraId="56CB1393" w14:textId="274481E0"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kern w:val="2"/>
        </w:rPr>
        <w:fldChar w:fldCharType="begin"/>
      </w:r>
      <w:r w:rsidRPr="009E320C">
        <w:rPr>
          <w:kern w:val="2"/>
        </w:rPr>
        <w:instrText xml:space="preserve"> TOC \o "1-3" \u </w:instrText>
      </w:r>
      <w:r w:rsidRPr="009E320C">
        <w:rPr>
          <w:kern w:val="2"/>
        </w:rPr>
        <w:fldChar w:fldCharType="separate"/>
      </w:r>
      <w:r w:rsidRPr="009E320C">
        <w:rPr>
          <w:rFonts w:ascii="宋体" w:hAnsi="宋体" w:hint="eastAsia"/>
          <w:noProof/>
        </w:rPr>
        <w:t>1 总　　则</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_Toc195114164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w:t>
      </w:r>
      <w:r w:rsidRPr="009E320C">
        <w:rPr>
          <w:rFonts w:hint="eastAsia"/>
          <w:noProof/>
        </w:rPr>
        <w:fldChar w:fldCharType="end"/>
      </w:r>
    </w:p>
    <w:p w14:paraId="47BAD009" w14:textId="004B57AC"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2 术语与参考标准</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_Toc195114165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2</w:t>
      </w:r>
      <w:r w:rsidRPr="009E320C">
        <w:rPr>
          <w:rFonts w:hint="eastAsia"/>
          <w:noProof/>
        </w:rPr>
        <w:fldChar w:fldCharType="end"/>
      </w:r>
    </w:p>
    <w:p w14:paraId="64CBB6BE" w14:textId="7272884E"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2.1</w:t>
      </w:r>
      <w:r w:rsidRPr="009E320C">
        <w:rPr>
          <w:rFonts w:hint="eastAsia"/>
          <w:noProof/>
        </w:rPr>
        <w:t xml:space="preserve"> </w:t>
      </w:r>
      <w:r w:rsidRPr="009E320C">
        <w:rPr>
          <w:rFonts w:hint="eastAsia"/>
          <w:noProof/>
        </w:rPr>
        <w:t>术</w:t>
      </w:r>
      <w:r w:rsidRPr="009E320C">
        <w:rPr>
          <w:rFonts w:hint="eastAsia"/>
          <w:noProof/>
        </w:rPr>
        <w:t xml:space="preserve">  </w:t>
      </w:r>
      <w:r w:rsidRPr="009E320C">
        <w:rPr>
          <w:rFonts w:hint="eastAsia"/>
          <w:noProof/>
        </w:rPr>
        <w:t>语</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_Toc195114166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2</w:t>
      </w:r>
      <w:r w:rsidRPr="009E320C">
        <w:rPr>
          <w:rFonts w:hint="eastAsia"/>
          <w:noProof/>
        </w:rPr>
        <w:fldChar w:fldCharType="end"/>
      </w:r>
    </w:p>
    <w:p w14:paraId="762E902E" w14:textId="7C60BC67"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2.2</w:t>
      </w:r>
      <w:r w:rsidRPr="009E320C">
        <w:rPr>
          <w:rFonts w:hint="eastAsia"/>
          <w:noProof/>
        </w:rPr>
        <w:t xml:space="preserve"> </w:t>
      </w:r>
      <w:r w:rsidRPr="009E320C">
        <w:rPr>
          <w:rFonts w:hint="eastAsia"/>
          <w:noProof/>
        </w:rPr>
        <w:t>参考标准</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_Toc195114167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2</w:t>
      </w:r>
      <w:r w:rsidRPr="009E320C">
        <w:rPr>
          <w:rFonts w:hint="eastAsia"/>
          <w:noProof/>
        </w:rPr>
        <w:fldChar w:fldCharType="end"/>
      </w:r>
    </w:p>
    <w:p w14:paraId="735E29E5" w14:textId="002EDD11"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3 基本规定</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_Toc195114168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3</w:t>
      </w:r>
      <w:r w:rsidRPr="009E320C">
        <w:rPr>
          <w:rFonts w:hint="eastAsia"/>
          <w:noProof/>
        </w:rPr>
        <w:fldChar w:fldCharType="end"/>
      </w:r>
    </w:p>
    <w:p w14:paraId="7E7A39B0" w14:textId="53D8E206"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4 现场踏勘与条件确认</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_Toc195114169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4</w:t>
      </w:r>
      <w:r w:rsidRPr="009E320C">
        <w:rPr>
          <w:rFonts w:hint="eastAsia"/>
          <w:noProof/>
        </w:rPr>
        <w:fldChar w:fldCharType="end"/>
      </w:r>
    </w:p>
    <w:p w14:paraId="32040CC0" w14:textId="0A4E3366"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4.1</w:t>
      </w:r>
      <w:r w:rsidRPr="009E320C">
        <w:rPr>
          <w:rFonts w:hint="eastAsia"/>
          <w:noProof/>
        </w:rPr>
        <w:t xml:space="preserve"> </w:t>
      </w:r>
      <w:r w:rsidRPr="009E320C">
        <w:rPr>
          <w:rFonts w:hint="eastAsia"/>
          <w:noProof/>
        </w:rPr>
        <w:t>底泥污染调查</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_Toc195114170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4</w:t>
      </w:r>
      <w:r w:rsidRPr="009E320C">
        <w:rPr>
          <w:rFonts w:hint="eastAsia"/>
          <w:noProof/>
        </w:rPr>
        <w:fldChar w:fldCharType="end"/>
      </w:r>
    </w:p>
    <w:p w14:paraId="6069E64F" w14:textId="7CE8DCC1"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4.2</w:t>
      </w:r>
      <w:r w:rsidRPr="009E320C">
        <w:rPr>
          <w:rFonts w:hint="eastAsia"/>
          <w:noProof/>
        </w:rPr>
        <w:t xml:space="preserve"> </w:t>
      </w:r>
      <w:r w:rsidRPr="009E320C">
        <w:rPr>
          <w:rFonts w:hint="eastAsia"/>
          <w:noProof/>
        </w:rPr>
        <w:t>清污治理区确定</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_Toc195114171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5</w:t>
      </w:r>
      <w:r w:rsidRPr="009E320C">
        <w:rPr>
          <w:rFonts w:hint="eastAsia"/>
          <w:noProof/>
        </w:rPr>
        <w:fldChar w:fldCharType="end"/>
      </w:r>
    </w:p>
    <w:p w14:paraId="59B54641" w14:textId="532F3216"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4.3</w:t>
      </w:r>
      <w:r w:rsidRPr="009E320C">
        <w:rPr>
          <w:rFonts w:hint="eastAsia"/>
          <w:noProof/>
        </w:rPr>
        <w:t xml:space="preserve"> </w:t>
      </w:r>
      <w:r w:rsidRPr="009E320C">
        <w:rPr>
          <w:rFonts w:hint="eastAsia"/>
          <w:noProof/>
        </w:rPr>
        <w:t>施工条件确认</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_Toc195114172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6</w:t>
      </w:r>
      <w:r w:rsidRPr="009E320C">
        <w:rPr>
          <w:rFonts w:hint="eastAsia"/>
          <w:noProof/>
        </w:rPr>
        <w:fldChar w:fldCharType="end"/>
      </w:r>
    </w:p>
    <w:p w14:paraId="1A55187D" w14:textId="4CF33F5E"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4.4</w:t>
      </w:r>
      <w:r w:rsidRPr="009E320C">
        <w:rPr>
          <w:rFonts w:hint="eastAsia"/>
          <w:noProof/>
        </w:rPr>
        <w:t xml:space="preserve"> </w:t>
      </w:r>
      <w:r w:rsidRPr="009E320C">
        <w:rPr>
          <w:rFonts w:hint="eastAsia"/>
          <w:noProof/>
        </w:rPr>
        <w:t>污泥运输路线确认</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_Toc195114173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6</w:t>
      </w:r>
      <w:r w:rsidRPr="009E320C">
        <w:rPr>
          <w:rFonts w:hint="eastAsia"/>
          <w:noProof/>
        </w:rPr>
        <w:fldChar w:fldCharType="end"/>
      </w:r>
    </w:p>
    <w:p w14:paraId="4D9923F7" w14:textId="75B59CEA"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4.5</w:t>
      </w:r>
      <w:r w:rsidRPr="009E320C">
        <w:rPr>
          <w:rFonts w:hint="eastAsia"/>
          <w:noProof/>
        </w:rPr>
        <w:t xml:space="preserve"> </w:t>
      </w:r>
      <w:r w:rsidRPr="009E320C">
        <w:rPr>
          <w:rFonts w:hint="eastAsia"/>
          <w:noProof/>
        </w:rPr>
        <w:t>施工时段与周期确定</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_Toc195114174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7</w:t>
      </w:r>
      <w:r w:rsidRPr="009E320C">
        <w:rPr>
          <w:rFonts w:hint="eastAsia"/>
          <w:noProof/>
        </w:rPr>
        <w:fldChar w:fldCharType="end"/>
      </w:r>
    </w:p>
    <w:p w14:paraId="0705892F" w14:textId="00A10022"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5 技术选择与实施计划</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_Toc195114175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8</w:t>
      </w:r>
      <w:r w:rsidRPr="009E320C">
        <w:rPr>
          <w:rFonts w:hint="eastAsia"/>
          <w:noProof/>
        </w:rPr>
        <w:fldChar w:fldCharType="end"/>
      </w:r>
    </w:p>
    <w:p w14:paraId="7A6C8A5D" w14:textId="6D3497F5"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5.1</w:t>
      </w:r>
      <w:r w:rsidRPr="009E320C">
        <w:rPr>
          <w:rFonts w:hint="eastAsia"/>
          <w:noProof/>
        </w:rPr>
        <w:t xml:space="preserve"> </w:t>
      </w:r>
      <w:r w:rsidRPr="009E320C">
        <w:rPr>
          <w:rFonts w:hint="eastAsia"/>
          <w:noProof/>
        </w:rPr>
        <w:t>技术设备遴选</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_Toc195114176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8</w:t>
      </w:r>
      <w:r w:rsidRPr="009E320C">
        <w:rPr>
          <w:rFonts w:hint="eastAsia"/>
          <w:noProof/>
        </w:rPr>
        <w:fldChar w:fldCharType="end"/>
      </w:r>
    </w:p>
    <w:p w14:paraId="31051E21" w14:textId="16A99D4C"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5.2</w:t>
      </w:r>
      <w:r w:rsidRPr="009E320C">
        <w:rPr>
          <w:rFonts w:hint="eastAsia"/>
          <w:noProof/>
        </w:rPr>
        <w:t xml:space="preserve"> </w:t>
      </w:r>
      <w:r w:rsidRPr="009E320C">
        <w:rPr>
          <w:rFonts w:hint="eastAsia"/>
          <w:noProof/>
        </w:rPr>
        <w:t>清污泥量测算</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_Toc195114177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9</w:t>
      </w:r>
      <w:r w:rsidRPr="009E320C">
        <w:rPr>
          <w:rFonts w:hint="eastAsia"/>
          <w:noProof/>
        </w:rPr>
        <w:fldChar w:fldCharType="end"/>
      </w:r>
    </w:p>
    <w:p w14:paraId="2C6193B5" w14:textId="315D6EFB"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5.3</w:t>
      </w:r>
      <w:r w:rsidRPr="009E320C">
        <w:rPr>
          <w:rFonts w:hint="eastAsia"/>
          <w:noProof/>
        </w:rPr>
        <w:t xml:space="preserve"> </w:t>
      </w:r>
      <w:r w:rsidRPr="009E320C">
        <w:rPr>
          <w:rFonts w:hint="eastAsia"/>
          <w:noProof/>
        </w:rPr>
        <w:t>工程实施计划</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_Toc195114178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9</w:t>
      </w:r>
      <w:r w:rsidRPr="009E320C">
        <w:rPr>
          <w:rFonts w:hint="eastAsia"/>
          <w:noProof/>
        </w:rPr>
        <w:fldChar w:fldCharType="end"/>
      </w:r>
    </w:p>
    <w:p w14:paraId="366C57AD" w14:textId="4412253B"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6 工程实施与环境保护</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_Toc195114179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11</w:t>
      </w:r>
      <w:r w:rsidRPr="009E320C">
        <w:rPr>
          <w:rFonts w:hint="eastAsia"/>
          <w:noProof/>
        </w:rPr>
        <w:fldChar w:fldCharType="end"/>
      </w:r>
    </w:p>
    <w:p w14:paraId="756C6847" w14:textId="19E62A99"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6.1</w:t>
      </w:r>
      <w:r w:rsidRPr="009E320C">
        <w:rPr>
          <w:rFonts w:hint="eastAsia"/>
          <w:noProof/>
        </w:rPr>
        <w:t xml:space="preserve"> </w:t>
      </w:r>
      <w:r w:rsidRPr="009E320C">
        <w:rPr>
          <w:rFonts w:hint="eastAsia"/>
          <w:noProof/>
        </w:rPr>
        <w:t>施工准备</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_Toc195114180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11</w:t>
      </w:r>
      <w:r w:rsidRPr="009E320C">
        <w:rPr>
          <w:rFonts w:hint="eastAsia"/>
          <w:noProof/>
        </w:rPr>
        <w:fldChar w:fldCharType="end"/>
      </w:r>
    </w:p>
    <w:p w14:paraId="5AE9633A" w14:textId="5E487273"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6.2</w:t>
      </w:r>
      <w:r w:rsidRPr="009E320C">
        <w:rPr>
          <w:rFonts w:hint="eastAsia"/>
          <w:noProof/>
        </w:rPr>
        <w:t xml:space="preserve"> </w:t>
      </w:r>
      <w:r w:rsidRPr="009E320C">
        <w:rPr>
          <w:rFonts w:hint="eastAsia"/>
          <w:noProof/>
        </w:rPr>
        <w:t>清污作业</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_Toc195114181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11</w:t>
      </w:r>
      <w:r w:rsidRPr="009E320C">
        <w:rPr>
          <w:rFonts w:hint="eastAsia"/>
          <w:noProof/>
        </w:rPr>
        <w:fldChar w:fldCharType="end"/>
      </w:r>
    </w:p>
    <w:p w14:paraId="46909697" w14:textId="7F94670A"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6.3</w:t>
      </w:r>
      <w:r w:rsidRPr="009E320C">
        <w:rPr>
          <w:rFonts w:hint="eastAsia"/>
          <w:noProof/>
        </w:rPr>
        <w:t xml:space="preserve"> </w:t>
      </w:r>
      <w:r w:rsidRPr="009E320C">
        <w:rPr>
          <w:rFonts w:hint="eastAsia"/>
          <w:noProof/>
        </w:rPr>
        <w:t>污泥处理</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_Toc195114182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12</w:t>
      </w:r>
      <w:r w:rsidRPr="009E320C">
        <w:rPr>
          <w:rFonts w:hint="eastAsia"/>
          <w:noProof/>
        </w:rPr>
        <w:fldChar w:fldCharType="end"/>
      </w:r>
    </w:p>
    <w:p w14:paraId="33EDF5A0" w14:textId="2831A437"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6.4</w:t>
      </w:r>
      <w:r w:rsidRPr="009E320C">
        <w:rPr>
          <w:rFonts w:hint="eastAsia"/>
          <w:noProof/>
        </w:rPr>
        <w:t xml:space="preserve"> </w:t>
      </w:r>
      <w:r w:rsidRPr="009E320C">
        <w:rPr>
          <w:rFonts w:hint="eastAsia"/>
          <w:noProof/>
        </w:rPr>
        <w:t>污泥运输</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_Toc195114183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13</w:t>
      </w:r>
      <w:r w:rsidRPr="009E320C">
        <w:rPr>
          <w:rFonts w:hint="eastAsia"/>
          <w:noProof/>
        </w:rPr>
        <w:fldChar w:fldCharType="end"/>
      </w:r>
    </w:p>
    <w:p w14:paraId="4AF4BBA3" w14:textId="23397561"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6.5</w:t>
      </w:r>
      <w:r w:rsidRPr="009E320C">
        <w:rPr>
          <w:rFonts w:hint="eastAsia"/>
          <w:noProof/>
        </w:rPr>
        <w:t xml:space="preserve"> </w:t>
      </w:r>
      <w:r w:rsidRPr="009E320C">
        <w:rPr>
          <w:rFonts w:hint="eastAsia"/>
          <w:noProof/>
        </w:rPr>
        <w:t>环境保护</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_Toc195114184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13</w:t>
      </w:r>
      <w:r w:rsidRPr="009E320C">
        <w:rPr>
          <w:rFonts w:hint="eastAsia"/>
          <w:noProof/>
        </w:rPr>
        <w:fldChar w:fldCharType="end"/>
      </w:r>
    </w:p>
    <w:p w14:paraId="29CF451E" w14:textId="5F2D933C"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7 效果评价与质量保障</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_Toc195114185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14</w:t>
      </w:r>
      <w:r w:rsidRPr="009E320C">
        <w:rPr>
          <w:rFonts w:hint="eastAsia"/>
          <w:noProof/>
        </w:rPr>
        <w:fldChar w:fldCharType="end"/>
      </w:r>
    </w:p>
    <w:p w14:paraId="0F9B4EC4" w14:textId="3FDD2767"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7.1</w:t>
      </w:r>
      <w:r w:rsidRPr="009E320C">
        <w:rPr>
          <w:rFonts w:hint="eastAsia"/>
          <w:noProof/>
        </w:rPr>
        <w:t xml:space="preserve"> </w:t>
      </w:r>
      <w:r w:rsidRPr="009E320C">
        <w:rPr>
          <w:rFonts w:hint="eastAsia"/>
          <w:noProof/>
        </w:rPr>
        <w:t>工程校核</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_Toc195114186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14</w:t>
      </w:r>
      <w:r w:rsidRPr="009E320C">
        <w:rPr>
          <w:rFonts w:hint="eastAsia"/>
          <w:noProof/>
        </w:rPr>
        <w:fldChar w:fldCharType="end"/>
      </w:r>
    </w:p>
    <w:p w14:paraId="542977E3" w14:textId="27C1FAC2"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7.2</w:t>
      </w:r>
      <w:r w:rsidRPr="009E320C">
        <w:rPr>
          <w:rFonts w:hint="eastAsia"/>
          <w:noProof/>
        </w:rPr>
        <w:t xml:space="preserve"> </w:t>
      </w:r>
      <w:r w:rsidRPr="009E320C">
        <w:rPr>
          <w:rFonts w:hint="eastAsia"/>
          <w:noProof/>
        </w:rPr>
        <w:t>效果评估</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_Toc195114187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14</w:t>
      </w:r>
      <w:r w:rsidRPr="009E320C">
        <w:rPr>
          <w:rFonts w:hint="eastAsia"/>
          <w:noProof/>
        </w:rPr>
        <w:fldChar w:fldCharType="end"/>
      </w:r>
    </w:p>
    <w:p w14:paraId="55E932A1" w14:textId="2249DCFC"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7.3</w:t>
      </w:r>
      <w:r w:rsidRPr="009E320C">
        <w:rPr>
          <w:rFonts w:hint="eastAsia"/>
          <w:noProof/>
        </w:rPr>
        <w:t xml:space="preserve"> </w:t>
      </w:r>
      <w:r w:rsidRPr="009E320C">
        <w:rPr>
          <w:rFonts w:hint="eastAsia"/>
          <w:noProof/>
        </w:rPr>
        <w:t>应急保障</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_Toc195114188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14</w:t>
      </w:r>
      <w:r w:rsidRPr="009E320C">
        <w:rPr>
          <w:rFonts w:hint="eastAsia"/>
          <w:noProof/>
        </w:rPr>
        <w:fldChar w:fldCharType="end"/>
      </w:r>
    </w:p>
    <w:p w14:paraId="6E482B4B" w14:textId="123A260F" w:rsidR="009E320C" w:rsidRPr="009E320C" w:rsidRDefault="009E320C" w:rsidP="009E320C">
      <w:pPr>
        <w:pStyle w:val="TOC3"/>
        <w:ind w:leftChars="200" w:left="420"/>
        <w:rPr>
          <w:rFonts w:asciiTheme="minorHAnsi" w:eastAsiaTheme="minorEastAsia" w:hAnsiTheme="minorHAnsi" w:cstheme="minorBidi" w:hint="eastAsia"/>
          <w:noProof/>
          <w:kern w:val="2"/>
          <w:sz w:val="22"/>
          <w:szCs w:val="24"/>
          <w14:ligatures w14:val="standardContextual"/>
        </w:rPr>
      </w:pPr>
      <w:r w:rsidRPr="009E320C">
        <w:rPr>
          <w:rFonts w:hint="eastAsia"/>
          <w:noProof/>
          <w:color w:val="000000"/>
        </w:rPr>
        <w:t>7.4</w:t>
      </w:r>
      <w:r w:rsidRPr="009E320C">
        <w:rPr>
          <w:rFonts w:hint="eastAsia"/>
          <w:noProof/>
        </w:rPr>
        <w:t xml:space="preserve"> </w:t>
      </w:r>
      <w:r w:rsidRPr="009E320C">
        <w:rPr>
          <w:rFonts w:hint="eastAsia"/>
          <w:noProof/>
        </w:rPr>
        <w:t>事后评价</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_Toc195114189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15</w:t>
      </w:r>
      <w:r w:rsidRPr="009E320C">
        <w:rPr>
          <w:rFonts w:hint="eastAsia"/>
          <w:noProof/>
        </w:rPr>
        <w:fldChar w:fldCharType="end"/>
      </w:r>
    </w:p>
    <w:p w14:paraId="61B1D029" w14:textId="432E2881" w:rsidR="009E320C" w:rsidRPr="009E320C" w:rsidRDefault="009E320C">
      <w:pPr>
        <w:pStyle w:val="TOC2"/>
        <w:rPr>
          <w:rFonts w:asciiTheme="minorHAnsi" w:eastAsiaTheme="minorEastAsia" w:hAnsiTheme="minorHAnsi" w:cstheme="minorBidi" w:hint="eastAsia"/>
          <w:noProof/>
          <w:kern w:val="2"/>
          <w:sz w:val="22"/>
          <w:szCs w:val="24"/>
          <w14:ligatures w14:val="standardContextual"/>
        </w:rPr>
      </w:pPr>
      <w:r w:rsidRPr="009E320C">
        <w:rPr>
          <w:rFonts w:ascii="宋体" w:hAnsi="宋体" w:hint="eastAsia"/>
          <w:noProof/>
        </w:rPr>
        <w:t>附录A  底泥生态清污设备技术要求</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_Toc195114190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16</w:t>
      </w:r>
      <w:r w:rsidRPr="009E320C">
        <w:rPr>
          <w:rFonts w:hint="eastAsia"/>
          <w:noProof/>
        </w:rPr>
        <w:fldChar w:fldCharType="end"/>
      </w:r>
    </w:p>
    <w:p w14:paraId="5F5EA492" w14:textId="69B0CF32" w:rsidR="00DB167B" w:rsidRPr="009E320C" w:rsidRDefault="009E320C" w:rsidP="009E320C">
      <w:pPr>
        <w:pStyle w:val="TOC2"/>
      </w:pPr>
      <w:r w:rsidRPr="009E320C">
        <w:rPr>
          <w:rFonts w:ascii="宋体" w:hAnsi="宋体" w:hint="eastAsia"/>
          <w:noProof/>
        </w:rPr>
        <w:t>本指南用词说明</w:t>
      </w:r>
      <w:r w:rsidRPr="009E320C">
        <w:rPr>
          <w:rFonts w:hint="eastAsia"/>
          <w:noProof/>
        </w:rPr>
        <w:tab/>
      </w:r>
      <w:r w:rsidRPr="009E320C">
        <w:rPr>
          <w:rFonts w:hint="eastAsia"/>
          <w:noProof/>
        </w:rPr>
        <w:fldChar w:fldCharType="begin"/>
      </w:r>
      <w:r w:rsidRPr="009E320C">
        <w:rPr>
          <w:rFonts w:hint="eastAsia"/>
          <w:noProof/>
        </w:rPr>
        <w:instrText xml:space="preserve"> </w:instrText>
      </w:r>
      <w:r w:rsidRPr="009E320C">
        <w:rPr>
          <w:noProof/>
        </w:rPr>
        <w:instrText>PAGEREF _Toc195114191 \h</w:instrText>
      </w:r>
      <w:r w:rsidRPr="009E320C">
        <w:rPr>
          <w:rFonts w:hint="eastAsia"/>
          <w:noProof/>
        </w:rPr>
        <w:instrText xml:space="preserve"> </w:instrText>
      </w:r>
      <w:r w:rsidRPr="009E320C">
        <w:rPr>
          <w:rFonts w:hint="eastAsia"/>
          <w:noProof/>
        </w:rPr>
      </w:r>
      <w:r w:rsidRPr="009E320C">
        <w:rPr>
          <w:rFonts w:hint="eastAsia"/>
          <w:noProof/>
        </w:rPr>
        <w:fldChar w:fldCharType="separate"/>
      </w:r>
      <w:r w:rsidR="00A4318E">
        <w:rPr>
          <w:noProof/>
        </w:rPr>
        <w:t>17</w:t>
      </w:r>
      <w:r w:rsidRPr="009E320C">
        <w:rPr>
          <w:rFonts w:hint="eastAsia"/>
          <w:noProof/>
        </w:rPr>
        <w:fldChar w:fldCharType="end"/>
      </w:r>
      <w:r w:rsidRPr="009E320C">
        <w:rPr>
          <w:kern w:val="2"/>
        </w:rPr>
        <w:fldChar w:fldCharType="end"/>
      </w:r>
    </w:p>
    <w:p w14:paraId="4CDC4DAE" w14:textId="77777777" w:rsidR="00DB167B" w:rsidRDefault="00000000">
      <w:r>
        <w:br w:type="page"/>
      </w:r>
    </w:p>
    <w:p w14:paraId="3A9CE17B" w14:textId="77777777" w:rsidR="00DB167B" w:rsidRDefault="00DB167B">
      <w:pPr>
        <w:sectPr w:rsidR="00DB167B">
          <w:footerReference w:type="default" r:id="rId16"/>
          <w:pgSz w:w="11907" w:h="16839"/>
          <w:pgMar w:top="1758" w:right="1247" w:bottom="1247" w:left="1418" w:header="1247" w:footer="851" w:gutter="0"/>
          <w:pgNumType w:fmt="upperRoman" w:start="1"/>
          <w:cols w:space="720"/>
          <w:docGrid w:type="linesAndChars" w:linePitch="314" w:charSpace="9"/>
        </w:sectPr>
      </w:pPr>
    </w:p>
    <w:p w14:paraId="2F82FA49" w14:textId="77777777" w:rsidR="00DB167B" w:rsidRDefault="00000000">
      <w:pPr>
        <w:pStyle w:val="TOC10"/>
        <w:spacing w:beforeLines="100" w:before="314" w:afterLines="100" w:after="314" w:line="360" w:lineRule="auto"/>
        <w:jc w:val="center"/>
        <w:rPr>
          <w:color w:val="000000"/>
          <w:sz w:val="32"/>
          <w:szCs w:val="32"/>
        </w:rPr>
      </w:pPr>
      <w:r>
        <w:rPr>
          <w:color w:val="000000"/>
          <w:sz w:val="32"/>
          <w:szCs w:val="32"/>
        </w:rPr>
        <w:lastRenderedPageBreak/>
        <w:t>Contents</w:t>
      </w:r>
    </w:p>
    <w:p w14:paraId="4EC88AC0" w14:textId="77777777" w:rsidR="00DB167B" w:rsidRDefault="00000000">
      <w:pPr>
        <w:pStyle w:val="TOC1"/>
        <w:jc w:val="center"/>
        <w:rPr>
          <w:sz w:val="24"/>
          <w:szCs w:val="24"/>
        </w:rPr>
      </w:pPr>
      <w:proofErr w:type="gramStart"/>
      <w:r>
        <w:rPr>
          <w:rStyle w:val="aff8"/>
          <w:color w:val="000000"/>
          <w:sz w:val="24"/>
          <w:szCs w:val="24"/>
          <w:u w:val="none"/>
        </w:rPr>
        <w:t>1  General</w:t>
      </w:r>
      <w:proofErr w:type="gramEnd"/>
      <w:r>
        <w:rPr>
          <w:rStyle w:val="aff8"/>
          <w:color w:val="000000"/>
          <w:sz w:val="24"/>
          <w:szCs w:val="24"/>
          <w:u w:val="none"/>
        </w:rPr>
        <w:t xml:space="preserve"> provisions</w:t>
      </w:r>
      <w:r>
        <w:rPr>
          <w:sz w:val="24"/>
          <w:szCs w:val="24"/>
        </w:rPr>
        <w:tab/>
      </w:r>
      <w:r>
        <w:rPr>
          <w:rFonts w:hint="eastAsia"/>
          <w:sz w:val="24"/>
          <w:szCs w:val="24"/>
        </w:rPr>
        <w:t>1</w:t>
      </w:r>
    </w:p>
    <w:p w14:paraId="7E7FC57B" w14:textId="4A2F94F3" w:rsidR="00DB167B" w:rsidRDefault="00000000">
      <w:pPr>
        <w:tabs>
          <w:tab w:val="right" w:leader="dot" w:pos="8495"/>
        </w:tabs>
        <w:jc w:val="center"/>
        <w:rPr>
          <w:sz w:val="24"/>
          <w:szCs w:val="24"/>
        </w:rPr>
      </w:pPr>
      <w:proofErr w:type="gramStart"/>
      <w:r>
        <w:rPr>
          <w:rFonts w:hint="eastAsia"/>
          <w:sz w:val="24"/>
          <w:szCs w:val="24"/>
        </w:rPr>
        <w:t>2  Terms</w:t>
      </w:r>
      <w:proofErr w:type="gramEnd"/>
      <w:r w:rsidR="009E320C">
        <w:rPr>
          <w:rFonts w:hint="eastAsia"/>
          <w:sz w:val="24"/>
          <w:szCs w:val="24"/>
        </w:rPr>
        <w:t xml:space="preserve"> and r</w:t>
      </w:r>
      <w:r w:rsidR="009E320C">
        <w:rPr>
          <w:sz w:val="24"/>
          <w:szCs w:val="24"/>
        </w:rPr>
        <w:t xml:space="preserve">eferenced </w:t>
      </w:r>
      <w:r w:rsidR="009E320C">
        <w:rPr>
          <w:rFonts w:hint="eastAsia"/>
          <w:sz w:val="24"/>
          <w:szCs w:val="24"/>
        </w:rPr>
        <w:t>s</w:t>
      </w:r>
      <w:r w:rsidR="009E320C">
        <w:rPr>
          <w:sz w:val="24"/>
          <w:szCs w:val="24"/>
        </w:rPr>
        <w:t>tandards</w:t>
      </w:r>
      <w:r>
        <w:rPr>
          <w:rFonts w:hint="eastAsia"/>
          <w:sz w:val="24"/>
          <w:szCs w:val="24"/>
        </w:rPr>
        <w:tab/>
        <w:t>2</w:t>
      </w:r>
    </w:p>
    <w:p w14:paraId="0740D8FA" w14:textId="45FDD6A9" w:rsidR="009E320C" w:rsidRDefault="009E320C" w:rsidP="009E320C">
      <w:pPr>
        <w:tabs>
          <w:tab w:val="right" w:leader="dot" w:pos="8495"/>
        </w:tabs>
        <w:ind w:leftChars="200" w:left="420"/>
        <w:jc w:val="center"/>
        <w:rPr>
          <w:sz w:val="24"/>
          <w:szCs w:val="24"/>
        </w:rPr>
      </w:pPr>
      <w:r>
        <w:rPr>
          <w:rFonts w:hint="eastAsia"/>
          <w:sz w:val="24"/>
          <w:szCs w:val="24"/>
        </w:rPr>
        <w:t>2.1 Terms</w:t>
      </w:r>
      <w:r>
        <w:rPr>
          <w:rFonts w:hint="eastAsia"/>
          <w:sz w:val="24"/>
          <w:szCs w:val="24"/>
        </w:rPr>
        <w:tab/>
      </w:r>
      <w:r w:rsidR="00DE6955">
        <w:rPr>
          <w:rFonts w:hint="eastAsia"/>
          <w:sz w:val="24"/>
          <w:szCs w:val="24"/>
        </w:rPr>
        <w:t>2</w:t>
      </w:r>
    </w:p>
    <w:p w14:paraId="1C666DCD" w14:textId="26328263" w:rsidR="009E320C" w:rsidRPr="009E320C" w:rsidRDefault="009E320C" w:rsidP="009E320C">
      <w:pPr>
        <w:tabs>
          <w:tab w:val="right" w:leader="dot" w:pos="8495"/>
        </w:tabs>
        <w:ind w:leftChars="200" w:left="420"/>
        <w:jc w:val="center"/>
        <w:rPr>
          <w:sz w:val="24"/>
          <w:szCs w:val="24"/>
        </w:rPr>
      </w:pPr>
      <w:r>
        <w:rPr>
          <w:rFonts w:hint="eastAsia"/>
          <w:sz w:val="24"/>
          <w:szCs w:val="24"/>
        </w:rPr>
        <w:t>2.2 R</w:t>
      </w:r>
      <w:r>
        <w:rPr>
          <w:sz w:val="24"/>
          <w:szCs w:val="24"/>
        </w:rPr>
        <w:t xml:space="preserve">eferenced </w:t>
      </w:r>
      <w:r>
        <w:rPr>
          <w:rFonts w:hint="eastAsia"/>
          <w:sz w:val="24"/>
          <w:szCs w:val="24"/>
        </w:rPr>
        <w:t>s</w:t>
      </w:r>
      <w:r>
        <w:rPr>
          <w:sz w:val="24"/>
          <w:szCs w:val="24"/>
        </w:rPr>
        <w:t>tandards</w:t>
      </w:r>
      <w:r>
        <w:rPr>
          <w:rFonts w:hint="eastAsia"/>
          <w:sz w:val="24"/>
          <w:szCs w:val="24"/>
        </w:rPr>
        <w:tab/>
      </w:r>
      <w:r w:rsidR="00DE6955">
        <w:rPr>
          <w:rFonts w:hint="eastAsia"/>
          <w:sz w:val="24"/>
          <w:szCs w:val="24"/>
        </w:rPr>
        <w:t>2</w:t>
      </w:r>
    </w:p>
    <w:p w14:paraId="06C808CE" w14:textId="77777777" w:rsidR="00DB167B" w:rsidRDefault="00000000">
      <w:pPr>
        <w:tabs>
          <w:tab w:val="right" w:leader="dot" w:pos="8495"/>
        </w:tabs>
        <w:jc w:val="center"/>
        <w:rPr>
          <w:sz w:val="24"/>
          <w:szCs w:val="24"/>
        </w:rPr>
      </w:pPr>
      <w:proofErr w:type="gramStart"/>
      <w:r>
        <w:rPr>
          <w:rFonts w:hint="eastAsia"/>
          <w:sz w:val="24"/>
          <w:szCs w:val="24"/>
        </w:rPr>
        <w:t>3  Basic</w:t>
      </w:r>
      <w:proofErr w:type="gramEnd"/>
      <w:r>
        <w:rPr>
          <w:rFonts w:hint="eastAsia"/>
          <w:sz w:val="24"/>
          <w:szCs w:val="24"/>
        </w:rPr>
        <w:t xml:space="preserve"> requirements</w:t>
      </w:r>
      <w:r>
        <w:rPr>
          <w:rFonts w:hint="eastAsia"/>
          <w:sz w:val="24"/>
          <w:szCs w:val="24"/>
        </w:rPr>
        <w:tab/>
        <w:t>3</w:t>
      </w:r>
    </w:p>
    <w:p w14:paraId="430689E6" w14:textId="77777777" w:rsidR="00DB167B" w:rsidRDefault="00000000">
      <w:pPr>
        <w:tabs>
          <w:tab w:val="right" w:leader="dot" w:pos="8495"/>
        </w:tabs>
        <w:jc w:val="center"/>
        <w:rPr>
          <w:sz w:val="24"/>
          <w:szCs w:val="24"/>
        </w:rPr>
      </w:pPr>
      <w:proofErr w:type="gramStart"/>
      <w:r>
        <w:rPr>
          <w:rFonts w:hint="eastAsia"/>
          <w:sz w:val="24"/>
          <w:szCs w:val="24"/>
        </w:rPr>
        <w:t>4  Site</w:t>
      </w:r>
      <w:proofErr w:type="gramEnd"/>
      <w:r>
        <w:rPr>
          <w:rFonts w:hint="eastAsia"/>
          <w:sz w:val="24"/>
          <w:szCs w:val="24"/>
        </w:rPr>
        <w:t xml:space="preserve"> survey and condition confirmation</w:t>
      </w:r>
      <w:r>
        <w:rPr>
          <w:rFonts w:hint="eastAsia"/>
          <w:sz w:val="24"/>
          <w:szCs w:val="24"/>
        </w:rPr>
        <w:tab/>
        <w:t>4</w:t>
      </w:r>
    </w:p>
    <w:p w14:paraId="6CE505D5" w14:textId="77777777" w:rsidR="00DB167B" w:rsidRDefault="00000000">
      <w:pPr>
        <w:tabs>
          <w:tab w:val="right" w:leader="dot" w:pos="8495"/>
        </w:tabs>
        <w:ind w:leftChars="200" w:left="420"/>
        <w:jc w:val="center"/>
        <w:rPr>
          <w:sz w:val="24"/>
          <w:szCs w:val="24"/>
        </w:rPr>
      </w:pPr>
      <w:r>
        <w:rPr>
          <w:rFonts w:hint="eastAsia"/>
          <w:sz w:val="24"/>
          <w:szCs w:val="24"/>
        </w:rPr>
        <w:t>4.1 Investigation of sediment pollution</w:t>
      </w:r>
      <w:r>
        <w:rPr>
          <w:rFonts w:hint="eastAsia"/>
          <w:sz w:val="24"/>
          <w:szCs w:val="24"/>
        </w:rPr>
        <w:tab/>
        <w:t>4</w:t>
      </w:r>
    </w:p>
    <w:p w14:paraId="291DAEF2" w14:textId="77777777" w:rsidR="00DB167B" w:rsidRDefault="00000000">
      <w:pPr>
        <w:tabs>
          <w:tab w:val="right" w:leader="dot" w:pos="8495"/>
        </w:tabs>
        <w:ind w:leftChars="200" w:left="420"/>
        <w:jc w:val="center"/>
        <w:rPr>
          <w:sz w:val="24"/>
          <w:szCs w:val="24"/>
        </w:rPr>
      </w:pPr>
      <w:r>
        <w:rPr>
          <w:rFonts w:hint="eastAsia"/>
          <w:sz w:val="24"/>
          <w:szCs w:val="24"/>
        </w:rPr>
        <w:t>4.2 Delineation of clean-up area</w:t>
      </w:r>
      <w:r>
        <w:rPr>
          <w:rFonts w:hint="eastAsia"/>
          <w:sz w:val="24"/>
          <w:szCs w:val="24"/>
        </w:rPr>
        <w:tab/>
        <w:t>5</w:t>
      </w:r>
    </w:p>
    <w:p w14:paraId="72CD4969" w14:textId="77777777" w:rsidR="00DB167B" w:rsidRDefault="00000000">
      <w:pPr>
        <w:tabs>
          <w:tab w:val="right" w:leader="dot" w:pos="8495"/>
        </w:tabs>
        <w:ind w:leftChars="200" w:left="420"/>
        <w:jc w:val="center"/>
        <w:rPr>
          <w:sz w:val="24"/>
          <w:szCs w:val="24"/>
        </w:rPr>
      </w:pPr>
      <w:r>
        <w:rPr>
          <w:rFonts w:hint="eastAsia"/>
          <w:sz w:val="24"/>
          <w:szCs w:val="24"/>
        </w:rPr>
        <w:t>4.3 Confirmation of construction conditions</w:t>
      </w:r>
      <w:r>
        <w:rPr>
          <w:rFonts w:hint="eastAsia"/>
          <w:sz w:val="24"/>
          <w:szCs w:val="24"/>
        </w:rPr>
        <w:tab/>
        <w:t>6</w:t>
      </w:r>
    </w:p>
    <w:p w14:paraId="488636A2" w14:textId="77777777" w:rsidR="00DB167B" w:rsidRDefault="00000000">
      <w:pPr>
        <w:tabs>
          <w:tab w:val="right" w:leader="dot" w:pos="8495"/>
        </w:tabs>
        <w:ind w:leftChars="200" w:left="420"/>
        <w:jc w:val="center"/>
        <w:rPr>
          <w:sz w:val="24"/>
          <w:szCs w:val="24"/>
        </w:rPr>
      </w:pPr>
      <w:r>
        <w:rPr>
          <w:rFonts w:hint="eastAsia"/>
          <w:sz w:val="24"/>
          <w:szCs w:val="24"/>
        </w:rPr>
        <w:t>4.4 Confirmation of sludge transportation routes</w:t>
      </w:r>
      <w:r>
        <w:rPr>
          <w:rFonts w:hint="eastAsia"/>
          <w:sz w:val="24"/>
          <w:szCs w:val="24"/>
        </w:rPr>
        <w:tab/>
        <w:t>6</w:t>
      </w:r>
    </w:p>
    <w:p w14:paraId="5FEAB77F" w14:textId="77777777" w:rsidR="00DB167B" w:rsidRDefault="00000000">
      <w:pPr>
        <w:tabs>
          <w:tab w:val="right" w:leader="dot" w:pos="8495"/>
        </w:tabs>
        <w:ind w:leftChars="200" w:left="420"/>
        <w:jc w:val="center"/>
        <w:rPr>
          <w:sz w:val="24"/>
          <w:szCs w:val="24"/>
        </w:rPr>
      </w:pPr>
      <w:r>
        <w:rPr>
          <w:rFonts w:hint="eastAsia"/>
          <w:sz w:val="24"/>
          <w:szCs w:val="24"/>
        </w:rPr>
        <w:t>4.5 Determination of daily construction period and overall duration</w:t>
      </w:r>
      <w:r>
        <w:rPr>
          <w:rFonts w:hint="eastAsia"/>
          <w:sz w:val="24"/>
          <w:szCs w:val="24"/>
        </w:rPr>
        <w:tab/>
        <w:t>7</w:t>
      </w:r>
    </w:p>
    <w:p w14:paraId="4A8E6A63" w14:textId="77777777" w:rsidR="00DB167B" w:rsidRDefault="00000000">
      <w:pPr>
        <w:tabs>
          <w:tab w:val="right" w:leader="dot" w:pos="8495"/>
        </w:tabs>
        <w:jc w:val="center"/>
        <w:rPr>
          <w:sz w:val="24"/>
          <w:szCs w:val="24"/>
        </w:rPr>
      </w:pPr>
      <w:proofErr w:type="gramStart"/>
      <w:r>
        <w:rPr>
          <w:rFonts w:hint="eastAsia"/>
          <w:sz w:val="24"/>
          <w:szCs w:val="24"/>
        </w:rPr>
        <w:t>5  Technology</w:t>
      </w:r>
      <w:proofErr w:type="gramEnd"/>
      <w:r>
        <w:rPr>
          <w:rFonts w:hint="eastAsia"/>
          <w:sz w:val="24"/>
          <w:szCs w:val="24"/>
        </w:rPr>
        <w:t xml:space="preserve"> selection and implementation plan</w:t>
      </w:r>
      <w:r>
        <w:rPr>
          <w:rFonts w:hint="eastAsia"/>
          <w:sz w:val="24"/>
          <w:szCs w:val="24"/>
        </w:rPr>
        <w:tab/>
        <w:t>8</w:t>
      </w:r>
    </w:p>
    <w:p w14:paraId="54943D58" w14:textId="77777777" w:rsidR="00DB167B" w:rsidRDefault="00000000">
      <w:pPr>
        <w:tabs>
          <w:tab w:val="right" w:leader="dot" w:pos="8495"/>
        </w:tabs>
        <w:ind w:leftChars="200" w:left="420"/>
        <w:jc w:val="center"/>
        <w:rPr>
          <w:sz w:val="24"/>
          <w:szCs w:val="24"/>
        </w:rPr>
      </w:pPr>
      <w:r>
        <w:rPr>
          <w:rFonts w:hint="eastAsia"/>
          <w:sz w:val="24"/>
          <w:szCs w:val="24"/>
        </w:rPr>
        <w:t xml:space="preserve">5.1 Selection of technical </w:t>
      </w:r>
      <w:proofErr w:type="spellStart"/>
      <w:r>
        <w:rPr>
          <w:rFonts w:hint="eastAsia"/>
          <w:sz w:val="24"/>
          <w:szCs w:val="24"/>
        </w:rPr>
        <w:t>equipments</w:t>
      </w:r>
      <w:proofErr w:type="spellEnd"/>
      <w:r>
        <w:rPr>
          <w:rFonts w:hint="eastAsia"/>
          <w:sz w:val="24"/>
          <w:szCs w:val="24"/>
        </w:rPr>
        <w:tab/>
        <w:t>8</w:t>
      </w:r>
    </w:p>
    <w:p w14:paraId="56022997" w14:textId="77777777" w:rsidR="00DB167B" w:rsidRDefault="00000000">
      <w:pPr>
        <w:tabs>
          <w:tab w:val="right" w:leader="dot" w:pos="8495"/>
        </w:tabs>
        <w:ind w:leftChars="200" w:left="420"/>
        <w:jc w:val="center"/>
        <w:rPr>
          <w:sz w:val="24"/>
          <w:szCs w:val="24"/>
        </w:rPr>
      </w:pPr>
      <w:r>
        <w:rPr>
          <w:rFonts w:hint="eastAsia"/>
          <w:sz w:val="24"/>
          <w:szCs w:val="24"/>
        </w:rPr>
        <w:t>5.2 Calculation of sludge removal volume</w:t>
      </w:r>
      <w:r>
        <w:rPr>
          <w:rFonts w:hint="eastAsia"/>
          <w:sz w:val="24"/>
          <w:szCs w:val="24"/>
        </w:rPr>
        <w:tab/>
        <w:t>9</w:t>
      </w:r>
    </w:p>
    <w:p w14:paraId="2C0270C8" w14:textId="77777777" w:rsidR="00DB167B" w:rsidRDefault="00000000">
      <w:pPr>
        <w:tabs>
          <w:tab w:val="right" w:leader="dot" w:pos="8495"/>
        </w:tabs>
        <w:ind w:leftChars="200" w:left="420"/>
        <w:jc w:val="center"/>
        <w:rPr>
          <w:sz w:val="24"/>
          <w:szCs w:val="24"/>
        </w:rPr>
      </w:pPr>
      <w:r>
        <w:rPr>
          <w:rFonts w:hint="eastAsia"/>
          <w:sz w:val="24"/>
          <w:szCs w:val="24"/>
        </w:rPr>
        <w:t xml:space="preserve">5.3 Implementation </w:t>
      </w:r>
      <w:proofErr w:type="spellStart"/>
      <w:r>
        <w:rPr>
          <w:rFonts w:hint="eastAsia"/>
          <w:sz w:val="24"/>
          <w:szCs w:val="24"/>
        </w:rPr>
        <w:t>pla</w:t>
      </w:r>
      <w:proofErr w:type="spellEnd"/>
      <w:r>
        <w:rPr>
          <w:rFonts w:hint="eastAsia"/>
          <w:sz w:val="24"/>
          <w:szCs w:val="24"/>
        </w:rPr>
        <w:tab/>
        <w:t>9</w:t>
      </w:r>
    </w:p>
    <w:p w14:paraId="34A99862" w14:textId="77777777" w:rsidR="00DB167B" w:rsidRDefault="00000000">
      <w:pPr>
        <w:tabs>
          <w:tab w:val="right" w:leader="dot" w:pos="8495"/>
        </w:tabs>
        <w:jc w:val="center"/>
        <w:rPr>
          <w:sz w:val="24"/>
          <w:szCs w:val="24"/>
        </w:rPr>
      </w:pPr>
      <w:proofErr w:type="gramStart"/>
      <w:r>
        <w:rPr>
          <w:rFonts w:hint="eastAsia"/>
          <w:sz w:val="24"/>
          <w:szCs w:val="24"/>
        </w:rPr>
        <w:t>6  Project</w:t>
      </w:r>
      <w:proofErr w:type="gramEnd"/>
      <w:r>
        <w:rPr>
          <w:rFonts w:hint="eastAsia"/>
          <w:sz w:val="24"/>
          <w:szCs w:val="24"/>
        </w:rPr>
        <w:t xml:space="preserve"> implementation and environmental protection</w:t>
      </w:r>
      <w:r>
        <w:rPr>
          <w:rFonts w:hint="eastAsia"/>
          <w:sz w:val="24"/>
          <w:szCs w:val="24"/>
        </w:rPr>
        <w:tab/>
        <w:t>11</w:t>
      </w:r>
    </w:p>
    <w:p w14:paraId="6947BD05" w14:textId="77777777" w:rsidR="00DB167B" w:rsidRDefault="00000000">
      <w:pPr>
        <w:tabs>
          <w:tab w:val="right" w:leader="dot" w:pos="8495"/>
        </w:tabs>
        <w:ind w:leftChars="200" w:left="420"/>
        <w:jc w:val="center"/>
        <w:rPr>
          <w:sz w:val="24"/>
          <w:szCs w:val="24"/>
        </w:rPr>
      </w:pPr>
      <w:r>
        <w:rPr>
          <w:rFonts w:hint="eastAsia"/>
          <w:sz w:val="24"/>
          <w:szCs w:val="24"/>
        </w:rPr>
        <w:t>6.1 Construction preparation</w:t>
      </w:r>
      <w:r>
        <w:rPr>
          <w:rFonts w:hint="eastAsia"/>
          <w:sz w:val="24"/>
          <w:szCs w:val="24"/>
        </w:rPr>
        <w:tab/>
        <w:t>11</w:t>
      </w:r>
    </w:p>
    <w:p w14:paraId="002B455B" w14:textId="77777777" w:rsidR="00DB167B" w:rsidRDefault="00000000">
      <w:pPr>
        <w:tabs>
          <w:tab w:val="right" w:leader="dot" w:pos="8495"/>
        </w:tabs>
        <w:ind w:leftChars="200" w:left="420"/>
        <w:jc w:val="center"/>
        <w:rPr>
          <w:sz w:val="24"/>
          <w:szCs w:val="24"/>
        </w:rPr>
      </w:pPr>
      <w:r>
        <w:rPr>
          <w:rFonts w:hint="eastAsia"/>
          <w:sz w:val="24"/>
          <w:szCs w:val="24"/>
        </w:rPr>
        <w:t>6.2 Clean-up operations</w:t>
      </w:r>
      <w:r>
        <w:rPr>
          <w:rFonts w:hint="eastAsia"/>
          <w:sz w:val="24"/>
          <w:szCs w:val="24"/>
        </w:rPr>
        <w:tab/>
        <w:t>11</w:t>
      </w:r>
    </w:p>
    <w:p w14:paraId="1710740D" w14:textId="77777777" w:rsidR="00DB167B" w:rsidRDefault="00000000">
      <w:pPr>
        <w:tabs>
          <w:tab w:val="right" w:leader="dot" w:pos="8495"/>
        </w:tabs>
        <w:ind w:leftChars="200" w:left="420"/>
        <w:jc w:val="center"/>
        <w:rPr>
          <w:sz w:val="24"/>
          <w:szCs w:val="24"/>
        </w:rPr>
      </w:pPr>
      <w:r>
        <w:rPr>
          <w:rFonts w:hint="eastAsia"/>
          <w:sz w:val="24"/>
          <w:szCs w:val="24"/>
        </w:rPr>
        <w:t xml:space="preserve">6.3 Sludge disposal </w:t>
      </w:r>
      <w:r>
        <w:rPr>
          <w:rFonts w:hint="eastAsia"/>
          <w:sz w:val="24"/>
          <w:szCs w:val="24"/>
        </w:rPr>
        <w:tab/>
        <w:t>12</w:t>
      </w:r>
    </w:p>
    <w:p w14:paraId="6D40CED8" w14:textId="77777777" w:rsidR="00DB167B" w:rsidRDefault="00000000">
      <w:pPr>
        <w:tabs>
          <w:tab w:val="right" w:leader="dot" w:pos="8495"/>
        </w:tabs>
        <w:ind w:leftChars="200" w:left="420"/>
        <w:jc w:val="center"/>
        <w:rPr>
          <w:sz w:val="24"/>
          <w:szCs w:val="24"/>
        </w:rPr>
      </w:pPr>
      <w:r>
        <w:rPr>
          <w:rFonts w:hint="eastAsia"/>
          <w:sz w:val="24"/>
          <w:szCs w:val="24"/>
        </w:rPr>
        <w:t>6.4 Sludge transportation</w:t>
      </w:r>
      <w:r>
        <w:rPr>
          <w:rFonts w:hint="eastAsia"/>
          <w:sz w:val="24"/>
          <w:szCs w:val="24"/>
        </w:rPr>
        <w:tab/>
        <w:t>13</w:t>
      </w:r>
    </w:p>
    <w:p w14:paraId="6A4C1E8C" w14:textId="77777777" w:rsidR="00DB167B" w:rsidRDefault="00000000">
      <w:pPr>
        <w:tabs>
          <w:tab w:val="right" w:leader="dot" w:pos="8495"/>
        </w:tabs>
        <w:ind w:leftChars="200" w:left="420"/>
        <w:jc w:val="center"/>
        <w:rPr>
          <w:sz w:val="24"/>
          <w:szCs w:val="24"/>
        </w:rPr>
      </w:pPr>
      <w:r>
        <w:rPr>
          <w:rFonts w:hint="eastAsia"/>
          <w:sz w:val="24"/>
          <w:szCs w:val="24"/>
        </w:rPr>
        <w:t>6.5 Environmental protection</w:t>
      </w:r>
      <w:r>
        <w:rPr>
          <w:rFonts w:hint="eastAsia"/>
          <w:sz w:val="24"/>
          <w:szCs w:val="24"/>
        </w:rPr>
        <w:tab/>
        <w:t>13</w:t>
      </w:r>
    </w:p>
    <w:p w14:paraId="053CCA70" w14:textId="77777777" w:rsidR="00DB167B" w:rsidRDefault="00000000">
      <w:pPr>
        <w:tabs>
          <w:tab w:val="right" w:leader="dot" w:pos="8495"/>
        </w:tabs>
        <w:jc w:val="center"/>
        <w:rPr>
          <w:sz w:val="24"/>
          <w:szCs w:val="24"/>
        </w:rPr>
      </w:pPr>
      <w:proofErr w:type="gramStart"/>
      <w:r>
        <w:rPr>
          <w:rFonts w:hint="eastAsia"/>
          <w:sz w:val="24"/>
          <w:szCs w:val="24"/>
        </w:rPr>
        <w:t>7  Effectiveness</w:t>
      </w:r>
      <w:proofErr w:type="gramEnd"/>
      <w:r>
        <w:rPr>
          <w:rFonts w:hint="eastAsia"/>
          <w:sz w:val="24"/>
          <w:szCs w:val="24"/>
        </w:rPr>
        <w:t xml:space="preserve"> evaluation and quality assurance</w:t>
      </w:r>
      <w:r>
        <w:rPr>
          <w:rFonts w:hint="eastAsia"/>
          <w:sz w:val="24"/>
          <w:szCs w:val="24"/>
        </w:rPr>
        <w:tab/>
        <w:t>14</w:t>
      </w:r>
    </w:p>
    <w:p w14:paraId="082EDB8B" w14:textId="77777777" w:rsidR="00DB167B" w:rsidRDefault="00000000">
      <w:pPr>
        <w:tabs>
          <w:tab w:val="right" w:leader="dot" w:pos="8495"/>
        </w:tabs>
        <w:ind w:leftChars="200" w:left="420"/>
        <w:jc w:val="center"/>
        <w:rPr>
          <w:sz w:val="24"/>
          <w:szCs w:val="24"/>
        </w:rPr>
      </w:pPr>
      <w:r>
        <w:rPr>
          <w:rFonts w:hint="eastAsia"/>
          <w:sz w:val="24"/>
          <w:szCs w:val="24"/>
        </w:rPr>
        <w:t>7.1 Quantity Verification</w:t>
      </w:r>
      <w:r>
        <w:rPr>
          <w:rFonts w:hint="eastAsia"/>
          <w:sz w:val="24"/>
          <w:szCs w:val="24"/>
        </w:rPr>
        <w:tab/>
        <w:t>14</w:t>
      </w:r>
    </w:p>
    <w:p w14:paraId="08A92776" w14:textId="77777777" w:rsidR="00DB167B" w:rsidRDefault="00000000">
      <w:pPr>
        <w:tabs>
          <w:tab w:val="right" w:leader="dot" w:pos="8495"/>
        </w:tabs>
        <w:ind w:leftChars="200" w:left="420"/>
        <w:jc w:val="center"/>
        <w:rPr>
          <w:sz w:val="24"/>
          <w:szCs w:val="24"/>
        </w:rPr>
      </w:pPr>
      <w:r>
        <w:rPr>
          <w:rFonts w:hint="eastAsia"/>
          <w:sz w:val="24"/>
          <w:szCs w:val="24"/>
        </w:rPr>
        <w:t>7.2 Effectiveness assessment</w:t>
      </w:r>
      <w:r>
        <w:rPr>
          <w:rFonts w:hint="eastAsia"/>
          <w:sz w:val="24"/>
          <w:szCs w:val="24"/>
        </w:rPr>
        <w:tab/>
        <w:t>14</w:t>
      </w:r>
    </w:p>
    <w:p w14:paraId="5C5B83AD" w14:textId="77777777" w:rsidR="00DB167B" w:rsidRDefault="00000000">
      <w:pPr>
        <w:tabs>
          <w:tab w:val="right" w:leader="dot" w:pos="8495"/>
        </w:tabs>
        <w:ind w:leftChars="200" w:left="420"/>
        <w:jc w:val="center"/>
        <w:rPr>
          <w:sz w:val="24"/>
          <w:szCs w:val="24"/>
        </w:rPr>
      </w:pPr>
      <w:r>
        <w:rPr>
          <w:rFonts w:hint="eastAsia"/>
          <w:sz w:val="24"/>
          <w:szCs w:val="24"/>
        </w:rPr>
        <w:t>7.3 Emergency support</w:t>
      </w:r>
      <w:r>
        <w:rPr>
          <w:rFonts w:hint="eastAsia"/>
          <w:sz w:val="24"/>
          <w:szCs w:val="24"/>
        </w:rPr>
        <w:tab/>
        <w:t>14</w:t>
      </w:r>
    </w:p>
    <w:p w14:paraId="3DD76B53" w14:textId="77777777" w:rsidR="00DB167B" w:rsidRDefault="00000000">
      <w:pPr>
        <w:tabs>
          <w:tab w:val="right" w:leader="dot" w:pos="8495"/>
        </w:tabs>
        <w:ind w:leftChars="200" w:left="420"/>
        <w:jc w:val="center"/>
        <w:rPr>
          <w:sz w:val="24"/>
          <w:szCs w:val="24"/>
        </w:rPr>
      </w:pPr>
      <w:r>
        <w:rPr>
          <w:rFonts w:hint="eastAsia"/>
          <w:sz w:val="24"/>
          <w:szCs w:val="24"/>
        </w:rPr>
        <w:t xml:space="preserve">7.4 </w:t>
      </w:r>
      <w:proofErr w:type="gramStart"/>
      <w:r>
        <w:rPr>
          <w:rFonts w:hint="eastAsia"/>
          <w:sz w:val="24"/>
          <w:szCs w:val="24"/>
        </w:rPr>
        <w:t>Post-project</w:t>
      </w:r>
      <w:proofErr w:type="gramEnd"/>
      <w:r>
        <w:rPr>
          <w:rFonts w:hint="eastAsia"/>
          <w:sz w:val="24"/>
          <w:szCs w:val="24"/>
        </w:rPr>
        <w:t xml:space="preserve"> evaluation</w:t>
      </w:r>
      <w:r>
        <w:rPr>
          <w:rFonts w:hint="eastAsia"/>
          <w:sz w:val="24"/>
          <w:szCs w:val="24"/>
        </w:rPr>
        <w:tab/>
        <w:t>15</w:t>
      </w:r>
    </w:p>
    <w:p w14:paraId="0C3D2313" w14:textId="3F099E56" w:rsidR="00DB167B" w:rsidRDefault="00000000">
      <w:pPr>
        <w:tabs>
          <w:tab w:val="right" w:leader="dot" w:pos="8495"/>
        </w:tabs>
        <w:jc w:val="center"/>
        <w:rPr>
          <w:sz w:val="24"/>
          <w:szCs w:val="24"/>
        </w:rPr>
      </w:pPr>
      <w:r>
        <w:rPr>
          <w:rFonts w:hint="eastAsia"/>
          <w:sz w:val="24"/>
          <w:szCs w:val="24"/>
        </w:rPr>
        <w:t xml:space="preserve">Appendix </w:t>
      </w:r>
      <w:proofErr w:type="gramStart"/>
      <w:r>
        <w:rPr>
          <w:rFonts w:hint="eastAsia"/>
          <w:sz w:val="24"/>
          <w:szCs w:val="24"/>
        </w:rPr>
        <w:t>A</w:t>
      </w:r>
      <w:r w:rsidR="00DE6955">
        <w:rPr>
          <w:rFonts w:hint="eastAsia"/>
          <w:sz w:val="24"/>
          <w:szCs w:val="24"/>
        </w:rPr>
        <w:t xml:space="preserve"> </w:t>
      </w:r>
      <w:r w:rsidR="00A4318E">
        <w:rPr>
          <w:rFonts w:hint="eastAsia"/>
          <w:sz w:val="24"/>
          <w:szCs w:val="24"/>
        </w:rPr>
        <w:t xml:space="preserve"> </w:t>
      </w:r>
      <w:r w:rsidR="00DE6955" w:rsidRPr="00DE6955">
        <w:rPr>
          <w:sz w:val="24"/>
          <w:szCs w:val="24"/>
        </w:rPr>
        <w:t>Technical</w:t>
      </w:r>
      <w:proofErr w:type="gramEnd"/>
      <w:r w:rsidR="00DE6955" w:rsidRPr="00DE6955">
        <w:rPr>
          <w:sz w:val="24"/>
          <w:szCs w:val="24"/>
        </w:rPr>
        <w:t xml:space="preserve"> requirements of </w:t>
      </w:r>
      <w:r w:rsidR="00DE6955">
        <w:rPr>
          <w:rFonts w:hint="eastAsia"/>
          <w:sz w:val="24"/>
          <w:szCs w:val="24"/>
        </w:rPr>
        <w:t>s</w:t>
      </w:r>
      <w:r w:rsidR="00DE6955">
        <w:rPr>
          <w:sz w:val="24"/>
          <w:szCs w:val="24"/>
        </w:rPr>
        <w:t xml:space="preserve">ediment clean-up </w:t>
      </w:r>
      <w:proofErr w:type="spellStart"/>
      <w:r w:rsidR="00DE6955">
        <w:rPr>
          <w:sz w:val="24"/>
          <w:szCs w:val="24"/>
        </w:rPr>
        <w:t>equipment</w:t>
      </w:r>
      <w:r w:rsidR="00DE6955">
        <w:rPr>
          <w:rFonts w:hint="eastAsia"/>
          <w:sz w:val="24"/>
          <w:szCs w:val="24"/>
        </w:rPr>
        <w:t>s</w:t>
      </w:r>
      <w:proofErr w:type="spellEnd"/>
      <w:r>
        <w:rPr>
          <w:rFonts w:hint="eastAsia"/>
          <w:sz w:val="24"/>
          <w:szCs w:val="24"/>
        </w:rPr>
        <w:tab/>
        <w:t>16</w:t>
      </w:r>
    </w:p>
    <w:p w14:paraId="1CE494F2" w14:textId="658C7602" w:rsidR="00DB167B" w:rsidRDefault="00000000">
      <w:pPr>
        <w:tabs>
          <w:tab w:val="right" w:leader="dot" w:pos="8495"/>
        </w:tabs>
        <w:jc w:val="center"/>
        <w:rPr>
          <w:sz w:val="24"/>
          <w:szCs w:val="24"/>
        </w:rPr>
      </w:pPr>
      <w:r>
        <w:rPr>
          <w:sz w:val="24"/>
          <w:szCs w:val="24"/>
        </w:rPr>
        <w:t xml:space="preserve">Glossary of </w:t>
      </w:r>
      <w:r>
        <w:rPr>
          <w:rFonts w:hint="eastAsia"/>
          <w:sz w:val="24"/>
          <w:szCs w:val="24"/>
        </w:rPr>
        <w:t>t</w:t>
      </w:r>
      <w:r>
        <w:rPr>
          <w:sz w:val="24"/>
          <w:szCs w:val="24"/>
        </w:rPr>
        <w:t xml:space="preserve">erms </w:t>
      </w:r>
      <w:r>
        <w:rPr>
          <w:rFonts w:hint="eastAsia"/>
          <w:sz w:val="24"/>
          <w:szCs w:val="24"/>
        </w:rPr>
        <w:t>u</w:t>
      </w:r>
      <w:r>
        <w:rPr>
          <w:sz w:val="24"/>
          <w:szCs w:val="24"/>
        </w:rPr>
        <w:t xml:space="preserve">sed in </w:t>
      </w:r>
      <w:r>
        <w:rPr>
          <w:rFonts w:hint="eastAsia"/>
          <w:sz w:val="24"/>
          <w:szCs w:val="24"/>
        </w:rPr>
        <w:t>t</w:t>
      </w:r>
      <w:r>
        <w:rPr>
          <w:sz w:val="24"/>
          <w:szCs w:val="24"/>
        </w:rPr>
        <w:t xml:space="preserve">his </w:t>
      </w:r>
      <w:r>
        <w:rPr>
          <w:rFonts w:hint="eastAsia"/>
          <w:sz w:val="24"/>
          <w:szCs w:val="24"/>
        </w:rPr>
        <w:t>g</w:t>
      </w:r>
      <w:r>
        <w:rPr>
          <w:sz w:val="24"/>
          <w:szCs w:val="24"/>
        </w:rPr>
        <w:t>uide</w:t>
      </w:r>
      <w:r>
        <w:rPr>
          <w:rFonts w:hint="eastAsia"/>
          <w:sz w:val="24"/>
          <w:szCs w:val="24"/>
        </w:rPr>
        <w:tab/>
        <w:t>1</w:t>
      </w:r>
      <w:r w:rsidR="00DE6955">
        <w:rPr>
          <w:rFonts w:hint="eastAsia"/>
          <w:sz w:val="24"/>
          <w:szCs w:val="24"/>
        </w:rPr>
        <w:t>7</w:t>
      </w:r>
    </w:p>
    <w:p w14:paraId="1CDE81EB" w14:textId="77777777" w:rsidR="00DB167B" w:rsidRDefault="00DB167B"/>
    <w:p w14:paraId="1F2ACA8C" w14:textId="77777777" w:rsidR="00DB167B" w:rsidRDefault="00DB167B"/>
    <w:p w14:paraId="47A91CD9" w14:textId="77777777" w:rsidR="00DB167B" w:rsidRDefault="00DB167B"/>
    <w:p w14:paraId="3DC48F51" w14:textId="77777777" w:rsidR="00DB167B" w:rsidRDefault="00DB167B">
      <w:pPr>
        <w:sectPr w:rsidR="00DB167B">
          <w:footerReference w:type="even" r:id="rId17"/>
          <w:footerReference w:type="default" r:id="rId18"/>
          <w:headerReference w:type="first" r:id="rId19"/>
          <w:footerReference w:type="first" r:id="rId20"/>
          <w:pgSz w:w="11907" w:h="16839"/>
          <w:pgMar w:top="1758" w:right="1247" w:bottom="1247" w:left="1418" w:header="1247" w:footer="851" w:gutter="0"/>
          <w:pgNumType w:fmt="upperRoman"/>
          <w:cols w:space="720"/>
          <w:docGrid w:type="linesAndChars" w:linePitch="314"/>
        </w:sectPr>
      </w:pPr>
    </w:p>
    <w:p w14:paraId="38BAF224" w14:textId="77777777" w:rsidR="00DB167B" w:rsidRDefault="00DB167B"/>
    <w:p w14:paraId="76E80F24" w14:textId="77777777" w:rsidR="00DB167B" w:rsidRDefault="00000000">
      <w:pPr>
        <w:pStyle w:val="ac"/>
        <w:ind w:left="0"/>
        <w:rPr>
          <w:rFonts w:ascii="宋体" w:eastAsia="宋体" w:hAnsi="宋体" w:hint="eastAsia"/>
          <w:b/>
          <w:sz w:val="32"/>
        </w:rPr>
      </w:pPr>
      <w:bookmarkStart w:id="1" w:name="_Toc42875081"/>
      <w:bookmarkStart w:id="2" w:name="_Toc19544060"/>
      <w:bookmarkStart w:id="3" w:name="_Toc354411990"/>
      <w:bookmarkStart w:id="4" w:name="_Toc17375550"/>
      <w:bookmarkStart w:id="5" w:name="_Toc82089871"/>
      <w:bookmarkStart w:id="6" w:name="_Toc193721355"/>
      <w:bookmarkStart w:id="7" w:name="_Toc193703382"/>
      <w:bookmarkStart w:id="8" w:name="_Toc523734296"/>
      <w:bookmarkStart w:id="9" w:name="_Toc163597078"/>
      <w:bookmarkStart w:id="10" w:name="_Toc42877601"/>
      <w:bookmarkStart w:id="11" w:name="_Toc21526918"/>
      <w:bookmarkStart w:id="12" w:name="_Toc311994026"/>
      <w:bookmarkStart w:id="13" w:name="_Toc17372391"/>
      <w:bookmarkStart w:id="14" w:name="_Toc533859779"/>
      <w:bookmarkStart w:id="15" w:name="_Toc533859927"/>
      <w:bookmarkStart w:id="16" w:name="_Toc49780449"/>
      <w:bookmarkStart w:id="17" w:name="_Toc530390673"/>
      <w:bookmarkStart w:id="18" w:name="_Toc56784733"/>
      <w:bookmarkStart w:id="19" w:name="_Toc195114164"/>
      <w:r>
        <w:rPr>
          <w:rFonts w:ascii="宋体" w:eastAsia="宋体" w:hAnsi="宋体" w:hint="eastAsia"/>
          <w:b/>
          <w:sz w:val="32"/>
        </w:rPr>
        <w:t>总　　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F99BD88" w14:textId="77777777" w:rsidR="00DB167B" w:rsidRDefault="00DB167B"/>
    <w:p w14:paraId="0808E227" w14:textId="77777777" w:rsidR="00DB167B" w:rsidRDefault="00000000">
      <w:pPr>
        <w:spacing w:line="360" w:lineRule="auto"/>
        <w:rPr>
          <w:rFonts w:ascii="宋体" w:hAnsi="宋体" w:hint="eastAsia"/>
          <w:sz w:val="24"/>
          <w:szCs w:val="24"/>
        </w:rPr>
      </w:pPr>
      <w:r>
        <w:rPr>
          <w:rStyle w:val="affc"/>
          <w:rFonts w:ascii="Times New Roman"/>
          <w:b/>
          <w:bCs/>
          <w:sz w:val="24"/>
          <w:szCs w:val="24"/>
        </w:rPr>
        <w:t>1.0.1</w:t>
      </w:r>
      <w:r>
        <w:rPr>
          <w:rFonts w:ascii="宋体" w:hAnsi="宋体" w:hint="eastAsia"/>
          <w:sz w:val="24"/>
          <w:szCs w:val="24"/>
        </w:rPr>
        <w:t xml:space="preserve">　为贯彻落实《深入打好城市黑臭水体治理攻坚战实施方案》（建城</w:t>
      </w:r>
      <w:r>
        <w:rPr>
          <w:sz w:val="24"/>
          <w:szCs w:val="24"/>
        </w:rPr>
        <w:t>〔</w:t>
      </w:r>
      <w:r>
        <w:rPr>
          <w:sz w:val="24"/>
          <w:szCs w:val="24"/>
        </w:rPr>
        <w:t>2022</w:t>
      </w:r>
      <w:r>
        <w:rPr>
          <w:sz w:val="24"/>
          <w:szCs w:val="24"/>
        </w:rPr>
        <w:t>〕</w:t>
      </w:r>
      <w:r>
        <w:rPr>
          <w:sz w:val="24"/>
          <w:szCs w:val="24"/>
        </w:rPr>
        <w:t>29</w:t>
      </w:r>
      <w:r>
        <w:rPr>
          <w:rFonts w:ascii="宋体" w:hAnsi="宋体" w:hint="eastAsia"/>
          <w:sz w:val="24"/>
          <w:szCs w:val="24"/>
        </w:rPr>
        <w:t>号）提出的“科学实施清淤疏浚”的技术要求，指导各地合理清出水体底泥中的致</w:t>
      </w:r>
      <w:proofErr w:type="gramStart"/>
      <w:r>
        <w:rPr>
          <w:rFonts w:ascii="宋体" w:hAnsi="宋体" w:hint="eastAsia"/>
          <w:sz w:val="24"/>
          <w:szCs w:val="24"/>
        </w:rPr>
        <w:t>黑致臭</w:t>
      </w:r>
      <w:proofErr w:type="gramEnd"/>
      <w:r>
        <w:rPr>
          <w:rFonts w:ascii="宋体" w:hAnsi="宋体" w:hint="eastAsia"/>
          <w:sz w:val="24"/>
          <w:szCs w:val="24"/>
        </w:rPr>
        <w:t>有机污染物并实现低污染无机泥砂原位覆盖，助推城镇水体清淤减量、底泥生境修复和水体生态恢复，防范和降低城镇水体黑臭反弹风险，制订本指南。</w:t>
      </w:r>
    </w:p>
    <w:p w14:paraId="57D89A2E" w14:textId="77777777" w:rsidR="00DB167B" w:rsidRDefault="00000000">
      <w:pPr>
        <w:spacing w:line="360" w:lineRule="auto"/>
        <w:rPr>
          <w:rFonts w:ascii="宋体" w:hAnsi="宋体" w:hint="eastAsia"/>
          <w:sz w:val="24"/>
          <w:szCs w:val="24"/>
        </w:rPr>
      </w:pPr>
      <w:r>
        <w:rPr>
          <w:rStyle w:val="affc"/>
          <w:rFonts w:ascii="Times New Roman" w:hint="eastAsia"/>
          <w:b/>
          <w:bCs/>
          <w:sz w:val="24"/>
          <w:szCs w:val="24"/>
        </w:rPr>
        <w:t>1</w:t>
      </w:r>
      <w:r>
        <w:rPr>
          <w:rStyle w:val="affc"/>
          <w:rFonts w:ascii="Times New Roman"/>
          <w:b/>
          <w:bCs/>
          <w:sz w:val="24"/>
          <w:szCs w:val="24"/>
        </w:rPr>
        <w:t>.0.2</w:t>
      </w:r>
      <w:r>
        <w:rPr>
          <w:rFonts w:ascii="宋体" w:hAnsi="宋体" w:hint="eastAsia"/>
          <w:sz w:val="24"/>
          <w:szCs w:val="24"/>
        </w:rPr>
        <w:t xml:space="preserve">　本指南适用于城镇水体历史沉积底泥和主要因降雨冲刷管道沉积物排入水体所形成新底泥的生态清污工程方案制定、工程实施与效果评估。城镇外江河湖库水体也可参照执行。</w:t>
      </w:r>
    </w:p>
    <w:p w14:paraId="2B9FB067" w14:textId="77777777" w:rsidR="00DB167B" w:rsidRDefault="00000000">
      <w:pPr>
        <w:spacing w:line="360" w:lineRule="auto"/>
        <w:rPr>
          <w:rFonts w:ascii="宋体" w:hAnsi="宋体" w:hint="eastAsia"/>
          <w:sz w:val="24"/>
          <w:szCs w:val="24"/>
        </w:rPr>
      </w:pPr>
      <w:r>
        <w:rPr>
          <w:rStyle w:val="affc"/>
          <w:rFonts w:ascii="Times New Roman" w:hint="eastAsia"/>
          <w:b/>
          <w:bCs/>
          <w:sz w:val="24"/>
          <w:szCs w:val="24"/>
        </w:rPr>
        <w:t>1</w:t>
      </w:r>
      <w:r>
        <w:rPr>
          <w:rStyle w:val="affc"/>
          <w:rFonts w:ascii="Times New Roman"/>
          <w:b/>
          <w:bCs/>
          <w:sz w:val="24"/>
          <w:szCs w:val="24"/>
        </w:rPr>
        <w:t>.0.</w:t>
      </w:r>
      <w:r>
        <w:rPr>
          <w:rStyle w:val="affc"/>
          <w:rFonts w:ascii="Times New Roman" w:hint="eastAsia"/>
          <w:b/>
          <w:bCs/>
          <w:sz w:val="24"/>
          <w:szCs w:val="24"/>
        </w:rPr>
        <w:t>3</w:t>
      </w:r>
      <w:r>
        <w:rPr>
          <w:rFonts w:ascii="宋体" w:hAnsi="宋体" w:hint="eastAsia"/>
          <w:sz w:val="24"/>
          <w:szCs w:val="24"/>
        </w:rPr>
        <w:t xml:space="preserve">　城镇水体底泥生态清污工程除应符合本指南的规定外，尚应符合国家和地方现行有关标准的规定。</w:t>
      </w:r>
    </w:p>
    <w:p w14:paraId="283F2328" w14:textId="77777777" w:rsidR="00DB167B" w:rsidRDefault="00000000">
      <w:r>
        <w:br w:type="page"/>
      </w:r>
    </w:p>
    <w:p w14:paraId="193470CD" w14:textId="77777777" w:rsidR="00DB167B" w:rsidRDefault="00DB167B"/>
    <w:p w14:paraId="0BD835F4" w14:textId="2037BAD4" w:rsidR="00DB167B" w:rsidRDefault="00000000">
      <w:pPr>
        <w:pStyle w:val="ac"/>
        <w:ind w:left="0"/>
        <w:rPr>
          <w:rFonts w:ascii="宋体" w:eastAsia="宋体" w:hAnsi="宋体" w:hint="eastAsia"/>
          <w:b/>
          <w:sz w:val="32"/>
        </w:rPr>
      </w:pPr>
      <w:bookmarkStart w:id="20" w:name="_Toc523734297"/>
      <w:bookmarkStart w:id="21" w:name="_Toc19544061"/>
      <w:bookmarkStart w:id="22" w:name="_Toc42875082"/>
      <w:bookmarkStart w:id="23" w:name="_Toc354411991"/>
      <w:bookmarkStart w:id="24" w:name="_Toc530390674"/>
      <w:bookmarkStart w:id="25" w:name="_Toc17372392"/>
      <w:bookmarkStart w:id="26" w:name="_Toc311994027"/>
      <w:bookmarkStart w:id="27" w:name="_Toc49780450"/>
      <w:bookmarkStart w:id="28" w:name="_Toc163597079"/>
      <w:bookmarkStart w:id="29" w:name="_Toc21526919"/>
      <w:bookmarkStart w:id="30" w:name="_Toc193703383"/>
      <w:bookmarkStart w:id="31" w:name="_Toc533859780"/>
      <w:bookmarkStart w:id="32" w:name="_Toc42877602"/>
      <w:bookmarkStart w:id="33" w:name="_Toc17375551"/>
      <w:bookmarkStart w:id="34" w:name="_Toc533859928"/>
      <w:bookmarkStart w:id="35" w:name="_Toc56784734"/>
      <w:bookmarkStart w:id="36" w:name="_Toc193721356"/>
      <w:bookmarkStart w:id="37" w:name="_Toc82089872"/>
      <w:bookmarkStart w:id="38" w:name="_Toc195114165"/>
      <w:r>
        <w:rPr>
          <w:rFonts w:ascii="宋体" w:eastAsia="宋体" w:hAnsi="宋体" w:hint="eastAsia"/>
          <w:b/>
          <w:sz w:val="32"/>
        </w:rPr>
        <w:t>术语</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宋体" w:eastAsia="宋体" w:hAnsi="宋体" w:hint="eastAsia"/>
          <w:b/>
          <w:sz w:val="32"/>
        </w:rPr>
        <w:t>与参考标准</w:t>
      </w:r>
      <w:bookmarkEnd w:id="38"/>
    </w:p>
    <w:p w14:paraId="0F7FF520" w14:textId="03024F87" w:rsidR="00DB167B" w:rsidRDefault="00000000" w:rsidP="003D2D47">
      <w:pPr>
        <w:pStyle w:val="ad"/>
      </w:pPr>
      <w:bookmarkStart w:id="39" w:name="_Toc195114166"/>
      <w:r w:rsidRPr="003D2D47">
        <w:rPr>
          <w:rFonts w:hint="eastAsia"/>
        </w:rPr>
        <w:t>术  语</w:t>
      </w:r>
      <w:bookmarkEnd w:id="39"/>
    </w:p>
    <w:p w14:paraId="009A7E14" w14:textId="77777777" w:rsidR="00DB167B" w:rsidRDefault="00DB167B"/>
    <w:p w14:paraId="41E36DBA" w14:textId="30231F21" w:rsidR="00DB167B" w:rsidRDefault="00000000">
      <w:pPr>
        <w:spacing w:line="360" w:lineRule="auto"/>
        <w:rPr>
          <w:sz w:val="24"/>
          <w:szCs w:val="24"/>
        </w:rPr>
      </w:pPr>
      <w:bookmarkStart w:id="40" w:name="_Toc77164591"/>
      <w:bookmarkStart w:id="41" w:name="_Toc77163165"/>
      <w:bookmarkStart w:id="42" w:name="_Toc57115963"/>
      <w:bookmarkStart w:id="43" w:name="_Toc81664606"/>
      <w:bookmarkEnd w:id="40"/>
      <w:bookmarkEnd w:id="41"/>
      <w:bookmarkEnd w:id="42"/>
      <w:bookmarkEnd w:id="43"/>
      <w:r>
        <w:rPr>
          <w:rStyle w:val="affc"/>
          <w:rFonts w:ascii="Times New Roman" w:hint="eastAsia"/>
          <w:b/>
          <w:bCs/>
          <w:sz w:val="24"/>
          <w:szCs w:val="24"/>
        </w:rPr>
        <w:t>2.</w:t>
      </w:r>
      <w:r w:rsidR="003D2D47">
        <w:rPr>
          <w:rStyle w:val="affc"/>
          <w:rFonts w:ascii="Times New Roman" w:hint="eastAsia"/>
          <w:b/>
          <w:bCs/>
          <w:sz w:val="24"/>
          <w:szCs w:val="24"/>
        </w:rPr>
        <w:t>1</w:t>
      </w:r>
      <w:r>
        <w:rPr>
          <w:rStyle w:val="affc"/>
          <w:rFonts w:ascii="Times New Roman" w:hint="eastAsia"/>
          <w:b/>
          <w:bCs/>
          <w:sz w:val="24"/>
          <w:szCs w:val="24"/>
        </w:rPr>
        <w:t>.</w:t>
      </w:r>
      <w:r>
        <w:rPr>
          <w:rStyle w:val="affc"/>
          <w:rFonts w:ascii="Times New Roman"/>
          <w:b/>
          <w:bCs/>
          <w:sz w:val="24"/>
          <w:szCs w:val="24"/>
        </w:rPr>
        <w:t>1</w:t>
      </w:r>
      <w:r>
        <w:rPr>
          <w:rFonts w:hint="eastAsia"/>
          <w:sz w:val="24"/>
          <w:szCs w:val="24"/>
        </w:rPr>
        <w:t xml:space="preserve">　污染底泥　　</w:t>
      </w:r>
      <w:r>
        <w:rPr>
          <w:rFonts w:hint="eastAsia"/>
          <w:sz w:val="24"/>
          <w:szCs w:val="24"/>
        </w:rPr>
        <w:t>c</w:t>
      </w:r>
      <w:r>
        <w:rPr>
          <w:sz w:val="24"/>
          <w:szCs w:val="24"/>
        </w:rPr>
        <w:t>ontaminated sediment</w:t>
      </w:r>
    </w:p>
    <w:p w14:paraId="4CF555B5" w14:textId="77777777" w:rsidR="00DB167B" w:rsidRDefault="00000000">
      <w:pPr>
        <w:pStyle w:val="afff3"/>
        <w:spacing w:line="360" w:lineRule="auto"/>
        <w:ind w:firstLine="480"/>
        <w:rPr>
          <w:sz w:val="24"/>
          <w:szCs w:val="24"/>
        </w:rPr>
      </w:pPr>
      <w:r>
        <w:rPr>
          <w:rFonts w:hint="eastAsia"/>
          <w:sz w:val="24"/>
          <w:szCs w:val="24"/>
        </w:rPr>
        <w:t>居民生活污水、工业废水、农业退水、降雨冲刷等携带进入水体，经过物理、化学和生物作用，最终沉降至水体底部形成的，污染物含量相对较高的淤泥。</w:t>
      </w:r>
    </w:p>
    <w:p w14:paraId="7AE5DD96" w14:textId="5C98E786" w:rsidR="00DB167B" w:rsidRDefault="00000000">
      <w:pPr>
        <w:spacing w:line="360" w:lineRule="auto"/>
        <w:rPr>
          <w:sz w:val="24"/>
          <w:szCs w:val="24"/>
        </w:rPr>
      </w:pPr>
      <w:r>
        <w:rPr>
          <w:rStyle w:val="affc"/>
          <w:rFonts w:ascii="Times New Roman" w:hint="eastAsia"/>
          <w:b/>
          <w:bCs/>
          <w:sz w:val="24"/>
          <w:szCs w:val="24"/>
        </w:rPr>
        <w:t>2</w:t>
      </w:r>
      <w:r>
        <w:rPr>
          <w:rStyle w:val="affc"/>
          <w:rFonts w:ascii="Times New Roman"/>
          <w:b/>
          <w:bCs/>
          <w:sz w:val="24"/>
          <w:szCs w:val="24"/>
        </w:rPr>
        <w:t>.</w:t>
      </w:r>
      <w:r w:rsidR="003D2D47">
        <w:rPr>
          <w:rStyle w:val="affc"/>
          <w:rFonts w:ascii="Times New Roman" w:hint="eastAsia"/>
          <w:b/>
          <w:bCs/>
          <w:sz w:val="24"/>
          <w:szCs w:val="24"/>
        </w:rPr>
        <w:t>1</w:t>
      </w:r>
      <w:r>
        <w:rPr>
          <w:rStyle w:val="affc"/>
          <w:rFonts w:ascii="Times New Roman"/>
          <w:b/>
          <w:bCs/>
          <w:sz w:val="24"/>
          <w:szCs w:val="24"/>
        </w:rPr>
        <w:t>.2</w:t>
      </w:r>
      <w:r>
        <w:rPr>
          <w:rFonts w:hint="eastAsia"/>
          <w:sz w:val="24"/>
          <w:szCs w:val="24"/>
        </w:rPr>
        <w:t xml:space="preserve">　底泥生态清污　</w:t>
      </w:r>
      <w:r>
        <w:rPr>
          <w:sz w:val="24"/>
          <w:szCs w:val="24"/>
        </w:rPr>
        <w:t xml:space="preserve">　</w:t>
      </w:r>
      <w:r>
        <w:rPr>
          <w:sz w:val="24"/>
          <w:szCs w:val="24"/>
        </w:rPr>
        <w:t>sediment ecological clean-up</w:t>
      </w:r>
    </w:p>
    <w:p w14:paraId="6F1C6163" w14:textId="1EC9D2EB" w:rsidR="00DB167B" w:rsidRDefault="00000000">
      <w:pPr>
        <w:spacing w:line="360" w:lineRule="auto"/>
        <w:ind w:firstLineChars="200" w:firstLine="480"/>
        <w:rPr>
          <w:sz w:val="24"/>
          <w:szCs w:val="24"/>
        </w:rPr>
      </w:pPr>
      <w:r>
        <w:rPr>
          <w:rFonts w:hint="eastAsia"/>
          <w:sz w:val="24"/>
          <w:szCs w:val="24"/>
        </w:rPr>
        <w:t>城镇水体底泥经物理扰动实现有机组分和无机泥砂的破碎分离，比重相对较大的无机泥砂重力沉降至底泥表层原位覆盖，比重较小的含有机组分的混合液进行泥水分离后处理处置的清污方式。</w:t>
      </w:r>
      <w:bookmarkStart w:id="44" w:name="_Toc77164599"/>
      <w:bookmarkStart w:id="45" w:name="_Toc77163173"/>
      <w:bookmarkStart w:id="46" w:name="_Toc81664612"/>
      <w:bookmarkEnd w:id="44"/>
      <w:bookmarkEnd w:id="45"/>
      <w:bookmarkEnd w:id="46"/>
    </w:p>
    <w:p w14:paraId="5117F1FE" w14:textId="4E1ADDA4" w:rsidR="00DB167B" w:rsidRDefault="00000000">
      <w:pPr>
        <w:spacing w:line="360" w:lineRule="auto"/>
        <w:rPr>
          <w:sz w:val="24"/>
          <w:szCs w:val="24"/>
        </w:rPr>
      </w:pPr>
      <w:r>
        <w:rPr>
          <w:rStyle w:val="affc"/>
          <w:rFonts w:ascii="Times New Roman" w:hint="eastAsia"/>
          <w:b/>
          <w:bCs/>
          <w:sz w:val="24"/>
          <w:szCs w:val="24"/>
        </w:rPr>
        <w:t>2</w:t>
      </w:r>
      <w:r>
        <w:rPr>
          <w:rStyle w:val="affc"/>
          <w:rFonts w:ascii="Times New Roman"/>
          <w:b/>
          <w:bCs/>
          <w:sz w:val="24"/>
          <w:szCs w:val="24"/>
        </w:rPr>
        <w:t>.</w:t>
      </w:r>
      <w:r w:rsidR="003D2D47">
        <w:rPr>
          <w:rStyle w:val="affc"/>
          <w:rFonts w:ascii="Times New Roman" w:hint="eastAsia"/>
          <w:b/>
          <w:bCs/>
          <w:sz w:val="24"/>
          <w:szCs w:val="24"/>
        </w:rPr>
        <w:t>1</w:t>
      </w:r>
      <w:r>
        <w:rPr>
          <w:rStyle w:val="affc"/>
          <w:rFonts w:ascii="Times New Roman"/>
          <w:b/>
          <w:bCs/>
          <w:sz w:val="24"/>
          <w:szCs w:val="24"/>
        </w:rPr>
        <w:t>.3</w:t>
      </w:r>
      <w:r>
        <w:rPr>
          <w:rFonts w:hint="eastAsia"/>
          <w:sz w:val="24"/>
          <w:szCs w:val="24"/>
        </w:rPr>
        <w:t xml:space="preserve">　底泥有机组分　</w:t>
      </w:r>
      <w:r>
        <w:rPr>
          <w:sz w:val="24"/>
          <w:szCs w:val="24"/>
        </w:rPr>
        <w:t xml:space="preserve">　</w:t>
      </w:r>
      <w:r>
        <w:rPr>
          <w:rFonts w:hint="eastAsia"/>
          <w:sz w:val="24"/>
          <w:szCs w:val="24"/>
        </w:rPr>
        <w:t>organic</w:t>
      </w:r>
      <w:r>
        <w:rPr>
          <w:sz w:val="24"/>
          <w:szCs w:val="24"/>
        </w:rPr>
        <w:t xml:space="preserve"> </w:t>
      </w:r>
      <w:r>
        <w:rPr>
          <w:rFonts w:hint="eastAsia"/>
          <w:sz w:val="24"/>
          <w:szCs w:val="24"/>
        </w:rPr>
        <w:t>matter</w:t>
      </w:r>
      <w:r>
        <w:rPr>
          <w:sz w:val="24"/>
          <w:szCs w:val="24"/>
        </w:rPr>
        <w:t xml:space="preserve"> </w:t>
      </w:r>
      <w:r>
        <w:rPr>
          <w:rFonts w:hint="eastAsia"/>
          <w:sz w:val="24"/>
          <w:szCs w:val="24"/>
        </w:rPr>
        <w:t>of</w:t>
      </w:r>
      <w:r>
        <w:rPr>
          <w:sz w:val="24"/>
          <w:szCs w:val="24"/>
        </w:rPr>
        <w:t xml:space="preserve"> sediment</w:t>
      </w:r>
    </w:p>
    <w:p w14:paraId="1EAB886C" w14:textId="77777777" w:rsidR="00DB167B" w:rsidRDefault="00000000">
      <w:pPr>
        <w:pStyle w:val="afff3"/>
        <w:spacing w:line="360" w:lineRule="auto"/>
        <w:ind w:firstLine="480"/>
        <w:rPr>
          <w:sz w:val="24"/>
          <w:szCs w:val="24"/>
        </w:rPr>
      </w:pPr>
      <w:r>
        <w:rPr>
          <w:rFonts w:hint="eastAsia"/>
          <w:sz w:val="24"/>
          <w:szCs w:val="24"/>
        </w:rPr>
        <w:t>以各种形式存在于水体底泥中的有机组分</w:t>
      </w:r>
      <w:bookmarkStart w:id="47" w:name="_Toc81664614"/>
      <w:bookmarkEnd w:id="47"/>
      <w:r>
        <w:rPr>
          <w:rFonts w:hint="eastAsia"/>
          <w:sz w:val="24"/>
          <w:szCs w:val="24"/>
        </w:rPr>
        <w:t>，包括外来污染物携带并沉淀累积在底泥中的有机污染物，以及各种动植物的残体、微生物体及其分解和</w:t>
      </w:r>
      <w:r>
        <w:rPr>
          <w:rFonts w:hint="eastAsia"/>
          <w:sz w:val="24"/>
          <w:szCs w:val="24"/>
        </w:rPr>
        <w:t>/</w:t>
      </w:r>
      <w:r>
        <w:rPr>
          <w:rFonts w:hint="eastAsia"/>
          <w:sz w:val="24"/>
          <w:szCs w:val="24"/>
        </w:rPr>
        <w:t>或合成的各种产物。</w:t>
      </w:r>
    </w:p>
    <w:p w14:paraId="359D6755" w14:textId="0B149178" w:rsidR="00DB167B" w:rsidRDefault="00000000">
      <w:pPr>
        <w:spacing w:line="360" w:lineRule="auto"/>
        <w:rPr>
          <w:sz w:val="24"/>
          <w:szCs w:val="24"/>
        </w:rPr>
      </w:pPr>
      <w:bookmarkStart w:id="48" w:name="_Toc109719418"/>
      <w:r>
        <w:rPr>
          <w:rStyle w:val="affc"/>
          <w:rFonts w:ascii="Times New Roman" w:hint="eastAsia"/>
          <w:b/>
          <w:bCs/>
          <w:sz w:val="24"/>
          <w:szCs w:val="24"/>
        </w:rPr>
        <w:t>2</w:t>
      </w:r>
      <w:r>
        <w:rPr>
          <w:rStyle w:val="affc"/>
          <w:rFonts w:ascii="Times New Roman"/>
          <w:b/>
          <w:bCs/>
          <w:sz w:val="24"/>
          <w:szCs w:val="24"/>
        </w:rPr>
        <w:t>.</w:t>
      </w:r>
      <w:r w:rsidR="003D2D47">
        <w:rPr>
          <w:rStyle w:val="affc"/>
          <w:rFonts w:ascii="Times New Roman" w:hint="eastAsia"/>
          <w:b/>
          <w:bCs/>
          <w:sz w:val="24"/>
          <w:szCs w:val="24"/>
        </w:rPr>
        <w:t>1</w:t>
      </w:r>
      <w:r>
        <w:rPr>
          <w:rStyle w:val="affc"/>
          <w:rFonts w:ascii="Times New Roman"/>
          <w:b/>
          <w:bCs/>
          <w:sz w:val="24"/>
          <w:szCs w:val="24"/>
        </w:rPr>
        <w:t>.4</w:t>
      </w:r>
      <w:r>
        <w:rPr>
          <w:rFonts w:hint="eastAsia"/>
          <w:sz w:val="24"/>
          <w:szCs w:val="24"/>
        </w:rPr>
        <w:t xml:space="preserve">　底泥生态清污设备　　</w:t>
      </w:r>
      <w:r>
        <w:rPr>
          <w:rFonts w:hint="eastAsia"/>
          <w:sz w:val="24"/>
          <w:szCs w:val="24"/>
        </w:rPr>
        <w:t>s</w:t>
      </w:r>
      <w:r>
        <w:rPr>
          <w:sz w:val="24"/>
          <w:szCs w:val="24"/>
        </w:rPr>
        <w:t xml:space="preserve">ediment clean-up </w:t>
      </w:r>
      <w:proofErr w:type="spellStart"/>
      <w:r>
        <w:rPr>
          <w:sz w:val="24"/>
          <w:szCs w:val="24"/>
        </w:rPr>
        <w:t>equipment</w:t>
      </w:r>
      <w:r>
        <w:rPr>
          <w:rFonts w:hint="eastAsia"/>
          <w:sz w:val="24"/>
          <w:szCs w:val="24"/>
        </w:rPr>
        <w:t>s</w:t>
      </w:r>
      <w:proofErr w:type="spellEnd"/>
    </w:p>
    <w:p w14:paraId="72920862" w14:textId="77777777" w:rsidR="00DB167B" w:rsidRDefault="00000000">
      <w:pPr>
        <w:pStyle w:val="afff3"/>
        <w:spacing w:line="360" w:lineRule="auto"/>
        <w:ind w:firstLine="480"/>
        <w:rPr>
          <w:sz w:val="24"/>
          <w:szCs w:val="24"/>
        </w:rPr>
      </w:pPr>
      <w:r>
        <w:rPr>
          <w:rFonts w:hint="eastAsia"/>
          <w:sz w:val="24"/>
          <w:szCs w:val="24"/>
        </w:rPr>
        <w:t>满足在城镇区域内施工作业要求，可有效实现水体底泥清污过程中无机泥砂和有机组分分离，同时满足施工现场恶臭、噪声控制和污水处理目标要求的成套化装备。</w:t>
      </w:r>
      <w:bookmarkStart w:id="49" w:name="_Toc81664618"/>
      <w:bookmarkEnd w:id="49"/>
    </w:p>
    <w:p w14:paraId="311E0AFF" w14:textId="4A88DAA1" w:rsidR="00DB167B" w:rsidRPr="003D2D47" w:rsidRDefault="00000000" w:rsidP="003D2D47">
      <w:pPr>
        <w:pStyle w:val="ad"/>
      </w:pPr>
      <w:bookmarkStart w:id="50" w:name="_Toc195114167"/>
      <w:r w:rsidRPr="003D2D47">
        <w:rPr>
          <w:rFonts w:hint="eastAsia"/>
        </w:rPr>
        <w:t>参考标准</w:t>
      </w:r>
      <w:bookmarkEnd w:id="50"/>
    </w:p>
    <w:p w14:paraId="773C7926" w14:textId="15334688" w:rsidR="003D2D47" w:rsidRDefault="003D2D47" w:rsidP="003D2D47">
      <w:pPr>
        <w:pStyle w:val="afff3"/>
        <w:spacing w:line="360" w:lineRule="auto"/>
        <w:ind w:firstLineChars="0" w:firstLine="0"/>
      </w:pPr>
      <w:r w:rsidRPr="003D2D47">
        <w:rPr>
          <w:rFonts w:hint="eastAsia"/>
          <w:sz w:val="24"/>
          <w:szCs w:val="24"/>
        </w:rPr>
        <w:t>《城镇污泥标准检验方法》</w:t>
      </w:r>
      <w:r w:rsidRPr="003D2D47">
        <w:rPr>
          <w:rFonts w:hint="eastAsia"/>
          <w:sz w:val="24"/>
          <w:szCs w:val="24"/>
        </w:rPr>
        <w:t>CJ/T 221</w:t>
      </w:r>
      <w:r w:rsidRPr="003D2D47">
        <w:rPr>
          <w:rFonts w:hint="eastAsia"/>
          <w:sz w:val="24"/>
          <w:szCs w:val="24"/>
        </w:rPr>
        <w:cr/>
      </w:r>
      <w:r w:rsidRPr="003D2D47">
        <w:rPr>
          <w:rFonts w:hint="eastAsia"/>
          <w:sz w:val="24"/>
          <w:szCs w:val="24"/>
        </w:rPr>
        <w:t>《建筑施工场界环境噪声排放标准》</w:t>
      </w:r>
      <w:r w:rsidRPr="003D2D47">
        <w:rPr>
          <w:rFonts w:hint="eastAsia"/>
          <w:sz w:val="24"/>
          <w:szCs w:val="24"/>
        </w:rPr>
        <w:t>GB 12523</w:t>
      </w:r>
      <w:r w:rsidRPr="003D2D47">
        <w:rPr>
          <w:rFonts w:hint="eastAsia"/>
          <w:sz w:val="24"/>
          <w:szCs w:val="24"/>
        </w:rPr>
        <w:cr/>
      </w:r>
      <w:r w:rsidRPr="003D2D47">
        <w:rPr>
          <w:rFonts w:hint="eastAsia"/>
          <w:sz w:val="24"/>
          <w:szCs w:val="24"/>
        </w:rPr>
        <w:t>《恶臭污染物排放标准》</w:t>
      </w:r>
      <w:r w:rsidRPr="003D2D47">
        <w:rPr>
          <w:rFonts w:hint="eastAsia"/>
          <w:sz w:val="24"/>
          <w:szCs w:val="24"/>
        </w:rPr>
        <w:t>GB 14554</w:t>
      </w:r>
      <w:r w:rsidRPr="003D2D47">
        <w:rPr>
          <w:rFonts w:hint="eastAsia"/>
          <w:sz w:val="24"/>
          <w:szCs w:val="24"/>
        </w:rPr>
        <w:cr/>
      </w:r>
      <w:r w:rsidRPr="003D2D47">
        <w:rPr>
          <w:rFonts w:hint="eastAsia"/>
          <w:sz w:val="24"/>
          <w:szCs w:val="24"/>
        </w:rPr>
        <w:t>《地表水和污水监测技术规范》</w:t>
      </w:r>
      <w:r w:rsidRPr="003D2D47">
        <w:rPr>
          <w:rFonts w:hint="eastAsia"/>
          <w:sz w:val="24"/>
          <w:szCs w:val="24"/>
        </w:rPr>
        <w:t>HJ/T 91</w:t>
      </w:r>
      <w:r w:rsidRPr="003D2D47">
        <w:rPr>
          <w:rFonts w:hint="eastAsia"/>
          <w:sz w:val="24"/>
          <w:szCs w:val="24"/>
        </w:rPr>
        <w:cr/>
      </w:r>
      <w:r w:rsidRPr="003D2D47">
        <w:rPr>
          <w:rFonts w:hint="eastAsia"/>
          <w:sz w:val="24"/>
          <w:szCs w:val="24"/>
        </w:rPr>
        <w:t>《环境保护产品技术要求</w:t>
      </w:r>
      <w:r w:rsidRPr="003D2D47">
        <w:rPr>
          <w:rFonts w:hint="eastAsia"/>
          <w:sz w:val="24"/>
          <w:szCs w:val="24"/>
        </w:rPr>
        <w:t xml:space="preserve"> </w:t>
      </w:r>
      <w:r w:rsidRPr="003D2D47">
        <w:rPr>
          <w:rFonts w:hint="eastAsia"/>
          <w:sz w:val="24"/>
          <w:szCs w:val="24"/>
        </w:rPr>
        <w:t>厢式压滤机和板框压滤机》</w:t>
      </w:r>
      <w:r w:rsidRPr="003D2D47">
        <w:rPr>
          <w:rFonts w:hint="eastAsia"/>
          <w:sz w:val="24"/>
          <w:szCs w:val="24"/>
        </w:rPr>
        <w:t>HJ/T 283</w:t>
      </w:r>
      <w:r w:rsidRPr="003D2D47">
        <w:rPr>
          <w:rFonts w:hint="eastAsia"/>
          <w:sz w:val="24"/>
          <w:szCs w:val="24"/>
        </w:rPr>
        <w:cr/>
      </w:r>
      <w:r w:rsidRPr="003D2D47">
        <w:rPr>
          <w:rFonts w:hint="eastAsia"/>
          <w:sz w:val="24"/>
          <w:szCs w:val="24"/>
        </w:rPr>
        <w:t>《环境保护产品技术要求</w:t>
      </w:r>
      <w:r w:rsidRPr="003D2D47">
        <w:rPr>
          <w:rFonts w:hint="eastAsia"/>
          <w:sz w:val="24"/>
          <w:szCs w:val="24"/>
        </w:rPr>
        <w:t xml:space="preserve"> </w:t>
      </w:r>
      <w:r w:rsidRPr="003D2D47">
        <w:rPr>
          <w:rFonts w:hint="eastAsia"/>
          <w:sz w:val="24"/>
          <w:szCs w:val="24"/>
        </w:rPr>
        <w:t>污泥脱水用带式压榨过滤机》</w:t>
      </w:r>
      <w:r w:rsidRPr="003D2D47">
        <w:rPr>
          <w:rFonts w:hint="eastAsia"/>
          <w:sz w:val="24"/>
          <w:szCs w:val="24"/>
        </w:rPr>
        <w:t>HJ/T 242</w:t>
      </w:r>
      <w:r w:rsidRPr="003D2D47">
        <w:rPr>
          <w:rFonts w:hint="eastAsia"/>
          <w:sz w:val="24"/>
          <w:szCs w:val="24"/>
        </w:rPr>
        <w:cr/>
      </w:r>
      <w:r w:rsidRPr="003D2D47">
        <w:rPr>
          <w:rFonts w:hint="eastAsia"/>
          <w:sz w:val="24"/>
          <w:szCs w:val="24"/>
        </w:rPr>
        <w:t>《叠螺式污泥脱水机》</w:t>
      </w:r>
      <w:r w:rsidRPr="003D2D47">
        <w:rPr>
          <w:rFonts w:hint="eastAsia"/>
          <w:sz w:val="24"/>
          <w:szCs w:val="24"/>
        </w:rPr>
        <w:t>JB/T 12578</w:t>
      </w:r>
      <w:r w:rsidRPr="003D2D47">
        <w:rPr>
          <w:rFonts w:hint="eastAsia"/>
          <w:sz w:val="24"/>
          <w:szCs w:val="24"/>
        </w:rPr>
        <w:cr/>
      </w:r>
      <w:r w:rsidRPr="003D2D47">
        <w:rPr>
          <w:rFonts w:hint="eastAsia"/>
          <w:sz w:val="24"/>
          <w:szCs w:val="24"/>
        </w:rPr>
        <w:t>《城市环境卫生设施设置标准》</w:t>
      </w:r>
      <w:r w:rsidRPr="003D2D47">
        <w:rPr>
          <w:rFonts w:hint="eastAsia"/>
          <w:sz w:val="24"/>
          <w:szCs w:val="24"/>
        </w:rPr>
        <w:t>CJJ 27</w:t>
      </w:r>
    </w:p>
    <w:p w14:paraId="67589601" w14:textId="0CC1F334" w:rsidR="00DB167B" w:rsidRDefault="00000000">
      <w:pPr>
        <w:widowControl/>
        <w:jc w:val="left"/>
      </w:pPr>
      <w:r>
        <w:br w:type="page"/>
      </w:r>
    </w:p>
    <w:p w14:paraId="17067F01" w14:textId="77777777" w:rsidR="00DB167B" w:rsidRDefault="00DB167B">
      <w:pPr>
        <w:rPr>
          <w:rFonts w:ascii="宋体" w:hAnsi="宋体" w:hint="eastAsia"/>
          <w:b/>
          <w:szCs w:val="21"/>
        </w:rPr>
      </w:pPr>
      <w:bookmarkStart w:id="51" w:name="_Toc17372395"/>
      <w:bookmarkStart w:id="52" w:name="_Toc21526922"/>
      <w:bookmarkStart w:id="53" w:name="_Toc193703384"/>
      <w:bookmarkStart w:id="54" w:name="_Toc17375554"/>
      <w:bookmarkStart w:id="55" w:name="_Toc42875083"/>
      <w:bookmarkStart w:id="56" w:name="_Toc530390677"/>
      <w:bookmarkStart w:id="57" w:name="_Toc19544064"/>
      <w:bookmarkStart w:id="58" w:name="_Toc82089873"/>
      <w:bookmarkStart w:id="59" w:name="_Toc163597080"/>
      <w:bookmarkStart w:id="60" w:name="_Toc533859783"/>
      <w:bookmarkStart w:id="61" w:name="_Toc49780451"/>
      <w:bookmarkStart w:id="62" w:name="_Toc354411992"/>
      <w:bookmarkStart w:id="63" w:name="_Toc311994032"/>
      <w:bookmarkStart w:id="64" w:name="_Toc523734300"/>
      <w:bookmarkStart w:id="65" w:name="_Toc56784735"/>
      <w:bookmarkStart w:id="66" w:name="_Toc42877603"/>
      <w:bookmarkStart w:id="67" w:name="_Toc533859931"/>
      <w:bookmarkStart w:id="68" w:name="_Toc193721357"/>
    </w:p>
    <w:p w14:paraId="4C7F8EB0" w14:textId="77777777" w:rsidR="00DB167B" w:rsidRDefault="00000000">
      <w:pPr>
        <w:pStyle w:val="ac"/>
        <w:ind w:left="0"/>
        <w:rPr>
          <w:rFonts w:ascii="宋体" w:eastAsia="宋体" w:hAnsi="宋体" w:hint="eastAsia"/>
          <w:b/>
          <w:sz w:val="32"/>
        </w:rPr>
      </w:pPr>
      <w:bookmarkStart w:id="69" w:name="_Toc195114168"/>
      <w:r>
        <w:rPr>
          <w:rFonts w:ascii="宋体" w:eastAsia="宋体" w:hAnsi="宋体" w:hint="eastAsia"/>
          <w:b/>
          <w:sz w:val="32"/>
        </w:rPr>
        <w:t>基本规定</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65781DD" w14:textId="77777777" w:rsidR="00DB167B" w:rsidRDefault="00DB167B"/>
    <w:p w14:paraId="776A07A5" w14:textId="77777777" w:rsidR="00DB167B" w:rsidRDefault="00000000">
      <w:pPr>
        <w:spacing w:line="360" w:lineRule="auto"/>
        <w:rPr>
          <w:sz w:val="24"/>
          <w:szCs w:val="24"/>
        </w:rPr>
      </w:pPr>
      <w:bookmarkStart w:id="70" w:name="_Hlk41398649"/>
      <w:r>
        <w:rPr>
          <w:rStyle w:val="affc"/>
          <w:rFonts w:ascii="Times New Roman"/>
          <w:b/>
          <w:bCs/>
          <w:sz w:val="24"/>
          <w:szCs w:val="24"/>
        </w:rPr>
        <w:t>3.0.1</w:t>
      </w:r>
      <w:r>
        <w:rPr>
          <w:rFonts w:hint="eastAsia"/>
          <w:sz w:val="24"/>
          <w:szCs w:val="24"/>
        </w:rPr>
        <w:t xml:space="preserve">　城镇水体底泥生态清污工程宜按以下工作流程实施：现场踏勘与条件确认、技术选择与实施计划、工程实施与环境保护、效果评价与质量保障。</w:t>
      </w:r>
    </w:p>
    <w:p w14:paraId="39B43F3A" w14:textId="77777777" w:rsidR="00DB167B" w:rsidRDefault="00000000">
      <w:pPr>
        <w:spacing w:line="360" w:lineRule="auto"/>
        <w:rPr>
          <w:rStyle w:val="affc"/>
          <w:sz w:val="24"/>
          <w:szCs w:val="24"/>
        </w:rPr>
      </w:pPr>
      <w:r>
        <w:rPr>
          <w:rStyle w:val="affc"/>
          <w:rFonts w:ascii="Times New Roman"/>
          <w:b/>
          <w:bCs/>
          <w:sz w:val="24"/>
          <w:szCs w:val="24"/>
        </w:rPr>
        <w:t>3.0.</w:t>
      </w:r>
      <w:r>
        <w:rPr>
          <w:rStyle w:val="affc"/>
          <w:rFonts w:ascii="Times New Roman" w:hint="eastAsia"/>
          <w:b/>
          <w:bCs/>
          <w:sz w:val="24"/>
          <w:szCs w:val="24"/>
        </w:rPr>
        <w:t>2</w:t>
      </w:r>
      <w:r>
        <w:rPr>
          <w:rStyle w:val="affc"/>
          <w:rFonts w:hint="eastAsia"/>
          <w:sz w:val="24"/>
          <w:szCs w:val="24"/>
        </w:rPr>
        <w:t xml:space="preserve">　</w:t>
      </w:r>
      <w:r>
        <w:rPr>
          <w:rStyle w:val="affc"/>
          <w:rFonts w:ascii="宋体" w:eastAsia="宋体" w:hAnsi="宋体" w:hint="eastAsia"/>
          <w:sz w:val="24"/>
          <w:szCs w:val="24"/>
        </w:rPr>
        <w:t>应将城镇水体底泥有机组分含量作为水体底泥生态清污决策、清污区域选择、清污深度确定和清污效果评价的主要依据。</w:t>
      </w:r>
    </w:p>
    <w:p w14:paraId="52EA5854" w14:textId="77777777" w:rsidR="00DB167B" w:rsidRDefault="00000000">
      <w:pPr>
        <w:spacing w:line="360" w:lineRule="auto"/>
        <w:rPr>
          <w:sz w:val="24"/>
          <w:szCs w:val="24"/>
        </w:rPr>
      </w:pPr>
      <w:r>
        <w:rPr>
          <w:rStyle w:val="affc"/>
          <w:rFonts w:ascii="Times New Roman" w:hint="eastAsia"/>
          <w:b/>
          <w:bCs/>
          <w:sz w:val="24"/>
          <w:szCs w:val="24"/>
        </w:rPr>
        <w:t>3.0.3</w:t>
      </w:r>
      <w:r>
        <w:rPr>
          <w:rFonts w:hint="eastAsia"/>
          <w:sz w:val="24"/>
          <w:szCs w:val="24"/>
        </w:rPr>
        <w:t xml:space="preserve">　底泥生态清污工程施工现场噪声、恶臭控制等应符合《建筑施工场界环境噪声排放标准》</w:t>
      </w:r>
      <w:r>
        <w:rPr>
          <w:rFonts w:hint="eastAsia"/>
          <w:sz w:val="24"/>
          <w:szCs w:val="24"/>
        </w:rPr>
        <w:t>GB</w:t>
      </w:r>
      <w:r>
        <w:rPr>
          <w:sz w:val="24"/>
          <w:szCs w:val="24"/>
        </w:rPr>
        <w:t xml:space="preserve"> 12523</w:t>
      </w:r>
      <w:r>
        <w:rPr>
          <w:rFonts w:hint="eastAsia"/>
          <w:sz w:val="24"/>
          <w:szCs w:val="24"/>
        </w:rPr>
        <w:t>、《</w:t>
      </w:r>
      <w:r>
        <w:rPr>
          <w:sz w:val="24"/>
          <w:szCs w:val="24"/>
        </w:rPr>
        <w:t>恶臭污染物排放标准</w:t>
      </w:r>
      <w:r>
        <w:rPr>
          <w:rFonts w:hint="eastAsia"/>
          <w:sz w:val="24"/>
          <w:szCs w:val="24"/>
        </w:rPr>
        <w:t>》</w:t>
      </w:r>
      <w:r>
        <w:rPr>
          <w:sz w:val="24"/>
          <w:szCs w:val="24"/>
        </w:rPr>
        <w:t>GB 14554</w:t>
      </w:r>
      <w:r>
        <w:rPr>
          <w:rFonts w:hint="eastAsia"/>
          <w:sz w:val="24"/>
          <w:szCs w:val="24"/>
        </w:rPr>
        <w:t>的规定，施工现场和运输线路应尽量降低对区域交通运输和环境质量的影响。</w:t>
      </w:r>
    </w:p>
    <w:p w14:paraId="034B7A91" w14:textId="77777777" w:rsidR="00DB167B" w:rsidRDefault="00000000">
      <w:pPr>
        <w:spacing w:line="360" w:lineRule="auto"/>
        <w:rPr>
          <w:sz w:val="24"/>
          <w:szCs w:val="24"/>
        </w:rPr>
      </w:pPr>
      <w:r>
        <w:rPr>
          <w:rStyle w:val="affc"/>
          <w:rFonts w:ascii="Times New Roman" w:hint="eastAsia"/>
          <w:b/>
          <w:bCs/>
          <w:sz w:val="24"/>
          <w:szCs w:val="24"/>
        </w:rPr>
        <w:t>3.0.4</w:t>
      </w:r>
      <w:r>
        <w:rPr>
          <w:rFonts w:hint="eastAsia"/>
          <w:sz w:val="24"/>
          <w:szCs w:val="24"/>
        </w:rPr>
        <w:t xml:space="preserve">　根据水体在城镇中的地理位置和实际特征，底泥生态清污设备可选用</w:t>
      </w:r>
      <w:proofErr w:type="gramStart"/>
      <w:r>
        <w:rPr>
          <w:rFonts w:hint="eastAsia"/>
          <w:sz w:val="24"/>
          <w:szCs w:val="24"/>
        </w:rPr>
        <w:t>一</w:t>
      </w:r>
      <w:proofErr w:type="gramEnd"/>
      <w:r>
        <w:rPr>
          <w:rFonts w:hint="eastAsia"/>
          <w:sz w:val="24"/>
          <w:szCs w:val="24"/>
        </w:rPr>
        <w:t>体式或分体式型式。</w:t>
      </w:r>
    </w:p>
    <w:p w14:paraId="01A9BD4F" w14:textId="77777777" w:rsidR="00DB167B" w:rsidRDefault="00000000">
      <w:pPr>
        <w:spacing w:line="360" w:lineRule="auto"/>
        <w:rPr>
          <w:sz w:val="24"/>
          <w:szCs w:val="24"/>
        </w:rPr>
      </w:pPr>
      <w:r>
        <w:rPr>
          <w:rStyle w:val="affc"/>
          <w:rFonts w:ascii="Times New Roman"/>
          <w:b/>
          <w:bCs/>
          <w:sz w:val="24"/>
          <w:szCs w:val="24"/>
        </w:rPr>
        <w:t>3.0.5</w:t>
      </w:r>
      <w:r>
        <w:rPr>
          <w:rFonts w:hint="eastAsia"/>
          <w:sz w:val="24"/>
          <w:szCs w:val="24"/>
        </w:rPr>
        <w:t xml:space="preserve">　底泥生态清污工程施工作业区域的水体水深不宜低于</w:t>
      </w:r>
      <w:r>
        <w:rPr>
          <w:sz w:val="24"/>
          <w:szCs w:val="24"/>
        </w:rPr>
        <w:t>0.4 m</w:t>
      </w:r>
      <w:r>
        <w:rPr>
          <w:rFonts w:hint="eastAsia"/>
          <w:sz w:val="24"/>
          <w:szCs w:val="24"/>
        </w:rPr>
        <w:t>，流速不宜超过</w:t>
      </w:r>
      <w:r>
        <w:rPr>
          <w:sz w:val="24"/>
          <w:szCs w:val="24"/>
        </w:rPr>
        <w:t>0.6 m/s</w:t>
      </w:r>
      <w:r>
        <w:rPr>
          <w:rFonts w:hint="eastAsia"/>
          <w:sz w:val="24"/>
          <w:szCs w:val="24"/>
        </w:rPr>
        <w:t>。</w:t>
      </w:r>
    </w:p>
    <w:p w14:paraId="67D02EC1"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6</w:t>
      </w:r>
      <w:r>
        <w:rPr>
          <w:rFonts w:hint="eastAsia"/>
          <w:sz w:val="24"/>
          <w:szCs w:val="24"/>
        </w:rPr>
        <w:t xml:space="preserve">　底泥生态清污污水处理和污泥脱水设备出水水质应满足水体治理的水质目标要求。无水质目标要求时，</w:t>
      </w:r>
      <w:r>
        <w:rPr>
          <w:rFonts w:hint="eastAsia"/>
          <w:sz w:val="24"/>
          <w:szCs w:val="24"/>
        </w:rPr>
        <w:t>COD</w:t>
      </w:r>
      <w:r>
        <w:rPr>
          <w:rFonts w:hint="eastAsia"/>
          <w:sz w:val="24"/>
          <w:szCs w:val="24"/>
        </w:rPr>
        <w:t>、</w:t>
      </w:r>
      <w:r>
        <w:rPr>
          <w:rFonts w:hint="eastAsia"/>
          <w:sz w:val="24"/>
          <w:szCs w:val="24"/>
        </w:rPr>
        <w:t>SS</w:t>
      </w:r>
      <w:r>
        <w:rPr>
          <w:rFonts w:hint="eastAsia"/>
          <w:sz w:val="24"/>
          <w:szCs w:val="24"/>
        </w:rPr>
        <w:t>、</w:t>
      </w:r>
      <w:r>
        <w:rPr>
          <w:rFonts w:hint="eastAsia"/>
          <w:sz w:val="24"/>
          <w:szCs w:val="24"/>
        </w:rPr>
        <w:t>TN</w:t>
      </w:r>
      <w:r>
        <w:rPr>
          <w:rFonts w:hint="eastAsia"/>
          <w:sz w:val="24"/>
          <w:szCs w:val="24"/>
        </w:rPr>
        <w:t>、</w:t>
      </w:r>
      <w:r>
        <w:rPr>
          <w:rFonts w:hint="eastAsia"/>
          <w:sz w:val="24"/>
          <w:szCs w:val="24"/>
        </w:rPr>
        <w:t>TP</w:t>
      </w:r>
      <w:r>
        <w:rPr>
          <w:rFonts w:hint="eastAsia"/>
          <w:sz w:val="24"/>
          <w:szCs w:val="24"/>
        </w:rPr>
        <w:t>等指标应不高于所治理水域的水体水质。</w:t>
      </w:r>
    </w:p>
    <w:p w14:paraId="389E95A6"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7</w:t>
      </w:r>
      <w:r>
        <w:rPr>
          <w:rFonts w:hint="eastAsia"/>
          <w:sz w:val="24"/>
          <w:szCs w:val="24"/>
        </w:rPr>
        <w:t xml:space="preserve">　应有明确的底泥处理处置途径和运输作业线路，有获得许可的底泥临时堆放用地，施工现场应具备底泥处理设备设施临时用地和供电条件。</w:t>
      </w:r>
    </w:p>
    <w:p w14:paraId="36DFCB7C"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8</w:t>
      </w:r>
      <w:r>
        <w:rPr>
          <w:rFonts w:hint="eastAsia"/>
          <w:sz w:val="24"/>
          <w:szCs w:val="24"/>
        </w:rPr>
        <w:t xml:space="preserve">　有特种作业要求的底泥生态清污及附属设备操作人员需持证上岗；无特种作业要求的设备操作人员应持设备运</w:t>
      </w:r>
      <w:proofErr w:type="gramStart"/>
      <w:r>
        <w:rPr>
          <w:rFonts w:hint="eastAsia"/>
          <w:sz w:val="24"/>
          <w:szCs w:val="24"/>
        </w:rPr>
        <w:t>维单位</w:t>
      </w:r>
      <w:proofErr w:type="gramEnd"/>
      <w:r>
        <w:rPr>
          <w:rFonts w:hint="eastAsia"/>
          <w:sz w:val="24"/>
          <w:szCs w:val="24"/>
        </w:rPr>
        <w:t>工作证件上岗。</w:t>
      </w:r>
    </w:p>
    <w:p w14:paraId="428E2724"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9</w:t>
      </w:r>
      <w:r>
        <w:rPr>
          <w:rFonts w:hint="eastAsia"/>
          <w:sz w:val="24"/>
          <w:szCs w:val="24"/>
        </w:rPr>
        <w:t xml:space="preserve">　应严格按工程建设规定设置施工围挡，并在显著位置张贴安全标识。</w:t>
      </w:r>
    </w:p>
    <w:p w14:paraId="62807AC6" w14:textId="77777777" w:rsidR="00DB167B" w:rsidRDefault="00000000">
      <w:bookmarkStart w:id="71" w:name="_Toc428436652"/>
      <w:bookmarkStart w:id="72" w:name="_Toc428437519"/>
      <w:bookmarkStart w:id="73" w:name="_Hlk41399504"/>
      <w:bookmarkEnd w:id="70"/>
      <w:bookmarkEnd w:id="71"/>
      <w:bookmarkEnd w:id="72"/>
      <w:r>
        <w:br w:type="page"/>
      </w:r>
    </w:p>
    <w:p w14:paraId="75F2F0F1" w14:textId="77777777" w:rsidR="00DB167B" w:rsidRDefault="00DB167B">
      <w:bookmarkStart w:id="74" w:name="_Toc421285854"/>
      <w:bookmarkStart w:id="75" w:name="_Toc422933173"/>
      <w:bookmarkStart w:id="76" w:name="_Toc421724999"/>
      <w:bookmarkStart w:id="77" w:name="_Toc428437520"/>
      <w:bookmarkStart w:id="78" w:name="_Toc421548459"/>
      <w:bookmarkStart w:id="79" w:name="_Toc421722106"/>
      <w:bookmarkStart w:id="80" w:name="_Toc428437845"/>
      <w:bookmarkStart w:id="81" w:name="_Toc428436653"/>
      <w:bookmarkStart w:id="82" w:name="_Toc421611198"/>
      <w:bookmarkStart w:id="83" w:name="_Toc421611277"/>
      <w:bookmarkStart w:id="84" w:name="_Toc421724459"/>
      <w:bookmarkEnd w:id="73"/>
    </w:p>
    <w:p w14:paraId="041246CA" w14:textId="77777777" w:rsidR="00DB167B" w:rsidRDefault="00000000">
      <w:pPr>
        <w:pStyle w:val="ac"/>
        <w:ind w:left="0"/>
        <w:rPr>
          <w:rFonts w:ascii="宋体" w:eastAsia="宋体" w:hAnsi="宋体" w:hint="eastAsia"/>
          <w:b/>
          <w:sz w:val="32"/>
        </w:rPr>
      </w:pPr>
      <w:bookmarkStart w:id="85" w:name="_Toc82089874"/>
      <w:bookmarkStart w:id="86" w:name="_Toc193703385"/>
      <w:bookmarkStart w:id="87" w:name="_Toc163597081"/>
      <w:bookmarkStart w:id="88" w:name="_Toc193721358"/>
      <w:bookmarkStart w:id="89" w:name="_Toc195114169"/>
      <w:r>
        <w:rPr>
          <w:rFonts w:ascii="宋体" w:eastAsia="宋体" w:hAnsi="宋体" w:hint="eastAsia"/>
          <w:b/>
          <w:sz w:val="32"/>
        </w:rPr>
        <w:t>现场踏勘与条件确认</w:t>
      </w:r>
      <w:bookmarkEnd w:id="85"/>
      <w:bookmarkEnd w:id="86"/>
      <w:bookmarkEnd w:id="87"/>
      <w:bookmarkEnd w:id="88"/>
      <w:bookmarkEnd w:id="89"/>
    </w:p>
    <w:p w14:paraId="4C3262F6" w14:textId="77777777" w:rsidR="00DB167B" w:rsidRDefault="00000000">
      <w:pPr>
        <w:pStyle w:val="ad"/>
      </w:pPr>
      <w:bookmarkStart w:id="90" w:name="_Toc193721359"/>
      <w:bookmarkStart w:id="91" w:name="_Toc82089875"/>
      <w:bookmarkStart w:id="92" w:name="_Toc193703386"/>
      <w:bookmarkStart w:id="93" w:name="_Toc163597082"/>
      <w:bookmarkStart w:id="94" w:name="_Toc195114170"/>
      <w:bookmarkEnd w:id="74"/>
      <w:bookmarkEnd w:id="75"/>
      <w:bookmarkEnd w:id="76"/>
      <w:bookmarkEnd w:id="77"/>
      <w:bookmarkEnd w:id="78"/>
      <w:bookmarkEnd w:id="79"/>
      <w:bookmarkEnd w:id="80"/>
      <w:bookmarkEnd w:id="81"/>
      <w:bookmarkEnd w:id="82"/>
      <w:bookmarkEnd w:id="83"/>
      <w:bookmarkEnd w:id="84"/>
      <w:r>
        <w:rPr>
          <w:rFonts w:hint="eastAsia"/>
        </w:rPr>
        <w:t>底泥污染调查</w:t>
      </w:r>
      <w:bookmarkEnd w:id="90"/>
      <w:bookmarkEnd w:id="91"/>
      <w:bookmarkEnd w:id="92"/>
      <w:bookmarkEnd w:id="93"/>
      <w:bookmarkEnd w:id="94"/>
    </w:p>
    <w:p w14:paraId="440B5E52" w14:textId="77777777" w:rsidR="00DB167B" w:rsidRDefault="00DB167B"/>
    <w:p w14:paraId="032E394C" w14:textId="77777777" w:rsidR="00DB167B" w:rsidRDefault="00000000">
      <w:pPr>
        <w:pStyle w:val="ae"/>
        <w:ind w:left="0"/>
      </w:pPr>
      <w:r>
        <w:t>城镇水体底泥污</w:t>
      </w:r>
      <w:proofErr w:type="gramStart"/>
      <w:r>
        <w:t>染调查</w:t>
      </w:r>
      <w:proofErr w:type="gramEnd"/>
      <w:r>
        <w:t>应至少包括基础资料收集、现场踏勘和底泥检测。</w:t>
      </w:r>
    </w:p>
    <w:p w14:paraId="1F58D35B" w14:textId="77777777" w:rsidR="00DB167B" w:rsidRDefault="00000000">
      <w:pPr>
        <w:pStyle w:val="ae"/>
        <w:ind w:left="0"/>
      </w:pPr>
      <w:r>
        <w:t>基础资料收集宜涵盖以下内容：</w:t>
      </w:r>
    </w:p>
    <w:p w14:paraId="2DB10D20"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sz w:val="24"/>
          <w:szCs w:val="24"/>
        </w:rPr>
        <w:t>水文资料，包括丰</w:t>
      </w:r>
      <w:r>
        <w:rPr>
          <w:rFonts w:hint="eastAsia"/>
          <w:sz w:val="24"/>
          <w:szCs w:val="24"/>
        </w:rPr>
        <w:t>、</w:t>
      </w:r>
      <w:r>
        <w:rPr>
          <w:sz w:val="24"/>
          <w:szCs w:val="24"/>
        </w:rPr>
        <w:t>平</w:t>
      </w:r>
      <w:r>
        <w:rPr>
          <w:rFonts w:hint="eastAsia"/>
          <w:sz w:val="24"/>
          <w:szCs w:val="24"/>
        </w:rPr>
        <w:t>、</w:t>
      </w:r>
      <w:r>
        <w:rPr>
          <w:sz w:val="24"/>
          <w:szCs w:val="24"/>
        </w:rPr>
        <w:t>枯期水位和水深、流速、补水来源、地下水位季节变化及周边水系的连通关系等。</w:t>
      </w:r>
    </w:p>
    <w:p w14:paraId="7C513E8B"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sz w:val="24"/>
          <w:szCs w:val="24"/>
        </w:rPr>
        <w:t>地形、地质资料，包括水体岸上和水下地形图、测量控制点、水准点</w:t>
      </w:r>
      <w:r>
        <w:rPr>
          <w:rFonts w:hint="eastAsia"/>
          <w:sz w:val="24"/>
          <w:szCs w:val="24"/>
        </w:rPr>
        <w:t>、地质构造图</w:t>
      </w:r>
      <w:r>
        <w:rPr>
          <w:sz w:val="24"/>
          <w:szCs w:val="24"/>
        </w:rPr>
        <w:t>等。</w:t>
      </w:r>
    </w:p>
    <w:p w14:paraId="53D943FF" w14:textId="77777777" w:rsidR="00DB167B" w:rsidRDefault="00000000">
      <w:pPr>
        <w:spacing w:line="360" w:lineRule="auto"/>
        <w:ind w:firstLineChars="200" w:firstLine="482"/>
        <w:rPr>
          <w:sz w:val="24"/>
          <w:szCs w:val="24"/>
        </w:rPr>
      </w:pPr>
      <w:r>
        <w:rPr>
          <w:b/>
          <w:bCs/>
          <w:sz w:val="24"/>
          <w:szCs w:val="24"/>
        </w:rPr>
        <w:t>3</w:t>
      </w:r>
      <w:r>
        <w:rPr>
          <w:sz w:val="24"/>
          <w:szCs w:val="24"/>
        </w:rPr>
        <w:t xml:space="preserve">  </w:t>
      </w:r>
      <w:r>
        <w:rPr>
          <w:sz w:val="24"/>
          <w:szCs w:val="24"/>
        </w:rPr>
        <w:t>水环境资料，包括水体功能定位、不同断面水质、黑臭发生时段、黑臭持续时间、公众投诉情况、影响范围及时空变化规律、历史整治工程实施情况等。</w:t>
      </w:r>
    </w:p>
    <w:p w14:paraId="51125DE2" w14:textId="77777777" w:rsidR="00DB167B" w:rsidRDefault="00000000">
      <w:pPr>
        <w:spacing w:line="360" w:lineRule="auto"/>
        <w:ind w:firstLineChars="200" w:firstLine="482"/>
        <w:rPr>
          <w:sz w:val="24"/>
          <w:szCs w:val="24"/>
        </w:rPr>
      </w:pPr>
      <w:r>
        <w:rPr>
          <w:b/>
          <w:bCs/>
          <w:sz w:val="24"/>
          <w:szCs w:val="24"/>
        </w:rPr>
        <w:t>4</w:t>
      </w:r>
      <w:r>
        <w:rPr>
          <w:sz w:val="24"/>
          <w:szCs w:val="24"/>
        </w:rPr>
        <w:t xml:space="preserve">  </w:t>
      </w:r>
      <w:r>
        <w:rPr>
          <w:rFonts w:hint="eastAsia"/>
          <w:sz w:val="24"/>
          <w:szCs w:val="24"/>
        </w:rPr>
        <w:t>水利设施资料，包括闸门、拦水坝的位置、调控能力与运行状况等。</w:t>
      </w:r>
    </w:p>
    <w:p w14:paraId="48A8958C" w14:textId="77777777" w:rsidR="00DB167B" w:rsidRDefault="00000000">
      <w:pPr>
        <w:spacing w:line="360" w:lineRule="auto"/>
        <w:ind w:firstLineChars="200" w:firstLine="482"/>
        <w:rPr>
          <w:sz w:val="24"/>
          <w:szCs w:val="24"/>
        </w:rPr>
      </w:pPr>
      <w:r>
        <w:rPr>
          <w:b/>
          <w:bCs/>
          <w:sz w:val="24"/>
          <w:szCs w:val="24"/>
        </w:rPr>
        <w:t>5</w:t>
      </w:r>
      <w:r>
        <w:rPr>
          <w:rFonts w:hint="eastAsia"/>
          <w:b/>
          <w:bCs/>
          <w:sz w:val="24"/>
          <w:szCs w:val="24"/>
        </w:rPr>
        <w:t xml:space="preserve">  </w:t>
      </w:r>
      <w:r>
        <w:rPr>
          <w:sz w:val="24"/>
          <w:szCs w:val="24"/>
        </w:rPr>
        <w:t>污泥处理处置点</w:t>
      </w:r>
      <w:r>
        <w:rPr>
          <w:sz w:val="24"/>
          <w:szCs w:val="24"/>
        </w:rPr>
        <w:t>/</w:t>
      </w:r>
      <w:r>
        <w:rPr>
          <w:sz w:val="24"/>
          <w:szCs w:val="24"/>
        </w:rPr>
        <w:t>厂资料，包括污泥处理点</w:t>
      </w:r>
      <w:r>
        <w:rPr>
          <w:sz w:val="24"/>
          <w:szCs w:val="24"/>
        </w:rPr>
        <w:t>/</w:t>
      </w:r>
      <w:r>
        <w:rPr>
          <w:sz w:val="24"/>
          <w:szCs w:val="24"/>
        </w:rPr>
        <w:t>厂的地理位置、处理规模和运行现状。</w:t>
      </w:r>
    </w:p>
    <w:p w14:paraId="067DEBA9" w14:textId="77777777" w:rsidR="00DB167B" w:rsidRDefault="00000000">
      <w:pPr>
        <w:spacing w:line="360" w:lineRule="auto"/>
        <w:ind w:firstLineChars="200" w:firstLine="482"/>
        <w:rPr>
          <w:sz w:val="24"/>
          <w:szCs w:val="24"/>
        </w:rPr>
      </w:pPr>
      <w:r>
        <w:rPr>
          <w:rFonts w:hint="eastAsia"/>
          <w:b/>
          <w:bCs/>
          <w:sz w:val="24"/>
          <w:szCs w:val="24"/>
        </w:rPr>
        <w:t>6</w:t>
      </w:r>
      <w:r>
        <w:rPr>
          <w:sz w:val="24"/>
          <w:szCs w:val="24"/>
        </w:rPr>
        <w:t xml:space="preserve">  </w:t>
      </w:r>
      <w:r>
        <w:rPr>
          <w:sz w:val="24"/>
          <w:szCs w:val="24"/>
        </w:rPr>
        <w:t>周围居民生活区、工业企业、种植及畜禽养殖业分布及相关资料。</w:t>
      </w:r>
    </w:p>
    <w:p w14:paraId="27C67708" w14:textId="77777777" w:rsidR="00DB167B" w:rsidRDefault="00000000">
      <w:pPr>
        <w:spacing w:line="360" w:lineRule="auto"/>
        <w:ind w:firstLineChars="200" w:firstLine="482"/>
        <w:rPr>
          <w:sz w:val="24"/>
          <w:szCs w:val="24"/>
        </w:rPr>
      </w:pPr>
      <w:r>
        <w:rPr>
          <w:rFonts w:hint="eastAsia"/>
          <w:b/>
          <w:bCs/>
          <w:sz w:val="24"/>
          <w:szCs w:val="24"/>
        </w:rPr>
        <w:t>7</w:t>
      </w:r>
      <w:r>
        <w:rPr>
          <w:sz w:val="24"/>
          <w:szCs w:val="24"/>
        </w:rPr>
        <w:t xml:space="preserve">  </w:t>
      </w:r>
      <w:r>
        <w:rPr>
          <w:sz w:val="24"/>
          <w:szCs w:val="24"/>
        </w:rPr>
        <w:t>水体影响范围内已建或规划建设的建筑、</w:t>
      </w:r>
      <w:r>
        <w:rPr>
          <w:rFonts w:hint="eastAsia"/>
          <w:sz w:val="24"/>
          <w:szCs w:val="24"/>
        </w:rPr>
        <w:t>桥梁等</w:t>
      </w:r>
      <w:r>
        <w:rPr>
          <w:sz w:val="24"/>
          <w:szCs w:val="24"/>
        </w:rPr>
        <w:t>市政基础设施相关资料。</w:t>
      </w:r>
    </w:p>
    <w:p w14:paraId="3E6B0409" w14:textId="77777777" w:rsidR="00DB167B" w:rsidRDefault="00000000">
      <w:pPr>
        <w:spacing w:line="360" w:lineRule="auto"/>
        <w:ind w:firstLineChars="200" w:firstLine="482"/>
        <w:rPr>
          <w:sz w:val="24"/>
          <w:szCs w:val="24"/>
          <w:highlight w:val="yellow"/>
        </w:rPr>
      </w:pPr>
      <w:r>
        <w:rPr>
          <w:b/>
          <w:bCs/>
          <w:sz w:val="24"/>
          <w:szCs w:val="24"/>
        </w:rPr>
        <w:t>8</w:t>
      </w:r>
      <w:r>
        <w:rPr>
          <w:rFonts w:hint="eastAsia"/>
          <w:sz w:val="24"/>
          <w:szCs w:val="24"/>
        </w:rPr>
        <w:t xml:space="preserve">  </w:t>
      </w:r>
      <w:r>
        <w:rPr>
          <w:rFonts w:hint="eastAsia"/>
          <w:sz w:val="24"/>
          <w:szCs w:val="24"/>
        </w:rPr>
        <w:t>水体</w:t>
      </w:r>
      <w:proofErr w:type="gramStart"/>
      <w:r>
        <w:rPr>
          <w:rFonts w:hint="eastAsia"/>
          <w:sz w:val="24"/>
          <w:szCs w:val="24"/>
        </w:rPr>
        <w:t>沿线雨洪排</w:t>
      </w:r>
      <w:proofErr w:type="gramEnd"/>
      <w:r>
        <w:rPr>
          <w:rFonts w:hint="eastAsia"/>
          <w:sz w:val="24"/>
          <w:szCs w:val="24"/>
        </w:rPr>
        <w:t>口位置、型式、排放量及排放频次等相关资料。</w:t>
      </w:r>
    </w:p>
    <w:p w14:paraId="03D13012" w14:textId="77777777" w:rsidR="00DB167B" w:rsidRDefault="00000000">
      <w:pPr>
        <w:pStyle w:val="ae"/>
        <w:ind w:left="0"/>
      </w:pPr>
      <w:r>
        <w:rPr>
          <w:rFonts w:hint="eastAsia"/>
        </w:rPr>
        <w:t>现场踏勘至少应包括以下内容：</w:t>
      </w:r>
    </w:p>
    <w:p w14:paraId="0B2DE4EE"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sz w:val="24"/>
          <w:szCs w:val="24"/>
        </w:rPr>
        <w:t>核查收集资料的完整性、可信度和</w:t>
      </w:r>
      <w:proofErr w:type="gramStart"/>
      <w:r>
        <w:rPr>
          <w:sz w:val="24"/>
          <w:szCs w:val="24"/>
        </w:rPr>
        <w:t>可</w:t>
      </w:r>
      <w:proofErr w:type="gramEnd"/>
      <w:r>
        <w:rPr>
          <w:sz w:val="24"/>
          <w:szCs w:val="24"/>
        </w:rPr>
        <w:t>利用信息。</w:t>
      </w:r>
    </w:p>
    <w:p w14:paraId="7AB42F63"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sz w:val="24"/>
          <w:szCs w:val="24"/>
        </w:rPr>
        <w:t>核查基础资料中水体污染点位与实际污染点位的一致性。</w:t>
      </w:r>
    </w:p>
    <w:p w14:paraId="6D8ADA41" w14:textId="77777777" w:rsidR="00DB167B" w:rsidRDefault="00000000">
      <w:pPr>
        <w:spacing w:line="360" w:lineRule="auto"/>
        <w:ind w:firstLineChars="200" w:firstLine="482"/>
        <w:rPr>
          <w:rFonts w:ascii="宋体" w:hAnsi="宋体" w:hint="eastAsia"/>
          <w:sz w:val="24"/>
          <w:szCs w:val="24"/>
        </w:rPr>
      </w:pPr>
      <w:r>
        <w:rPr>
          <w:b/>
          <w:bCs/>
          <w:sz w:val="24"/>
          <w:szCs w:val="24"/>
        </w:rPr>
        <w:t>3</w:t>
      </w:r>
      <w:r>
        <w:rPr>
          <w:sz w:val="24"/>
          <w:szCs w:val="24"/>
        </w:rPr>
        <w:t xml:space="preserve">  </w:t>
      </w:r>
      <w:r>
        <w:rPr>
          <w:sz w:val="24"/>
          <w:szCs w:val="24"/>
        </w:rPr>
        <w:t>查看水体及周边区域的地形、地貌、交通、环境</w:t>
      </w:r>
      <w:r>
        <w:rPr>
          <w:rFonts w:hint="eastAsia"/>
          <w:sz w:val="24"/>
          <w:szCs w:val="24"/>
        </w:rPr>
        <w:t>及居民生活区分布</w:t>
      </w:r>
      <w:r>
        <w:rPr>
          <w:sz w:val="24"/>
          <w:szCs w:val="24"/>
        </w:rPr>
        <w:t>情况，调查可能干</w:t>
      </w:r>
      <w:r>
        <w:rPr>
          <w:rFonts w:ascii="宋体" w:hAnsi="宋体" w:hint="eastAsia"/>
          <w:sz w:val="24"/>
          <w:szCs w:val="24"/>
        </w:rPr>
        <w:t>扰水体底泥生态清污工程实施的客观因素，初步判断是否具备临时占地施工和污泥运输条件。</w:t>
      </w:r>
    </w:p>
    <w:p w14:paraId="02E3E208" w14:textId="77777777" w:rsidR="00DB167B" w:rsidRDefault="00000000">
      <w:pPr>
        <w:pStyle w:val="ae"/>
        <w:ind w:left="0"/>
      </w:pPr>
      <w:r>
        <w:rPr>
          <w:rFonts w:hint="eastAsia"/>
        </w:rPr>
        <w:t>水体底泥采样点布设应遵循以下原则：</w:t>
      </w:r>
    </w:p>
    <w:p w14:paraId="7B630E77"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rFonts w:hint="eastAsia"/>
          <w:sz w:val="24"/>
          <w:szCs w:val="24"/>
        </w:rPr>
        <w:t>相邻采样点间距不宜超过</w:t>
      </w:r>
      <w:r>
        <w:rPr>
          <w:sz w:val="24"/>
          <w:szCs w:val="24"/>
        </w:rPr>
        <w:t>200m</w:t>
      </w:r>
      <w:r>
        <w:rPr>
          <w:sz w:val="24"/>
          <w:szCs w:val="24"/>
        </w:rPr>
        <w:t>，</w:t>
      </w:r>
      <w:r>
        <w:rPr>
          <w:rFonts w:hint="eastAsia"/>
          <w:sz w:val="24"/>
          <w:szCs w:val="24"/>
        </w:rPr>
        <w:t>采样点总数不宜少于</w:t>
      </w:r>
      <w:r>
        <w:rPr>
          <w:rFonts w:hint="eastAsia"/>
          <w:sz w:val="24"/>
          <w:szCs w:val="24"/>
        </w:rPr>
        <w:t>3</w:t>
      </w:r>
      <w:r>
        <w:rPr>
          <w:rFonts w:hint="eastAsia"/>
          <w:sz w:val="24"/>
          <w:szCs w:val="24"/>
        </w:rPr>
        <w:t>个，且均匀布设。</w:t>
      </w:r>
    </w:p>
    <w:p w14:paraId="222EE8F7"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sz w:val="24"/>
          <w:szCs w:val="24"/>
        </w:rPr>
        <w:t>水体宽度超过</w:t>
      </w:r>
      <w:r>
        <w:rPr>
          <w:sz w:val="24"/>
          <w:szCs w:val="24"/>
        </w:rPr>
        <w:t>5 m</w:t>
      </w:r>
      <w:r>
        <w:rPr>
          <w:sz w:val="24"/>
          <w:szCs w:val="24"/>
        </w:rPr>
        <w:t>时，应考虑水体两岸分别错落布点采样。</w:t>
      </w:r>
    </w:p>
    <w:p w14:paraId="14F474E7" w14:textId="77777777" w:rsidR="00DB167B" w:rsidRDefault="00000000">
      <w:pPr>
        <w:spacing w:line="360" w:lineRule="auto"/>
        <w:ind w:firstLineChars="200" w:firstLine="482"/>
        <w:rPr>
          <w:sz w:val="24"/>
          <w:szCs w:val="24"/>
        </w:rPr>
      </w:pPr>
      <w:r>
        <w:rPr>
          <w:rFonts w:hint="eastAsia"/>
          <w:b/>
          <w:bCs/>
          <w:sz w:val="24"/>
          <w:szCs w:val="24"/>
        </w:rPr>
        <w:t>3</w:t>
      </w:r>
      <w:r>
        <w:rPr>
          <w:b/>
          <w:bCs/>
          <w:sz w:val="24"/>
          <w:szCs w:val="24"/>
        </w:rPr>
        <w:t xml:space="preserve">  </w:t>
      </w:r>
      <w:r>
        <w:rPr>
          <w:rFonts w:hint="eastAsia"/>
          <w:sz w:val="24"/>
          <w:szCs w:val="24"/>
        </w:rPr>
        <w:t>合流制溢流口、雨水口等汛期污染问题较为严重的</w:t>
      </w:r>
      <w:r>
        <w:rPr>
          <w:sz w:val="24"/>
          <w:szCs w:val="24"/>
        </w:rPr>
        <w:t>区域应加密采样点位。</w:t>
      </w:r>
    </w:p>
    <w:p w14:paraId="7CAC0E57" w14:textId="77777777" w:rsidR="00DB167B" w:rsidRDefault="00000000">
      <w:pPr>
        <w:pStyle w:val="ae"/>
        <w:ind w:left="0"/>
      </w:pPr>
      <w:r>
        <w:rPr>
          <w:rFonts w:hint="eastAsia"/>
        </w:rPr>
        <w:t>底泥样品采集除应符合《地表水和污水监测技术规范》</w:t>
      </w:r>
      <w:r>
        <w:rPr>
          <w:rFonts w:hint="eastAsia"/>
        </w:rPr>
        <w:t>HJ/T 91</w:t>
      </w:r>
      <w:r>
        <w:rPr>
          <w:rFonts w:hint="eastAsia"/>
        </w:rPr>
        <w:t>外，还应满足以下</w:t>
      </w:r>
      <w:r>
        <w:rPr>
          <w:rFonts w:hint="eastAsia"/>
        </w:rPr>
        <w:lastRenderedPageBreak/>
        <w:t>要求：</w:t>
      </w:r>
    </w:p>
    <w:p w14:paraId="6FAF0BCD"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sz w:val="24"/>
          <w:szCs w:val="24"/>
        </w:rPr>
        <w:t>柱状采样器顶端垂直深入至底泥深度宜不小于</w:t>
      </w:r>
      <w:r>
        <w:rPr>
          <w:sz w:val="24"/>
          <w:szCs w:val="24"/>
        </w:rPr>
        <w:t>80 cm</w:t>
      </w:r>
      <w:r>
        <w:rPr>
          <w:sz w:val="24"/>
          <w:szCs w:val="24"/>
        </w:rPr>
        <w:t>。</w:t>
      </w:r>
    </w:p>
    <w:p w14:paraId="29649C67"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sz w:val="24"/>
          <w:szCs w:val="24"/>
        </w:rPr>
        <w:t>取出的柱状样品泥质性状分层明显时，宜按性状相同段截取样品；分层不明显时，可间隔</w:t>
      </w:r>
      <w:r>
        <w:rPr>
          <w:sz w:val="24"/>
          <w:szCs w:val="24"/>
        </w:rPr>
        <w:t>5 cm ~ 10 cm</w:t>
      </w:r>
      <w:r>
        <w:rPr>
          <w:sz w:val="24"/>
          <w:szCs w:val="24"/>
        </w:rPr>
        <w:t>分段截取样品。</w:t>
      </w:r>
    </w:p>
    <w:p w14:paraId="13D0E8AC" w14:textId="77777777" w:rsidR="00DB167B" w:rsidRDefault="00000000">
      <w:pPr>
        <w:spacing w:line="360" w:lineRule="auto"/>
        <w:ind w:firstLineChars="200" w:firstLine="482"/>
        <w:rPr>
          <w:sz w:val="24"/>
          <w:szCs w:val="24"/>
        </w:rPr>
      </w:pPr>
      <w:r>
        <w:rPr>
          <w:b/>
          <w:bCs/>
          <w:sz w:val="24"/>
          <w:szCs w:val="24"/>
        </w:rPr>
        <w:t>3</w:t>
      </w:r>
      <w:r>
        <w:rPr>
          <w:rFonts w:hint="eastAsia"/>
          <w:sz w:val="24"/>
          <w:szCs w:val="24"/>
        </w:rPr>
        <w:t xml:space="preserve">  </w:t>
      </w:r>
      <w:r>
        <w:rPr>
          <w:rFonts w:hint="eastAsia"/>
          <w:sz w:val="24"/>
          <w:szCs w:val="24"/>
        </w:rPr>
        <w:t>对于位于工业企业周边或受工业企业排水影响的区域，应适度加大采样深度，同时适度减小底泥柱状样品分段截取的间隔。</w:t>
      </w:r>
    </w:p>
    <w:p w14:paraId="507ACC60" w14:textId="77777777" w:rsidR="00DB167B" w:rsidRDefault="00000000">
      <w:pPr>
        <w:pStyle w:val="ae"/>
        <w:ind w:left="0"/>
      </w:pPr>
      <w:r>
        <w:rPr>
          <w:rFonts w:hint="eastAsia"/>
        </w:rPr>
        <w:t>底泥样品的制备和保存应《</w:t>
      </w:r>
      <w:bookmarkStart w:id="95" w:name="OLE_LINK1"/>
      <w:r>
        <w:rPr>
          <w:rFonts w:ascii="宋体" w:hAnsi="宋体"/>
        </w:rPr>
        <w:t>城镇污泥标准检验方法</w:t>
      </w:r>
      <w:bookmarkEnd w:id="95"/>
      <w:r>
        <w:rPr>
          <w:rFonts w:hint="eastAsia"/>
        </w:rPr>
        <w:t>》</w:t>
      </w:r>
      <w:r>
        <w:rPr>
          <w:rStyle w:val="affc"/>
          <w:rFonts w:ascii="Times New Roman" w:eastAsia="宋体"/>
        </w:rPr>
        <w:t>CJ/T 221</w:t>
      </w:r>
      <w:r>
        <w:rPr>
          <w:rFonts w:hint="eastAsia"/>
        </w:rPr>
        <w:t>的相关规定。</w:t>
      </w:r>
    </w:p>
    <w:p w14:paraId="11FF5A11" w14:textId="77777777" w:rsidR="00DB167B" w:rsidRDefault="00000000">
      <w:pPr>
        <w:pStyle w:val="ae"/>
        <w:ind w:left="0"/>
        <w:rPr>
          <w:rStyle w:val="affc"/>
          <w:rFonts w:ascii="Times New Roman" w:eastAsia="宋体"/>
        </w:rPr>
      </w:pPr>
      <w:r>
        <w:rPr>
          <w:rStyle w:val="affc"/>
          <w:rFonts w:ascii="Times New Roman" w:eastAsia="宋体" w:hint="eastAsia"/>
        </w:rPr>
        <w:t>底泥泥质检测应符合下列规定：</w:t>
      </w:r>
    </w:p>
    <w:p w14:paraId="0C2EF3D4" w14:textId="77777777" w:rsidR="00DB167B" w:rsidRDefault="00000000">
      <w:pPr>
        <w:spacing w:line="360" w:lineRule="auto"/>
        <w:ind w:firstLineChars="200" w:firstLine="482"/>
        <w:rPr>
          <w:b/>
          <w:bCs/>
          <w:sz w:val="24"/>
          <w:szCs w:val="24"/>
        </w:rPr>
      </w:pPr>
      <w:r>
        <w:rPr>
          <w:b/>
          <w:bCs/>
          <w:sz w:val="24"/>
          <w:szCs w:val="24"/>
        </w:rPr>
        <w:t>1</w:t>
      </w:r>
      <w:r>
        <w:rPr>
          <w:rFonts w:hint="eastAsia"/>
          <w:b/>
          <w:bCs/>
          <w:sz w:val="24"/>
          <w:szCs w:val="24"/>
        </w:rPr>
        <w:t xml:space="preserve">  </w:t>
      </w:r>
      <w:r>
        <w:rPr>
          <w:rFonts w:hint="eastAsia"/>
          <w:sz w:val="24"/>
          <w:szCs w:val="24"/>
        </w:rPr>
        <w:t>应将有机组分含量作为水体底泥泥质的重点检测指标。</w:t>
      </w:r>
    </w:p>
    <w:p w14:paraId="004CC198"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rFonts w:hint="eastAsia"/>
          <w:sz w:val="24"/>
          <w:szCs w:val="24"/>
        </w:rPr>
        <w:t>位于工业企业周边或受工业企业排水影响的水体，还应根据工业企业废水性质，增加重金属等检测指标。</w:t>
      </w:r>
    </w:p>
    <w:p w14:paraId="1BAB92D4" w14:textId="77777777" w:rsidR="00DB167B" w:rsidRDefault="00000000">
      <w:pPr>
        <w:pStyle w:val="ae"/>
        <w:ind w:left="0"/>
      </w:pPr>
      <w:r>
        <w:rPr>
          <w:rFonts w:hint="eastAsia"/>
        </w:rPr>
        <w:t>底泥有机组分含量相差较大的区段间宜适当增加采样点。</w:t>
      </w:r>
    </w:p>
    <w:p w14:paraId="202C81BF" w14:textId="77777777" w:rsidR="00DB167B" w:rsidRDefault="00000000">
      <w:pPr>
        <w:pStyle w:val="ad"/>
      </w:pPr>
      <w:bookmarkStart w:id="96" w:name="_Toc163597083"/>
      <w:bookmarkStart w:id="97" w:name="_Toc193703387"/>
      <w:bookmarkStart w:id="98" w:name="_Toc82089876"/>
      <w:bookmarkStart w:id="99" w:name="_Toc193721360"/>
      <w:bookmarkStart w:id="100" w:name="_Toc195114171"/>
      <w:r>
        <w:rPr>
          <w:rFonts w:hint="eastAsia"/>
        </w:rPr>
        <w:t>清污治理区确定</w:t>
      </w:r>
      <w:bookmarkEnd w:id="96"/>
      <w:bookmarkEnd w:id="97"/>
      <w:bookmarkEnd w:id="98"/>
      <w:bookmarkEnd w:id="99"/>
      <w:bookmarkEnd w:id="100"/>
    </w:p>
    <w:p w14:paraId="667A3D1F" w14:textId="77777777" w:rsidR="00DB167B" w:rsidRDefault="00000000">
      <w:pPr>
        <w:pStyle w:val="ae"/>
        <w:ind w:left="0"/>
      </w:pPr>
      <w:r>
        <w:rPr>
          <w:rFonts w:hint="eastAsia"/>
        </w:rPr>
        <w:t>应以有机组分含量作为水体底泥生态清污治理的主要评价指标，以</w:t>
      </w:r>
      <w:r>
        <w:rPr>
          <w:rFonts w:hint="eastAsia"/>
        </w:rPr>
        <w:t>1</w:t>
      </w:r>
      <w:r>
        <w:t>0</w:t>
      </w:r>
      <w:r>
        <w:rPr>
          <w:rFonts w:hint="eastAsia"/>
        </w:rPr>
        <w:t>%</w:t>
      </w:r>
      <w:r>
        <w:rPr>
          <w:rFonts w:hint="eastAsia"/>
        </w:rPr>
        <w:t>作为控制限值。</w:t>
      </w:r>
    </w:p>
    <w:p w14:paraId="7A87CC10" w14:textId="77777777" w:rsidR="00DB167B" w:rsidRDefault="00000000">
      <w:pPr>
        <w:pStyle w:val="ae"/>
        <w:ind w:left="0"/>
      </w:pPr>
      <w:r>
        <w:rPr>
          <w:rFonts w:hint="eastAsia"/>
        </w:rPr>
        <w:t>根据不同点位的有机组分含量，合理划定水体底泥生态清污治理区，具体应遵循以下原则：</w:t>
      </w:r>
    </w:p>
    <w:p w14:paraId="46AC810A" w14:textId="77777777" w:rsidR="00DB167B" w:rsidRDefault="00000000">
      <w:pPr>
        <w:spacing w:line="360" w:lineRule="auto"/>
        <w:ind w:firstLineChars="200" w:firstLine="482"/>
        <w:rPr>
          <w:sz w:val="24"/>
          <w:szCs w:val="24"/>
        </w:rPr>
      </w:pPr>
      <w:r>
        <w:rPr>
          <w:rFonts w:hint="eastAsia"/>
          <w:b/>
          <w:bCs/>
          <w:sz w:val="24"/>
          <w:szCs w:val="24"/>
        </w:rPr>
        <w:t>1</w:t>
      </w:r>
      <w:r>
        <w:rPr>
          <w:sz w:val="24"/>
          <w:szCs w:val="24"/>
        </w:rPr>
        <w:t xml:space="preserve">  </w:t>
      </w:r>
      <w:r>
        <w:rPr>
          <w:rFonts w:hint="eastAsia"/>
          <w:sz w:val="24"/>
          <w:szCs w:val="24"/>
        </w:rPr>
        <w:t>当某点位柱状底泥样品的任一检测层有机组分含量≥</w:t>
      </w:r>
      <w:r>
        <w:rPr>
          <w:rFonts w:hint="eastAsia"/>
          <w:sz w:val="24"/>
          <w:szCs w:val="24"/>
        </w:rPr>
        <w:t>10%</w:t>
      </w:r>
      <w:r>
        <w:rPr>
          <w:rFonts w:hint="eastAsia"/>
          <w:sz w:val="24"/>
          <w:szCs w:val="24"/>
        </w:rPr>
        <w:t>时，应将该点位纳入清污治理范围。</w:t>
      </w:r>
    </w:p>
    <w:p w14:paraId="62DF46F4" w14:textId="77777777" w:rsidR="00DB167B" w:rsidRDefault="00000000">
      <w:pPr>
        <w:spacing w:line="360" w:lineRule="auto"/>
        <w:ind w:firstLineChars="200" w:firstLine="482"/>
        <w:rPr>
          <w:sz w:val="24"/>
          <w:szCs w:val="24"/>
        </w:rPr>
      </w:pPr>
      <w:r>
        <w:rPr>
          <w:rFonts w:hint="eastAsia"/>
          <w:b/>
          <w:bCs/>
          <w:sz w:val="24"/>
          <w:szCs w:val="24"/>
        </w:rPr>
        <w:t>2</w:t>
      </w:r>
      <w:r>
        <w:rPr>
          <w:rFonts w:hint="eastAsia"/>
          <w:sz w:val="24"/>
          <w:szCs w:val="24"/>
        </w:rPr>
        <w:t xml:space="preserve"> </w:t>
      </w:r>
      <w:r>
        <w:rPr>
          <w:sz w:val="24"/>
          <w:szCs w:val="24"/>
        </w:rPr>
        <w:t xml:space="preserve"> </w:t>
      </w:r>
      <w:r>
        <w:rPr>
          <w:rFonts w:hint="eastAsia"/>
          <w:sz w:val="24"/>
          <w:szCs w:val="24"/>
        </w:rPr>
        <w:t>当相邻点位均满足上述条件时，应将其连线区域整体划入清污治理区。</w:t>
      </w:r>
    </w:p>
    <w:p w14:paraId="2AB1F52E" w14:textId="77777777" w:rsidR="00DB167B" w:rsidRDefault="00000000">
      <w:pPr>
        <w:pStyle w:val="ae"/>
        <w:ind w:left="7" w:hanging="7"/>
      </w:pPr>
      <w:r>
        <w:rPr>
          <w:rFonts w:hint="eastAsia"/>
        </w:rPr>
        <w:t>应依据不同深度底泥的有机组分含量与目标需求，合理确定底泥清污深度，具体应遵循以下原则：</w:t>
      </w:r>
    </w:p>
    <w:p w14:paraId="0817A6D4" w14:textId="77777777" w:rsidR="00DB167B" w:rsidRDefault="00000000">
      <w:pPr>
        <w:spacing w:line="360" w:lineRule="auto"/>
        <w:ind w:firstLineChars="200" w:firstLine="482"/>
        <w:rPr>
          <w:sz w:val="24"/>
          <w:szCs w:val="24"/>
        </w:rPr>
      </w:pPr>
      <w:r>
        <w:rPr>
          <w:b/>
          <w:bCs/>
          <w:sz w:val="24"/>
          <w:szCs w:val="24"/>
        </w:rPr>
        <w:t>1</w:t>
      </w:r>
      <w:r>
        <w:rPr>
          <w:rFonts w:hint="eastAsia"/>
          <w:sz w:val="24"/>
          <w:szCs w:val="24"/>
        </w:rPr>
        <w:t xml:space="preserve">  </w:t>
      </w:r>
      <w:r>
        <w:rPr>
          <w:rFonts w:hint="eastAsia"/>
          <w:sz w:val="24"/>
          <w:szCs w:val="24"/>
        </w:rPr>
        <w:t>将有机组分含量≥</w:t>
      </w:r>
      <w:r>
        <w:rPr>
          <w:rFonts w:hint="eastAsia"/>
          <w:sz w:val="24"/>
          <w:szCs w:val="24"/>
        </w:rPr>
        <w:t>10%</w:t>
      </w:r>
      <w:r>
        <w:rPr>
          <w:rFonts w:hint="eastAsia"/>
          <w:sz w:val="24"/>
          <w:szCs w:val="24"/>
        </w:rPr>
        <w:t>的最下层检测层对应的深度作为清污深度。</w:t>
      </w:r>
    </w:p>
    <w:p w14:paraId="0E67C093" w14:textId="77777777" w:rsidR="00DB167B" w:rsidRDefault="00000000">
      <w:pPr>
        <w:spacing w:line="360" w:lineRule="auto"/>
        <w:ind w:firstLineChars="200" w:firstLine="482"/>
        <w:rPr>
          <w:sz w:val="24"/>
          <w:szCs w:val="24"/>
        </w:rPr>
      </w:pPr>
      <w:r>
        <w:rPr>
          <w:b/>
          <w:bCs/>
          <w:sz w:val="24"/>
          <w:szCs w:val="24"/>
        </w:rPr>
        <w:t>2</w:t>
      </w:r>
      <w:r>
        <w:rPr>
          <w:rFonts w:hint="eastAsia"/>
          <w:sz w:val="24"/>
          <w:szCs w:val="24"/>
        </w:rPr>
        <w:t xml:space="preserve">  </w:t>
      </w:r>
      <w:r>
        <w:rPr>
          <w:rFonts w:hint="eastAsia"/>
          <w:sz w:val="24"/>
          <w:szCs w:val="24"/>
        </w:rPr>
        <w:t>水体清污治理区域较大时，应分区、分段确定清污深度。</w:t>
      </w:r>
    </w:p>
    <w:p w14:paraId="3D538BAA" w14:textId="77777777" w:rsidR="00DB167B" w:rsidRDefault="00000000">
      <w:pPr>
        <w:spacing w:line="360" w:lineRule="auto"/>
        <w:ind w:firstLineChars="200" w:firstLine="482"/>
        <w:rPr>
          <w:sz w:val="24"/>
          <w:szCs w:val="24"/>
        </w:rPr>
      </w:pPr>
      <w:r>
        <w:rPr>
          <w:b/>
          <w:bCs/>
          <w:sz w:val="24"/>
          <w:szCs w:val="24"/>
        </w:rPr>
        <w:t>3</w:t>
      </w:r>
      <w:r>
        <w:rPr>
          <w:rFonts w:hint="eastAsia"/>
          <w:sz w:val="24"/>
          <w:szCs w:val="24"/>
        </w:rPr>
        <w:t xml:space="preserve">  </w:t>
      </w:r>
      <w:r>
        <w:rPr>
          <w:rFonts w:hint="eastAsia"/>
          <w:sz w:val="24"/>
          <w:szCs w:val="24"/>
        </w:rPr>
        <w:t>应将相邻点位的最大清污深度作为各区段水体的清污深度。</w:t>
      </w:r>
    </w:p>
    <w:p w14:paraId="4921BE71" w14:textId="77777777" w:rsidR="00DB167B" w:rsidRDefault="00000000">
      <w:pPr>
        <w:spacing w:line="360" w:lineRule="auto"/>
        <w:ind w:firstLineChars="200" w:firstLine="482"/>
        <w:rPr>
          <w:sz w:val="24"/>
          <w:szCs w:val="24"/>
        </w:rPr>
      </w:pPr>
      <w:r>
        <w:rPr>
          <w:b/>
          <w:bCs/>
          <w:sz w:val="24"/>
          <w:szCs w:val="24"/>
        </w:rPr>
        <w:t>4</w:t>
      </w:r>
      <w:r>
        <w:rPr>
          <w:rFonts w:hint="eastAsia"/>
          <w:sz w:val="24"/>
          <w:szCs w:val="24"/>
        </w:rPr>
        <w:t xml:space="preserve">  </w:t>
      </w:r>
      <w:r>
        <w:rPr>
          <w:rFonts w:hint="eastAsia"/>
          <w:sz w:val="24"/>
          <w:szCs w:val="24"/>
        </w:rPr>
        <w:t>位于工业企业周边或受工业企业排水影响的区域，应结合重金属检测结果，科学确定清污深度。</w:t>
      </w:r>
    </w:p>
    <w:p w14:paraId="2E93CC0B" w14:textId="77777777" w:rsidR="00DB167B" w:rsidRDefault="00000000">
      <w:pPr>
        <w:spacing w:line="360" w:lineRule="auto"/>
        <w:ind w:firstLineChars="200" w:firstLine="482"/>
        <w:rPr>
          <w:b/>
          <w:bCs/>
        </w:rPr>
      </w:pPr>
      <w:r>
        <w:rPr>
          <w:rFonts w:hint="eastAsia"/>
          <w:b/>
          <w:bCs/>
          <w:sz w:val="24"/>
          <w:szCs w:val="24"/>
        </w:rPr>
        <w:t>5</w:t>
      </w:r>
      <w:r>
        <w:rPr>
          <w:b/>
          <w:bCs/>
          <w:sz w:val="24"/>
          <w:szCs w:val="24"/>
        </w:rPr>
        <w:t xml:space="preserve"> </w:t>
      </w:r>
      <w:r>
        <w:rPr>
          <w:rFonts w:hint="eastAsia"/>
          <w:b/>
          <w:bCs/>
          <w:sz w:val="24"/>
          <w:szCs w:val="24"/>
        </w:rPr>
        <w:t xml:space="preserve"> </w:t>
      </w:r>
      <w:r>
        <w:rPr>
          <w:rFonts w:hint="eastAsia"/>
          <w:sz w:val="24"/>
          <w:szCs w:val="24"/>
        </w:rPr>
        <w:t>可根据水生植物生长需要，适当放宽水生植物型水体的有机组分含量控制限值，</w:t>
      </w:r>
      <w:r>
        <w:rPr>
          <w:rFonts w:hint="eastAsia"/>
          <w:sz w:val="24"/>
          <w:szCs w:val="24"/>
        </w:rPr>
        <w:lastRenderedPageBreak/>
        <w:t>减少生态清污深度。</w:t>
      </w:r>
      <w:r>
        <w:rPr>
          <w:sz w:val="24"/>
          <w:szCs w:val="24"/>
        </w:rPr>
        <w:t xml:space="preserve">  </w:t>
      </w:r>
    </w:p>
    <w:p w14:paraId="77079769" w14:textId="77777777" w:rsidR="00DB167B" w:rsidRDefault="00000000">
      <w:pPr>
        <w:pStyle w:val="ae"/>
        <w:ind w:left="0"/>
      </w:pPr>
      <w:r>
        <w:rPr>
          <w:rFonts w:hint="eastAsia"/>
        </w:rPr>
        <w:t>有必要时，可结合底泥有机组分活性特征及释放潜能，进一步优化确定生态清污治理区和清污深度。</w:t>
      </w:r>
    </w:p>
    <w:p w14:paraId="79489A0B" w14:textId="77777777" w:rsidR="00DB167B" w:rsidRDefault="00000000">
      <w:pPr>
        <w:pStyle w:val="ae"/>
        <w:ind w:left="0"/>
      </w:pPr>
      <w:r>
        <w:rPr>
          <w:rFonts w:hint="eastAsia"/>
        </w:rPr>
        <w:t>城镇水体底泥生态清污深度宜控制在</w:t>
      </w:r>
      <w:r>
        <w:t>20 cm ~ 30 cm</w:t>
      </w:r>
      <w:r>
        <w:rPr>
          <w:rFonts w:hint="eastAsia"/>
        </w:rPr>
        <w:t>，最大清污深度不宜超过</w:t>
      </w:r>
      <w:r>
        <w:t>50 cm</w:t>
      </w:r>
      <w:r>
        <w:rPr>
          <w:rFonts w:hint="eastAsia"/>
        </w:rPr>
        <w:t>。</w:t>
      </w:r>
    </w:p>
    <w:p w14:paraId="714A7E6C" w14:textId="77777777" w:rsidR="00DB167B" w:rsidRDefault="00000000">
      <w:pPr>
        <w:pStyle w:val="ae"/>
        <w:ind w:left="0"/>
      </w:pPr>
      <w:r>
        <w:rPr>
          <w:rFonts w:hint="eastAsia"/>
        </w:rPr>
        <w:t>清污治理区不应包括影响建筑物、箱涵、道路、桥梁等基础设施结构性或功能性安全的区域。</w:t>
      </w:r>
    </w:p>
    <w:p w14:paraId="51E0DAC3" w14:textId="77777777" w:rsidR="00DB167B" w:rsidRDefault="00000000">
      <w:pPr>
        <w:pStyle w:val="ad"/>
      </w:pPr>
      <w:bookmarkStart w:id="101" w:name="_Toc82089877"/>
      <w:bookmarkStart w:id="102" w:name="_Toc163597084"/>
      <w:bookmarkStart w:id="103" w:name="_Toc193703388"/>
      <w:bookmarkStart w:id="104" w:name="_Toc193721361"/>
      <w:bookmarkStart w:id="105" w:name="_Toc195114172"/>
      <w:r>
        <w:rPr>
          <w:rFonts w:hint="eastAsia"/>
        </w:rPr>
        <w:t>施工条件确认</w:t>
      </w:r>
      <w:bookmarkEnd w:id="101"/>
      <w:bookmarkEnd w:id="102"/>
      <w:bookmarkEnd w:id="103"/>
      <w:bookmarkEnd w:id="104"/>
      <w:bookmarkEnd w:id="105"/>
    </w:p>
    <w:p w14:paraId="3A35497A" w14:textId="77777777" w:rsidR="00DB167B" w:rsidRDefault="00000000">
      <w:pPr>
        <w:pStyle w:val="ae"/>
        <w:ind w:left="0"/>
      </w:pPr>
      <w:r>
        <w:rPr>
          <w:rFonts w:hint="eastAsia"/>
        </w:rPr>
        <w:t>宜根据清污治理区范围和清污深度，初步确定可采用的清污技术和清污设备，核算需要的临时占地面积。</w:t>
      </w:r>
    </w:p>
    <w:p w14:paraId="2950909C" w14:textId="77777777" w:rsidR="00DB167B" w:rsidRDefault="00000000">
      <w:pPr>
        <w:pStyle w:val="ae"/>
        <w:ind w:left="0"/>
      </w:pPr>
      <w:r>
        <w:rPr>
          <w:rFonts w:hint="eastAsia"/>
        </w:rPr>
        <w:t>应通过现场踏勘，确认以下施工条件：</w:t>
      </w:r>
    </w:p>
    <w:p w14:paraId="12C8687F"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sz w:val="24"/>
          <w:szCs w:val="24"/>
        </w:rPr>
        <w:t>与水体清污工程实施相关的水文条件，包括</w:t>
      </w:r>
      <w:r>
        <w:rPr>
          <w:rFonts w:hint="eastAsia"/>
          <w:sz w:val="24"/>
          <w:szCs w:val="24"/>
        </w:rPr>
        <w:t>水面宽度、</w:t>
      </w:r>
      <w:r>
        <w:rPr>
          <w:sz w:val="24"/>
          <w:szCs w:val="24"/>
        </w:rPr>
        <w:t>水深、水体流速。</w:t>
      </w:r>
    </w:p>
    <w:p w14:paraId="2D5D8FFA" w14:textId="77777777" w:rsidR="00DB167B" w:rsidRDefault="00000000">
      <w:pPr>
        <w:spacing w:line="360" w:lineRule="auto"/>
        <w:ind w:firstLineChars="200" w:firstLine="482"/>
        <w:rPr>
          <w:sz w:val="24"/>
          <w:szCs w:val="24"/>
        </w:rPr>
      </w:pPr>
      <w:r>
        <w:rPr>
          <w:b/>
          <w:bCs/>
          <w:sz w:val="24"/>
          <w:szCs w:val="24"/>
        </w:rPr>
        <w:t>2</w:t>
      </w:r>
      <w:r>
        <w:rPr>
          <w:rFonts w:hint="eastAsia"/>
          <w:sz w:val="24"/>
          <w:szCs w:val="24"/>
        </w:rPr>
        <w:t xml:space="preserve">  </w:t>
      </w:r>
      <w:r>
        <w:rPr>
          <w:rFonts w:hint="eastAsia"/>
          <w:sz w:val="24"/>
          <w:szCs w:val="24"/>
        </w:rPr>
        <w:t>闸门、拦水坝等水利设施的调节能力。</w:t>
      </w:r>
    </w:p>
    <w:p w14:paraId="79693A5D" w14:textId="0E363830" w:rsidR="00DB167B" w:rsidRDefault="00000000">
      <w:pPr>
        <w:spacing w:line="360" w:lineRule="auto"/>
        <w:ind w:firstLineChars="200" w:firstLine="482"/>
        <w:rPr>
          <w:sz w:val="24"/>
          <w:szCs w:val="24"/>
        </w:rPr>
      </w:pPr>
      <w:r>
        <w:rPr>
          <w:rFonts w:hint="eastAsia"/>
          <w:b/>
          <w:bCs/>
          <w:sz w:val="24"/>
          <w:szCs w:val="24"/>
        </w:rPr>
        <w:t>3</w:t>
      </w:r>
      <w:r>
        <w:rPr>
          <w:sz w:val="24"/>
          <w:szCs w:val="24"/>
        </w:rPr>
        <w:t xml:space="preserve">  </w:t>
      </w:r>
      <w:r w:rsidR="00E832D1">
        <w:rPr>
          <w:rFonts w:hint="eastAsia"/>
          <w:sz w:val="24"/>
          <w:szCs w:val="24"/>
        </w:rPr>
        <w:t>清污</w:t>
      </w:r>
      <w:r>
        <w:rPr>
          <w:sz w:val="24"/>
          <w:szCs w:val="24"/>
        </w:rPr>
        <w:t>底</w:t>
      </w:r>
      <w:proofErr w:type="gramStart"/>
      <w:r>
        <w:rPr>
          <w:sz w:val="24"/>
          <w:szCs w:val="24"/>
        </w:rPr>
        <w:t>泥处理</w:t>
      </w:r>
      <w:proofErr w:type="gramEnd"/>
      <w:r w:rsidR="00E832D1">
        <w:rPr>
          <w:rFonts w:hint="eastAsia"/>
          <w:sz w:val="24"/>
          <w:szCs w:val="24"/>
        </w:rPr>
        <w:t>处置</w:t>
      </w:r>
      <w:r>
        <w:rPr>
          <w:sz w:val="24"/>
          <w:szCs w:val="24"/>
        </w:rPr>
        <w:t>及运输条件。</w:t>
      </w:r>
    </w:p>
    <w:p w14:paraId="54F10C1A" w14:textId="77777777" w:rsidR="00DB167B" w:rsidRDefault="00000000">
      <w:pPr>
        <w:spacing w:line="360" w:lineRule="auto"/>
        <w:ind w:firstLineChars="200" w:firstLine="482"/>
        <w:rPr>
          <w:sz w:val="24"/>
          <w:szCs w:val="24"/>
        </w:rPr>
      </w:pPr>
      <w:r>
        <w:rPr>
          <w:rFonts w:hint="eastAsia"/>
          <w:b/>
          <w:bCs/>
          <w:sz w:val="24"/>
          <w:szCs w:val="24"/>
        </w:rPr>
        <w:t>4</w:t>
      </w:r>
      <w:r>
        <w:rPr>
          <w:sz w:val="24"/>
          <w:szCs w:val="24"/>
        </w:rPr>
        <w:t xml:space="preserve">  </w:t>
      </w:r>
      <w:r>
        <w:rPr>
          <w:rFonts w:hint="eastAsia"/>
          <w:sz w:val="24"/>
          <w:szCs w:val="24"/>
        </w:rPr>
        <w:t>清污设备吊装安装、材料存放、施工人员办公生活占地等</w:t>
      </w:r>
      <w:r>
        <w:rPr>
          <w:sz w:val="24"/>
          <w:szCs w:val="24"/>
        </w:rPr>
        <w:t>临时用地。</w:t>
      </w:r>
    </w:p>
    <w:p w14:paraId="3E6A2746" w14:textId="77777777" w:rsidR="00DB167B" w:rsidRDefault="00000000">
      <w:pPr>
        <w:spacing w:line="360" w:lineRule="auto"/>
        <w:ind w:firstLineChars="200" w:firstLine="482"/>
        <w:rPr>
          <w:sz w:val="24"/>
          <w:szCs w:val="24"/>
        </w:rPr>
      </w:pPr>
      <w:r>
        <w:rPr>
          <w:b/>
          <w:bCs/>
          <w:sz w:val="24"/>
          <w:szCs w:val="24"/>
        </w:rPr>
        <w:t>5</w:t>
      </w:r>
      <w:r>
        <w:rPr>
          <w:rFonts w:hint="eastAsia"/>
          <w:sz w:val="24"/>
          <w:szCs w:val="24"/>
        </w:rPr>
        <w:t xml:space="preserve">  </w:t>
      </w:r>
      <w:r>
        <w:rPr>
          <w:rFonts w:hint="eastAsia"/>
          <w:sz w:val="24"/>
          <w:szCs w:val="24"/>
        </w:rPr>
        <w:t>污泥运输车辆、设备吊装车辆及材料运输车辆的出入和临时停放条件。</w:t>
      </w:r>
    </w:p>
    <w:p w14:paraId="09717C81" w14:textId="77777777" w:rsidR="00DB167B" w:rsidRDefault="00000000">
      <w:pPr>
        <w:spacing w:line="360" w:lineRule="auto"/>
        <w:ind w:firstLineChars="200" w:firstLine="482"/>
        <w:rPr>
          <w:sz w:val="24"/>
          <w:szCs w:val="24"/>
        </w:rPr>
      </w:pPr>
      <w:r>
        <w:rPr>
          <w:rFonts w:hint="eastAsia"/>
          <w:b/>
          <w:bCs/>
          <w:sz w:val="24"/>
          <w:szCs w:val="24"/>
        </w:rPr>
        <w:t>6</w:t>
      </w:r>
      <w:r>
        <w:rPr>
          <w:sz w:val="24"/>
          <w:szCs w:val="24"/>
        </w:rPr>
        <w:t xml:space="preserve">  </w:t>
      </w:r>
      <w:r>
        <w:rPr>
          <w:sz w:val="24"/>
          <w:szCs w:val="24"/>
        </w:rPr>
        <w:t>施工用电、用水条件。</w:t>
      </w:r>
    </w:p>
    <w:p w14:paraId="61C20CB2" w14:textId="77777777" w:rsidR="00DB167B" w:rsidRDefault="00000000">
      <w:pPr>
        <w:pStyle w:val="ae"/>
        <w:ind w:left="0"/>
      </w:pPr>
      <w:r>
        <w:rPr>
          <w:rFonts w:hint="eastAsia"/>
        </w:rPr>
        <w:t>应结合清污治理区水深和流速的季节变化规律、周边环境条件和居民生活作息规律，初步确定可施工作业的时间段。</w:t>
      </w:r>
    </w:p>
    <w:p w14:paraId="6C6DEC77" w14:textId="77777777" w:rsidR="00DB167B" w:rsidRDefault="00000000">
      <w:pPr>
        <w:pStyle w:val="ae"/>
        <w:ind w:left="0"/>
      </w:pPr>
      <w:r>
        <w:rPr>
          <w:rFonts w:hint="eastAsia"/>
        </w:rPr>
        <w:t>宜结合城市污泥处理处置条件，确定底泥的最终处理处置途径，核实城市交通部门对底泥运输的相关要求，确定运输作业路线和运输时间。</w:t>
      </w:r>
    </w:p>
    <w:p w14:paraId="50158F56" w14:textId="77777777" w:rsidR="00DB167B" w:rsidRDefault="00000000">
      <w:pPr>
        <w:pStyle w:val="ae"/>
        <w:ind w:left="0"/>
      </w:pPr>
      <w:r>
        <w:rPr>
          <w:rFonts w:hint="eastAsia"/>
        </w:rPr>
        <w:t>应</w:t>
      </w:r>
      <w:r>
        <w:rPr>
          <w:rFonts w:ascii="宋体" w:hAnsi="宋体" w:hint="eastAsia"/>
        </w:rPr>
        <w:t>确认施工围栏设置位置及高度要求。</w:t>
      </w:r>
    </w:p>
    <w:p w14:paraId="6628A4B1" w14:textId="77777777" w:rsidR="00DB167B" w:rsidRDefault="00000000">
      <w:pPr>
        <w:pStyle w:val="ad"/>
      </w:pPr>
      <w:bookmarkStart w:id="106" w:name="_Toc163597085"/>
      <w:bookmarkStart w:id="107" w:name="_Toc193703389"/>
      <w:bookmarkStart w:id="108" w:name="_Toc82089878"/>
      <w:bookmarkStart w:id="109" w:name="_Toc193721362"/>
      <w:bookmarkStart w:id="110" w:name="_Toc195114173"/>
      <w:r>
        <w:rPr>
          <w:rFonts w:hint="eastAsia"/>
        </w:rPr>
        <w:t>污泥运输路线确认</w:t>
      </w:r>
      <w:bookmarkEnd w:id="106"/>
      <w:bookmarkEnd w:id="107"/>
      <w:bookmarkEnd w:id="108"/>
      <w:bookmarkEnd w:id="109"/>
      <w:bookmarkEnd w:id="110"/>
    </w:p>
    <w:p w14:paraId="4042FAF5" w14:textId="77777777" w:rsidR="00DB167B" w:rsidRDefault="00000000">
      <w:pPr>
        <w:pStyle w:val="ae"/>
        <w:ind w:left="0"/>
      </w:pPr>
      <w:r>
        <w:rPr>
          <w:rFonts w:hint="eastAsia"/>
        </w:rPr>
        <w:t>污泥处理点</w:t>
      </w:r>
      <w:r>
        <w:rPr>
          <w:rFonts w:ascii="宋体" w:hAnsi="宋体" w:hint="eastAsia"/>
        </w:rPr>
        <w:t>/厂的选择应在满足地方相关部门对污泥运输要求的前提下，</w:t>
      </w:r>
      <w:r>
        <w:rPr>
          <w:rFonts w:hint="eastAsia"/>
        </w:rPr>
        <w:t>根据</w:t>
      </w:r>
      <w:r>
        <w:rPr>
          <w:rFonts w:ascii="宋体" w:hAnsi="宋体" w:hint="eastAsia"/>
        </w:rPr>
        <w:t>污泥处理点/厂地理位置及底泥接纳条件，选择运输距离较短、运输过程对居民和环境影响较小的污泥处理点/厂。</w:t>
      </w:r>
    </w:p>
    <w:p w14:paraId="64A26EFB" w14:textId="77777777" w:rsidR="00DB167B" w:rsidRDefault="00000000">
      <w:pPr>
        <w:pStyle w:val="ae"/>
        <w:ind w:left="0"/>
      </w:pPr>
      <w:r>
        <w:rPr>
          <w:rFonts w:hint="eastAsia"/>
        </w:rPr>
        <w:t>应尽量</w:t>
      </w:r>
      <w:r>
        <w:rPr>
          <w:rFonts w:ascii="宋体" w:hAnsi="宋体" w:hint="eastAsia"/>
        </w:rPr>
        <w:t>避免经过人口密集的居民生活区和核心商业区。</w:t>
      </w:r>
    </w:p>
    <w:p w14:paraId="46887531" w14:textId="77777777" w:rsidR="00DB167B" w:rsidRDefault="00000000">
      <w:pPr>
        <w:pStyle w:val="ae"/>
        <w:ind w:left="0"/>
      </w:pPr>
      <w:r>
        <w:rPr>
          <w:rFonts w:hint="eastAsia"/>
        </w:rPr>
        <w:t>宜根据城市交通管制要求及居民外出活动时间，合理确定污泥运输作业时间段，条</w:t>
      </w:r>
      <w:r>
        <w:rPr>
          <w:rFonts w:hint="eastAsia"/>
        </w:rPr>
        <w:lastRenderedPageBreak/>
        <w:t>件许可时宜尽量安排夜间装卸和运输。</w:t>
      </w:r>
    </w:p>
    <w:p w14:paraId="7C04A2C0" w14:textId="77777777" w:rsidR="00DB167B" w:rsidRDefault="00000000">
      <w:pPr>
        <w:pStyle w:val="ad"/>
      </w:pPr>
      <w:bookmarkStart w:id="111" w:name="_Toc82089879"/>
      <w:bookmarkStart w:id="112" w:name="_Toc163597086"/>
      <w:bookmarkStart w:id="113" w:name="_Toc193721363"/>
      <w:bookmarkStart w:id="114" w:name="_Toc193703390"/>
      <w:bookmarkStart w:id="115" w:name="_Toc195114174"/>
      <w:r>
        <w:rPr>
          <w:rFonts w:hint="eastAsia"/>
        </w:rPr>
        <w:t>施工时段与周期确定</w:t>
      </w:r>
      <w:bookmarkEnd w:id="111"/>
      <w:bookmarkEnd w:id="112"/>
      <w:bookmarkEnd w:id="113"/>
      <w:bookmarkEnd w:id="114"/>
      <w:bookmarkEnd w:id="115"/>
    </w:p>
    <w:p w14:paraId="58E4AAAA" w14:textId="77777777" w:rsidR="00DB167B" w:rsidRDefault="00000000">
      <w:pPr>
        <w:pStyle w:val="ae"/>
        <w:ind w:left="0"/>
      </w:pPr>
      <w:r>
        <w:rPr>
          <w:rFonts w:hint="eastAsia"/>
        </w:rPr>
        <w:t>应明确水体所在地区冬季结冰期和汛期的具体时间段，宜避开结冰期和汛期；应尽量避免高温季节施工作业，以降低底泥生态清污过程臭味散逸风险。</w:t>
      </w:r>
    </w:p>
    <w:p w14:paraId="577432F8" w14:textId="77777777" w:rsidR="00DB167B" w:rsidRDefault="00000000">
      <w:pPr>
        <w:pStyle w:val="ae"/>
        <w:ind w:left="0"/>
      </w:pPr>
      <w:r>
        <w:rPr>
          <w:rFonts w:hint="eastAsia"/>
        </w:rPr>
        <w:t>宜根据各施工区段周边环境条件合理确定清污作业时间：</w:t>
      </w:r>
    </w:p>
    <w:p w14:paraId="1FD42D8F" w14:textId="77777777" w:rsidR="00DB167B" w:rsidRDefault="00000000">
      <w:pPr>
        <w:spacing w:line="360" w:lineRule="auto"/>
        <w:ind w:firstLineChars="200" w:firstLine="482"/>
        <w:rPr>
          <w:sz w:val="24"/>
          <w:szCs w:val="24"/>
        </w:rPr>
      </w:pPr>
      <w:r>
        <w:rPr>
          <w:rFonts w:hint="eastAsia"/>
          <w:b/>
          <w:bCs/>
          <w:sz w:val="24"/>
          <w:szCs w:val="24"/>
        </w:rPr>
        <w:t>1</w:t>
      </w:r>
      <w:r>
        <w:rPr>
          <w:rFonts w:hint="eastAsia"/>
          <w:sz w:val="24"/>
          <w:szCs w:val="24"/>
        </w:rPr>
        <w:t xml:space="preserve"> </w:t>
      </w:r>
      <w:r>
        <w:rPr>
          <w:sz w:val="24"/>
          <w:szCs w:val="24"/>
        </w:rPr>
        <w:t xml:space="preserve"> </w:t>
      </w:r>
      <w:r>
        <w:rPr>
          <w:rFonts w:hint="eastAsia"/>
          <w:sz w:val="24"/>
          <w:szCs w:val="24"/>
        </w:rPr>
        <w:t>作业区位于居民生活区时，应尽量避免夜间和休息日作业，以降低清污作业造成噪音和恶臭气体扰民。</w:t>
      </w:r>
    </w:p>
    <w:p w14:paraId="29E49C25" w14:textId="77777777" w:rsidR="00DB167B" w:rsidRDefault="00000000">
      <w:pPr>
        <w:spacing w:line="360" w:lineRule="auto"/>
        <w:ind w:firstLineChars="200" w:firstLine="482"/>
      </w:pPr>
      <w:r>
        <w:rPr>
          <w:rFonts w:hint="eastAsia"/>
          <w:b/>
          <w:bCs/>
          <w:sz w:val="24"/>
          <w:szCs w:val="24"/>
        </w:rPr>
        <w:t>2</w:t>
      </w:r>
      <w:r>
        <w:rPr>
          <w:rFonts w:hint="eastAsia"/>
          <w:sz w:val="24"/>
          <w:szCs w:val="24"/>
        </w:rPr>
        <w:t xml:space="preserve"> </w:t>
      </w:r>
      <w:r>
        <w:rPr>
          <w:sz w:val="24"/>
          <w:szCs w:val="24"/>
        </w:rPr>
        <w:t xml:space="preserve"> </w:t>
      </w:r>
      <w:r>
        <w:rPr>
          <w:rFonts w:hint="eastAsia"/>
          <w:sz w:val="24"/>
          <w:szCs w:val="24"/>
        </w:rPr>
        <w:t>作业区位于商业区或行政办公区域时，应尽量安排夜间或休息日作业，尤其是减少早晚高峰作业。</w:t>
      </w:r>
    </w:p>
    <w:p w14:paraId="4246FF13" w14:textId="77777777" w:rsidR="00DB167B" w:rsidRDefault="00000000">
      <w:pPr>
        <w:pStyle w:val="ae"/>
        <w:ind w:left="0"/>
      </w:pPr>
      <w:r>
        <w:rPr>
          <w:rFonts w:hint="eastAsia"/>
        </w:rPr>
        <w:t>日间清污作业</w:t>
      </w:r>
      <w:proofErr w:type="gramStart"/>
      <w:r>
        <w:rPr>
          <w:rFonts w:hint="eastAsia"/>
        </w:rPr>
        <w:t>时间段宜考虑</w:t>
      </w:r>
      <w:proofErr w:type="gramEnd"/>
      <w:r>
        <w:rPr>
          <w:rFonts w:hint="eastAsia"/>
        </w:rPr>
        <w:t>当地居民的生活习惯，并根据季节变化进行适当调整。</w:t>
      </w:r>
    </w:p>
    <w:p w14:paraId="38B44841" w14:textId="77777777" w:rsidR="00DB167B" w:rsidRDefault="00000000">
      <w:pPr>
        <w:pStyle w:val="ae"/>
        <w:ind w:left="0"/>
      </w:pPr>
      <w:r>
        <w:rPr>
          <w:rFonts w:hint="eastAsia"/>
        </w:rPr>
        <w:t>依据可开展清污作业的施工时段和清污治理区范围，估算完成清污的实施周期。</w:t>
      </w:r>
    </w:p>
    <w:p w14:paraId="7744C2F9" w14:textId="77777777" w:rsidR="00DB167B" w:rsidRDefault="00000000">
      <w:r>
        <w:br w:type="page"/>
      </w:r>
    </w:p>
    <w:p w14:paraId="23F8B0BC" w14:textId="77777777" w:rsidR="00DB167B" w:rsidRDefault="00000000">
      <w:pPr>
        <w:pStyle w:val="ac"/>
        <w:ind w:left="0"/>
        <w:rPr>
          <w:rFonts w:ascii="宋体" w:eastAsia="宋体" w:hAnsi="宋体" w:hint="eastAsia"/>
          <w:b/>
          <w:sz w:val="32"/>
        </w:rPr>
      </w:pPr>
      <w:bookmarkStart w:id="116" w:name="_Toc163597087"/>
      <w:bookmarkStart w:id="117" w:name="_Toc193721364"/>
      <w:bookmarkStart w:id="118" w:name="_Toc193703391"/>
      <w:bookmarkStart w:id="119" w:name="_Toc82089880"/>
      <w:bookmarkStart w:id="120" w:name="_Toc195114175"/>
      <w:r>
        <w:rPr>
          <w:rFonts w:ascii="宋体" w:eastAsia="宋体" w:hAnsi="宋体" w:hint="eastAsia"/>
          <w:b/>
          <w:sz w:val="32"/>
        </w:rPr>
        <w:lastRenderedPageBreak/>
        <w:t>技术选择与实施计划</w:t>
      </w:r>
      <w:bookmarkEnd w:id="116"/>
      <w:bookmarkEnd w:id="117"/>
      <w:bookmarkEnd w:id="118"/>
      <w:bookmarkEnd w:id="119"/>
      <w:bookmarkEnd w:id="120"/>
    </w:p>
    <w:p w14:paraId="16A0F3E4" w14:textId="77777777" w:rsidR="00DB167B" w:rsidRDefault="00000000">
      <w:pPr>
        <w:pStyle w:val="ad"/>
      </w:pPr>
      <w:bookmarkStart w:id="121" w:name="_Toc193703392"/>
      <w:bookmarkStart w:id="122" w:name="_Toc163597088"/>
      <w:bookmarkStart w:id="123" w:name="_Toc82089881"/>
      <w:bookmarkStart w:id="124" w:name="_Toc193721365"/>
      <w:bookmarkStart w:id="125" w:name="_Toc195114176"/>
      <w:r>
        <w:rPr>
          <w:rFonts w:hint="eastAsia"/>
        </w:rPr>
        <w:t>技术设备遴选</w:t>
      </w:r>
      <w:bookmarkEnd w:id="121"/>
      <w:bookmarkEnd w:id="122"/>
      <w:bookmarkEnd w:id="123"/>
      <w:bookmarkEnd w:id="124"/>
      <w:bookmarkEnd w:id="125"/>
    </w:p>
    <w:p w14:paraId="37B93244" w14:textId="77777777" w:rsidR="00DB167B" w:rsidRDefault="00000000">
      <w:pPr>
        <w:pStyle w:val="ae"/>
        <w:ind w:left="0"/>
      </w:pPr>
      <w:r>
        <w:rPr>
          <w:rFonts w:hint="eastAsia"/>
        </w:rPr>
        <w:t>水体底泥生态清污技术的选择，应根据底泥治理要求、水体清污条件，综合考虑底泥、泥水分离、污泥处理和污水处理等单元技术要求，通过技术、经济比较后确定。</w:t>
      </w:r>
    </w:p>
    <w:p w14:paraId="56CA3CA2" w14:textId="47B08FC3" w:rsidR="00DB167B" w:rsidRDefault="00000000">
      <w:pPr>
        <w:pStyle w:val="ae"/>
        <w:ind w:left="0"/>
      </w:pPr>
      <w:r>
        <w:rPr>
          <w:rFonts w:hint="eastAsia"/>
        </w:rPr>
        <w:t>水体底泥生态清污技术设备至少应包括底泥扰动有机无机分离、泥水分离和污泥处理单元。底泥生态清污设备技术要求参见附录</w:t>
      </w:r>
      <w:r w:rsidR="005562A0">
        <w:rPr>
          <w:rFonts w:hint="eastAsia"/>
        </w:rPr>
        <w:t>A</w:t>
      </w:r>
      <w:r>
        <w:rPr>
          <w:rFonts w:hint="eastAsia"/>
        </w:rPr>
        <w:t>。</w:t>
      </w:r>
    </w:p>
    <w:p w14:paraId="2784FC34" w14:textId="77777777" w:rsidR="00DB167B" w:rsidRDefault="00000000">
      <w:pPr>
        <w:pStyle w:val="ae"/>
        <w:ind w:left="0"/>
      </w:pPr>
      <w:r>
        <w:rPr>
          <w:rFonts w:ascii="宋体" w:hAnsi="宋体" w:hint="eastAsia"/>
        </w:rPr>
        <w:t>根据混合原理不同，底泥扰动有机无机分离单元可选用</w:t>
      </w:r>
      <w:r>
        <w:rPr>
          <w:rFonts w:hint="eastAsia"/>
        </w:rPr>
        <w:t>机械式扰动混合、气动式扰动混合、冲动式扰动混合等方式，或多种方式联用，具体可参考表</w:t>
      </w:r>
      <w:r>
        <w:rPr>
          <w:rFonts w:hint="eastAsia"/>
        </w:rPr>
        <w:t>5</w:t>
      </w:r>
      <w:r>
        <w:t>.1.</w:t>
      </w:r>
      <w:r>
        <w:rPr>
          <w:rFonts w:hint="eastAsia"/>
        </w:rPr>
        <w:t>3</w:t>
      </w:r>
      <w:r>
        <w:rPr>
          <w:rFonts w:hint="eastAsia"/>
        </w:rPr>
        <w:t>。</w:t>
      </w:r>
    </w:p>
    <w:p w14:paraId="33CC1934" w14:textId="77777777" w:rsidR="00DB167B" w:rsidRDefault="00000000">
      <w:pPr>
        <w:spacing w:line="360" w:lineRule="auto"/>
        <w:ind w:firstLineChars="200" w:firstLine="482"/>
        <w:rPr>
          <w:rFonts w:ascii="宋体" w:hAnsi="宋体" w:hint="eastAsia"/>
          <w:sz w:val="24"/>
          <w:szCs w:val="24"/>
        </w:rPr>
      </w:pPr>
      <w:r>
        <w:rPr>
          <w:b/>
          <w:bCs/>
          <w:sz w:val="24"/>
          <w:szCs w:val="24"/>
        </w:rPr>
        <w:t>1</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底泥扰动有机无机分离单元应密封作业，避免底泥恶臭气体散逸。</w:t>
      </w:r>
    </w:p>
    <w:p w14:paraId="37EFB037" w14:textId="77777777" w:rsidR="00DB167B" w:rsidRDefault="00000000">
      <w:pPr>
        <w:spacing w:line="360" w:lineRule="auto"/>
        <w:ind w:firstLineChars="200" w:firstLine="482"/>
        <w:rPr>
          <w:rFonts w:ascii="宋体" w:hAnsi="宋体" w:hint="eastAsia"/>
          <w:sz w:val="24"/>
          <w:szCs w:val="24"/>
        </w:rPr>
      </w:pPr>
      <w:r>
        <w:rPr>
          <w:b/>
          <w:bCs/>
          <w:sz w:val="24"/>
          <w:szCs w:val="24"/>
        </w:rPr>
        <w:t>2</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底泥有机组分含量较高时宜尽量选用气动式扰动混合或组合方式，协同充氧避免清污过程产生恶臭散逸问题。</w:t>
      </w:r>
    </w:p>
    <w:p w14:paraId="0147FD09" w14:textId="77777777" w:rsidR="00DB167B" w:rsidRDefault="00000000">
      <w:pPr>
        <w:spacing w:line="360" w:lineRule="auto"/>
        <w:ind w:firstLineChars="200" w:firstLine="482"/>
        <w:rPr>
          <w:rFonts w:ascii="宋体" w:hAnsi="宋体" w:hint="eastAsia"/>
        </w:rPr>
      </w:pPr>
      <w:r>
        <w:rPr>
          <w:b/>
          <w:bCs/>
          <w:sz w:val="24"/>
          <w:szCs w:val="24"/>
        </w:rPr>
        <w:t>3</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底泥覆盖层的有机组分含量应不超</w:t>
      </w:r>
      <w:r>
        <w:rPr>
          <w:sz w:val="24"/>
          <w:szCs w:val="24"/>
        </w:rPr>
        <w:t>过</w:t>
      </w:r>
      <w:r>
        <w:rPr>
          <w:sz w:val="24"/>
          <w:szCs w:val="24"/>
        </w:rPr>
        <w:t>10%</w:t>
      </w:r>
      <w:r>
        <w:rPr>
          <w:rFonts w:hint="eastAsia"/>
          <w:sz w:val="24"/>
          <w:szCs w:val="24"/>
        </w:rPr>
        <w:t>。</w:t>
      </w:r>
    </w:p>
    <w:p w14:paraId="41C2E796" w14:textId="77777777" w:rsidR="00DB167B" w:rsidRDefault="00000000">
      <w:pPr>
        <w:spacing w:beforeLines="75" w:before="235" w:afterLines="25" w:after="78"/>
        <w:jc w:val="center"/>
        <w:rPr>
          <w:rFonts w:ascii="黑体" w:eastAsia="黑体" w:hAnsi="黑体" w:hint="eastAsia"/>
          <w:sz w:val="18"/>
          <w:szCs w:val="18"/>
        </w:rPr>
      </w:pPr>
      <w:r>
        <w:rPr>
          <w:rFonts w:ascii="黑体" w:eastAsia="黑体" w:hAnsi="黑体" w:hint="eastAsia"/>
          <w:sz w:val="18"/>
          <w:szCs w:val="18"/>
        </w:rPr>
        <w:t>表5</w:t>
      </w:r>
      <w:r>
        <w:rPr>
          <w:rFonts w:ascii="黑体" w:eastAsia="黑体" w:hAnsi="黑体"/>
          <w:sz w:val="18"/>
          <w:szCs w:val="18"/>
        </w:rPr>
        <w:t xml:space="preserve">.1.3 </w:t>
      </w:r>
      <w:r>
        <w:rPr>
          <w:rFonts w:ascii="黑体" w:eastAsia="黑体" w:hAnsi="黑体" w:hint="eastAsia"/>
          <w:sz w:val="18"/>
          <w:szCs w:val="18"/>
        </w:rPr>
        <w:t>不同底泥扰动方式特点及适用范围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80"/>
        <w:gridCol w:w="2735"/>
        <w:gridCol w:w="3118"/>
      </w:tblGrid>
      <w:tr w:rsidR="00DB167B" w14:paraId="6586AE6D" w14:textId="77777777">
        <w:trPr>
          <w:trHeight w:val="529"/>
          <w:jc w:val="center"/>
        </w:trPr>
        <w:tc>
          <w:tcPr>
            <w:tcW w:w="1701" w:type="dxa"/>
            <w:shd w:val="clear" w:color="auto" w:fill="auto"/>
            <w:noWrap/>
            <w:vAlign w:val="center"/>
          </w:tcPr>
          <w:p w14:paraId="6D3B2A80" w14:textId="77777777" w:rsidR="00DB167B" w:rsidRDefault="00000000">
            <w:pPr>
              <w:widowControl/>
              <w:jc w:val="center"/>
              <w:rPr>
                <w:color w:val="000000" w:themeColor="text1"/>
                <w:sz w:val="18"/>
                <w:szCs w:val="18"/>
              </w:rPr>
            </w:pPr>
            <w:r>
              <w:rPr>
                <w:color w:val="000000" w:themeColor="text1"/>
                <w:sz w:val="18"/>
                <w:szCs w:val="18"/>
              </w:rPr>
              <w:t>底泥扰动方式</w:t>
            </w:r>
          </w:p>
        </w:tc>
        <w:tc>
          <w:tcPr>
            <w:tcW w:w="2080" w:type="dxa"/>
            <w:vAlign w:val="center"/>
          </w:tcPr>
          <w:p w14:paraId="11DA60F8" w14:textId="77777777" w:rsidR="00DB167B" w:rsidRDefault="00000000">
            <w:pPr>
              <w:widowControl/>
              <w:jc w:val="center"/>
              <w:rPr>
                <w:color w:val="000000" w:themeColor="text1"/>
                <w:sz w:val="18"/>
                <w:szCs w:val="18"/>
              </w:rPr>
            </w:pPr>
            <w:r>
              <w:rPr>
                <w:rFonts w:hint="eastAsia"/>
                <w:color w:val="000000" w:themeColor="text1"/>
                <w:sz w:val="18"/>
                <w:szCs w:val="18"/>
              </w:rPr>
              <w:t>技术原理</w:t>
            </w:r>
          </w:p>
        </w:tc>
        <w:tc>
          <w:tcPr>
            <w:tcW w:w="2735" w:type="dxa"/>
            <w:shd w:val="clear" w:color="auto" w:fill="auto"/>
            <w:noWrap/>
            <w:vAlign w:val="center"/>
          </w:tcPr>
          <w:p w14:paraId="01C6D64D" w14:textId="77777777" w:rsidR="00DB167B" w:rsidRDefault="00000000">
            <w:pPr>
              <w:widowControl/>
              <w:jc w:val="center"/>
              <w:rPr>
                <w:color w:val="000000" w:themeColor="text1"/>
                <w:sz w:val="18"/>
                <w:szCs w:val="18"/>
              </w:rPr>
            </w:pPr>
            <w:r>
              <w:rPr>
                <w:color w:val="000000" w:themeColor="text1"/>
                <w:sz w:val="18"/>
                <w:szCs w:val="18"/>
              </w:rPr>
              <w:t>特点</w:t>
            </w:r>
          </w:p>
        </w:tc>
        <w:tc>
          <w:tcPr>
            <w:tcW w:w="3118" w:type="dxa"/>
            <w:vAlign w:val="center"/>
          </w:tcPr>
          <w:p w14:paraId="4417F109" w14:textId="77777777" w:rsidR="00DB167B" w:rsidRDefault="00000000">
            <w:pPr>
              <w:widowControl/>
              <w:jc w:val="center"/>
              <w:rPr>
                <w:color w:val="000000" w:themeColor="text1"/>
                <w:sz w:val="18"/>
                <w:szCs w:val="18"/>
              </w:rPr>
            </w:pPr>
            <w:r>
              <w:rPr>
                <w:color w:val="000000" w:themeColor="text1"/>
                <w:sz w:val="18"/>
                <w:szCs w:val="18"/>
              </w:rPr>
              <w:t>适用范围</w:t>
            </w:r>
          </w:p>
        </w:tc>
      </w:tr>
      <w:tr w:rsidR="00DB167B" w14:paraId="33D4F770" w14:textId="77777777">
        <w:trPr>
          <w:trHeight w:val="735"/>
          <w:jc w:val="center"/>
        </w:trPr>
        <w:tc>
          <w:tcPr>
            <w:tcW w:w="1701" w:type="dxa"/>
            <w:shd w:val="clear" w:color="auto" w:fill="auto"/>
            <w:noWrap/>
            <w:vAlign w:val="center"/>
          </w:tcPr>
          <w:p w14:paraId="7ADE795D" w14:textId="77777777" w:rsidR="00DB167B" w:rsidRDefault="00000000">
            <w:pPr>
              <w:widowControl/>
              <w:jc w:val="center"/>
              <w:rPr>
                <w:color w:val="000000" w:themeColor="text1"/>
                <w:sz w:val="18"/>
                <w:szCs w:val="18"/>
              </w:rPr>
            </w:pPr>
            <w:r>
              <w:rPr>
                <w:color w:val="000000" w:themeColor="text1"/>
                <w:sz w:val="18"/>
                <w:szCs w:val="18"/>
              </w:rPr>
              <w:t>机械</w:t>
            </w:r>
            <w:r>
              <w:rPr>
                <w:rFonts w:hint="eastAsia"/>
                <w:sz w:val="18"/>
                <w:szCs w:val="18"/>
              </w:rPr>
              <w:t>式</w:t>
            </w:r>
            <w:r>
              <w:rPr>
                <w:color w:val="000000" w:themeColor="text1"/>
                <w:sz w:val="18"/>
                <w:szCs w:val="18"/>
              </w:rPr>
              <w:t>扰动</w:t>
            </w:r>
            <w:r>
              <w:rPr>
                <w:rFonts w:hint="eastAsia"/>
                <w:color w:val="000000" w:themeColor="text1"/>
                <w:sz w:val="18"/>
                <w:szCs w:val="18"/>
              </w:rPr>
              <w:t>混合</w:t>
            </w:r>
          </w:p>
        </w:tc>
        <w:tc>
          <w:tcPr>
            <w:tcW w:w="2080" w:type="dxa"/>
            <w:vAlign w:val="center"/>
          </w:tcPr>
          <w:p w14:paraId="43E2E8F5" w14:textId="77777777" w:rsidR="00DB167B" w:rsidRDefault="00000000">
            <w:pPr>
              <w:jc w:val="center"/>
              <w:rPr>
                <w:color w:val="000000" w:themeColor="text1"/>
                <w:sz w:val="18"/>
                <w:szCs w:val="18"/>
              </w:rPr>
            </w:pPr>
            <w:proofErr w:type="gramStart"/>
            <w:r>
              <w:rPr>
                <w:rFonts w:hint="eastAsia"/>
                <w:color w:val="000000" w:themeColor="text1"/>
                <w:sz w:val="18"/>
                <w:szCs w:val="18"/>
              </w:rPr>
              <w:t>金属扰头机械</w:t>
            </w:r>
            <w:proofErr w:type="gramEnd"/>
            <w:r>
              <w:rPr>
                <w:rFonts w:hint="eastAsia"/>
                <w:color w:val="000000" w:themeColor="text1"/>
                <w:sz w:val="18"/>
                <w:szCs w:val="18"/>
              </w:rPr>
              <w:t>扰动</w:t>
            </w:r>
          </w:p>
        </w:tc>
        <w:tc>
          <w:tcPr>
            <w:tcW w:w="2735" w:type="dxa"/>
            <w:shd w:val="clear" w:color="auto" w:fill="auto"/>
            <w:noWrap/>
            <w:vAlign w:val="center"/>
          </w:tcPr>
          <w:p w14:paraId="730FE8BA" w14:textId="77777777" w:rsidR="00DB167B" w:rsidRDefault="00000000">
            <w:pPr>
              <w:jc w:val="center"/>
              <w:rPr>
                <w:color w:val="000000" w:themeColor="text1"/>
                <w:sz w:val="18"/>
                <w:szCs w:val="18"/>
              </w:rPr>
            </w:pPr>
            <w:r>
              <w:rPr>
                <w:color w:val="000000" w:themeColor="text1"/>
                <w:sz w:val="18"/>
                <w:szCs w:val="18"/>
              </w:rPr>
              <w:t>能耗低、噪声小</w:t>
            </w:r>
          </w:p>
        </w:tc>
        <w:tc>
          <w:tcPr>
            <w:tcW w:w="3118" w:type="dxa"/>
            <w:vAlign w:val="center"/>
          </w:tcPr>
          <w:p w14:paraId="44600CB9" w14:textId="77777777" w:rsidR="00DB167B" w:rsidRDefault="00000000">
            <w:pPr>
              <w:jc w:val="center"/>
              <w:rPr>
                <w:color w:val="000000" w:themeColor="text1"/>
                <w:sz w:val="18"/>
                <w:szCs w:val="18"/>
              </w:rPr>
            </w:pPr>
            <w:r>
              <w:rPr>
                <w:color w:val="000000" w:themeColor="text1"/>
                <w:sz w:val="18"/>
                <w:szCs w:val="18"/>
              </w:rPr>
              <w:t>清污区域底部平整</w:t>
            </w:r>
            <w:r>
              <w:rPr>
                <w:rFonts w:hint="eastAsia"/>
                <w:color w:val="000000" w:themeColor="text1"/>
                <w:sz w:val="18"/>
                <w:szCs w:val="18"/>
              </w:rPr>
              <w:t>，</w:t>
            </w:r>
            <w:r>
              <w:rPr>
                <w:color w:val="000000" w:themeColor="text1"/>
                <w:sz w:val="18"/>
                <w:szCs w:val="18"/>
              </w:rPr>
              <w:t>无大规模的起伏</w:t>
            </w:r>
            <w:r>
              <w:rPr>
                <w:rFonts w:hint="eastAsia"/>
                <w:color w:val="000000" w:themeColor="text1"/>
                <w:sz w:val="18"/>
                <w:szCs w:val="18"/>
              </w:rPr>
              <w:t>；</w:t>
            </w:r>
            <w:r>
              <w:rPr>
                <w:color w:val="000000" w:themeColor="text1"/>
                <w:sz w:val="18"/>
                <w:szCs w:val="18"/>
              </w:rPr>
              <w:t>沉水植物较少</w:t>
            </w:r>
          </w:p>
        </w:tc>
      </w:tr>
      <w:tr w:rsidR="00DB167B" w14:paraId="6BEF58A2" w14:textId="77777777">
        <w:trPr>
          <w:trHeight w:val="630"/>
          <w:jc w:val="center"/>
        </w:trPr>
        <w:tc>
          <w:tcPr>
            <w:tcW w:w="1701" w:type="dxa"/>
            <w:shd w:val="clear" w:color="auto" w:fill="auto"/>
            <w:noWrap/>
            <w:vAlign w:val="center"/>
          </w:tcPr>
          <w:p w14:paraId="0C25628D" w14:textId="77777777" w:rsidR="00DB167B" w:rsidRDefault="00000000">
            <w:pPr>
              <w:widowControl/>
              <w:jc w:val="center"/>
              <w:rPr>
                <w:color w:val="000000" w:themeColor="text1"/>
                <w:sz w:val="18"/>
                <w:szCs w:val="18"/>
              </w:rPr>
            </w:pPr>
            <w:r>
              <w:rPr>
                <w:rFonts w:hint="eastAsia"/>
                <w:sz w:val="18"/>
                <w:szCs w:val="18"/>
              </w:rPr>
              <w:t>气动式扰动混合</w:t>
            </w:r>
          </w:p>
        </w:tc>
        <w:tc>
          <w:tcPr>
            <w:tcW w:w="2080" w:type="dxa"/>
            <w:vAlign w:val="center"/>
          </w:tcPr>
          <w:p w14:paraId="11426D0E" w14:textId="77777777" w:rsidR="00DB167B" w:rsidRDefault="00000000">
            <w:pPr>
              <w:widowControl/>
              <w:jc w:val="center"/>
              <w:rPr>
                <w:color w:val="000000" w:themeColor="text1"/>
                <w:sz w:val="18"/>
                <w:szCs w:val="18"/>
              </w:rPr>
            </w:pPr>
            <w:r>
              <w:rPr>
                <w:rFonts w:hint="eastAsia"/>
                <w:color w:val="000000" w:themeColor="text1"/>
                <w:sz w:val="18"/>
                <w:szCs w:val="18"/>
              </w:rPr>
              <w:t>高压气流物理扰动</w:t>
            </w:r>
          </w:p>
        </w:tc>
        <w:tc>
          <w:tcPr>
            <w:tcW w:w="2735" w:type="dxa"/>
            <w:shd w:val="clear" w:color="auto" w:fill="auto"/>
            <w:noWrap/>
            <w:vAlign w:val="center"/>
          </w:tcPr>
          <w:p w14:paraId="3C5E5D8B" w14:textId="77777777" w:rsidR="00DB167B" w:rsidRDefault="00000000">
            <w:pPr>
              <w:widowControl/>
              <w:jc w:val="center"/>
              <w:rPr>
                <w:color w:val="000000" w:themeColor="text1"/>
                <w:sz w:val="18"/>
                <w:szCs w:val="18"/>
              </w:rPr>
            </w:pPr>
            <w:r>
              <w:rPr>
                <w:color w:val="000000" w:themeColor="text1"/>
                <w:sz w:val="18"/>
                <w:szCs w:val="18"/>
              </w:rPr>
              <w:t>河底环境适应性好，能快速高效补充溶解氧</w:t>
            </w:r>
          </w:p>
        </w:tc>
        <w:tc>
          <w:tcPr>
            <w:tcW w:w="3118" w:type="dxa"/>
            <w:vAlign w:val="center"/>
          </w:tcPr>
          <w:p w14:paraId="0B3784D3" w14:textId="77777777" w:rsidR="00DB167B" w:rsidRDefault="00000000">
            <w:pPr>
              <w:widowControl/>
              <w:jc w:val="center"/>
              <w:rPr>
                <w:color w:val="000000" w:themeColor="text1"/>
                <w:sz w:val="18"/>
                <w:szCs w:val="18"/>
              </w:rPr>
            </w:pPr>
            <w:r>
              <w:rPr>
                <w:color w:val="000000" w:themeColor="text1"/>
                <w:sz w:val="18"/>
                <w:szCs w:val="18"/>
              </w:rPr>
              <w:t>清污区域表层底泥无板结</w:t>
            </w:r>
          </w:p>
        </w:tc>
      </w:tr>
      <w:tr w:rsidR="00DB167B" w14:paraId="6AC4FBA6" w14:textId="77777777">
        <w:trPr>
          <w:trHeight w:val="640"/>
          <w:jc w:val="center"/>
        </w:trPr>
        <w:tc>
          <w:tcPr>
            <w:tcW w:w="1701" w:type="dxa"/>
            <w:shd w:val="clear" w:color="auto" w:fill="auto"/>
            <w:noWrap/>
            <w:vAlign w:val="center"/>
          </w:tcPr>
          <w:p w14:paraId="582831B7" w14:textId="77777777" w:rsidR="00DB167B" w:rsidRDefault="00000000">
            <w:pPr>
              <w:widowControl/>
              <w:jc w:val="center"/>
              <w:rPr>
                <w:color w:val="000000" w:themeColor="text1"/>
                <w:sz w:val="18"/>
                <w:szCs w:val="18"/>
              </w:rPr>
            </w:pPr>
            <w:r>
              <w:rPr>
                <w:rFonts w:hint="eastAsia"/>
                <w:sz w:val="18"/>
                <w:szCs w:val="18"/>
              </w:rPr>
              <w:t>冲动式扰动混合</w:t>
            </w:r>
          </w:p>
        </w:tc>
        <w:tc>
          <w:tcPr>
            <w:tcW w:w="2080" w:type="dxa"/>
            <w:vAlign w:val="center"/>
          </w:tcPr>
          <w:p w14:paraId="190824DB" w14:textId="77777777" w:rsidR="00DB167B" w:rsidRDefault="00000000">
            <w:pPr>
              <w:widowControl/>
              <w:jc w:val="center"/>
              <w:rPr>
                <w:color w:val="000000" w:themeColor="text1"/>
                <w:sz w:val="18"/>
                <w:szCs w:val="18"/>
              </w:rPr>
            </w:pPr>
            <w:r>
              <w:rPr>
                <w:rFonts w:hint="eastAsia"/>
                <w:color w:val="000000" w:themeColor="text1"/>
                <w:sz w:val="18"/>
                <w:szCs w:val="18"/>
              </w:rPr>
              <w:t>高压水流物理扰动</w:t>
            </w:r>
          </w:p>
        </w:tc>
        <w:tc>
          <w:tcPr>
            <w:tcW w:w="2735" w:type="dxa"/>
            <w:shd w:val="clear" w:color="auto" w:fill="auto"/>
            <w:noWrap/>
            <w:vAlign w:val="center"/>
          </w:tcPr>
          <w:p w14:paraId="687AA432" w14:textId="77777777" w:rsidR="00DB167B" w:rsidRDefault="00000000">
            <w:pPr>
              <w:widowControl/>
              <w:jc w:val="center"/>
              <w:rPr>
                <w:color w:val="000000" w:themeColor="text1"/>
                <w:sz w:val="18"/>
                <w:szCs w:val="18"/>
              </w:rPr>
            </w:pPr>
            <w:r>
              <w:rPr>
                <w:color w:val="000000" w:themeColor="text1"/>
                <w:sz w:val="18"/>
                <w:szCs w:val="18"/>
              </w:rPr>
              <w:t>扰动深度高，底部环境适应性好</w:t>
            </w:r>
          </w:p>
        </w:tc>
        <w:tc>
          <w:tcPr>
            <w:tcW w:w="3118" w:type="dxa"/>
            <w:vAlign w:val="center"/>
          </w:tcPr>
          <w:p w14:paraId="43FA0CAC" w14:textId="77777777" w:rsidR="00DB167B" w:rsidRDefault="00000000">
            <w:pPr>
              <w:widowControl/>
              <w:jc w:val="center"/>
              <w:rPr>
                <w:color w:val="000000" w:themeColor="text1"/>
                <w:sz w:val="18"/>
                <w:szCs w:val="18"/>
              </w:rPr>
            </w:pPr>
            <w:r>
              <w:rPr>
                <w:rFonts w:hint="eastAsia"/>
                <w:sz w:val="18"/>
                <w:szCs w:val="18"/>
              </w:rPr>
              <w:t>清污区域底部污泥深度在</w:t>
            </w:r>
            <w:r>
              <w:rPr>
                <w:sz w:val="18"/>
                <w:szCs w:val="18"/>
              </w:rPr>
              <w:t>1 m</w:t>
            </w:r>
            <w:r>
              <w:rPr>
                <w:rFonts w:hint="eastAsia"/>
                <w:sz w:val="18"/>
                <w:szCs w:val="18"/>
              </w:rPr>
              <w:t>以上</w:t>
            </w:r>
          </w:p>
        </w:tc>
      </w:tr>
    </w:tbl>
    <w:p w14:paraId="21F6EEFE" w14:textId="77777777" w:rsidR="00DB167B" w:rsidRDefault="00000000">
      <w:pPr>
        <w:pStyle w:val="ae"/>
        <w:ind w:left="0"/>
      </w:pPr>
      <w:r>
        <w:rPr>
          <w:rFonts w:hint="eastAsia"/>
        </w:rPr>
        <w:t>泥水分离单元可选用化学混凝（</w:t>
      </w:r>
      <w:r>
        <w:rPr>
          <w:rFonts w:ascii="宋体" w:hAnsi="宋体" w:hint="eastAsia"/>
        </w:rPr>
        <w:t>絮凝</w:t>
      </w:r>
      <w:r>
        <w:rPr>
          <w:rFonts w:hint="eastAsia"/>
        </w:rPr>
        <w:t>）</w:t>
      </w:r>
      <w:r>
        <w:rPr>
          <w:rFonts w:ascii="宋体" w:hAnsi="宋体" w:hint="eastAsia"/>
        </w:rPr>
        <w:t>沉淀、磁加载沉淀等技术，并应符合下列规定：</w:t>
      </w:r>
    </w:p>
    <w:p w14:paraId="193B381A" w14:textId="77777777" w:rsidR="00DB167B" w:rsidRDefault="00000000">
      <w:pPr>
        <w:spacing w:line="360" w:lineRule="auto"/>
        <w:ind w:firstLineChars="200" w:firstLine="482"/>
        <w:rPr>
          <w:rFonts w:ascii="宋体" w:hAnsi="宋体" w:hint="eastAsia"/>
          <w:sz w:val="24"/>
          <w:szCs w:val="24"/>
        </w:rPr>
      </w:pPr>
      <w:r>
        <w:rPr>
          <w:rFonts w:hint="eastAsia"/>
          <w:b/>
          <w:bCs/>
          <w:sz w:val="24"/>
          <w:szCs w:val="24"/>
        </w:rPr>
        <w:t>1</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水力停留时间宜不超过</w:t>
      </w:r>
      <w:r>
        <w:rPr>
          <w:rFonts w:hint="eastAsia"/>
          <w:sz w:val="24"/>
          <w:szCs w:val="24"/>
        </w:rPr>
        <w:t>30</w:t>
      </w:r>
      <w:r>
        <w:rPr>
          <w:sz w:val="24"/>
          <w:szCs w:val="24"/>
        </w:rPr>
        <w:t xml:space="preserve"> min</w:t>
      </w:r>
      <w:r>
        <w:rPr>
          <w:sz w:val="24"/>
          <w:szCs w:val="24"/>
        </w:rPr>
        <w:t>。</w:t>
      </w:r>
    </w:p>
    <w:p w14:paraId="0FE40F45" w14:textId="77777777" w:rsidR="00DB167B" w:rsidRDefault="00000000">
      <w:pPr>
        <w:spacing w:line="360" w:lineRule="auto"/>
        <w:ind w:firstLineChars="200" w:firstLine="482"/>
        <w:rPr>
          <w:rFonts w:ascii="宋体" w:hAnsi="宋体" w:hint="eastAsia"/>
          <w:sz w:val="24"/>
          <w:szCs w:val="24"/>
        </w:rPr>
      </w:pPr>
      <w:r>
        <w:rPr>
          <w:rFonts w:hint="eastAsia"/>
          <w:b/>
          <w:bCs/>
          <w:sz w:val="24"/>
          <w:szCs w:val="24"/>
        </w:rPr>
        <w:t>2</w:t>
      </w:r>
      <w:r>
        <w:rPr>
          <w:rFonts w:ascii="宋体" w:hAnsi="宋体"/>
          <w:sz w:val="24"/>
          <w:szCs w:val="24"/>
        </w:rPr>
        <w:t xml:space="preserve">  </w:t>
      </w:r>
      <w:r>
        <w:rPr>
          <w:rFonts w:ascii="宋体" w:hAnsi="宋体" w:hint="eastAsia"/>
          <w:sz w:val="24"/>
          <w:szCs w:val="24"/>
        </w:rPr>
        <w:t>出水浊度宜不超过</w:t>
      </w:r>
      <w:r>
        <w:rPr>
          <w:rFonts w:hint="eastAsia"/>
          <w:sz w:val="24"/>
          <w:szCs w:val="24"/>
        </w:rPr>
        <w:t>4</w:t>
      </w:r>
      <w:r>
        <w:rPr>
          <w:sz w:val="24"/>
          <w:szCs w:val="24"/>
        </w:rPr>
        <w:t>0 NTU</w:t>
      </w:r>
      <w:r>
        <w:rPr>
          <w:sz w:val="24"/>
          <w:szCs w:val="24"/>
        </w:rPr>
        <w:t>。</w:t>
      </w:r>
    </w:p>
    <w:p w14:paraId="3B2A8B08" w14:textId="58B080BE" w:rsidR="00DB167B" w:rsidRPr="00A77890" w:rsidRDefault="00000000">
      <w:pPr>
        <w:pStyle w:val="ae"/>
        <w:ind w:left="0"/>
      </w:pPr>
      <w:r w:rsidRPr="00A77890">
        <w:rPr>
          <w:rFonts w:hint="eastAsia"/>
        </w:rPr>
        <w:t>根据水体治理目标与工程实施条件，可增设短停留时间好氧生物处理技术单元，</w:t>
      </w:r>
      <w:r w:rsidR="00562148" w:rsidRPr="00A77890">
        <w:rPr>
          <w:rFonts w:hint="eastAsia"/>
        </w:rPr>
        <w:t>对泥水分离单元出水、</w:t>
      </w:r>
      <w:r w:rsidR="00A77890" w:rsidRPr="00A77890">
        <w:rPr>
          <w:rFonts w:hint="eastAsia"/>
        </w:rPr>
        <w:t>污泥</w:t>
      </w:r>
      <w:r w:rsidR="00562148" w:rsidRPr="00A77890">
        <w:rPr>
          <w:rFonts w:hint="eastAsia"/>
        </w:rPr>
        <w:t>脱水废水进行处理后排放。</w:t>
      </w:r>
    </w:p>
    <w:p w14:paraId="6A2477E3" w14:textId="77777777" w:rsidR="00DB167B" w:rsidRDefault="00000000">
      <w:pPr>
        <w:pStyle w:val="ae"/>
        <w:ind w:left="0"/>
      </w:pPr>
      <w:r>
        <w:rPr>
          <w:rFonts w:hint="eastAsia"/>
        </w:rPr>
        <w:t>污泥处理单元可选用带式压滤、板框压滤、</w:t>
      </w:r>
      <w:proofErr w:type="gramStart"/>
      <w:r>
        <w:rPr>
          <w:rFonts w:hint="eastAsia"/>
        </w:rPr>
        <w:t>叠螺机</w:t>
      </w:r>
      <w:proofErr w:type="gramEnd"/>
      <w:r>
        <w:rPr>
          <w:rFonts w:hint="eastAsia"/>
        </w:rPr>
        <w:t>等机械脱水方式，污泥脱水后的含水率应不高于</w:t>
      </w:r>
      <w:r>
        <w:rPr>
          <w:rFonts w:hint="eastAsia"/>
        </w:rPr>
        <w:t>8</w:t>
      </w:r>
      <w:r>
        <w:t>0%</w:t>
      </w:r>
      <w:r>
        <w:t>。</w:t>
      </w:r>
    </w:p>
    <w:p w14:paraId="14183255" w14:textId="466C1963" w:rsidR="00DB167B" w:rsidRDefault="00000000">
      <w:pPr>
        <w:pStyle w:val="ae"/>
        <w:ind w:left="0"/>
        <w:rPr>
          <w:rFonts w:ascii="宋体" w:hAnsi="宋体" w:hint="eastAsia"/>
        </w:rPr>
      </w:pPr>
      <w:bookmarkStart w:id="126" w:name="_Toc28291"/>
      <w:bookmarkStart w:id="127" w:name="_Toc16066"/>
      <w:bookmarkStart w:id="128" w:name="_Toc4716"/>
      <w:bookmarkStart w:id="129" w:name="_Toc12170"/>
      <w:bookmarkStart w:id="130" w:name="_Toc6129"/>
      <w:bookmarkStart w:id="131" w:name="_Toc25442"/>
      <w:bookmarkStart w:id="132" w:name="_Toc31805"/>
      <w:bookmarkStart w:id="133" w:name="_Toc11770"/>
      <w:bookmarkStart w:id="134" w:name="_Toc8208"/>
      <w:bookmarkStart w:id="135" w:name="_Toc9793"/>
      <w:r>
        <w:rPr>
          <w:rFonts w:hint="eastAsia"/>
        </w:rPr>
        <w:t>宜根据水体宽度、水深等施工条件，遴选</w:t>
      </w:r>
      <w:r w:rsidR="00C17906">
        <w:rPr>
          <w:rFonts w:hint="eastAsia"/>
        </w:rPr>
        <w:t>确定</w:t>
      </w:r>
      <w:r w:rsidR="00D07D9B">
        <w:rPr>
          <w:rFonts w:hint="eastAsia"/>
        </w:rPr>
        <w:t>适宜的</w:t>
      </w:r>
      <w:r>
        <w:rPr>
          <w:rFonts w:ascii="宋体" w:hAnsi="宋体" w:hint="eastAsia"/>
        </w:rPr>
        <w:t>清污设备</w:t>
      </w:r>
      <w:bookmarkEnd w:id="126"/>
      <w:bookmarkEnd w:id="127"/>
      <w:bookmarkEnd w:id="128"/>
      <w:bookmarkEnd w:id="129"/>
      <w:bookmarkEnd w:id="130"/>
      <w:bookmarkEnd w:id="131"/>
      <w:bookmarkEnd w:id="132"/>
      <w:bookmarkEnd w:id="133"/>
      <w:bookmarkEnd w:id="134"/>
      <w:bookmarkEnd w:id="135"/>
      <w:r>
        <w:rPr>
          <w:rFonts w:ascii="宋体" w:hAnsi="宋体" w:hint="eastAsia"/>
        </w:rPr>
        <w:t>：</w:t>
      </w:r>
    </w:p>
    <w:p w14:paraId="7F4FABCF" w14:textId="77777777" w:rsidR="00DB167B" w:rsidRDefault="00000000">
      <w:pPr>
        <w:spacing w:line="360" w:lineRule="auto"/>
        <w:ind w:firstLineChars="200" w:firstLine="482"/>
        <w:rPr>
          <w:sz w:val="24"/>
          <w:szCs w:val="24"/>
        </w:rPr>
      </w:pPr>
      <w:r w:rsidRPr="00D07D9B">
        <w:rPr>
          <w:rFonts w:hint="eastAsia"/>
          <w:b/>
          <w:bCs/>
          <w:sz w:val="24"/>
          <w:szCs w:val="24"/>
        </w:rPr>
        <w:lastRenderedPageBreak/>
        <w:t>1</w:t>
      </w:r>
      <w:r>
        <w:rPr>
          <w:rFonts w:ascii="宋体" w:hAnsi="宋体" w:hint="eastAsia"/>
          <w:sz w:val="24"/>
          <w:szCs w:val="24"/>
        </w:rPr>
        <w:t xml:space="preserve">  当</w:t>
      </w:r>
      <w:r>
        <w:rPr>
          <w:rFonts w:hint="eastAsia"/>
          <w:sz w:val="24"/>
          <w:szCs w:val="24"/>
        </w:rPr>
        <w:t>水面宽</w:t>
      </w:r>
      <w:r>
        <w:rPr>
          <w:sz w:val="24"/>
          <w:szCs w:val="24"/>
        </w:rPr>
        <w:t xml:space="preserve">5 m </w:t>
      </w:r>
      <w:r>
        <w:rPr>
          <w:rFonts w:hint="eastAsia"/>
          <w:sz w:val="24"/>
          <w:szCs w:val="24"/>
        </w:rPr>
        <w:t>≤</w:t>
      </w:r>
      <w:r>
        <w:rPr>
          <w:sz w:val="24"/>
          <w:szCs w:val="24"/>
        </w:rPr>
        <w:t xml:space="preserve"> </w:t>
      </w:r>
      <w:r>
        <w:rPr>
          <w:i/>
          <w:iCs/>
          <w:sz w:val="24"/>
          <w:szCs w:val="24"/>
        </w:rPr>
        <w:t xml:space="preserve">d </w:t>
      </w:r>
      <w:r>
        <w:rPr>
          <w:rFonts w:hint="eastAsia"/>
          <w:sz w:val="24"/>
          <w:szCs w:val="24"/>
        </w:rPr>
        <w:t>≤</w:t>
      </w:r>
      <w:r>
        <w:rPr>
          <w:sz w:val="24"/>
          <w:szCs w:val="24"/>
        </w:rPr>
        <w:t>1</w:t>
      </w:r>
      <w:r>
        <w:rPr>
          <w:rFonts w:hint="eastAsia"/>
          <w:sz w:val="24"/>
          <w:szCs w:val="24"/>
        </w:rPr>
        <w:t>5</w:t>
      </w:r>
      <w:r>
        <w:rPr>
          <w:sz w:val="24"/>
          <w:szCs w:val="24"/>
        </w:rPr>
        <w:t xml:space="preserve"> m</w:t>
      </w:r>
      <w:r>
        <w:rPr>
          <w:rFonts w:hint="eastAsia"/>
          <w:sz w:val="24"/>
          <w:szCs w:val="24"/>
        </w:rPr>
        <w:t>，水深</w:t>
      </w:r>
      <w:r>
        <w:rPr>
          <w:sz w:val="24"/>
          <w:szCs w:val="24"/>
        </w:rPr>
        <w:t>0.</w:t>
      </w:r>
      <w:r>
        <w:rPr>
          <w:rFonts w:hint="eastAsia"/>
          <w:sz w:val="24"/>
          <w:szCs w:val="24"/>
        </w:rPr>
        <w:t>4</w:t>
      </w:r>
      <w:r>
        <w:rPr>
          <w:sz w:val="24"/>
          <w:szCs w:val="24"/>
        </w:rPr>
        <w:t xml:space="preserve"> m &lt;</w:t>
      </w:r>
      <w:r>
        <w:rPr>
          <w:rFonts w:hint="eastAsia"/>
          <w:sz w:val="24"/>
          <w:szCs w:val="24"/>
        </w:rPr>
        <w:t xml:space="preserve"> </w:t>
      </w:r>
      <w:r>
        <w:rPr>
          <w:i/>
          <w:iCs/>
          <w:sz w:val="24"/>
          <w:szCs w:val="24"/>
        </w:rPr>
        <w:t xml:space="preserve">h </w:t>
      </w:r>
      <w:r>
        <w:rPr>
          <w:rFonts w:hint="eastAsia"/>
          <w:sz w:val="24"/>
          <w:szCs w:val="24"/>
        </w:rPr>
        <w:t>≤</w:t>
      </w:r>
      <w:r>
        <w:rPr>
          <w:sz w:val="24"/>
          <w:szCs w:val="24"/>
        </w:rPr>
        <w:t xml:space="preserve"> 0.</w:t>
      </w:r>
      <w:r>
        <w:rPr>
          <w:rFonts w:hint="eastAsia"/>
          <w:sz w:val="24"/>
          <w:szCs w:val="24"/>
        </w:rPr>
        <w:t>6</w:t>
      </w:r>
      <w:r>
        <w:rPr>
          <w:sz w:val="24"/>
          <w:szCs w:val="24"/>
        </w:rPr>
        <w:t xml:space="preserve"> m</w:t>
      </w:r>
      <w:r>
        <w:rPr>
          <w:rFonts w:hint="eastAsia"/>
          <w:sz w:val="24"/>
          <w:szCs w:val="24"/>
        </w:rPr>
        <w:t>，宜选用分体式底泥生态清污设备。</w:t>
      </w:r>
    </w:p>
    <w:p w14:paraId="2E7F2899" w14:textId="77777777" w:rsidR="00DB167B" w:rsidRDefault="00000000">
      <w:pPr>
        <w:spacing w:line="360" w:lineRule="auto"/>
        <w:ind w:firstLineChars="200" w:firstLine="482"/>
        <w:rPr>
          <w:sz w:val="24"/>
          <w:szCs w:val="24"/>
        </w:rPr>
      </w:pPr>
      <w:r>
        <w:rPr>
          <w:b/>
          <w:bCs/>
          <w:sz w:val="24"/>
          <w:szCs w:val="24"/>
        </w:rPr>
        <w:t>2</w:t>
      </w:r>
      <w:r>
        <w:rPr>
          <w:sz w:val="24"/>
          <w:szCs w:val="24"/>
        </w:rPr>
        <w:t xml:space="preserve">  </w:t>
      </w:r>
      <w:r>
        <w:rPr>
          <w:rFonts w:ascii="宋体" w:hAnsi="宋体" w:hint="eastAsia"/>
          <w:sz w:val="24"/>
          <w:szCs w:val="24"/>
        </w:rPr>
        <w:t>当</w:t>
      </w:r>
      <w:r>
        <w:rPr>
          <w:rFonts w:hint="eastAsia"/>
          <w:sz w:val="24"/>
          <w:szCs w:val="24"/>
        </w:rPr>
        <w:t>水面宽</w:t>
      </w:r>
      <w:r>
        <w:rPr>
          <w:sz w:val="24"/>
          <w:szCs w:val="24"/>
        </w:rPr>
        <w:t>1</w:t>
      </w:r>
      <w:r>
        <w:rPr>
          <w:rFonts w:hint="eastAsia"/>
          <w:sz w:val="24"/>
          <w:szCs w:val="24"/>
        </w:rPr>
        <w:t>5</w:t>
      </w:r>
      <w:r>
        <w:rPr>
          <w:sz w:val="24"/>
          <w:szCs w:val="24"/>
        </w:rPr>
        <w:t xml:space="preserve"> m &lt; </w:t>
      </w:r>
      <w:r>
        <w:rPr>
          <w:i/>
          <w:iCs/>
          <w:sz w:val="24"/>
          <w:szCs w:val="24"/>
        </w:rPr>
        <w:t xml:space="preserve">d </w:t>
      </w:r>
      <w:r>
        <w:rPr>
          <w:rFonts w:hint="eastAsia"/>
          <w:sz w:val="24"/>
          <w:szCs w:val="24"/>
        </w:rPr>
        <w:t>≤</w:t>
      </w:r>
      <w:r>
        <w:rPr>
          <w:sz w:val="24"/>
          <w:szCs w:val="24"/>
        </w:rPr>
        <w:t>25m</w:t>
      </w:r>
      <w:r>
        <w:rPr>
          <w:rFonts w:hint="eastAsia"/>
          <w:sz w:val="24"/>
          <w:szCs w:val="24"/>
        </w:rPr>
        <w:t>，水深</w:t>
      </w:r>
      <w:r>
        <w:rPr>
          <w:sz w:val="24"/>
          <w:szCs w:val="24"/>
        </w:rPr>
        <w:t xml:space="preserve">0.6 m &lt; </w:t>
      </w:r>
      <w:r>
        <w:rPr>
          <w:i/>
          <w:iCs/>
          <w:sz w:val="24"/>
          <w:szCs w:val="24"/>
        </w:rPr>
        <w:t xml:space="preserve">h </w:t>
      </w:r>
      <w:r>
        <w:rPr>
          <w:rFonts w:hint="eastAsia"/>
          <w:sz w:val="24"/>
          <w:szCs w:val="24"/>
        </w:rPr>
        <w:t>≤</w:t>
      </w:r>
      <w:r>
        <w:rPr>
          <w:sz w:val="24"/>
          <w:szCs w:val="24"/>
        </w:rPr>
        <w:t xml:space="preserve"> 0.8 m</w:t>
      </w:r>
      <w:r>
        <w:rPr>
          <w:rFonts w:hint="eastAsia"/>
          <w:sz w:val="24"/>
          <w:szCs w:val="24"/>
        </w:rPr>
        <w:t>，宜选用</w:t>
      </w:r>
      <w:proofErr w:type="gramStart"/>
      <w:r>
        <w:rPr>
          <w:rFonts w:hint="eastAsia"/>
          <w:sz w:val="24"/>
          <w:szCs w:val="24"/>
        </w:rPr>
        <w:t>一</w:t>
      </w:r>
      <w:proofErr w:type="gramEnd"/>
      <w:r>
        <w:rPr>
          <w:rFonts w:hint="eastAsia"/>
          <w:sz w:val="24"/>
          <w:szCs w:val="24"/>
        </w:rPr>
        <w:t>体式底泥生态清污设备。</w:t>
      </w:r>
    </w:p>
    <w:p w14:paraId="5F454DEC" w14:textId="33CB9983" w:rsidR="00DB167B" w:rsidRDefault="00000000">
      <w:pPr>
        <w:spacing w:line="360" w:lineRule="auto"/>
        <w:ind w:firstLineChars="200" w:firstLine="482"/>
        <w:rPr>
          <w:sz w:val="24"/>
          <w:szCs w:val="24"/>
        </w:rPr>
      </w:pPr>
      <w:r>
        <w:rPr>
          <w:b/>
          <w:bCs/>
          <w:sz w:val="24"/>
          <w:szCs w:val="24"/>
        </w:rPr>
        <w:t>3</w:t>
      </w:r>
      <w:r>
        <w:rPr>
          <w:sz w:val="24"/>
          <w:szCs w:val="24"/>
        </w:rPr>
        <w:t xml:space="preserve">  </w:t>
      </w:r>
      <w:r>
        <w:rPr>
          <w:rFonts w:ascii="宋体" w:hAnsi="宋体" w:hint="eastAsia"/>
          <w:sz w:val="24"/>
          <w:szCs w:val="24"/>
        </w:rPr>
        <w:t>当</w:t>
      </w:r>
      <w:r>
        <w:rPr>
          <w:rFonts w:hint="eastAsia"/>
          <w:sz w:val="24"/>
          <w:szCs w:val="24"/>
        </w:rPr>
        <w:t>水面宽</w:t>
      </w:r>
      <w:r>
        <w:rPr>
          <w:i/>
          <w:iCs/>
          <w:sz w:val="24"/>
          <w:szCs w:val="24"/>
        </w:rPr>
        <w:t xml:space="preserve">d </w:t>
      </w:r>
      <w:r>
        <w:rPr>
          <w:sz w:val="24"/>
          <w:szCs w:val="24"/>
        </w:rPr>
        <w:t>&gt; 25 m</w:t>
      </w:r>
      <w:r>
        <w:rPr>
          <w:rFonts w:hint="eastAsia"/>
          <w:sz w:val="24"/>
          <w:szCs w:val="24"/>
        </w:rPr>
        <w:t>，水深</w:t>
      </w:r>
      <w:r>
        <w:rPr>
          <w:i/>
          <w:iCs/>
          <w:sz w:val="24"/>
          <w:szCs w:val="24"/>
        </w:rPr>
        <w:t xml:space="preserve">h </w:t>
      </w:r>
      <w:r>
        <w:rPr>
          <w:sz w:val="24"/>
          <w:szCs w:val="24"/>
        </w:rPr>
        <w:t>&gt; 0.8 m</w:t>
      </w:r>
      <w:r>
        <w:rPr>
          <w:rFonts w:hint="eastAsia"/>
          <w:sz w:val="24"/>
          <w:szCs w:val="24"/>
        </w:rPr>
        <w:t>，</w:t>
      </w:r>
      <w:r>
        <w:rPr>
          <w:rFonts w:ascii="宋体" w:hAnsi="宋体" w:hint="eastAsia"/>
          <w:sz w:val="24"/>
          <w:szCs w:val="24"/>
        </w:rPr>
        <w:t>可在</w:t>
      </w:r>
      <w:proofErr w:type="gramStart"/>
      <w:r w:rsidR="00C17906">
        <w:rPr>
          <w:rFonts w:ascii="宋体" w:hAnsi="宋体" w:hint="eastAsia"/>
          <w:sz w:val="24"/>
          <w:szCs w:val="24"/>
        </w:rPr>
        <w:t>一</w:t>
      </w:r>
      <w:proofErr w:type="gramEnd"/>
      <w:r w:rsidR="00C17906">
        <w:rPr>
          <w:rFonts w:ascii="宋体" w:hAnsi="宋体" w:hint="eastAsia"/>
          <w:sz w:val="24"/>
          <w:szCs w:val="24"/>
        </w:rPr>
        <w:t>体</w:t>
      </w:r>
      <w:r>
        <w:rPr>
          <w:rFonts w:ascii="宋体" w:hAnsi="宋体" w:hint="eastAsia"/>
          <w:sz w:val="24"/>
          <w:szCs w:val="24"/>
        </w:rPr>
        <w:t>式清污设备泥水分离单元增设</w:t>
      </w:r>
      <w:r>
        <w:rPr>
          <w:rFonts w:hint="eastAsia"/>
          <w:sz w:val="24"/>
          <w:szCs w:val="24"/>
        </w:rPr>
        <w:t>磁加载等泥水分离技术。</w:t>
      </w:r>
    </w:p>
    <w:p w14:paraId="00CB367F" w14:textId="77777777" w:rsidR="00DB167B" w:rsidRDefault="00000000">
      <w:pPr>
        <w:pStyle w:val="ad"/>
      </w:pPr>
      <w:bookmarkStart w:id="136" w:name="_Toc163597090"/>
      <w:bookmarkStart w:id="137" w:name="_Toc193721366"/>
      <w:bookmarkStart w:id="138" w:name="_Toc193703394"/>
      <w:bookmarkStart w:id="139" w:name="_Toc82089883"/>
      <w:bookmarkStart w:id="140" w:name="_Toc195114177"/>
      <w:r>
        <w:rPr>
          <w:rFonts w:hint="eastAsia"/>
        </w:rPr>
        <w:t>清污泥量测算</w:t>
      </w:r>
      <w:bookmarkEnd w:id="136"/>
      <w:bookmarkEnd w:id="137"/>
      <w:bookmarkEnd w:id="138"/>
      <w:bookmarkEnd w:id="139"/>
      <w:bookmarkEnd w:id="140"/>
    </w:p>
    <w:p w14:paraId="0EF65EDC" w14:textId="77777777" w:rsidR="00DB167B" w:rsidRDefault="00000000">
      <w:pPr>
        <w:pStyle w:val="ae"/>
        <w:ind w:left="0"/>
      </w:pPr>
      <w:r>
        <w:rPr>
          <w:rFonts w:hint="eastAsia"/>
        </w:rPr>
        <w:t>底泥生态清污工程实施前，应对底泥生态清污量和清污产生的污泥量进行初步测算，为污泥处理处置和工程投资成本核算提供参考。</w:t>
      </w:r>
    </w:p>
    <w:p w14:paraId="1CA1E4A8" w14:textId="77777777" w:rsidR="00DB167B" w:rsidRDefault="00000000">
      <w:pPr>
        <w:pStyle w:val="ae"/>
        <w:ind w:left="0"/>
      </w:pPr>
      <w:r>
        <w:rPr>
          <w:rFonts w:hint="eastAsia"/>
        </w:rPr>
        <w:t>底泥生态清污工程量可按下式进行测算：</w:t>
      </w:r>
    </w:p>
    <w:p w14:paraId="6F71B2BB" w14:textId="765565AB" w:rsidR="00DB167B" w:rsidRDefault="00000000">
      <w:pPr>
        <w:spacing w:line="360" w:lineRule="auto"/>
        <w:jc w:val="right"/>
      </w:pPr>
      <m:oMath>
        <m:r>
          <w:rPr>
            <w:rFonts w:ascii="Cambria Math" w:hAnsi="Cambria Math"/>
          </w:rPr>
          <m:t>V</m:t>
        </m:r>
        <m:r>
          <m:rPr>
            <m:sty m:val="p"/>
          </m:rPr>
          <w:rPr>
            <w:rFonts w:ascii="Cambria Math" w:hAnsi="Cambria Math" w:hint="eastAsia"/>
          </w:rPr>
          <m:t>=S</m:t>
        </m:r>
        <m:r>
          <m:rPr>
            <m:sty m:val="p"/>
          </m:rPr>
          <w:rPr>
            <w:rFonts w:ascii="Cambria Math" w:hAnsi="Cambria Math"/>
          </w:rPr>
          <m:t>×</m:t>
        </m:r>
        <m:r>
          <w:rPr>
            <w:rFonts w:ascii="Cambria Math" w:hAnsi="Cambria Math" w:hint="eastAsia"/>
          </w:rPr>
          <m:t>H</m:t>
        </m:r>
      </m:oMath>
      <w:r>
        <w:rPr>
          <w:rFonts w:hint="eastAsia"/>
        </w:rPr>
        <w:t xml:space="preserve"> </w:t>
      </w:r>
      <w:r>
        <w:t xml:space="preserve">                    </w:t>
      </w:r>
      <w:r>
        <w:rPr>
          <w:rFonts w:hint="eastAsia"/>
        </w:rPr>
        <w:t xml:space="preserve">      </w:t>
      </w:r>
      <w:r>
        <w:t xml:space="preserve">      </w:t>
      </w:r>
      <w:r>
        <w:rPr>
          <w:rFonts w:hint="eastAsia"/>
        </w:rPr>
        <w:t xml:space="preserve">   </w:t>
      </w:r>
      <w:r>
        <w:rPr>
          <w:rFonts w:hint="eastAsia"/>
        </w:rPr>
        <w:t>（</w:t>
      </w:r>
      <w:r>
        <w:rPr>
          <w:rFonts w:ascii="宋体" w:hAnsi="宋体" w:hint="eastAsia"/>
        </w:rPr>
        <w:t>5</w:t>
      </w:r>
      <w:r>
        <w:rPr>
          <w:rFonts w:ascii="宋体" w:hAnsi="宋体"/>
        </w:rPr>
        <w:t>.</w:t>
      </w:r>
      <w:r>
        <w:rPr>
          <w:rFonts w:ascii="宋体" w:hAnsi="宋体" w:hint="eastAsia"/>
        </w:rPr>
        <w:t>2</w:t>
      </w:r>
      <w:r>
        <w:rPr>
          <w:rFonts w:ascii="宋体" w:hAnsi="宋体"/>
        </w:rPr>
        <w:t>.</w:t>
      </w:r>
      <w:r>
        <w:rPr>
          <w:rFonts w:ascii="宋体" w:hAnsi="宋体" w:hint="eastAsia"/>
        </w:rPr>
        <w:t>2</w:t>
      </w:r>
      <w:r>
        <w:rPr>
          <w:rFonts w:hint="eastAsia"/>
        </w:rPr>
        <w:t>）</w:t>
      </w:r>
    </w:p>
    <w:p w14:paraId="37FDCE02" w14:textId="77777777" w:rsidR="00DB167B" w:rsidRDefault="00DB167B">
      <w:pPr>
        <w:rPr>
          <w:iCs/>
        </w:rPr>
      </w:pPr>
    </w:p>
    <w:p w14:paraId="1ED504EC" w14:textId="77777777" w:rsidR="00DB167B" w:rsidRDefault="00000000">
      <w:pPr>
        <w:spacing w:line="360" w:lineRule="auto"/>
        <w:rPr>
          <w:sz w:val="24"/>
          <w:szCs w:val="24"/>
        </w:rPr>
      </w:pPr>
      <w:r>
        <w:rPr>
          <w:rFonts w:hint="eastAsia"/>
          <w:sz w:val="24"/>
          <w:szCs w:val="24"/>
        </w:rPr>
        <w:t>式中：</w:t>
      </w:r>
      <w:r>
        <w:rPr>
          <w:rFonts w:hint="eastAsia"/>
          <w:i/>
          <w:iCs/>
          <w:sz w:val="24"/>
          <w:szCs w:val="24"/>
        </w:rPr>
        <w:t>V</w:t>
      </w:r>
      <w:r>
        <w:rPr>
          <w:rFonts w:hint="eastAsia"/>
          <w:sz w:val="24"/>
          <w:szCs w:val="24"/>
        </w:rPr>
        <w:t>—底泥生态清污工程量，单位为立方米（</w:t>
      </w:r>
      <w:r>
        <w:rPr>
          <w:rFonts w:hint="eastAsia"/>
          <w:sz w:val="24"/>
          <w:szCs w:val="24"/>
        </w:rPr>
        <w:t>m</w:t>
      </w:r>
      <w:r>
        <w:rPr>
          <w:sz w:val="24"/>
          <w:szCs w:val="24"/>
          <w:vertAlign w:val="superscript"/>
        </w:rPr>
        <w:t>3</w:t>
      </w:r>
      <w:r>
        <w:rPr>
          <w:rFonts w:hint="eastAsia"/>
          <w:sz w:val="24"/>
          <w:szCs w:val="24"/>
        </w:rPr>
        <w:t>）；</w:t>
      </w:r>
    </w:p>
    <w:p w14:paraId="6D2A99F6" w14:textId="77777777" w:rsidR="00DB167B" w:rsidRDefault="00000000">
      <w:pPr>
        <w:spacing w:line="360" w:lineRule="auto"/>
        <w:ind w:firstLineChars="300" w:firstLine="720"/>
        <w:rPr>
          <w:sz w:val="24"/>
          <w:szCs w:val="24"/>
        </w:rPr>
      </w:pPr>
      <w:r>
        <w:rPr>
          <w:rFonts w:hint="eastAsia"/>
          <w:i/>
          <w:iCs/>
          <w:sz w:val="24"/>
          <w:szCs w:val="24"/>
        </w:rPr>
        <w:t>S</w:t>
      </w:r>
      <w:r>
        <w:rPr>
          <w:rFonts w:hint="eastAsia"/>
          <w:sz w:val="24"/>
          <w:szCs w:val="24"/>
        </w:rPr>
        <w:t>—清污治理区面积，单位为平方米（</w:t>
      </w:r>
      <w:r>
        <w:rPr>
          <w:rFonts w:hint="eastAsia"/>
          <w:sz w:val="24"/>
          <w:szCs w:val="24"/>
        </w:rPr>
        <w:t>m</w:t>
      </w:r>
      <w:r>
        <w:rPr>
          <w:sz w:val="24"/>
          <w:szCs w:val="24"/>
          <w:vertAlign w:val="superscript"/>
        </w:rPr>
        <w:t>2</w:t>
      </w:r>
      <w:r>
        <w:rPr>
          <w:rFonts w:hint="eastAsia"/>
          <w:sz w:val="24"/>
          <w:szCs w:val="24"/>
        </w:rPr>
        <w:t>）；</w:t>
      </w:r>
    </w:p>
    <w:p w14:paraId="16617678" w14:textId="77777777" w:rsidR="00DB167B" w:rsidRDefault="00000000">
      <w:pPr>
        <w:spacing w:line="360" w:lineRule="auto"/>
        <w:ind w:firstLineChars="300" w:firstLine="720"/>
        <w:rPr>
          <w:sz w:val="24"/>
          <w:szCs w:val="24"/>
        </w:rPr>
      </w:pPr>
      <w:r>
        <w:rPr>
          <w:rFonts w:hint="eastAsia"/>
          <w:i/>
          <w:iCs/>
          <w:sz w:val="24"/>
          <w:szCs w:val="24"/>
        </w:rPr>
        <w:t>H</w:t>
      </w:r>
      <w:r>
        <w:rPr>
          <w:rFonts w:hint="eastAsia"/>
          <w:sz w:val="24"/>
          <w:szCs w:val="24"/>
        </w:rPr>
        <w:t>—清污深度，单位为米（</w:t>
      </w:r>
      <w:r>
        <w:rPr>
          <w:rFonts w:hint="eastAsia"/>
          <w:sz w:val="24"/>
          <w:szCs w:val="24"/>
        </w:rPr>
        <w:t>m</w:t>
      </w:r>
      <w:r>
        <w:rPr>
          <w:rFonts w:hint="eastAsia"/>
          <w:sz w:val="24"/>
          <w:szCs w:val="24"/>
        </w:rPr>
        <w:t>）。</w:t>
      </w:r>
    </w:p>
    <w:p w14:paraId="152BADB2" w14:textId="77777777" w:rsidR="00DB167B" w:rsidRDefault="00000000">
      <w:pPr>
        <w:pStyle w:val="ae"/>
        <w:ind w:left="0"/>
      </w:pPr>
      <w:r>
        <w:rPr>
          <w:rFonts w:hint="eastAsia"/>
        </w:rPr>
        <w:t>清污产生的理论脱水污泥量可按下式</w:t>
      </w:r>
      <w:r>
        <w:t>进</w:t>
      </w:r>
      <w:r>
        <w:rPr>
          <w:rFonts w:ascii="宋体" w:hAnsi="宋体" w:hint="eastAsia"/>
        </w:rPr>
        <w:t>行</w:t>
      </w:r>
      <w:r>
        <w:rPr>
          <w:rFonts w:hint="eastAsia"/>
        </w:rPr>
        <w:t>测算：</w:t>
      </w:r>
    </w:p>
    <w:p w14:paraId="47B33CE3" w14:textId="7B0DDE82" w:rsidR="00DB167B" w:rsidRDefault="00000000">
      <w:pPr>
        <w:spacing w:line="360" w:lineRule="auto"/>
        <w:jc w:val="right"/>
      </w:pPr>
      <m:oMath>
        <m:r>
          <w:rPr>
            <w:rFonts w:ascii="Cambria Math" w:hAnsi="Cambria Math" w:hint="eastAsia"/>
          </w:rPr>
          <m:t>M=</m:t>
        </m:r>
        <m:f>
          <m:fPr>
            <m:ctrlPr>
              <w:rPr>
                <w:rFonts w:ascii="Cambria Math" w:hAnsi="Cambria Math"/>
                <w:iCs/>
              </w:rPr>
            </m:ctrlPr>
          </m:fPr>
          <m:num>
            <m:r>
              <w:rPr>
                <w:rFonts w:ascii="Cambria Math" w:hAnsi="Cambria Math" w:hint="eastAsia"/>
              </w:rPr>
              <m:t>V</m:t>
            </m:r>
            <m:r>
              <w:rPr>
                <w:rFonts w:ascii="Cambria Math" w:hAnsi="Cambria Math"/>
              </w:rPr>
              <m:t>×</m:t>
            </m:r>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i/>
                    <w:iCs/>
                  </w:rPr>
                </m:ctrlPr>
              </m:sSubPr>
              <m:e>
                <m:r>
                  <w:rPr>
                    <w:rFonts w:ascii="Cambria Math" w:hAnsi="Cambria Math"/>
                  </w:rPr>
                  <m:t>ω</m:t>
                </m:r>
              </m:e>
              <m:sub>
                <m:r>
                  <w:rPr>
                    <w:rFonts w:ascii="Cambria Math" w:hAnsi="Cambria Math"/>
                  </w:rPr>
                  <m:t>1</m:t>
                </m:r>
              </m:sub>
            </m:sSub>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r>
              <w:rPr>
                <w:rFonts w:ascii="Cambria Math" w:hAnsi="Cambria Math" w:hint="eastAsia"/>
              </w:rPr>
              <m:t>x</m:t>
            </m:r>
            <m:r>
              <w:rPr>
                <w:rFonts w:ascii="微软雅黑" w:eastAsia="微软雅黑" w:hAnsi="微软雅黑" w:cs="微软雅黑" w:hint="eastAsia"/>
              </w:rPr>
              <m:t>-</m:t>
            </m:r>
            <m:r>
              <w:rPr>
                <w:rFonts w:ascii="Cambria Math" w:hAnsi="Cambria Math"/>
              </w:rPr>
              <m:t>10</m:t>
            </m:r>
            <m:r>
              <w:rPr>
                <w:rFonts w:ascii="Cambria Math" w:hAnsi="Cambria Math" w:hint="eastAsia"/>
              </w:rPr>
              <m:t>%</m:t>
            </m:r>
            <m:r>
              <m:rPr>
                <m:sty m:val="p"/>
              </m:rPr>
              <w:rPr>
                <w:rFonts w:ascii="Cambria Math" w:hAnsi="Cambria Math" w:hint="eastAsia"/>
              </w:rPr>
              <m:t>）</m:t>
            </m:r>
          </m:num>
          <m:den>
            <m:r>
              <m:rPr>
                <m:sty m:val="p"/>
              </m:rPr>
              <w:rPr>
                <w:rFonts w:ascii="Cambria Math" w:hAnsi="Cambria Math" w:hint="eastAsia"/>
              </w:rPr>
              <m:t>（</m:t>
            </m:r>
            <m:r>
              <m:rPr>
                <m:sty m:val="p"/>
              </m:rPr>
              <w:rPr>
                <w:rFonts w:ascii="Cambria Math" w:hAnsi="Cambria Math"/>
              </w:rPr>
              <m:t>1</m:t>
            </m:r>
            <m:r>
              <m:rPr>
                <m:sty m:val="p"/>
              </m:rPr>
              <w:rPr>
                <w:rFonts w:ascii="Cambria Math" w:eastAsia="微软雅黑" w:hAnsi="Cambria Math" w:cs="微软雅黑" w:hint="eastAsia"/>
              </w:rPr>
              <m:t>-</m:t>
            </m:r>
            <m:sSub>
              <m:sSubPr>
                <m:ctrlPr>
                  <w:rPr>
                    <w:rFonts w:ascii="Cambria Math" w:hAnsi="Cambria Math"/>
                    <w:i/>
                    <w:iCs/>
                  </w:rPr>
                </m:ctrlPr>
              </m:sSubPr>
              <m:e>
                <m:r>
                  <w:rPr>
                    <w:rFonts w:ascii="Cambria Math" w:hAnsi="Cambria Math"/>
                  </w:rPr>
                  <m:t>ω</m:t>
                </m:r>
              </m:e>
              <m:sub>
                <m:r>
                  <w:rPr>
                    <w:rFonts w:ascii="Cambria Math" w:hAnsi="Cambria Math"/>
                  </w:rPr>
                  <m:t>2</m:t>
                </m:r>
              </m:sub>
            </m:sSub>
            <m:r>
              <m:rPr>
                <m:sty m:val="p"/>
              </m:rPr>
              <w:rPr>
                <w:rFonts w:ascii="Cambria Math" w:hAnsi="Cambria Math" w:hint="eastAsia"/>
              </w:rPr>
              <m:t>）</m:t>
            </m:r>
          </m:den>
        </m:f>
      </m:oMath>
      <w:r>
        <w:rPr>
          <w:rFonts w:hint="eastAsia"/>
        </w:rPr>
        <w:t xml:space="preserve"> </w:t>
      </w:r>
      <w:r>
        <w:t xml:space="preserve">                          </w:t>
      </w:r>
      <w:r w:rsidR="003D2D47">
        <w:rPr>
          <w:rFonts w:hint="eastAsia"/>
        </w:rPr>
        <w:t>（</w:t>
      </w:r>
      <w:r w:rsidR="003D2D47">
        <w:rPr>
          <w:rFonts w:ascii="宋体" w:hAnsi="宋体" w:hint="eastAsia"/>
        </w:rPr>
        <w:t>5</w:t>
      </w:r>
      <w:r w:rsidR="003D2D47">
        <w:rPr>
          <w:rFonts w:ascii="宋体" w:hAnsi="宋体"/>
        </w:rPr>
        <w:t>.</w:t>
      </w:r>
      <w:r w:rsidR="003D2D47">
        <w:rPr>
          <w:rFonts w:ascii="宋体" w:hAnsi="宋体" w:hint="eastAsia"/>
        </w:rPr>
        <w:t>2</w:t>
      </w:r>
      <w:r w:rsidR="003D2D47">
        <w:rPr>
          <w:rFonts w:ascii="宋体" w:hAnsi="宋体"/>
        </w:rPr>
        <w:t>.</w:t>
      </w:r>
      <w:r w:rsidR="003D2D47">
        <w:rPr>
          <w:rFonts w:ascii="宋体" w:hAnsi="宋体" w:hint="eastAsia"/>
        </w:rPr>
        <w:t>3</w:t>
      </w:r>
      <w:r w:rsidR="003D2D47">
        <w:rPr>
          <w:rFonts w:hint="eastAsia"/>
        </w:rPr>
        <w:t>）</w:t>
      </w:r>
    </w:p>
    <w:p w14:paraId="4233A549" w14:textId="77777777" w:rsidR="00DB167B" w:rsidRDefault="00000000">
      <w:pPr>
        <w:spacing w:line="360" w:lineRule="auto"/>
        <w:rPr>
          <w:sz w:val="24"/>
          <w:szCs w:val="24"/>
        </w:rPr>
      </w:pPr>
      <w:r>
        <w:rPr>
          <w:rFonts w:hint="eastAsia"/>
          <w:sz w:val="24"/>
          <w:szCs w:val="24"/>
        </w:rPr>
        <w:t>式中：</w:t>
      </w:r>
      <w:r>
        <w:rPr>
          <w:rFonts w:hint="eastAsia"/>
          <w:i/>
          <w:iCs/>
          <w:sz w:val="24"/>
          <w:szCs w:val="24"/>
        </w:rPr>
        <w:t>M</w:t>
      </w:r>
      <w:r>
        <w:rPr>
          <w:rFonts w:hint="eastAsia"/>
          <w:sz w:val="24"/>
          <w:szCs w:val="24"/>
        </w:rPr>
        <w:t>—清污产生的理论脱水污泥量，单位为立方米（</w:t>
      </w:r>
      <w:r>
        <w:rPr>
          <w:rFonts w:hint="eastAsia"/>
          <w:sz w:val="24"/>
          <w:szCs w:val="24"/>
        </w:rPr>
        <w:t>m</w:t>
      </w:r>
      <w:r>
        <w:rPr>
          <w:sz w:val="24"/>
          <w:szCs w:val="24"/>
          <w:vertAlign w:val="superscript"/>
        </w:rPr>
        <w:t>3</w:t>
      </w:r>
      <w:r>
        <w:rPr>
          <w:rFonts w:hint="eastAsia"/>
          <w:sz w:val="24"/>
          <w:szCs w:val="24"/>
        </w:rPr>
        <w:t>）；</w:t>
      </w:r>
    </w:p>
    <w:p w14:paraId="5258ACAC" w14:textId="77777777" w:rsidR="00DB167B" w:rsidRDefault="00000000">
      <w:pPr>
        <w:spacing w:line="360" w:lineRule="auto"/>
        <w:ind w:firstLineChars="300" w:firstLine="720"/>
        <w:rPr>
          <w:sz w:val="24"/>
          <w:szCs w:val="24"/>
        </w:rPr>
      </w:pPr>
      <w:r>
        <w:rPr>
          <w:rFonts w:hint="eastAsia"/>
          <w:i/>
          <w:iCs/>
          <w:sz w:val="24"/>
          <w:szCs w:val="24"/>
        </w:rPr>
        <w:t>x</w:t>
      </w:r>
      <w:r>
        <w:rPr>
          <w:rFonts w:hint="eastAsia"/>
          <w:sz w:val="24"/>
          <w:szCs w:val="24"/>
        </w:rPr>
        <w:t>—清污治理区底泥有机组分含量平均值，单位为</w:t>
      </w:r>
      <w:r>
        <w:rPr>
          <w:rFonts w:hint="eastAsia"/>
          <w:sz w:val="24"/>
          <w:szCs w:val="24"/>
        </w:rPr>
        <w:t>%</w:t>
      </w:r>
      <w:r>
        <w:rPr>
          <w:rFonts w:hint="eastAsia"/>
          <w:sz w:val="24"/>
          <w:szCs w:val="24"/>
        </w:rPr>
        <w:t>；</w:t>
      </w:r>
    </w:p>
    <w:p w14:paraId="2EE52371" w14:textId="77777777" w:rsidR="00DB167B" w:rsidRDefault="00000000">
      <w:pPr>
        <w:spacing w:line="360" w:lineRule="auto"/>
        <w:ind w:firstLineChars="300" w:firstLine="720"/>
        <w:rPr>
          <w:sz w:val="24"/>
          <w:szCs w:val="24"/>
        </w:rPr>
      </w:pPr>
      <w:r>
        <w:rPr>
          <w:rFonts w:ascii="宋体" w:hAnsi="宋体" w:hint="eastAsia"/>
          <w:i/>
          <w:iCs/>
          <w:sz w:val="24"/>
          <w:szCs w:val="24"/>
        </w:rPr>
        <w:t>ω</w:t>
      </w:r>
      <w:r>
        <w:rPr>
          <w:rFonts w:ascii="宋体" w:hAnsi="宋体" w:hint="eastAsia"/>
          <w:sz w:val="24"/>
          <w:szCs w:val="24"/>
          <w:vertAlign w:val="subscript"/>
        </w:rPr>
        <w:t>1</w:t>
      </w:r>
      <w:r>
        <w:rPr>
          <w:rFonts w:hint="eastAsia"/>
          <w:sz w:val="24"/>
          <w:szCs w:val="24"/>
        </w:rPr>
        <w:t>—清污水体底泥含水率平均值，单位为</w:t>
      </w:r>
      <w:r>
        <w:rPr>
          <w:rFonts w:hint="eastAsia"/>
          <w:sz w:val="24"/>
          <w:szCs w:val="24"/>
        </w:rPr>
        <w:t>%</w:t>
      </w:r>
      <w:r>
        <w:rPr>
          <w:rFonts w:hint="eastAsia"/>
          <w:sz w:val="24"/>
          <w:szCs w:val="24"/>
        </w:rPr>
        <w:t>；</w:t>
      </w:r>
    </w:p>
    <w:p w14:paraId="278D818A" w14:textId="77777777" w:rsidR="00DB167B" w:rsidRDefault="00000000">
      <w:pPr>
        <w:spacing w:line="360" w:lineRule="auto"/>
        <w:ind w:firstLineChars="300" w:firstLine="720"/>
        <w:rPr>
          <w:sz w:val="24"/>
          <w:szCs w:val="24"/>
        </w:rPr>
      </w:pPr>
      <w:r>
        <w:rPr>
          <w:rFonts w:ascii="宋体" w:hAnsi="宋体" w:hint="eastAsia"/>
          <w:i/>
          <w:iCs/>
          <w:sz w:val="24"/>
          <w:szCs w:val="24"/>
        </w:rPr>
        <w:t>ω</w:t>
      </w:r>
      <w:r>
        <w:rPr>
          <w:rFonts w:ascii="宋体" w:hAnsi="宋体"/>
          <w:sz w:val="24"/>
          <w:szCs w:val="24"/>
          <w:vertAlign w:val="subscript"/>
        </w:rPr>
        <w:t>2</w:t>
      </w:r>
      <w:r>
        <w:rPr>
          <w:rFonts w:hint="eastAsia"/>
          <w:sz w:val="24"/>
          <w:szCs w:val="24"/>
        </w:rPr>
        <w:t>—清污产生的脱水污泥含水率平均值，单位为</w:t>
      </w:r>
      <w:r>
        <w:rPr>
          <w:rFonts w:hint="eastAsia"/>
          <w:sz w:val="24"/>
          <w:szCs w:val="24"/>
        </w:rPr>
        <w:t>%</w:t>
      </w:r>
      <w:r>
        <w:rPr>
          <w:rFonts w:hint="eastAsia"/>
          <w:sz w:val="24"/>
          <w:szCs w:val="24"/>
        </w:rPr>
        <w:t>。</w:t>
      </w:r>
    </w:p>
    <w:p w14:paraId="3482647C" w14:textId="77777777" w:rsidR="00DB167B" w:rsidRDefault="00000000">
      <w:pPr>
        <w:pStyle w:val="ad"/>
      </w:pPr>
      <w:bookmarkStart w:id="141" w:name="_Toc193721367"/>
      <w:bookmarkStart w:id="142" w:name="_Toc163597092"/>
      <w:bookmarkStart w:id="143" w:name="_Toc193703396"/>
      <w:bookmarkStart w:id="144" w:name="_Toc195114178"/>
      <w:r>
        <w:rPr>
          <w:rFonts w:hint="eastAsia"/>
        </w:rPr>
        <w:t>工程实施计划</w:t>
      </w:r>
      <w:bookmarkEnd w:id="141"/>
      <w:bookmarkEnd w:id="142"/>
      <w:bookmarkEnd w:id="143"/>
      <w:bookmarkEnd w:id="144"/>
    </w:p>
    <w:p w14:paraId="0955BF98" w14:textId="77777777" w:rsidR="00DB167B" w:rsidRDefault="00000000">
      <w:pPr>
        <w:pStyle w:val="ae"/>
        <w:ind w:left="0"/>
      </w:pPr>
      <w:r>
        <w:rPr>
          <w:rFonts w:hint="eastAsia"/>
        </w:rPr>
        <w:t>应根据调查确认的施工条件、选用的工艺技术路线及清污设备，在确保治理目标可达的前提下，制定工程实施计划。</w:t>
      </w:r>
    </w:p>
    <w:p w14:paraId="39A3D5D4" w14:textId="77777777" w:rsidR="00DB167B" w:rsidRDefault="00000000">
      <w:pPr>
        <w:pStyle w:val="ae"/>
        <w:ind w:left="0"/>
      </w:pPr>
      <w:r>
        <w:rPr>
          <w:rFonts w:hint="eastAsia"/>
        </w:rPr>
        <w:t>工程实施计划至少应包括工作内容、工程进度安排、资金预算等，具体</w:t>
      </w:r>
      <w:proofErr w:type="gramStart"/>
      <w:r>
        <w:rPr>
          <w:rFonts w:hint="eastAsia"/>
        </w:rPr>
        <w:t>宜符合</w:t>
      </w:r>
      <w:proofErr w:type="gramEnd"/>
      <w:r>
        <w:rPr>
          <w:rFonts w:hint="eastAsia"/>
        </w:rPr>
        <w:t>以下要求：</w:t>
      </w:r>
    </w:p>
    <w:p w14:paraId="5D4EF4EA" w14:textId="77777777" w:rsidR="00DB167B" w:rsidRDefault="00000000">
      <w:pPr>
        <w:spacing w:line="360" w:lineRule="auto"/>
        <w:ind w:firstLineChars="200" w:firstLine="482"/>
        <w:rPr>
          <w:sz w:val="24"/>
          <w:szCs w:val="24"/>
        </w:rPr>
      </w:pPr>
      <w:r>
        <w:rPr>
          <w:b/>
          <w:bCs/>
          <w:sz w:val="24"/>
          <w:szCs w:val="24"/>
        </w:rPr>
        <w:t>1</w:t>
      </w:r>
      <w:r>
        <w:rPr>
          <w:sz w:val="24"/>
          <w:szCs w:val="24"/>
        </w:rPr>
        <w:t xml:space="preserve">  </w:t>
      </w:r>
      <w:r>
        <w:rPr>
          <w:sz w:val="24"/>
          <w:szCs w:val="24"/>
        </w:rPr>
        <w:t>工作内容包括施工准备、清污作业与环境保护、效果评估与验收等内容。</w:t>
      </w:r>
    </w:p>
    <w:p w14:paraId="3916991D" w14:textId="77777777" w:rsidR="00DB167B" w:rsidRDefault="00000000">
      <w:pPr>
        <w:spacing w:line="360" w:lineRule="auto"/>
        <w:ind w:firstLineChars="200" w:firstLine="482"/>
        <w:rPr>
          <w:sz w:val="24"/>
          <w:szCs w:val="24"/>
        </w:rPr>
      </w:pPr>
      <w:r>
        <w:rPr>
          <w:b/>
          <w:bCs/>
          <w:sz w:val="24"/>
          <w:szCs w:val="24"/>
        </w:rPr>
        <w:lastRenderedPageBreak/>
        <w:t>2</w:t>
      </w:r>
      <w:r>
        <w:rPr>
          <w:sz w:val="24"/>
          <w:szCs w:val="24"/>
        </w:rPr>
        <w:t xml:space="preserve">  </w:t>
      </w:r>
      <w:r>
        <w:rPr>
          <w:sz w:val="24"/>
          <w:szCs w:val="24"/>
        </w:rPr>
        <w:t>工程进度安排是在确定工作内容的基础上，合理确定上述每项工作的时间进度计划，明确底泥生态清污施工时间段、季节和实施周期。</w:t>
      </w:r>
    </w:p>
    <w:p w14:paraId="32FCBACA" w14:textId="77777777" w:rsidR="00DB167B" w:rsidRDefault="00000000">
      <w:pPr>
        <w:spacing w:line="360" w:lineRule="auto"/>
        <w:ind w:firstLineChars="200" w:firstLine="482"/>
        <w:rPr>
          <w:sz w:val="24"/>
          <w:szCs w:val="24"/>
        </w:rPr>
      </w:pPr>
      <w:r>
        <w:rPr>
          <w:b/>
          <w:bCs/>
          <w:sz w:val="24"/>
          <w:szCs w:val="24"/>
        </w:rPr>
        <w:t>3</w:t>
      </w:r>
      <w:r>
        <w:rPr>
          <w:sz w:val="24"/>
          <w:szCs w:val="24"/>
        </w:rPr>
        <w:t xml:space="preserve">  </w:t>
      </w:r>
      <w:r>
        <w:rPr>
          <w:sz w:val="24"/>
          <w:szCs w:val="24"/>
        </w:rPr>
        <w:t>资金预算是在投资成本核算的基础上，明确设备费、人员费、水电费、材料费、管理费等各项支出费用。</w:t>
      </w:r>
    </w:p>
    <w:p w14:paraId="24969547" w14:textId="77777777" w:rsidR="00DB167B" w:rsidRDefault="00000000">
      <w:pPr>
        <w:pStyle w:val="ae"/>
        <w:ind w:left="0"/>
      </w:pPr>
      <w:r>
        <w:rPr>
          <w:rFonts w:hint="eastAsia"/>
        </w:rPr>
        <w:t>城镇水体底泥生态清污的实施周期宜控制在</w:t>
      </w:r>
      <w:r>
        <w:rPr>
          <w:rFonts w:hint="eastAsia"/>
        </w:rPr>
        <w:t>6</w:t>
      </w:r>
      <w:r>
        <w:rPr>
          <w:rFonts w:hint="eastAsia"/>
        </w:rPr>
        <w:t>个月内，工程量较大、实施难度高时可适当延长。</w:t>
      </w:r>
    </w:p>
    <w:p w14:paraId="3FE9799E" w14:textId="77777777" w:rsidR="00DB167B" w:rsidRDefault="00000000">
      <w:pPr>
        <w:widowControl/>
        <w:jc w:val="left"/>
      </w:pPr>
      <w:r>
        <w:br w:type="page"/>
      </w:r>
    </w:p>
    <w:p w14:paraId="7AEB7E68" w14:textId="77777777" w:rsidR="00DB167B" w:rsidRDefault="00000000">
      <w:pPr>
        <w:pStyle w:val="ac"/>
        <w:ind w:left="0"/>
        <w:rPr>
          <w:rFonts w:ascii="宋体" w:eastAsia="宋体" w:hAnsi="宋体" w:hint="eastAsia"/>
          <w:b/>
          <w:sz w:val="32"/>
        </w:rPr>
      </w:pPr>
      <w:bookmarkStart w:id="145" w:name="_Toc193703397"/>
      <w:bookmarkStart w:id="146" w:name="_Toc82089886"/>
      <w:bookmarkStart w:id="147" w:name="_Toc163597093"/>
      <w:bookmarkStart w:id="148" w:name="_Toc193721368"/>
      <w:bookmarkStart w:id="149" w:name="_Toc195114179"/>
      <w:r>
        <w:rPr>
          <w:rFonts w:ascii="宋体" w:eastAsia="宋体" w:hAnsi="宋体" w:hint="eastAsia"/>
          <w:b/>
          <w:sz w:val="32"/>
        </w:rPr>
        <w:lastRenderedPageBreak/>
        <w:t>工程实施与环境保护</w:t>
      </w:r>
      <w:bookmarkEnd w:id="145"/>
      <w:bookmarkEnd w:id="146"/>
      <w:bookmarkEnd w:id="147"/>
      <w:bookmarkEnd w:id="148"/>
      <w:bookmarkEnd w:id="149"/>
    </w:p>
    <w:p w14:paraId="375D5E15" w14:textId="77777777" w:rsidR="00DB167B" w:rsidRDefault="00000000">
      <w:pPr>
        <w:pStyle w:val="ad"/>
      </w:pPr>
      <w:bookmarkStart w:id="150" w:name="_Toc163597094"/>
      <w:bookmarkStart w:id="151" w:name="_Toc193703398"/>
      <w:bookmarkStart w:id="152" w:name="_Toc82089887"/>
      <w:bookmarkStart w:id="153" w:name="_Toc193721369"/>
      <w:bookmarkStart w:id="154" w:name="_Toc195114180"/>
      <w:r>
        <w:rPr>
          <w:rFonts w:hint="eastAsia"/>
        </w:rPr>
        <w:t>施工准备</w:t>
      </w:r>
      <w:bookmarkEnd w:id="150"/>
      <w:bookmarkEnd w:id="151"/>
      <w:bookmarkEnd w:id="152"/>
      <w:bookmarkEnd w:id="153"/>
      <w:bookmarkEnd w:id="154"/>
    </w:p>
    <w:p w14:paraId="13EF20AD" w14:textId="77777777" w:rsidR="00DB167B" w:rsidRDefault="00000000">
      <w:pPr>
        <w:pStyle w:val="ae"/>
        <w:ind w:left="0"/>
      </w:pPr>
      <w:r>
        <w:rPr>
          <w:rFonts w:hint="eastAsia"/>
        </w:rPr>
        <w:t>应按《建筑工程施工许可管理办法》等国家及地方管理要求，办理工程用地、施工建设等许可手续。</w:t>
      </w:r>
    </w:p>
    <w:p w14:paraId="57C5468B" w14:textId="77777777" w:rsidR="00DB167B" w:rsidRDefault="00000000">
      <w:pPr>
        <w:pStyle w:val="ae"/>
        <w:ind w:left="0"/>
      </w:pPr>
      <w:r>
        <w:rPr>
          <w:rFonts w:hint="eastAsia"/>
        </w:rPr>
        <w:t>应根据临时占地条件、施工需要对场地进行合理布局和建设，具体包括以下内容：</w:t>
      </w:r>
    </w:p>
    <w:p w14:paraId="46301717" w14:textId="77777777" w:rsidR="00DB167B" w:rsidRDefault="00000000">
      <w:pPr>
        <w:pStyle w:val="ae"/>
        <w:numPr>
          <w:ilvl w:val="0"/>
          <w:numId w:val="0"/>
        </w:numPr>
        <w:ind w:firstLineChars="200" w:firstLine="482"/>
        <w:outlineLvl w:val="9"/>
      </w:pPr>
      <w:r>
        <w:rPr>
          <w:b/>
          <w:bCs/>
        </w:rPr>
        <w:t>1</w:t>
      </w:r>
      <w:r>
        <w:t xml:space="preserve">  </w:t>
      </w:r>
      <w:r>
        <w:t>对场地进行必要的平整、清除杂物、</w:t>
      </w:r>
      <w:proofErr w:type="gramStart"/>
      <w:r>
        <w:t>换除软土</w:t>
      </w:r>
      <w:proofErr w:type="gramEnd"/>
      <w:r>
        <w:t>、夯打密实处理。</w:t>
      </w:r>
    </w:p>
    <w:p w14:paraId="3DF2A9F8" w14:textId="77777777" w:rsidR="00DB167B" w:rsidRDefault="00000000">
      <w:pPr>
        <w:pStyle w:val="ae"/>
        <w:numPr>
          <w:ilvl w:val="0"/>
          <w:numId w:val="0"/>
        </w:numPr>
        <w:ind w:firstLineChars="200" w:firstLine="482"/>
        <w:outlineLvl w:val="9"/>
      </w:pPr>
      <w:r>
        <w:rPr>
          <w:b/>
          <w:bCs/>
        </w:rPr>
        <w:t>2</w:t>
      </w:r>
      <w:r>
        <w:t xml:space="preserve">  </w:t>
      </w:r>
      <w:r>
        <w:t>划定设备材料堆放及准备区、清污泥处理</w:t>
      </w:r>
      <w:r>
        <w:rPr>
          <w:rFonts w:hint="eastAsia"/>
        </w:rPr>
        <w:t>及临时存储</w:t>
      </w:r>
      <w:r>
        <w:t>区、处理污泥装车区、办公生活区位置，搭建施工期间所需临时建筑物。</w:t>
      </w:r>
    </w:p>
    <w:p w14:paraId="216F560E" w14:textId="77777777" w:rsidR="00DB167B" w:rsidRDefault="00000000">
      <w:pPr>
        <w:pStyle w:val="ae"/>
        <w:numPr>
          <w:ilvl w:val="0"/>
          <w:numId w:val="0"/>
        </w:numPr>
        <w:ind w:firstLineChars="200" w:firstLine="482"/>
        <w:outlineLvl w:val="9"/>
      </w:pPr>
      <w:r>
        <w:rPr>
          <w:b/>
          <w:bCs/>
        </w:rPr>
        <w:t>3</w:t>
      </w:r>
      <w:r>
        <w:t xml:space="preserve">  </w:t>
      </w:r>
      <w:r>
        <w:t>确定进出场地交通路线，对场地内道路进行必要的加固和防护处理，保障车辆出入通畅。</w:t>
      </w:r>
    </w:p>
    <w:p w14:paraId="47450B16" w14:textId="77777777" w:rsidR="00DB167B" w:rsidRDefault="00000000">
      <w:pPr>
        <w:pStyle w:val="ae"/>
        <w:numPr>
          <w:ilvl w:val="0"/>
          <w:numId w:val="0"/>
        </w:numPr>
        <w:ind w:firstLineChars="200" w:firstLine="482"/>
        <w:outlineLvl w:val="9"/>
      </w:pPr>
      <w:r>
        <w:rPr>
          <w:b/>
          <w:bCs/>
        </w:rPr>
        <w:t>4</w:t>
      </w:r>
      <w:r>
        <w:t xml:space="preserve">  </w:t>
      </w:r>
      <w:r>
        <w:t>按施工要求完成水、电接入。</w:t>
      </w:r>
    </w:p>
    <w:p w14:paraId="3EC72714" w14:textId="77777777" w:rsidR="00DB167B" w:rsidRDefault="00000000">
      <w:pPr>
        <w:pStyle w:val="ae"/>
        <w:ind w:left="0"/>
      </w:pPr>
      <w:r>
        <w:rPr>
          <w:rFonts w:hint="eastAsia"/>
        </w:rPr>
        <w:t>按施工要求完成施工围栏建设，市区主要路段和市容景观道路及机场、码头设置围栏其高度应不低于</w:t>
      </w:r>
      <w:r>
        <w:rPr>
          <w:rFonts w:hint="eastAsia"/>
        </w:rPr>
        <w:t>2.5 m</w:t>
      </w:r>
      <w:r>
        <w:rPr>
          <w:rFonts w:hint="eastAsia"/>
        </w:rPr>
        <w:t>，其他路段围栏高度应不低于</w:t>
      </w:r>
      <w:r>
        <w:rPr>
          <w:rFonts w:hint="eastAsia"/>
        </w:rPr>
        <w:t>1.8 m</w:t>
      </w:r>
      <w:r>
        <w:rPr>
          <w:rFonts w:hint="eastAsia"/>
        </w:rPr>
        <w:t>。</w:t>
      </w:r>
    </w:p>
    <w:p w14:paraId="79330D2B" w14:textId="77777777" w:rsidR="00DB167B" w:rsidRDefault="00000000">
      <w:pPr>
        <w:pStyle w:val="ae"/>
        <w:ind w:left="0"/>
      </w:pPr>
      <w:r>
        <w:rPr>
          <w:rFonts w:hint="eastAsia"/>
        </w:rPr>
        <w:t>当水深小于</w:t>
      </w:r>
      <w:r>
        <w:rPr>
          <w:rFonts w:hint="eastAsia"/>
        </w:rPr>
        <w:t>0.4 m</w:t>
      </w:r>
      <w:r>
        <w:rPr>
          <w:rFonts w:hint="eastAsia"/>
        </w:rPr>
        <w:t>时，宜通过外源补水或设置临时拦河坝、橡胶坝等措施，使水位满足最低</w:t>
      </w:r>
      <w:r>
        <w:rPr>
          <w:rFonts w:hint="eastAsia"/>
        </w:rPr>
        <w:t>0.4 m</w:t>
      </w:r>
      <w:r>
        <w:rPr>
          <w:rFonts w:hint="eastAsia"/>
        </w:rPr>
        <w:t>的作业要求。</w:t>
      </w:r>
    </w:p>
    <w:p w14:paraId="368D21D5" w14:textId="77777777" w:rsidR="00DB167B" w:rsidRDefault="00000000">
      <w:pPr>
        <w:pStyle w:val="ae"/>
        <w:ind w:left="0"/>
      </w:pPr>
      <w:r>
        <w:rPr>
          <w:rFonts w:hint="eastAsia"/>
        </w:rPr>
        <w:t>当流速大于</w:t>
      </w:r>
      <w:r>
        <w:rPr>
          <w:rFonts w:hint="eastAsia"/>
        </w:rPr>
        <w:t>0.6 m/s</w:t>
      </w:r>
      <w:r>
        <w:rPr>
          <w:rFonts w:hint="eastAsia"/>
        </w:rPr>
        <w:t>时，宜通过设置临时拦河坝、橡胶坝或调节闸门等措施，使流速满足最高</w:t>
      </w:r>
      <w:r>
        <w:rPr>
          <w:rFonts w:hint="eastAsia"/>
        </w:rPr>
        <w:t>0.6 m/s</w:t>
      </w:r>
      <w:r>
        <w:rPr>
          <w:rFonts w:hint="eastAsia"/>
        </w:rPr>
        <w:t>的作业要求。</w:t>
      </w:r>
    </w:p>
    <w:p w14:paraId="5F57C1EB" w14:textId="77777777" w:rsidR="00DB167B" w:rsidRDefault="00000000">
      <w:pPr>
        <w:pStyle w:val="ae"/>
        <w:ind w:left="0"/>
        <w:outlineLvl w:val="9"/>
      </w:pPr>
      <w:r>
        <w:rPr>
          <w:rFonts w:hint="eastAsia"/>
        </w:rPr>
        <w:t>应完成施工区域交通疏导，具体包括以下内容：</w:t>
      </w:r>
    </w:p>
    <w:p w14:paraId="44B73088" w14:textId="77777777" w:rsidR="00DB167B" w:rsidRDefault="00000000">
      <w:pPr>
        <w:pStyle w:val="ae"/>
        <w:numPr>
          <w:ilvl w:val="0"/>
          <w:numId w:val="0"/>
        </w:numPr>
        <w:ind w:firstLineChars="200" w:firstLine="482"/>
        <w:outlineLvl w:val="9"/>
      </w:pPr>
      <w:r>
        <w:rPr>
          <w:b/>
          <w:bCs/>
        </w:rPr>
        <w:t>1</w:t>
      </w:r>
      <w:r>
        <w:t xml:space="preserve">  </w:t>
      </w:r>
      <w:r>
        <w:t>根据现场交通状况，明确施工占道及交通路线，编制交通疏导方案。</w:t>
      </w:r>
    </w:p>
    <w:p w14:paraId="42CDBB48" w14:textId="77777777" w:rsidR="00DB167B" w:rsidRDefault="00000000">
      <w:pPr>
        <w:pStyle w:val="ae"/>
        <w:numPr>
          <w:ilvl w:val="0"/>
          <w:numId w:val="0"/>
        </w:numPr>
        <w:ind w:firstLineChars="200" w:firstLine="482"/>
        <w:outlineLvl w:val="9"/>
      </w:pPr>
      <w:r>
        <w:rPr>
          <w:b/>
          <w:bCs/>
        </w:rPr>
        <w:t>2</w:t>
      </w:r>
      <w:r>
        <w:t xml:space="preserve">  </w:t>
      </w:r>
      <w:r>
        <w:t>采用全封闭管理，合理设置施工现场进出口，尽量减少施工车辆与社会车辆交叉接触。</w:t>
      </w:r>
    </w:p>
    <w:p w14:paraId="699685E1" w14:textId="77777777" w:rsidR="00DB167B" w:rsidRDefault="00000000">
      <w:pPr>
        <w:pStyle w:val="ae"/>
        <w:numPr>
          <w:ilvl w:val="0"/>
          <w:numId w:val="0"/>
        </w:numPr>
        <w:ind w:firstLineChars="200" w:firstLine="482"/>
        <w:outlineLvl w:val="9"/>
      </w:pPr>
      <w:r>
        <w:rPr>
          <w:b/>
          <w:bCs/>
        </w:rPr>
        <w:t>3</w:t>
      </w:r>
      <w:r>
        <w:t xml:space="preserve">  </w:t>
      </w:r>
      <w:r>
        <w:t>设置交通指示标志、警示标志及辅助标志，必要时设置临时交通导向标志。</w:t>
      </w:r>
    </w:p>
    <w:p w14:paraId="4E9B08F1" w14:textId="77777777" w:rsidR="00DB167B" w:rsidRDefault="00000000">
      <w:pPr>
        <w:pStyle w:val="ae"/>
        <w:ind w:left="0"/>
      </w:pPr>
      <w:r>
        <w:rPr>
          <w:rFonts w:hint="eastAsia"/>
        </w:rPr>
        <w:t>应按照实施计划组织安排设备、材料及人员进场。</w:t>
      </w:r>
    </w:p>
    <w:p w14:paraId="2CB2D739" w14:textId="77777777" w:rsidR="00DB167B" w:rsidRDefault="00000000">
      <w:pPr>
        <w:pStyle w:val="ae"/>
        <w:ind w:left="0"/>
      </w:pPr>
      <w:r>
        <w:rPr>
          <w:rFonts w:hint="eastAsia"/>
        </w:rPr>
        <w:t>项目负责人应明确技术负责人、安全负责人及安全员、材料员、施工员、标准员、机械员、劳务员、资料员、</w:t>
      </w:r>
      <w:proofErr w:type="gramStart"/>
      <w:r>
        <w:rPr>
          <w:rFonts w:hint="eastAsia"/>
        </w:rPr>
        <w:t>质量员</w:t>
      </w:r>
      <w:proofErr w:type="gramEnd"/>
      <w:r>
        <w:rPr>
          <w:rFonts w:hint="eastAsia"/>
        </w:rPr>
        <w:t>的工作内容及具体要求，完成人员培训。</w:t>
      </w:r>
    </w:p>
    <w:p w14:paraId="63F77F18" w14:textId="77777777" w:rsidR="00DB167B" w:rsidRDefault="00000000">
      <w:pPr>
        <w:pStyle w:val="ad"/>
      </w:pPr>
      <w:bookmarkStart w:id="155" w:name="_Toc163597095"/>
      <w:bookmarkStart w:id="156" w:name="_Toc193721370"/>
      <w:bookmarkStart w:id="157" w:name="_Toc82089888"/>
      <w:bookmarkStart w:id="158" w:name="_Toc193703399"/>
      <w:bookmarkStart w:id="159" w:name="_Toc195114181"/>
      <w:r>
        <w:rPr>
          <w:rFonts w:hint="eastAsia"/>
        </w:rPr>
        <w:t>清污作业</w:t>
      </w:r>
      <w:bookmarkEnd w:id="155"/>
      <w:bookmarkEnd w:id="156"/>
      <w:bookmarkEnd w:id="157"/>
      <w:bookmarkEnd w:id="158"/>
      <w:bookmarkEnd w:id="159"/>
    </w:p>
    <w:p w14:paraId="28D3B04F" w14:textId="77777777" w:rsidR="00DB167B" w:rsidRDefault="00000000">
      <w:pPr>
        <w:pStyle w:val="ae"/>
        <w:ind w:left="0"/>
      </w:pPr>
      <w:proofErr w:type="gramStart"/>
      <w:r>
        <w:rPr>
          <w:rFonts w:hint="eastAsia"/>
        </w:rPr>
        <w:t>宜按照</w:t>
      </w:r>
      <w:proofErr w:type="gramEnd"/>
      <w:r>
        <w:rPr>
          <w:rFonts w:hint="eastAsia"/>
        </w:rPr>
        <w:t>网格化清污模式，确定清污设备施工作业路线。</w:t>
      </w:r>
    </w:p>
    <w:p w14:paraId="5C1F9273" w14:textId="77777777" w:rsidR="00DB167B" w:rsidRDefault="00000000">
      <w:pPr>
        <w:pStyle w:val="ae"/>
        <w:numPr>
          <w:ilvl w:val="0"/>
          <w:numId w:val="0"/>
        </w:numPr>
        <w:ind w:firstLineChars="200" w:firstLine="482"/>
        <w:outlineLvl w:val="9"/>
        <w:rPr>
          <w:rFonts w:ascii="宋体" w:hAnsi="宋体" w:hint="eastAsia"/>
        </w:rPr>
      </w:pPr>
      <w:r>
        <w:rPr>
          <w:b/>
          <w:bCs/>
        </w:rPr>
        <w:lastRenderedPageBreak/>
        <w:t>1</w:t>
      </w:r>
      <w:r>
        <w:rPr>
          <w:rFonts w:ascii="宋体" w:hAnsi="宋体" w:hint="eastAsia"/>
        </w:rPr>
        <w:t xml:space="preserve"> </w:t>
      </w:r>
      <w:r>
        <w:rPr>
          <w:rFonts w:ascii="宋体" w:hAnsi="宋体"/>
        </w:rPr>
        <w:t xml:space="preserve"> </w:t>
      </w:r>
      <w:proofErr w:type="gramStart"/>
      <w:r>
        <w:rPr>
          <w:rFonts w:ascii="宋体" w:hAnsi="宋体" w:hint="eastAsia"/>
        </w:rPr>
        <w:t>宜沿水流</w:t>
      </w:r>
      <w:proofErr w:type="gramEnd"/>
      <w:r>
        <w:rPr>
          <w:rFonts w:ascii="宋体" w:hAnsi="宋体" w:hint="eastAsia"/>
        </w:rPr>
        <w:t>方向自上游向下游依次开展清污作业，尽量避免上游污泥水力冲刷进入下游已完成清污区域。</w:t>
      </w:r>
    </w:p>
    <w:p w14:paraId="4242381E" w14:textId="77777777" w:rsidR="00DB167B" w:rsidRDefault="00000000">
      <w:pPr>
        <w:pStyle w:val="ae"/>
        <w:numPr>
          <w:ilvl w:val="0"/>
          <w:numId w:val="0"/>
        </w:numPr>
        <w:ind w:firstLineChars="200" w:firstLine="482"/>
        <w:outlineLvl w:val="9"/>
        <w:rPr>
          <w:rFonts w:ascii="宋体" w:hAnsi="宋体" w:hint="eastAsia"/>
        </w:rPr>
      </w:pPr>
      <w:r>
        <w:rPr>
          <w:b/>
          <w:bCs/>
        </w:rPr>
        <w:t>2</w:t>
      </w:r>
      <w:r>
        <w:rPr>
          <w:rFonts w:ascii="宋体" w:hAnsi="宋体" w:hint="eastAsia"/>
        </w:rPr>
        <w:t xml:space="preserve"> </w:t>
      </w:r>
      <w:r>
        <w:rPr>
          <w:rFonts w:ascii="宋体" w:hAnsi="宋体"/>
        </w:rPr>
        <w:t xml:space="preserve"> </w:t>
      </w:r>
      <w:r>
        <w:rPr>
          <w:rFonts w:ascii="宋体" w:hAnsi="宋体" w:hint="eastAsia"/>
        </w:rPr>
        <w:t>多台清污设备协同清污作业时，应合理布局作业设备位置、作业方向及进度。</w:t>
      </w:r>
    </w:p>
    <w:p w14:paraId="016FB7C9" w14:textId="77777777" w:rsidR="00DB167B" w:rsidRDefault="00000000">
      <w:pPr>
        <w:pStyle w:val="ae"/>
        <w:ind w:left="0"/>
      </w:pPr>
      <w:r>
        <w:rPr>
          <w:rFonts w:hint="eastAsia"/>
        </w:rPr>
        <w:t>与水体日常运</w:t>
      </w:r>
      <w:proofErr w:type="gramStart"/>
      <w:r>
        <w:rPr>
          <w:rFonts w:hint="eastAsia"/>
        </w:rPr>
        <w:t>维管理</w:t>
      </w:r>
      <w:proofErr w:type="gramEnd"/>
      <w:r>
        <w:rPr>
          <w:rFonts w:hint="eastAsia"/>
        </w:rPr>
        <w:t>等单位协商水上清污线路，以及影响清污作业的水下、水面障碍物的清除工作。</w:t>
      </w:r>
    </w:p>
    <w:p w14:paraId="35EA482D" w14:textId="77777777" w:rsidR="00DB167B" w:rsidRDefault="00000000">
      <w:pPr>
        <w:pStyle w:val="ae"/>
        <w:ind w:left="0"/>
      </w:pPr>
      <w:r>
        <w:rPr>
          <w:rFonts w:hint="eastAsia"/>
        </w:rPr>
        <w:t>应按照设备使用操作说明书，完成以下准备工作：</w:t>
      </w:r>
    </w:p>
    <w:p w14:paraId="77DFBBFD" w14:textId="77777777" w:rsidR="00DB167B" w:rsidRDefault="00000000">
      <w:pPr>
        <w:pStyle w:val="ae"/>
        <w:numPr>
          <w:ilvl w:val="0"/>
          <w:numId w:val="0"/>
        </w:numPr>
        <w:ind w:firstLineChars="200" w:firstLine="482"/>
        <w:outlineLvl w:val="9"/>
        <w:rPr>
          <w:rFonts w:ascii="宋体" w:hAnsi="宋体" w:hint="eastAsia"/>
        </w:rPr>
      </w:pPr>
      <w:r>
        <w:rPr>
          <w:b/>
          <w:bCs/>
        </w:rPr>
        <w:t>1</w:t>
      </w:r>
      <w:r>
        <w:rPr>
          <w:rFonts w:ascii="宋体" w:hAnsi="宋体" w:hint="eastAsia"/>
        </w:rPr>
        <w:t xml:space="preserve"> </w:t>
      </w:r>
      <w:r>
        <w:rPr>
          <w:rFonts w:ascii="宋体" w:hAnsi="宋体"/>
        </w:rPr>
        <w:t xml:space="preserve"> </w:t>
      </w:r>
      <w:r>
        <w:rPr>
          <w:rFonts w:ascii="宋体" w:hAnsi="宋体" w:hint="eastAsia"/>
        </w:rPr>
        <w:t>完成设备组装和开机检查。</w:t>
      </w:r>
    </w:p>
    <w:p w14:paraId="5D3BD5D0" w14:textId="77777777" w:rsidR="00DB167B" w:rsidRDefault="00000000">
      <w:pPr>
        <w:pStyle w:val="ae"/>
        <w:numPr>
          <w:ilvl w:val="0"/>
          <w:numId w:val="0"/>
        </w:numPr>
        <w:ind w:firstLineChars="200" w:firstLine="482"/>
        <w:outlineLvl w:val="9"/>
        <w:rPr>
          <w:rFonts w:ascii="宋体" w:hAnsi="宋体" w:hint="eastAsia"/>
        </w:rPr>
      </w:pPr>
      <w:r>
        <w:rPr>
          <w:b/>
          <w:bCs/>
        </w:rPr>
        <w:t>2</w:t>
      </w:r>
      <w:r>
        <w:rPr>
          <w:rFonts w:ascii="宋体" w:hAnsi="宋体" w:hint="eastAsia"/>
        </w:rPr>
        <w:t xml:space="preserve"> </w:t>
      </w:r>
      <w:r>
        <w:rPr>
          <w:rFonts w:ascii="宋体" w:hAnsi="宋体"/>
        </w:rPr>
        <w:t xml:space="preserve"> </w:t>
      </w:r>
      <w:r>
        <w:rPr>
          <w:rFonts w:ascii="宋体" w:hAnsi="宋体" w:hint="eastAsia"/>
        </w:rPr>
        <w:t>按顺序完成单机调试、联机调试和下水带负荷调试。</w:t>
      </w:r>
    </w:p>
    <w:p w14:paraId="5B8684F9" w14:textId="77777777" w:rsidR="00DB167B" w:rsidRDefault="00000000">
      <w:pPr>
        <w:pStyle w:val="ae"/>
        <w:ind w:left="0"/>
      </w:pPr>
      <w:r>
        <w:rPr>
          <w:rFonts w:hint="eastAsia"/>
        </w:rPr>
        <w:t>清污过程中，应根据水深变化实时调整底泥扰动有机无机分离单元的下潜深度，确保分离单元深入泥水界面以下</w:t>
      </w:r>
      <w:r>
        <w:rPr>
          <w:rFonts w:hint="eastAsia"/>
        </w:rPr>
        <w:t>10 cm</w:t>
      </w:r>
      <w:r>
        <w:t xml:space="preserve"> </w:t>
      </w:r>
      <w:r>
        <w:rPr>
          <w:rFonts w:hint="eastAsia"/>
        </w:rPr>
        <w:t>~ 20</w:t>
      </w:r>
      <w:r>
        <w:t xml:space="preserve"> </w:t>
      </w:r>
      <w:r>
        <w:rPr>
          <w:rFonts w:hint="eastAsia"/>
        </w:rPr>
        <w:t>cm</w:t>
      </w:r>
      <w:r>
        <w:rPr>
          <w:rFonts w:hint="eastAsia"/>
        </w:rPr>
        <w:t>。</w:t>
      </w:r>
    </w:p>
    <w:p w14:paraId="52A81A53" w14:textId="77777777" w:rsidR="00DB167B" w:rsidRDefault="00000000">
      <w:pPr>
        <w:pStyle w:val="ae"/>
        <w:ind w:left="0"/>
      </w:pPr>
      <w:r>
        <w:rPr>
          <w:rFonts w:hint="eastAsia"/>
        </w:rPr>
        <w:t>有机无机分离单元中机械扰动装置的单次扰动时间宜持续</w:t>
      </w:r>
      <w:r>
        <w:rPr>
          <w:rFonts w:hint="eastAsia"/>
        </w:rPr>
        <w:t>2 min ~ 3 min</w:t>
      </w:r>
      <w:r>
        <w:rPr>
          <w:rFonts w:hint="eastAsia"/>
        </w:rPr>
        <w:t>，有机组分含量较高或清污深度较大的区域可适当延长。</w:t>
      </w:r>
    </w:p>
    <w:p w14:paraId="1606C223" w14:textId="77777777" w:rsidR="00DB167B" w:rsidRDefault="00000000">
      <w:pPr>
        <w:pStyle w:val="ae"/>
        <w:ind w:left="0"/>
      </w:pPr>
      <w:r>
        <w:rPr>
          <w:rFonts w:hint="eastAsia"/>
        </w:rPr>
        <w:t>宜</w:t>
      </w:r>
      <w:r>
        <w:rPr>
          <w:rFonts w:hint="eastAsia"/>
        </w:rPr>
        <w:t>3 min ~ 5 min</w:t>
      </w:r>
      <w:r>
        <w:rPr>
          <w:rFonts w:hint="eastAsia"/>
        </w:rPr>
        <w:t>移动一次机械扰动装置，每次移动距离应不超过底泥扰动单元沿移动方向工作长度的</w:t>
      </w:r>
      <w:r>
        <w:rPr>
          <w:rFonts w:hint="eastAsia"/>
        </w:rPr>
        <w:t>9</w:t>
      </w:r>
      <w:r>
        <w:t>0%</w:t>
      </w:r>
      <w:r>
        <w:rPr>
          <w:rFonts w:hint="eastAsia"/>
        </w:rPr>
        <w:t>。</w:t>
      </w:r>
    </w:p>
    <w:p w14:paraId="1C528658" w14:textId="77777777" w:rsidR="00DB167B" w:rsidRDefault="00000000">
      <w:pPr>
        <w:pStyle w:val="ae"/>
        <w:ind w:left="0"/>
      </w:pPr>
      <w:r>
        <w:rPr>
          <w:rFonts w:hint="eastAsia"/>
        </w:rPr>
        <w:t>宜对完成清污的点位进行实时标记。</w:t>
      </w:r>
    </w:p>
    <w:p w14:paraId="24F89857" w14:textId="77777777" w:rsidR="00DB167B" w:rsidRDefault="00000000">
      <w:pPr>
        <w:pStyle w:val="ae"/>
        <w:ind w:left="0"/>
      </w:pPr>
      <w:r>
        <w:rPr>
          <w:rFonts w:hint="eastAsia"/>
        </w:rPr>
        <w:t>污泥处理单元出水不能达到上述要求时，可通过以下方式进行调节：</w:t>
      </w:r>
    </w:p>
    <w:p w14:paraId="6FF9082F" w14:textId="77777777" w:rsidR="00DB167B" w:rsidRDefault="00000000">
      <w:pPr>
        <w:pStyle w:val="ae"/>
        <w:numPr>
          <w:ilvl w:val="0"/>
          <w:numId w:val="0"/>
        </w:numPr>
        <w:ind w:firstLineChars="200" w:firstLine="482"/>
        <w:outlineLvl w:val="9"/>
      </w:pPr>
      <w:r>
        <w:rPr>
          <w:b/>
          <w:bCs/>
        </w:rPr>
        <w:t>1</w:t>
      </w:r>
      <w:r>
        <w:t xml:space="preserve">  </w:t>
      </w:r>
      <w:r>
        <w:t>延长药剂混合搅拌时间。</w:t>
      </w:r>
    </w:p>
    <w:p w14:paraId="3FBBF753" w14:textId="77777777" w:rsidR="00DB167B" w:rsidRDefault="00000000">
      <w:pPr>
        <w:pStyle w:val="ae"/>
        <w:numPr>
          <w:ilvl w:val="0"/>
          <w:numId w:val="0"/>
        </w:numPr>
        <w:ind w:firstLineChars="200" w:firstLine="482"/>
        <w:outlineLvl w:val="9"/>
      </w:pPr>
      <w:r>
        <w:rPr>
          <w:b/>
          <w:bCs/>
        </w:rPr>
        <w:t>2</w:t>
      </w:r>
      <w:r>
        <w:t xml:space="preserve">  </w:t>
      </w:r>
      <w:r>
        <w:t>增加药剂投加量。</w:t>
      </w:r>
    </w:p>
    <w:p w14:paraId="290BF58F" w14:textId="77777777" w:rsidR="00DB167B" w:rsidRDefault="00000000">
      <w:pPr>
        <w:pStyle w:val="ae"/>
        <w:numPr>
          <w:ilvl w:val="0"/>
          <w:numId w:val="0"/>
        </w:numPr>
        <w:ind w:firstLineChars="200" w:firstLine="482"/>
        <w:outlineLvl w:val="9"/>
      </w:pPr>
      <w:r>
        <w:rPr>
          <w:b/>
          <w:bCs/>
        </w:rPr>
        <w:t>3</w:t>
      </w:r>
      <w:r>
        <w:t xml:space="preserve">  </w:t>
      </w:r>
      <w:r>
        <w:t>提高接触反应时间。</w:t>
      </w:r>
    </w:p>
    <w:p w14:paraId="4AD83096" w14:textId="77777777" w:rsidR="00DB167B" w:rsidRDefault="00000000">
      <w:pPr>
        <w:pStyle w:val="ad"/>
      </w:pPr>
      <w:bookmarkStart w:id="160" w:name="_Toc82089889"/>
      <w:bookmarkStart w:id="161" w:name="_Toc163597096"/>
      <w:bookmarkStart w:id="162" w:name="_Toc193721371"/>
      <w:bookmarkStart w:id="163" w:name="_Toc193703400"/>
      <w:bookmarkStart w:id="164" w:name="_Toc195114182"/>
      <w:r>
        <w:rPr>
          <w:rFonts w:hint="eastAsia"/>
        </w:rPr>
        <w:t>污泥处理</w:t>
      </w:r>
      <w:bookmarkEnd w:id="160"/>
      <w:bookmarkEnd w:id="161"/>
      <w:bookmarkEnd w:id="162"/>
      <w:bookmarkEnd w:id="163"/>
      <w:bookmarkEnd w:id="164"/>
    </w:p>
    <w:p w14:paraId="62CCC8D3" w14:textId="77777777" w:rsidR="00DB167B" w:rsidRDefault="00000000">
      <w:pPr>
        <w:pStyle w:val="ae"/>
        <w:ind w:left="0"/>
      </w:pPr>
      <w:r>
        <w:rPr>
          <w:rFonts w:hint="eastAsia"/>
        </w:rPr>
        <w:t>根据项目方要求和施工现场条件，可将清污污泥或脱水污泥外运至指定的污泥处理点</w:t>
      </w:r>
      <w:r>
        <w:rPr>
          <w:rFonts w:hint="eastAsia"/>
        </w:rPr>
        <w:t>/</w:t>
      </w:r>
      <w:r>
        <w:rPr>
          <w:rFonts w:hint="eastAsia"/>
        </w:rPr>
        <w:t>厂统一处理处置。</w:t>
      </w:r>
    </w:p>
    <w:p w14:paraId="65413ACA" w14:textId="77777777" w:rsidR="00DB167B" w:rsidRDefault="00000000">
      <w:pPr>
        <w:pStyle w:val="ae"/>
        <w:ind w:left="0"/>
      </w:pPr>
      <w:r>
        <w:rPr>
          <w:rFonts w:hint="eastAsia"/>
        </w:rPr>
        <w:t>根据清污污泥产量和施工现场条件，宜在施工现场采用板框压滤机、带式压榨过滤机或</w:t>
      </w:r>
      <w:proofErr w:type="gramStart"/>
      <w:r>
        <w:rPr>
          <w:rFonts w:hint="eastAsia"/>
        </w:rPr>
        <w:t>叠螺式</w:t>
      </w:r>
      <w:proofErr w:type="gramEnd"/>
      <w:r>
        <w:rPr>
          <w:rFonts w:hint="eastAsia"/>
        </w:rPr>
        <w:t>污泥脱水机等对清污产生的污泥进行脱水处理：</w:t>
      </w:r>
    </w:p>
    <w:p w14:paraId="1279460E" w14:textId="77777777" w:rsidR="00DB167B" w:rsidRDefault="00000000">
      <w:pPr>
        <w:pStyle w:val="ae"/>
        <w:numPr>
          <w:ilvl w:val="0"/>
          <w:numId w:val="0"/>
        </w:numPr>
        <w:ind w:firstLineChars="200" w:firstLine="482"/>
        <w:outlineLvl w:val="9"/>
      </w:pPr>
      <w:r>
        <w:rPr>
          <w:b/>
          <w:bCs/>
        </w:rPr>
        <w:t>1</w:t>
      </w:r>
      <w:r>
        <w:t xml:space="preserve">  </w:t>
      </w:r>
      <w:r>
        <w:t>板框压滤机应符合《环境保护产品技术要求</w:t>
      </w:r>
      <w:r>
        <w:t xml:space="preserve"> </w:t>
      </w:r>
      <w:r>
        <w:t>厢式压滤机和板框压滤机》</w:t>
      </w:r>
      <w:r>
        <w:t>HJ/T 283</w:t>
      </w:r>
      <w:r>
        <w:t>的规定。</w:t>
      </w:r>
    </w:p>
    <w:p w14:paraId="5181456D" w14:textId="77777777" w:rsidR="00DB167B" w:rsidRDefault="00000000">
      <w:pPr>
        <w:pStyle w:val="ae"/>
        <w:numPr>
          <w:ilvl w:val="0"/>
          <w:numId w:val="0"/>
        </w:numPr>
        <w:ind w:firstLineChars="200" w:firstLine="482"/>
        <w:outlineLvl w:val="9"/>
      </w:pPr>
      <w:r>
        <w:rPr>
          <w:b/>
          <w:bCs/>
        </w:rPr>
        <w:t>2</w:t>
      </w:r>
      <w:r>
        <w:t xml:space="preserve">  </w:t>
      </w:r>
      <w:r>
        <w:t>带式压榨过滤机应符合《环境保护产品技术要求</w:t>
      </w:r>
      <w:r>
        <w:t xml:space="preserve"> </w:t>
      </w:r>
      <w:r>
        <w:t>污泥脱水用带式压榨过滤机》</w:t>
      </w:r>
      <w:r>
        <w:t>HJ/T 242</w:t>
      </w:r>
      <w:r>
        <w:t>的规定。</w:t>
      </w:r>
    </w:p>
    <w:p w14:paraId="6751453B" w14:textId="77777777" w:rsidR="00DB167B" w:rsidRDefault="00000000">
      <w:pPr>
        <w:pStyle w:val="ae"/>
        <w:numPr>
          <w:ilvl w:val="0"/>
          <w:numId w:val="0"/>
        </w:numPr>
        <w:ind w:firstLineChars="200" w:firstLine="482"/>
        <w:outlineLvl w:val="9"/>
      </w:pPr>
      <w:r>
        <w:rPr>
          <w:b/>
          <w:bCs/>
        </w:rPr>
        <w:lastRenderedPageBreak/>
        <w:t>3</w:t>
      </w:r>
      <w:r>
        <w:rPr>
          <w:rFonts w:hint="eastAsia"/>
        </w:rPr>
        <w:t xml:space="preserve">  </w:t>
      </w:r>
      <w:proofErr w:type="gramStart"/>
      <w:r>
        <w:rPr>
          <w:rFonts w:hint="eastAsia"/>
        </w:rPr>
        <w:t>叠螺式</w:t>
      </w:r>
      <w:proofErr w:type="gramEnd"/>
      <w:r>
        <w:rPr>
          <w:rFonts w:hint="eastAsia"/>
        </w:rPr>
        <w:t>污泥脱水机应符合《叠螺式污泥脱水机》</w:t>
      </w:r>
      <w:r>
        <w:t>JB/T 12578-2015</w:t>
      </w:r>
      <w:r>
        <w:rPr>
          <w:rFonts w:hint="eastAsia"/>
        </w:rPr>
        <w:t>的规定。</w:t>
      </w:r>
    </w:p>
    <w:p w14:paraId="33D9D215" w14:textId="77777777" w:rsidR="00DB167B" w:rsidRDefault="00000000">
      <w:pPr>
        <w:pStyle w:val="ae"/>
        <w:ind w:left="0"/>
      </w:pPr>
      <w:r>
        <w:rPr>
          <w:rFonts w:hint="eastAsia"/>
        </w:rPr>
        <w:t>底泥临时存储设施应符合《城市环境卫生设施设置标准》</w:t>
      </w:r>
      <w:r>
        <w:rPr>
          <w:rFonts w:hint="eastAsia"/>
        </w:rPr>
        <w:t>CJJ 27</w:t>
      </w:r>
      <w:r>
        <w:rPr>
          <w:rFonts w:hint="eastAsia"/>
        </w:rPr>
        <w:t>的规定。</w:t>
      </w:r>
    </w:p>
    <w:p w14:paraId="465D4DD0" w14:textId="77777777" w:rsidR="00DB167B" w:rsidRDefault="00000000">
      <w:pPr>
        <w:pStyle w:val="ae"/>
        <w:ind w:left="0"/>
      </w:pPr>
      <w:r>
        <w:rPr>
          <w:rFonts w:hint="eastAsia"/>
        </w:rPr>
        <w:t>脱水后污泥宜根据泥质特征优先进行资源化利用，不具备资源化利用条件的应妥善处置。</w:t>
      </w:r>
    </w:p>
    <w:p w14:paraId="047F0AC5" w14:textId="77777777" w:rsidR="00DB167B" w:rsidRDefault="00000000">
      <w:pPr>
        <w:pStyle w:val="ad"/>
      </w:pPr>
      <w:bookmarkStart w:id="165" w:name="_Toc193721372"/>
      <w:bookmarkStart w:id="166" w:name="_Toc82089890"/>
      <w:bookmarkStart w:id="167" w:name="_Toc193703401"/>
      <w:bookmarkStart w:id="168" w:name="_Toc163597097"/>
      <w:bookmarkStart w:id="169" w:name="_Toc195114183"/>
      <w:r>
        <w:rPr>
          <w:rFonts w:hint="eastAsia"/>
        </w:rPr>
        <w:t>污泥运输</w:t>
      </w:r>
      <w:bookmarkEnd w:id="165"/>
      <w:bookmarkEnd w:id="166"/>
      <w:bookmarkEnd w:id="167"/>
      <w:bookmarkEnd w:id="168"/>
      <w:bookmarkEnd w:id="169"/>
    </w:p>
    <w:p w14:paraId="18CCD1C1" w14:textId="77777777" w:rsidR="00DB167B" w:rsidRDefault="00000000">
      <w:pPr>
        <w:pStyle w:val="ae"/>
        <w:ind w:left="0"/>
      </w:pPr>
      <w:r>
        <w:rPr>
          <w:rFonts w:hint="eastAsia"/>
        </w:rPr>
        <w:t>应采用封闭式车辆或者船舶运输污泥，严禁在运输途中倾倒和丢弃。</w:t>
      </w:r>
    </w:p>
    <w:p w14:paraId="049796B5" w14:textId="77777777" w:rsidR="00DB167B" w:rsidRDefault="00000000">
      <w:pPr>
        <w:pStyle w:val="ae"/>
        <w:ind w:left="0"/>
      </w:pPr>
      <w:r>
        <w:rPr>
          <w:rFonts w:hint="eastAsia"/>
        </w:rPr>
        <w:t>应在污泥运输车辆指定停车区域，完成清出污泥或脱水污泥的装载。车辆驶出装载现场时应保持车轮、车身清洁。</w:t>
      </w:r>
    </w:p>
    <w:p w14:paraId="467D5D11" w14:textId="77777777" w:rsidR="00DB167B" w:rsidRDefault="00000000">
      <w:pPr>
        <w:pStyle w:val="ae"/>
        <w:ind w:left="0"/>
      </w:pPr>
      <w:r>
        <w:rPr>
          <w:rFonts w:hint="eastAsia"/>
        </w:rPr>
        <w:t>应按相关部门批准或指定的路线及时间进行污泥运输。特殊情况需要更改运输路线或时间时，应提前规划运输方案，避免交通管制问题。运输线路或时间变更需经有关部门批准后实施。</w:t>
      </w:r>
    </w:p>
    <w:p w14:paraId="526841AC" w14:textId="77777777" w:rsidR="00DB167B" w:rsidRDefault="00000000">
      <w:pPr>
        <w:pStyle w:val="ae"/>
        <w:ind w:left="0"/>
      </w:pPr>
      <w:r>
        <w:rPr>
          <w:rFonts w:hint="eastAsia"/>
        </w:rPr>
        <w:t>污泥运输人员应配合交通管理部门做好交通疏解工作。</w:t>
      </w:r>
    </w:p>
    <w:p w14:paraId="04AC3DED" w14:textId="77777777" w:rsidR="00DB167B" w:rsidRDefault="00000000">
      <w:pPr>
        <w:pStyle w:val="ad"/>
      </w:pPr>
      <w:bookmarkStart w:id="170" w:name="_Toc163597098"/>
      <w:bookmarkStart w:id="171" w:name="_Toc82089891"/>
      <w:bookmarkStart w:id="172" w:name="_Toc193721373"/>
      <w:bookmarkStart w:id="173" w:name="_Toc193703402"/>
      <w:bookmarkStart w:id="174" w:name="_Toc195114184"/>
      <w:r>
        <w:rPr>
          <w:rFonts w:hint="eastAsia"/>
        </w:rPr>
        <w:t>环境保护</w:t>
      </w:r>
      <w:bookmarkEnd w:id="170"/>
      <w:bookmarkEnd w:id="171"/>
      <w:bookmarkEnd w:id="172"/>
      <w:bookmarkEnd w:id="173"/>
      <w:bookmarkEnd w:id="174"/>
    </w:p>
    <w:p w14:paraId="5ED069CA" w14:textId="77777777" w:rsidR="00DB167B" w:rsidRDefault="00000000">
      <w:pPr>
        <w:pStyle w:val="ae"/>
        <w:ind w:left="0"/>
      </w:pPr>
      <w:r>
        <w:rPr>
          <w:rFonts w:hint="eastAsia"/>
        </w:rPr>
        <w:t>宜对强噪音设备进行隔音降噪处理；无法采取降噪措施或降噪效果不理想时，应根据作业区的地理、社会环境特征，严格控制作业时间段。</w:t>
      </w:r>
    </w:p>
    <w:p w14:paraId="7C77492A" w14:textId="77777777" w:rsidR="00DB167B" w:rsidRDefault="00000000">
      <w:pPr>
        <w:pStyle w:val="ae"/>
        <w:ind w:left="0"/>
      </w:pPr>
      <w:r>
        <w:rPr>
          <w:rFonts w:hint="eastAsia"/>
        </w:rPr>
        <w:t>应在底泥生态清污及运输过程中采取封闭措施，尽量减少污泥与周围环境的接触面积和接触时间。</w:t>
      </w:r>
    </w:p>
    <w:p w14:paraId="073EC7D9" w14:textId="77777777" w:rsidR="00DB167B" w:rsidRDefault="00000000">
      <w:pPr>
        <w:pStyle w:val="ae"/>
        <w:ind w:left="0"/>
      </w:pPr>
      <w:r>
        <w:rPr>
          <w:rFonts w:hint="eastAsia"/>
        </w:rPr>
        <w:t>应在污泥处理区、临时存储区适度喷洒恶臭抑制剂或防蚊蝇药剂。</w:t>
      </w:r>
    </w:p>
    <w:p w14:paraId="0E857F6A" w14:textId="77777777" w:rsidR="00DB167B" w:rsidRDefault="00000000">
      <w:pPr>
        <w:pStyle w:val="ae"/>
        <w:ind w:left="0"/>
      </w:pPr>
      <w:r>
        <w:rPr>
          <w:rFonts w:hint="eastAsia"/>
        </w:rPr>
        <w:t>施工现场应设置封闭式垃圾容器，将垃圾分类收集，并及时清运、消纳。</w:t>
      </w:r>
    </w:p>
    <w:p w14:paraId="3275C619" w14:textId="77777777" w:rsidR="00DB167B" w:rsidRDefault="00000000">
      <w:pPr>
        <w:widowControl/>
        <w:jc w:val="left"/>
      </w:pPr>
      <w:r>
        <w:br w:type="page"/>
      </w:r>
    </w:p>
    <w:p w14:paraId="6B3D7696" w14:textId="77777777" w:rsidR="00DB167B" w:rsidRDefault="00000000">
      <w:pPr>
        <w:pStyle w:val="ac"/>
        <w:ind w:left="0"/>
        <w:rPr>
          <w:rFonts w:ascii="宋体" w:eastAsia="宋体" w:hAnsi="宋体" w:hint="eastAsia"/>
          <w:b/>
          <w:sz w:val="32"/>
        </w:rPr>
      </w:pPr>
      <w:bookmarkStart w:id="175" w:name="_Toc193703403"/>
      <w:bookmarkStart w:id="176" w:name="_Toc163597099"/>
      <w:bookmarkStart w:id="177" w:name="_Toc82089892"/>
      <w:bookmarkStart w:id="178" w:name="_Toc193721374"/>
      <w:bookmarkStart w:id="179" w:name="_Toc195114185"/>
      <w:r>
        <w:rPr>
          <w:rFonts w:ascii="宋体" w:eastAsia="宋体" w:hAnsi="宋体" w:hint="eastAsia"/>
          <w:b/>
          <w:sz w:val="32"/>
        </w:rPr>
        <w:lastRenderedPageBreak/>
        <w:t>效果评价与质量保障</w:t>
      </w:r>
      <w:bookmarkEnd w:id="175"/>
      <w:bookmarkEnd w:id="176"/>
      <w:bookmarkEnd w:id="177"/>
      <w:bookmarkEnd w:id="178"/>
      <w:bookmarkEnd w:id="179"/>
    </w:p>
    <w:p w14:paraId="2FFB399A" w14:textId="77777777" w:rsidR="00DB167B" w:rsidRDefault="00000000">
      <w:pPr>
        <w:pStyle w:val="ad"/>
      </w:pPr>
      <w:bookmarkStart w:id="180" w:name="_Toc82089893"/>
      <w:bookmarkStart w:id="181" w:name="_Toc163597100"/>
      <w:bookmarkStart w:id="182" w:name="_Toc193703404"/>
      <w:bookmarkStart w:id="183" w:name="_Toc193721375"/>
      <w:bookmarkStart w:id="184" w:name="_Toc195114186"/>
      <w:r>
        <w:rPr>
          <w:rFonts w:hint="eastAsia"/>
        </w:rPr>
        <w:t>工程校核</w:t>
      </w:r>
      <w:bookmarkEnd w:id="180"/>
      <w:bookmarkEnd w:id="181"/>
      <w:bookmarkEnd w:id="182"/>
      <w:bookmarkEnd w:id="183"/>
      <w:bookmarkEnd w:id="184"/>
    </w:p>
    <w:p w14:paraId="53DD8C01" w14:textId="77777777" w:rsidR="00DB167B" w:rsidRDefault="00000000">
      <w:pPr>
        <w:pStyle w:val="ae"/>
        <w:ind w:left="0"/>
      </w:pPr>
      <w:r>
        <w:t>底泥生态清污工程实施完工后</w:t>
      </w:r>
      <w:r>
        <w:rPr>
          <w:rFonts w:hint="eastAsia"/>
        </w:rPr>
        <w:t>，应对比清出污泥总量、清污深度的测算值和实际值，对工程量进行校核，确保水体清污治理效果。</w:t>
      </w:r>
    </w:p>
    <w:p w14:paraId="7550F201" w14:textId="77777777" w:rsidR="00DB167B" w:rsidRDefault="00000000">
      <w:pPr>
        <w:pStyle w:val="ae"/>
        <w:ind w:left="0"/>
      </w:pPr>
      <w:r>
        <w:rPr>
          <w:rFonts w:hint="eastAsia"/>
        </w:rPr>
        <w:t>根据清出污泥运输转移联单，统计清出污泥总量，并</w:t>
      </w:r>
      <w:r>
        <w:t>与</w:t>
      </w:r>
      <w:r>
        <w:t>5.</w:t>
      </w:r>
      <w:r>
        <w:rPr>
          <w:rFonts w:hint="eastAsia"/>
        </w:rPr>
        <w:t>2</w:t>
      </w:r>
      <w:r>
        <w:t>.</w:t>
      </w:r>
      <w:r>
        <w:rPr>
          <w:rFonts w:hint="eastAsia"/>
        </w:rPr>
        <w:t>3</w:t>
      </w:r>
      <w:r>
        <w:t>计算得到的</w:t>
      </w:r>
      <w:r>
        <w:rPr>
          <w:rFonts w:hint="eastAsia"/>
        </w:rPr>
        <w:t>清污产生的理论脱水污泥量</w:t>
      </w:r>
      <w:r>
        <w:t>进行对比，相对误差应不高于</w:t>
      </w:r>
      <w:r>
        <w:t>10%</w:t>
      </w:r>
      <w:r>
        <w:rPr>
          <w:rFonts w:ascii="宋体" w:hAnsi="宋体" w:hint="eastAsia"/>
        </w:rPr>
        <w:t>。</w:t>
      </w:r>
    </w:p>
    <w:p w14:paraId="3D6102EE" w14:textId="77777777" w:rsidR="00DB167B" w:rsidRDefault="00000000">
      <w:pPr>
        <w:pStyle w:val="ae"/>
        <w:ind w:left="0"/>
      </w:pPr>
      <w:r>
        <w:rPr>
          <w:rFonts w:ascii="宋体" w:hAnsi="宋体" w:hint="eastAsia"/>
        </w:rPr>
        <w:t>根据</w:t>
      </w:r>
      <w:r>
        <w:rPr>
          <w:rFonts w:hint="eastAsia"/>
        </w:rPr>
        <w:t>7</w:t>
      </w:r>
      <w:r>
        <w:t>.1.2</w:t>
      </w:r>
      <w:r>
        <w:rPr>
          <w:rFonts w:hint="eastAsia"/>
        </w:rPr>
        <w:t>统计</w:t>
      </w:r>
      <w:r>
        <w:rPr>
          <w:rFonts w:ascii="宋体" w:hAnsi="宋体" w:hint="eastAsia"/>
        </w:rPr>
        <w:t>得到</w:t>
      </w:r>
      <w:r>
        <w:rPr>
          <w:rFonts w:hint="eastAsia"/>
        </w:rPr>
        <w:t>的清出污泥总量，</w:t>
      </w:r>
      <w:r>
        <w:rPr>
          <w:rFonts w:ascii="宋体" w:hAnsi="宋体" w:hint="eastAsia"/>
        </w:rPr>
        <w:t>结合实际完成的清污治理面积，</w:t>
      </w:r>
      <w:proofErr w:type="gramStart"/>
      <w:r>
        <w:rPr>
          <w:rFonts w:ascii="宋体" w:hAnsi="宋体" w:hint="eastAsia"/>
        </w:rPr>
        <w:t>反算实际</w:t>
      </w:r>
      <w:proofErr w:type="gramEnd"/>
      <w:r>
        <w:rPr>
          <w:rFonts w:ascii="宋体" w:hAnsi="宋体" w:hint="eastAsia"/>
        </w:rPr>
        <w:t>平均清污</w:t>
      </w:r>
      <w:r>
        <w:t>深度，并与</w:t>
      </w:r>
      <w:r>
        <w:t>4.2.</w:t>
      </w:r>
      <w:r>
        <w:rPr>
          <w:rFonts w:hint="eastAsia"/>
        </w:rPr>
        <w:t>3</w:t>
      </w:r>
      <w:r>
        <w:t>得到的理论清污深度进行对比，相对误差应不高于</w:t>
      </w:r>
      <w:r>
        <w:t>10%</w:t>
      </w:r>
      <w:r>
        <w:t>。</w:t>
      </w:r>
    </w:p>
    <w:p w14:paraId="4DBA33F6" w14:textId="77777777" w:rsidR="00DB167B" w:rsidRDefault="00000000">
      <w:pPr>
        <w:pStyle w:val="ae"/>
        <w:ind w:left="0"/>
      </w:pPr>
      <w:r>
        <w:rPr>
          <w:rFonts w:ascii="宋体" w:hAnsi="宋体" w:hint="eastAsia"/>
        </w:rPr>
        <w:t>宜将清出污泥总量、清污深度的校核结果作为工程完成度的主要评价内容。</w:t>
      </w:r>
    </w:p>
    <w:p w14:paraId="7B68337D" w14:textId="77777777" w:rsidR="00DB167B" w:rsidRDefault="00000000">
      <w:pPr>
        <w:pStyle w:val="ad"/>
      </w:pPr>
      <w:bookmarkStart w:id="185" w:name="_Toc163597101"/>
      <w:bookmarkStart w:id="186" w:name="_Toc193703405"/>
      <w:bookmarkStart w:id="187" w:name="_Toc193721376"/>
      <w:bookmarkStart w:id="188" w:name="_Toc82089894"/>
      <w:bookmarkStart w:id="189" w:name="_Toc195114187"/>
      <w:r>
        <w:rPr>
          <w:rFonts w:hint="eastAsia"/>
        </w:rPr>
        <w:t>效果评估</w:t>
      </w:r>
      <w:bookmarkEnd w:id="185"/>
      <w:bookmarkEnd w:id="186"/>
      <w:bookmarkEnd w:id="187"/>
      <w:bookmarkEnd w:id="188"/>
      <w:bookmarkEnd w:id="189"/>
    </w:p>
    <w:p w14:paraId="678C3B6B" w14:textId="77777777" w:rsidR="00DB167B" w:rsidRDefault="00000000">
      <w:pPr>
        <w:pStyle w:val="ae"/>
        <w:ind w:left="0"/>
      </w:pPr>
      <w:bookmarkStart w:id="190" w:name="_Toc82089895"/>
      <w:r>
        <w:t>底泥生态清污工程实施完工后</w:t>
      </w:r>
      <w:r>
        <w:rPr>
          <w:rFonts w:hint="eastAsia"/>
        </w:rPr>
        <w:t>，</w:t>
      </w:r>
      <w:r>
        <w:t>可委托具有相关资质的第三方机构开展</w:t>
      </w:r>
      <w:r>
        <w:rPr>
          <w:rFonts w:hint="eastAsia"/>
        </w:rPr>
        <w:t>清污工程实施</w:t>
      </w:r>
      <w:r>
        <w:t>效果评估。</w:t>
      </w:r>
    </w:p>
    <w:p w14:paraId="09D05F33" w14:textId="77777777" w:rsidR="00DB167B" w:rsidRDefault="00000000">
      <w:pPr>
        <w:pStyle w:val="ae"/>
        <w:ind w:left="0"/>
      </w:pPr>
      <w:r>
        <w:rPr>
          <w:rFonts w:hint="eastAsia"/>
        </w:rPr>
        <w:t>应</w:t>
      </w:r>
      <w:r>
        <w:t>结合</w:t>
      </w:r>
      <w:r>
        <w:rPr>
          <w:rFonts w:hint="eastAsia"/>
        </w:rPr>
        <w:t>底泥生态</w:t>
      </w:r>
      <w:r>
        <w:t>清污工程实施前底泥污</w:t>
      </w:r>
      <w:proofErr w:type="gramStart"/>
      <w:r>
        <w:t>染调查</w:t>
      </w:r>
      <w:proofErr w:type="gramEnd"/>
      <w:r>
        <w:t>采样点布设情况，进行</w:t>
      </w:r>
      <w:r>
        <w:rPr>
          <w:rFonts w:hint="eastAsia"/>
        </w:rPr>
        <w:t>效果评价</w:t>
      </w:r>
      <w:r>
        <w:t>。</w:t>
      </w:r>
    </w:p>
    <w:p w14:paraId="19E0ED83" w14:textId="77777777" w:rsidR="00DB167B" w:rsidRDefault="00000000">
      <w:pPr>
        <w:pStyle w:val="ae"/>
        <w:ind w:left="0"/>
      </w:pPr>
      <w:r>
        <w:rPr>
          <w:rFonts w:hint="eastAsia"/>
        </w:rPr>
        <w:t>底泥采样</w:t>
      </w:r>
      <w:r>
        <w:t>检测</w:t>
      </w:r>
      <w:r>
        <w:rPr>
          <w:rFonts w:hint="eastAsia"/>
        </w:rPr>
        <w:t>次数应在</w:t>
      </w:r>
      <w:r>
        <w:t>2</w:t>
      </w:r>
      <w:r>
        <w:t>次</w:t>
      </w:r>
      <w:r>
        <w:rPr>
          <w:rFonts w:hint="eastAsia"/>
        </w:rPr>
        <w:t>以上。</w:t>
      </w:r>
    </w:p>
    <w:p w14:paraId="65048717" w14:textId="77777777" w:rsidR="00DB167B" w:rsidRDefault="00000000">
      <w:pPr>
        <w:pStyle w:val="ae"/>
        <w:ind w:left="0"/>
      </w:pPr>
      <w:proofErr w:type="gramStart"/>
      <w:r>
        <w:rPr>
          <w:rFonts w:hint="eastAsia"/>
        </w:rPr>
        <w:t>所有点位</w:t>
      </w:r>
      <w:proofErr w:type="gramEnd"/>
      <w:r>
        <w:rPr>
          <w:rFonts w:hint="eastAsia"/>
        </w:rPr>
        <w:t>不同深度的底泥有机组分含量超过</w:t>
      </w:r>
      <w:r>
        <w:rPr>
          <w:rFonts w:hint="eastAsia"/>
        </w:rPr>
        <w:t>10%</w:t>
      </w:r>
      <w:r>
        <w:rPr>
          <w:rFonts w:hint="eastAsia"/>
        </w:rPr>
        <w:t>的数量占比未超过</w:t>
      </w:r>
      <w:r>
        <w:rPr>
          <w:rFonts w:hint="eastAsia"/>
        </w:rPr>
        <w:t>10%</w:t>
      </w:r>
      <w:r>
        <w:rPr>
          <w:rFonts w:hint="eastAsia"/>
        </w:rPr>
        <w:t>时，可初步认定为达到底泥生态清污效果</w:t>
      </w:r>
      <w:r>
        <w:t>。</w:t>
      </w:r>
    </w:p>
    <w:p w14:paraId="79BF68A6" w14:textId="77777777" w:rsidR="00DB167B" w:rsidRDefault="00000000">
      <w:pPr>
        <w:pStyle w:val="ad"/>
      </w:pPr>
      <w:bookmarkStart w:id="191" w:name="_Toc163597102"/>
      <w:bookmarkStart w:id="192" w:name="_Toc193721377"/>
      <w:bookmarkStart w:id="193" w:name="_Toc193703406"/>
      <w:bookmarkStart w:id="194" w:name="_Toc195114188"/>
      <w:r>
        <w:rPr>
          <w:rFonts w:hint="eastAsia"/>
        </w:rPr>
        <w:t>应急保障</w:t>
      </w:r>
      <w:bookmarkEnd w:id="190"/>
      <w:bookmarkEnd w:id="191"/>
      <w:bookmarkEnd w:id="192"/>
      <w:bookmarkEnd w:id="193"/>
      <w:bookmarkEnd w:id="194"/>
    </w:p>
    <w:p w14:paraId="3F1EACB4" w14:textId="77777777" w:rsidR="00DB167B" w:rsidRDefault="00000000">
      <w:pPr>
        <w:pStyle w:val="ae"/>
        <w:ind w:left="0"/>
        <w:rPr>
          <w:color w:val="000000" w:themeColor="text1"/>
        </w:rPr>
      </w:pPr>
      <w:bookmarkStart w:id="195" w:name="_Toc82089896"/>
      <w:proofErr w:type="gramStart"/>
      <w:r>
        <w:rPr>
          <w:rFonts w:hint="eastAsia"/>
          <w:color w:val="000000" w:themeColor="text1"/>
        </w:rPr>
        <w:t>宜</w:t>
      </w:r>
      <w:r>
        <w:rPr>
          <w:color w:val="000000" w:themeColor="text1"/>
        </w:rPr>
        <w:t>建立</w:t>
      </w:r>
      <w:proofErr w:type="gramEnd"/>
      <w:r>
        <w:rPr>
          <w:color w:val="000000" w:themeColor="text1"/>
        </w:rPr>
        <w:t>健全安全施工责任制，制定安全施工规章制度并有效落实，配备专职安全管理人员。</w:t>
      </w:r>
    </w:p>
    <w:p w14:paraId="16D44DBC" w14:textId="77777777" w:rsidR="00DB167B" w:rsidRDefault="00000000">
      <w:pPr>
        <w:pStyle w:val="ae"/>
        <w:ind w:left="0"/>
        <w:rPr>
          <w:color w:val="000000" w:themeColor="text1"/>
        </w:rPr>
      </w:pPr>
      <w:r>
        <w:rPr>
          <w:color w:val="000000" w:themeColor="text1"/>
        </w:rPr>
        <w:t>制定施工现场应急管理制度，完善工作流程，建立事故处理应急预案。</w:t>
      </w:r>
    </w:p>
    <w:p w14:paraId="69B6DEB1" w14:textId="77777777" w:rsidR="00DB167B" w:rsidRDefault="00000000">
      <w:pPr>
        <w:pStyle w:val="ae"/>
        <w:ind w:left="0"/>
        <w:rPr>
          <w:color w:val="000000" w:themeColor="text1"/>
        </w:rPr>
      </w:pPr>
      <w:r>
        <w:rPr>
          <w:color w:val="000000" w:themeColor="text1"/>
        </w:rPr>
        <w:t>应结合</w:t>
      </w:r>
      <w:r>
        <w:rPr>
          <w:rFonts w:hint="eastAsia"/>
          <w:color w:val="000000" w:themeColor="text1"/>
        </w:rPr>
        <w:t>施工现场、</w:t>
      </w:r>
      <w:r>
        <w:rPr>
          <w:color w:val="000000" w:themeColor="text1"/>
        </w:rPr>
        <w:t>设备特点及危险性，制定安全操作规程，加强施工现场人员培训管理，降低事故风险。</w:t>
      </w:r>
    </w:p>
    <w:p w14:paraId="278A0B63" w14:textId="77777777" w:rsidR="00DB167B" w:rsidRDefault="00000000">
      <w:pPr>
        <w:pStyle w:val="ae"/>
        <w:ind w:left="0"/>
        <w:rPr>
          <w:color w:val="000000" w:themeColor="text1"/>
        </w:rPr>
      </w:pPr>
      <w:r>
        <w:rPr>
          <w:color w:val="000000" w:themeColor="text1"/>
        </w:rPr>
        <w:t>施工现场</w:t>
      </w:r>
      <w:r>
        <w:rPr>
          <w:rFonts w:hint="eastAsia"/>
          <w:color w:val="000000" w:themeColor="text1"/>
        </w:rPr>
        <w:t>应</w:t>
      </w:r>
      <w:r>
        <w:rPr>
          <w:color w:val="000000" w:themeColor="text1"/>
        </w:rPr>
        <w:t>配备必要的劳动保护用品、常用医药等急救药品及应急物资。</w:t>
      </w:r>
    </w:p>
    <w:p w14:paraId="75E39BB2" w14:textId="77777777" w:rsidR="00DB167B" w:rsidRDefault="00000000">
      <w:pPr>
        <w:pStyle w:val="ae"/>
        <w:ind w:left="0"/>
        <w:rPr>
          <w:color w:val="000000" w:themeColor="text1"/>
        </w:rPr>
      </w:pPr>
      <w:r>
        <w:rPr>
          <w:color w:val="000000" w:themeColor="text1"/>
        </w:rPr>
        <w:t>强化信息公开，向公众推送工程实施进展，保障公众知情权。</w:t>
      </w:r>
    </w:p>
    <w:p w14:paraId="37D8E77D" w14:textId="77777777" w:rsidR="00DB167B" w:rsidRDefault="00000000">
      <w:pPr>
        <w:pStyle w:val="ae"/>
        <w:ind w:left="0"/>
        <w:rPr>
          <w:color w:val="000000" w:themeColor="text1"/>
        </w:rPr>
      </w:pPr>
      <w:r>
        <w:rPr>
          <w:color w:val="000000" w:themeColor="text1"/>
        </w:rPr>
        <w:t>引导公众积极参与工程实施过程，及时</w:t>
      </w:r>
      <w:r>
        <w:rPr>
          <w:rFonts w:hint="eastAsia"/>
          <w:color w:val="000000" w:themeColor="text1"/>
        </w:rPr>
        <w:t>排查</w:t>
      </w:r>
      <w:r>
        <w:rPr>
          <w:color w:val="000000" w:themeColor="text1"/>
        </w:rPr>
        <w:tab/>
      </w:r>
      <w:r>
        <w:rPr>
          <w:color w:val="000000" w:themeColor="text1"/>
        </w:rPr>
        <w:t>解决群众投诉问题。</w:t>
      </w:r>
    </w:p>
    <w:p w14:paraId="17356893" w14:textId="77777777" w:rsidR="00DB167B" w:rsidRDefault="00000000">
      <w:pPr>
        <w:pStyle w:val="ad"/>
      </w:pPr>
      <w:bookmarkStart w:id="196" w:name="_Toc193703407"/>
      <w:bookmarkStart w:id="197" w:name="_Toc193721378"/>
      <w:bookmarkStart w:id="198" w:name="_Toc163597103"/>
      <w:bookmarkStart w:id="199" w:name="_Toc195114189"/>
      <w:r>
        <w:rPr>
          <w:rFonts w:hint="eastAsia"/>
        </w:rPr>
        <w:lastRenderedPageBreak/>
        <w:t>事后评价</w:t>
      </w:r>
      <w:bookmarkEnd w:id="195"/>
      <w:bookmarkEnd w:id="196"/>
      <w:bookmarkEnd w:id="197"/>
      <w:bookmarkEnd w:id="198"/>
      <w:bookmarkEnd w:id="199"/>
    </w:p>
    <w:p w14:paraId="76F991C9" w14:textId="77777777" w:rsidR="00DB167B" w:rsidRDefault="00000000">
      <w:pPr>
        <w:pStyle w:val="ae"/>
        <w:ind w:left="0"/>
        <w:rPr>
          <w:color w:val="000000" w:themeColor="text1"/>
        </w:rPr>
      </w:pPr>
      <w:bookmarkStart w:id="200" w:name="OLE_LINK2"/>
      <w:r>
        <w:rPr>
          <w:color w:val="000000" w:themeColor="text1"/>
        </w:rPr>
        <w:t>完善公众参与及监督反馈</w:t>
      </w:r>
      <w:r>
        <w:rPr>
          <w:rFonts w:hint="eastAsia"/>
          <w:color w:val="000000" w:themeColor="text1"/>
        </w:rPr>
        <w:t>机制</w:t>
      </w:r>
      <w:r>
        <w:rPr>
          <w:color w:val="000000" w:themeColor="text1"/>
        </w:rPr>
        <w:t>，多渠道促进公众参与监督治理成效。</w:t>
      </w:r>
    </w:p>
    <w:bookmarkEnd w:id="200"/>
    <w:p w14:paraId="5F5AC9AC" w14:textId="77777777" w:rsidR="00DB167B" w:rsidRDefault="00000000">
      <w:pPr>
        <w:pStyle w:val="ae"/>
        <w:ind w:left="0"/>
        <w:rPr>
          <w:color w:val="000000" w:themeColor="text1"/>
        </w:rPr>
      </w:pPr>
      <w:r>
        <w:rPr>
          <w:color w:val="000000" w:themeColor="text1"/>
        </w:rPr>
        <w:t>建立城镇水体水质和底泥的定期检测机制，加强对雨季</w:t>
      </w:r>
      <w:r>
        <w:rPr>
          <w:rFonts w:hint="eastAsia"/>
          <w:color w:val="000000" w:themeColor="text1"/>
        </w:rPr>
        <w:t>及</w:t>
      </w:r>
      <w:r>
        <w:rPr>
          <w:color w:val="000000" w:themeColor="text1"/>
        </w:rPr>
        <w:t>汛期过后</w:t>
      </w:r>
      <w:r>
        <w:rPr>
          <w:rFonts w:hint="eastAsia"/>
          <w:color w:val="000000" w:themeColor="text1"/>
        </w:rPr>
        <w:t>水体</w:t>
      </w:r>
      <w:r>
        <w:rPr>
          <w:color w:val="000000" w:themeColor="text1"/>
        </w:rPr>
        <w:t>水质和底泥</w:t>
      </w:r>
      <w:r>
        <w:rPr>
          <w:rFonts w:hint="eastAsia"/>
          <w:color w:val="000000" w:themeColor="text1"/>
        </w:rPr>
        <w:t>的</w:t>
      </w:r>
      <w:r>
        <w:rPr>
          <w:color w:val="000000" w:themeColor="text1"/>
        </w:rPr>
        <w:t>检测。</w:t>
      </w:r>
    </w:p>
    <w:p w14:paraId="38F7BCDA" w14:textId="77777777" w:rsidR="00DB167B" w:rsidRDefault="00000000">
      <w:pPr>
        <w:pStyle w:val="ae"/>
        <w:ind w:left="0"/>
        <w:rPr>
          <w:color w:val="000000" w:themeColor="text1"/>
        </w:rPr>
      </w:pPr>
      <w:r>
        <w:rPr>
          <w:color w:val="000000" w:themeColor="text1"/>
        </w:rPr>
        <w:t>强化水体保洁管理，及时清理打捞垃圾、动植物残体、落叶等水面漂浮物，制定水生植物收割和打捞方案，避免腐败沉积形成黑臭底泥。</w:t>
      </w:r>
    </w:p>
    <w:p w14:paraId="1314CA38" w14:textId="77777777" w:rsidR="00DB167B" w:rsidRDefault="00000000">
      <w:pPr>
        <w:pStyle w:val="ae"/>
        <w:ind w:left="0"/>
        <w:rPr>
          <w:color w:val="000000" w:themeColor="text1"/>
        </w:rPr>
      </w:pPr>
      <w:r>
        <w:rPr>
          <w:color w:val="000000" w:themeColor="text1"/>
        </w:rPr>
        <w:t>强化管道的清淤养护，缓解降雨冲刷形成新黑臭底泥。</w:t>
      </w:r>
    </w:p>
    <w:p w14:paraId="1F9E83B6" w14:textId="77777777" w:rsidR="00DB167B" w:rsidRDefault="00DB167B"/>
    <w:p w14:paraId="1F2FADE4" w14:textId="77777777" w:rsidR="00DB167B" w:rsidRDefault="00000000">
      <w:pPr>
        <w:widowControl/>
        <w:jc w:val="left"/>
      </w:pPr>
      <w:r>
        <w:br w:type="page"/>
      </w:r>
    </w:p>
    <w:p w14:paraId="2A737723" w14:textId="65A451B8" w:rsidR="00DB167B" w:rsidRDefault="00000000" w:rsidP="003E101E">
      <w:pPr>
        <w:pStyle w:val="ac"/>
        <w:widowControl/>
        <w:numPr>
          <w:ilvl w:val="0"/>
          <w:numId w:val="0"/>
        </w:numPr>
        <w:rPr>
          <w:sz w:val="24"/>
          <w:szCs w:val="24"/>
        </w:rPr>
      </w:pPr>
      <w:bookmarkStart w:id="201" w:name="_Toc163597105"/>
      <w:bookmarkStart w:id="202" w:name="_Toc193703409"/>
      <w:bookmarkStart w:id="203" w:name="_Toc193721380"/>
      <w:bookmarkStart w:id="204" w:name="_Toc195114190"/>
      <w:r>
        <w:rPr>
          <w:rFonts w:ascii="宋体" w:eastAsia="宋体" w:hAnsi="宋体" w:hint="eastAsia"/>
          <w:b/>
          <w:sz w:val="32"/>
        </w:rPr>
        <w:lastRenderedPageBreak/>
        <w:t>附录</w:t>
      </w:r>
      <w:bookmarkEnd w:id="201"/>
      <w:bookmarkEnd w:id="202"/>
      <w:bookmarkEnd w:id="203"/>
      <w:r w:rsidR="003E101E">
        <w:rPr>
          <w:rFonts w:ascii="宋体" w:eastAsia="宋体" w:hAnsi="宋体" w:hint="eastAsia"/>
          <w:b/>
          <w:sz w:val="32"/>
        </w:rPr>
        <w:t>A</w:t>
      </w:r>
      <w:r>
        <w:rPr>
          <w:rFonts w:ascii="宋体" w:eastAsia="宋体" w:hAnsi="宋体" w:hint="eastAsia"/>
          <w:b/>
          <w:sz w:val="32"/>
        </w:rPr>
        <w:t xml:space="preserve">  </w:t>
      </w:r>
      <w:r w:rsidRPr="003E101E">
        <w:rPr>
          <w:rFonts w:ascii="宋体" w:eastAsia="宋体" w:hAnsi="宋体" w:hint="eastAsia"/>
          <w:b/>
          <w:sz w:val="32"/>
        </w:rPr>
        <w:t>底泥生态清污设备技术要求</w:t>
      </w:r>
      <w:bookmarkEnd w:id="204"/>
    </w:p>
    <w:p w14:paraId="26DE0604" w14:textId="08ABEB01" w:rsidR="003E101E" w:rsidRDefault="003E101E" w:rsidP="003E101E">
      <w:pPr>
        <w:pStyle w:val="afff3"/>
        <w:spacing w:line="360" w:lineRule="auto"/>
        <w:ind w:firstLineChars="0" w:firstLine="0"/>
        <w:rPr>
          <w:color w:val="000000" w:themeColor="text1"/>
        </w:rPr>
      </w:pPr>
      <w:r w:rsidRPr="003E101E">
        <w:rPr>
          <w:rFonts w:hint="eastAsia"/>
          <w:b/>
          <w:bCs/>
          <w:color w:val="000000" w:themeColor="text1"/>
        </w:rPr>
        <w:t>A.0.1</w:t>
      </w:r>
      <w:r>
        <w:rPr>
          <w:rFonts w:hint="eastAsia"/>
          <w:color w:val="000000" w:themeColor="text1"/>
        </w:rPr>
        <w:t xml:space="preserve">  </w:t>
      </w:r>
      <w:r>
        <w:rPr>
          <w:color w:val="000000" w:themeColor="text1"/>
          <w:szCs w:val="21"/>
        </w:rPr>
        <w:t>底泥扰动</w:t>
      </w:r>
      <w:r>
        <w:rPr>
          <w:rFonts w:hint="eastAsia"/>
          <w:color w:val="000000" w:themeColor="text1"/>
        </w:rPr>
        <w:t>有机无机分离</w:t>
      </w:r>
      <w:r>
        <w:rPr>
          <w:color w:val="000000" w:themeColor="text1"/>
          <w:szCs w:val="21"/>
        </w:rPr>
        <w:t>单元</w:t>
      </w:r>
      <w:r>
        <w:rPr>
          <w:rFonts w:hint="eastAsia"/>
          <w:color w:val="000000" w:themeColor="text1"/>
          <w:szCs w:val="21"/>
        </w:rPr>
        <w:t>一般</w:t>
      </w:r>
      <w:r>
        <w:rPr>
          <w:color w:val="000000" w:themeColor="text1"/>
          <w:szCs w:val="21"/>
        </w:rPr>
        <w:t>包括</w:t>
      </w:r>
      <w:r>
        <w:rPr>
          <w:rFonts w:hint="eastAsia"/>
          <w:color w:val="000000" w:themeColor="text1"/>
          <w:szCs w:val="21"/>
        </w:rPr>
        <w:t>底泥扰动部件、清污</w:t>
      </w:r>
      <w:r>
        <w:rPr>
          <w:color w:val="000000" w:themeColor="text1"/>
          <w:szCs w:val="21"/>
        </w:rPr>
        <w:t>箱体和箱体提升装置</w:t>
      </w:r>
      <w:r>
        <w:rPr>
          <w:rFonts w:hint="eastAsia"/>
          <w:color w:val="000000" w:themeColor="text1"/>
          <w:szCs w:val="21"/>
        </w:rPr>
        <w:t>，具体可参考以下技术要求：</w:t>
      </w:r>
    </w:p>
    <w:p w14:paraId="00AE8C9D" w14:textId="1B986DB6" w:rsidR="003E101E" w:rsidRDefault="003E101E" w:rsidP="003E101E">
      <w:pPr>
        <w:pStyle w:val="afff3"/>
        <w:spacing w:line="360" w:lineRule="auto"/>
        <w:ind w:firstLine="422"/>
        <w:rPr>
          <w:color w:val="000000" w:themeColor="text1"/>
        </w:rPr>
      </w:pPr>
      <w:r w:rsidRPr="003E101E">
        <w:rPr>
          <w:rFonts w:hint="eastAsia"/>
          <w:b/>
          <w:bCs/>
          <w:color w:val="000000" w:themeColor="text1"/>
        </w:rPr>
        <w:t>1</w:t>
      </w:r>
      <w:r>
        <w:rPr>
          <w:rFonts w:hint="eastAsia"/>
          <w:color w:val="000000" w:themeColor="text1"/>
        </w:rPr>
        <w:t xml:space="preserve">  </w:t>
      </w:r>
      <w:r>
        <w:rPr>
          <w:rFonts w:hint="eastAsia"/>
          <w:color w:val="000000" w:themeColor="text1"/>
        </w:rPr>
        <w:t>底泥扰动部件的扰动强度应满足清污工作对底泥混合均匀性的要求。</w:t>
      </w:r>
    </w:p>
    <w:p w14:paraId="557C24A9" w14:textId="46C90356" w:rsidR="003E101E" w:rsidRPr="003E101E" w:rsidRDefault="003E101E" w:rsidP="003E101E">
      <w:pPr>
        <w:pStyle w:val="afff3"/>
        <w:spacing w:line="360" w:lineRule="auto"/>
        <w:ind w:firstLine="422"/>
        <w:rPr>
          <w:color w:val="000000" w:themeColor="text1"/>
        </w:rPr>
      </w:pPr>
      <w:r>
        <w:rPr>
          <w:rFonts w:hint="eastAsia"/>
          <w:b/>
          <w:bCs/>
          <w:color w:val="000000" w:themeColor="text1"/>
        </w:rPr>
        <w:t xml:space="preserve">2  </w:t>
      </w:r>
      <w:r w:rsidRPr="003E101E">
        <w:rPr>
          <w:color w:val="000000" w:themeColor="text1"/>
        </w:rPr>
        <w:t>清污箱体</w:t>
      </w:r>
      <w:r w:rsidRPr="003E101E">
        <w:rPr>
          <w:rFonts w:hint="eastAsia"/>
          <w:color w:val="000000" w:themeColor="text1"/>
        </w:rPr>
        <w:t>一般为</w:t>
      </w:r>
      <w:r w:rsidRPr="003E101E">
        <w:rPr>
          <w:color w:val="000000" w:themeColor="text1"/>
        </w:rPr>
        <w:t>底部敞口，顶部及四周密封</w:t>
      </w:r>
      <w:r w:rsidRPr="003E101E">
        <w:rPr>
          <w:rFonts w:hint="eastAsia"/>
          <w:color w:val="000000" w:themeColor="text1"/>
        </w:rPr>
        <w:t>结构</w:t>
      </w:r>
      <w:r w:rsidRPr="003E101E">
        <w:rPr>
          <w:color w:val="000000" w:themeColor="text1"/>
        </w:rPr>
        <w:t>，配套</w:t>
      </w:r>
      <w:r w:rsidRPr="003E101E">
        <w:rPr>
          <w:rFonts w:hint="eastAsia"/>
          <w:color w:val="000000" w:themeColor="text1"/>
        </w:rPr>
        <w:t>有</w:t>
      </w:r>
      <w:r w:rsidRPr="003E101E">
        <w:rPr>
          <w:color w:val="000000" w:themeColor="text1"/>
        </w:rPr>
        <w:t>密封装置。</w:t>
      </w:r>
    </w:p>
    <w:p w14:paraId="169757A4" w14:textId="3B01954A" w:rsidR="003E101E" w:rsidRDefault="003E101E" w:rsidP="003E101E">
      <w:pPr>
        <w:pStyle w:val="afff3"/>
        <w:spacing w:line="360" w:lineRule="auto"/>
        <w:ind w:firstLine="422"/>
        <w:rPr>
          <w:color w:val="000000" w:themeColor="text1"/>
        </w:rPr>
      </w:pPr>
      <w:r>
        <w:rPr>
          <w:rFonts w:hint="eastAsia"/>
          <w:b/>
          <w:bCs/>
          <w:color w:val="000000" w:themeColor="text1"/>
        </w:rPr>
        <w:t xml:space="preserve">3  </w:t>
      </w:r>
      <w:r w:rsidRPr="003E101E">
        <w:rPr>
          <w:color w:val="000000" w:themeColor="text1"/>
        </w:rPr>
        <w:t>箱体提升装置</w:t>
      </w:r>
      <w:r w:rsidRPr="003E101E">
        <w:rPr>
          <w:rFonts w:hint="eastAsia"/>
          <w:color w:val="000000" w:themeColor="text1"/>
        </w:rPr>
        <w:t>一般</w:t>
      </w:r>
      <w:r w:rsidRPr="003E101E">
        <w:rPr>
          <w:color w:val="000000" w:themeColor="text1"/>
        </w:rPr>
        <w:t>包括卷扬机及钢缆，可对清污箱体进行提升并控制其位置。</w:t>
      </w:r>
    </w:p>
    <w:p w14:paraId="74BC9DB9" w14:textId="1CDF881D" w:rsidR="003E101E" w:rsidRDefault="003E101E" w:rsidP="003E101E">
      <w:pPr>
        <w:pStyle w:val="afff3"/>
        <w:spacing w:line="360" w:lineRule="auto"/>
        <w:ind w:firstLineChars="0" w:firstLine="0"/>
        <w:rPr>
          <w:color w:val="000000" w:themeColor="text1"/>
          <w:szCs w:val="21"/>
        </w:rPr>
      </w:pPr>
      <w:r w:rsidRPr="003E101E">
        <w:rPr>
          <w:rFonts w:hint="eastAsia"/>
          <w:b/>
          <w:bCs/>
          <w:color w:val="000000" w:themeColor="text1"/>
        </w:rPr>
        <w:t>A.0.</w:t>
      </w:r>
      <w:r>
        <w:rPr>
          <w:rFonts w:hint="eastAsia"/>
          <w:b/>
          <w:bCs/>
          <w:color w:val="000000" w:themeColor="text1"/>
        </w:rPr>
        <w:t xml:space="preserve">2  </w:t>
      </w:r>
      <w:r w:rsidRPr="003E101E">
        <w:rPr>
          <w:rFonts w:hint="eastAsia"/>
          <w:color w:val="000000" w:themeColor="text1"/>
        </w:rPr>
        <w:t>采用</w:t>
      </w:r>
      <w:r w:rsidR="005562A0">
        <w:rPr>
          <w:rFonts w:hint="eastAsia"/>
        </w:rPr>
        <w:t>化学混凝（</w:t>
      </w:r>
      <w:r w:rsidR="005562A0">
        <w:rPr>
          <w:rFonts w:ascii="宋体" w:hAnsi="宋体" w:hint="eastAsia"/>
        </w:rPr>
        <w:t>絮凝</w:t>
      </w:r>
      <w:r w:rsidR="005562A0">
        <w:rPr>
          <w:rFonts w:hint="eastAsia"/>
        </w:rPr>
        <w:t>）</w:t>
      </w:r>
      <w:r w:rsidR="005562A0">
        <w:rPr>
          <w:rFonts w:ascii="宋体" w:hAnsi="宋体" w:hint="eastAsia"/>
        </w:rPr>
        <w:t>沉淀</w:t>
      </w:r>
      <w:r>
        <w:rPr>
          <w:color w:val="000000" w:themeColor="text1"/>
          <w:szCs w:val="21"/>
        </w:rPr>
        <w:t>工艺</w:t>
      </w:r>
      <w:r>
        <w:rPr>
          <w:rFonts w:hint="eastAsia"/>
          <w:color w:val="000000" w:themeColor="text1"/>
          <w:szCs w:val="21"/>
        </w:rPr>
        <w:t>的</w:t>
      </w:r>
      <w:r w:rsidRPr="003E101E">
        <w:rPr>
          <w:rFonts w:hint="eastAsia"/>
          <w:color w:val="000000" w:themeColor="text1"/>
        </w:rPr>
        <w:t>泥水分离单元</w:t>
      </w:r>
      <w:r>
        <w:rPr>
          <w:color w:val="000000" w:themeColor="text1"/>
          <w:szCs w:val="21"/>
        </w:rPr>
        <w:t>主要包括加药</w:t>
      </w:r>
      <w:proofErr w:type="gramStart"/>
      <w:r>
        <w:rPr>
          <w:color w:val="000000" w:themeColor="text1"/>
          <w:szCs w:val="21"/>
        </w:rPr>
        <w:t>搅拌区</w:t>
      </w:r>
      <w:proofErr w:type="gramEnd"/>
      <w:r>
        <w:rPr>
          <w:color w:val="000000" w:themeColor="text1"/>
          <w:szCs w:val="21"/>
        </w:rPr>
        <w:t>和沉淀区</w:t>
      </w:r>
      <w:r>
        <w:rPr>
          <w:rFonts w:hint="eastAsia"/>
          <w:color w:val="000000" w:themeColor="text1"/>
          <w:szCs w:val="21"/>
        </w:rPr>
        <w:t>，具体可参考以下技术要求：</w:t>
      </w:r>
    </w:p>
    <w:p w14:paraId="558F51A3" w14:textId="3EE6F0F0" w:rsidR="003E101E" w:rsidRPr="003E101E" w:rsidRDefault="003E101E" w:rsidP="003E101E">
      <w:pPr>
        <w:pStyle w:val="afff3"/>
        <w:spacing w:line="360" w:lineRule="auto"/>
        <w:rPr>
          <w:color w:val="000000" w:themeColor="text1"/>
        </w:rPr>
      </w:pPr>
      <w:r>
        <w:rPr>
          <w:rFonts w:hint="eastAsia"/>
          <w:color w:val="000000" w:themeColor="text1"/>
        </w:rPr>
        <w:t xml:space="preserve">1  </w:t>
      </w:r>
      <w:r w:rsidRPr="003E101E">
        <w:rPr>
          <w:color w:val="000000" w:themeColor="text1"/>
        </w:rPr>
        <w:t>加药</w:t>
      </w:r>
      <w:proofErr w:type="gramStart"/>
      <w:r w:rsidRPr="003E101E">
        <w:rPr>
          <w:color w:val="000000" w:themeColor="text1"/>
        </w:rPr>
        <w:t>搅拌区</w:t>
      </w:r>
      <w:proofErr w:type="gramEnd"/>
      <w:r w:rsidRPr="003E101E">
        <w:rPr>
          <w:rFonts w:hint="eastAsia"/>
          <w:color w:val="000000" w:themeColor="text1"/>
        </w:rPr>
        <w:t>可</w:t>
      </w:r>
      <w:r w:rsidRPr="003E101E">
        <w:rPr>
          <w:color w:val="000000" w:themeColor="text1"/>
        </w:rPr>
        <w:t>采用槽道式搅拌方式，搅拌槽道长宽比</w:t>
      </w:r>
      <w:r w:rsidRPr="003E101E">
        <w:rPr>
          <w:rFonts w:hint="eastAsia"/>
          <w:color w:val="000000" w:themeColor="text1"/>
        </w:rPr>
        <w:t>可为</w:t>
      </w:r>
      <w:r w:rsidRPr="003E101E">
        <w:rPr>
          <w:color w:val="000000" w:themeColor="text1"/>
        </w:rPr>
        <w:t>1.0 ~ 1.2</w:t>
      </w:r>
      <w:r>
        <w:rPr>
          <w:rFonts w:hint="eastAsia"/>
          <w:color w:val="000000" w:themeColor="text1"/>
        </w:rPr>
        <w:t>，</w:t>
      </w:r>
      <w:proofErr w:type="gramStart"/>
      <w:r w:rsidRPr="003E101E">
        <w:rPr>
          <w:color w:val="000000" w:themeColor="text1"/>
        </w:rPr>
        <w:t>长深比</w:t>
      </w:r>
      <w:r w:rsidRPr="003E101E">
        <w:rPr>
          <w:rFonts w:hint="eastAsia"/>
          <w:color w:val="000000" w:themeColor="text1"/>
        </w:rPr>
        <w:t>可为</w:t>
      </w:r>
      <w:proofErr w:type="gramEnd"/>
      <w:r w:rsidRPr="003E101E">
        <w:rPr>
          <w:color w:val="000000" w:themeColor="text1"/>
        </w:rPr>
        <w:t>1.0 ~ 1.25</w:t>
      </w:r>
      <w:r w:rsidRPr="003E101E">
        <w:rPr>
          <w:color w:val="000000" w:themeColor="text1"/>
        </w:rPr>
        <w:t>。</w:t>
      </w:r>
    </w:p>
    <w:p w14:paraId="763BB0AE" w14:textId="025243FB"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2  </w:t>
      </w:r>
      <w:r w:rsidRPr="003E101E">
        <w:rPr>
          <w:rFonts w:hint="eastAsia"/>
          <w:color w:val="000000" w:themeColor="text1"/>
        </w:rPr>
        <w:t>可</w:t>
      </w:r>
      <w:r w:rsidRPr="003E101E">
        <w:rPr>
          <w:color w:val="000000" w:themeColor="text1"/>
        </w:rPr>
        <w:t>采用三叶搅拌桨，搅拌</w:t>
      </w:r>
      <w:proofErr w:type="gramStart"/>
      <w:r w:rsidRPr="003E101E">
        <w:rPr>
          <w:color w:val="000000" w:themeColor="text1"/>
        </w:rPr>
        <w:t>桨</w:t>
      </w:r>
      <w:proofErr w:type="gramEnd"/>
      <w:r w:rsidRPr="003E101E">
        <w:rPr>
          <w:color w:val="000000" w:themeColor="text1"/>
        </w:rPr>
        <w:t>入水高度为槽道深度的</w:t>
      </w:r>
      <w:r w:rsidRPr="003E101E">
        <w:rPr>
          <w:color w:val="000000" w:themeColor="text1"/>
        </w:rPr>
        <w:t>70%~80%</w:t>
      </w:r>
      <w:r w:rsidRPr="003E101E">
        <w:rPr>
          <w:rFonts w:hint="eastAsia"/>
          <w:color w:val="000000" w:themeColor="text1"/>
        </w:rPr>
        <w:t>；</w:t>
      </w:r>
      <w:r w:rsidRPr="003E101E">
        <w:rPr>
          <w:color w:val="000000" w:themeColor="text1"/>
        </w:rPr>
        <w:t>当深度超过</w:t>
      </w:r>
      <w:r w:rsidRPr="003E101E">
        <w:rPr>
          <w:color w:val="000000" w:themeColor="text1"/>
        </w:rPr>
        <w:t>1 m</w:t>
      </w:r>
      <w:r w:rsidRPr="003E101E">
        <w:rPr>
          <w:color w:val="000000" w:themeColor="text1"/>
        </w:rPr>
        <w:t>时，需安装多层搅拌桨，深度每加高</w:t>
      </w:r>
      <w:r w:rsidRPr="003E101E">
        <w:rPr>
          <w:color w:val="000000" w:themeColor="text1"/>
        </w:rPr>
        <w:t>0.4 m</w:t>
      </w:r>
      <w:r w:rsidRPr="003E101E">
        <w:rPr>
          <w:color w:val="000000" w:themeColor="text1"/>
        </w:rPr>
        <w:t>加装一层搅拌桨。</w:t>
      </w:r>
    </w:p>
    <w:p w14:paraId="6AF5F493" w14:textId="4C3F78CD"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3  </w:t>
      </w:r>
      <w:proofErr w:type="gramStart"/>
      <w:r w:rsidRPr="003E101E">
        <w:rPr>
          <w:color w:val="000000" w:themeColor="text1"/>
        </w:rPr>
        <w:t>沉淀区</w:t>
      </w:r>
      <w:proofErr w:type="gramEnd"/>
      <w:r w:rsidRPr="003E101E">
        <w:rPr>
          <w:color w:val="000000" w:themeColor="text1"/>
        </w:rPr>
        <w:t>采用平流式槽道沉淀</w:t>
      </w:r>
      <w:r w:rsidRPr="003E101E">
        <w:rPr>
          <w:rFonts w:hint="eastAsia"/>
          <w:color w:val="000000" w:themeColor="text1"/>
        </w:rPr>
        <w:t>时</w:t>
      </w:r>
      <w:r w:rsidRPr="003E101E">
        <w:rPr>
          <w:color w:val="000000" w:themeColor="text1"/>
        </w:rPr>
        <w:t>，槽道长宽比为</w:t>
      </w:r>
      <w:r w:rsidRPr="003E101E">
        <w:rPr>
          <w:color w:val="000000" w:themeColor="text1"/>
        </w:rPr>
        <w:t>3.5 ~ 4.0</w:t>
      </w:r>
      <w:r w:rsidRPr="003E101E">
        <w:rPr>
          <w:color w:val="000000" w:themeColor="text1"/>
        </w:rPr>
        <w:t>，宽深比为</w:t>
      </w:r>
      <w:r w:rsidRPr="003E101E">
        <w:rPr>
          <w:color w:val="000000" w:themeColor="text1"/>
        </w:rPr>
        <w:t>1.0 ~ 1.25</w:t>
      </w:r>
      <w:r w:rsidRPr="003E101E">
        <w:rPr>
          <w:color w:val="000000" w:themeColor="text1"/>
        </w:rPr>
        <w:t>。</w:t>
      </w:r>
      <w:r w:rsidRPr="003E101E">
        <w:rPr>
          <w:b/>
          <w:bCs/>
          <w:color w:val="000000" w:themeColor="text1"/>
        </w:rPr>
        <w:t xml:space="preserve"> </w:t>
      </w:r>
    </w:p>
    <w:p w14:paraId="78B4A4DC" w14:textId="5D88FAEF"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4  </w:t>
      </w:r>
      <w:proofErr w:type="gramStart"/>
      <w:r w:rsidRPr="003E101E">
        <w:rPr>
          <w:color w:val="000000" w:themeColor="text1"/>
        </w:rPr>
        <w:t>沉淀区</w:t>
      </w:r>
      <w:proofErr w:type="gramEnd"/>
      <w:r w:rsidRPr="003E101E">
        <w:rPr>
          <w:color w:val="000000" w:themeColor="text1"/>
        </w:rPr>
        <w:t>底部面积的</w:t>
      </w:r>
      <w:r w:rsidRPr="003E101E">
        <w:rPr>
          <w:color w:val="000000" w:themeColor="text1"/>
        </w:rPr>
        <w:t>50%</w:t>
      </w:r>
      <w:r w:rsidRPr="003E101E">
        <w:rPr>
          <w:color w:val="000000" w:themeColor="text1"/>
        </w:rPr>
        <w:t>配置排泥管网。</w:t>
      </w:r>
    </w:p>
    <w:p w14:paraId="452576B2" w14:textId="0F0B55A3"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5  </w:t>
      </w:r>
      <w:r w:rsidRPr="003E101E">
        <w:rPr>
          <w:color w:val="000000" w:themeColor="text1"/>
        </w:rPr>
        <w:t>尾水排放</w:t>
      </w:r>
      <w:proofErr w:type="gramStart"/>
      <w:r w:rsidRPr="003E101E">
        <w:rPr>
          <w:color w:val="000000" w:themeColor="text1"/>
        </w:rPr>
        <w:t>口采用回</w:t>
      </w:r>
      <w:proofErr w:type="gramEnd"/>
      <w:r w:rsidRPr="003E101E">
        <w:rPr>
          <w:color w:val="000000" w:themeColor="text1"/>
        </w:rPr>
        <w:t>字形</w:t>
      </w:r>
      <w:proofErr w:type="gramStart"/>
      <w:r w:rsidRPr="003E101E">
        <w:rPr>
          <w:color w:val="000000" w:themeColor="text1"/>
        </w:rPr>
        <w:t>三角堰板设计</w:t>
      </w:r>
      <w:proofErr w:type="gramEnd"/>
      <w:r w:rsidRPr="003E101E">
        <w:rPr>
          <w:color w:val="000000" w:themeColor="text1"/>
        </w:rPr>
        <w:t>。</w:t>
      </w:r>
    </w:p>
    <w:p w14:paraId="760CEBA5" w14:textId="7423561D" w:rsidR="005562A0" w:rsidRDefault="003E101E" w:rsidP="003E101E">
      <w:pPr>
        <w:pStyle w:val="afff3"/>
        <w:spacing w:line="360" w:lineRule="auto"/>
        <w:ind w:firstLineChars="0" w:firstLine="0"/>
        <w:rPr>
          <w:color w:val="000000" w:themeColor="text1"/>
          <w:szCs w:val="21"/>
        </w:rPr>
      </w:pPr>
      <w:r w:rsidRPr="003E101E">
        <w:rPr>
          <w:rFonts w:hint="eastAsia"/>
          <w:b/>
          <w:bCs/>
          <w:color w:val="000000" w:themeColor="text1"/>
        </w:rPr>
        <w:t>A.0.</w:t>
      </w:r>
      <w:r>
        <w:rPr>
          <w:rFonts w:hint="eastAsia"/>
          <w:b/>
          <w:bCs/>
          <w:color w:val="000000" w:themeColor="text1"/>
        </w:rPr>
        <w:t xml:space="preserve">3  </w:t>
      </w:r>
      <w:r w:rsidRPr="003E101E">
        <w:rPr>
          <w:rFonts w:hint="eastAsia"/>
          <w:color w:val="000000" w:themeColor="text1"/>
        </w:rPr>
        <w:t>采用</w:t>
      </w:r>
      <w:r w:rsidR="005562A0">
        <w:rPr>
          <w:rFonts w:ascii="宋体" w:hAnsi="宋体" w:hint="eastAsia"/>
        </w:rPr>
        <w:t>磁加载沉淀</w:t>
      </w:r>
      <w:r>
        <w:rPr>
          <w:color w:val="000000" w:themeColor="text1"/>
          <w:szCs w:val="21"/>
        </w:rPr>
        <w:t>工艺</w:t>
      </w:r>
      <w:r>
        <w:rPr>
          <w:rFonts w:hint="eastAsia"/>
          <w:color w:val="000000" w:themeColor="text1"/>
          <w:szCs w:val="21"/>
        </w:rPr>
        <w:t>的</w:t>
      </w:r>
      <w:r w:rsidRPr="003E101E">
        <w:rPr>
          <w:rFonts w:hint="eastAsia"/>
          <w:color w:val="000000" w:themeColor="text1"/>
        </w:rPr>
        <w:t>泥水分离单元</w:t>
      </w:r>
      <w:r>
        <w:rPr>
          <w:color w:val="000000" w:themeColor="text1"/>
          <w:szCs w:val="21"/>
        </w:rPr>
        <w:t>主要包括加药</w:t>
      </w:r>
      <w:proofErr w:type="gramStart"/>
      <w:r>
        <w:rPr>
          <w:color w:val="000000" w:themeColor="text1"/>
          <w:szCs w:val="21"/>
        </w:rPr>
        <w:t>搅拌区</w:t>
      </w:r>
      <w:proofErr w:type="gramEnd"/>
      <w:r>
        <w:rPr>
          <w:color w:val="000000" w:themeColor="text1"/>
          <w:szCs w:val="21"/>
        </w:rPr>
        <w:t>和</w:t>
      </w:r>
      <w:proofErr w:type="gramStart"/>
      <w:r>
        <w:rPr>
          <w:color w:val="000000" w:themeColor="text1"/>
          <w:szCs w:val="21"/>
        </w:rPr>
        <w:t>磁吸附分离</w:t>
      </w:r>
      <w:proofErr w:type="gramEnd"/>
      <w:r>
        <w:rPr>
          <w:color w:val="000000" w:themeColor="text1"/>
          <w:szCs w:val="21"/>
        </w:rPr>
        <w:t>区</w:t>
      </w:r>
      <w:r>
        <w:rPr>
          <w:rFonts w:hint="eastAsia"/>
          <w:color w:val="000000" w:themeColor="text1"/>
          <w:szCs w:val="21"/>
        </w:rPr>
        <w:t>，具体可参考以下技术要求：</w:t>
      </w:r>
    </w:p>
    <w:p w14:paraId="3274F688" w14:textId="7640B302"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1  </w:t>
      </w:r>
      <w:r w:rsidRPr="003E101E">
        <w:rPr>
          <w:color w:val="000000" w:themeColor="text1"/>
        </w:rPr>
        <w:t>加药</w:t>
      </w:r>
      <w:proofErr w:type="gramStart"/>
      <w:r w:rsidRPr="003E101E">
        <w:rPr>
          <w:color w:val="000000" w:themeColor="text1"/>
        </w:rPr>
        <w:t>搅拌区</w:t>
      </w:r>
      <w:proofErr w:type="gramEnd"/>
      <w:r w:rsidRPr="003E101E">
        <w:rPr>
          <w:color w:val="000000" w:themeColor="text1"/>
        </w:rPr>
        <w:t>采用水箱式搅拌方式</w:t>
      </w:r>
      <w:r w:rsidRPr="003E101E">
        <w:rPr>
          <w:rFonts w:hint="eastAsia"/>
          <w:color w:val="000000" w:themeColor="text1"/>
        </w:rPr>
        <w:t>时</w:t>
      </w:r>
      <w:r w:rsidRPr="003E101E">
        <w:rPr>
          <w:color w:val="000000" w:themeColor="text1"/>
        </w:rPr>
        <w:t>，混合箱体长宽比为</w:t>
      </w:r>
      <w:r w:rsidRPr="003E101E">
        <w:rPr>
          <w:color w:val="000000" w:themeColor="text1"/>
        </w:rPr>
        <w:t>1.0 ~ 1.5</w:t>
      </w:r>
      <w:r w:rsidRPr="003E101E">
        <w:rPr>
          <w:color w:val="000000" w:themeColor="text1"/>
        </w:rPr>
        <w:t>内，深长比为</w:t>
      </w:r>
      <w:r w:rsidRPr="003E101E">
        <w:rPr>
          <w:color w:val="000000" w:themeColor="text1"/>
        </w:rPr>
        <w:t>2.5 ~ 3.0</w:t>
      </w:r>
      <w:r w:rsidRPr="003E101E">
        <w:rPr>
          <w:color w:val="000000" w:themeColor="text1"/>
        </w:rPr>
        <w:t>。</w:t>
      </w:r>
    </w:p>
    <w:p w14:paraId="4C228B15" w14:textId="5AB4EF04"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2  </w:t>
      </w:r>
      <w:r w:rsidRPr="003E101E">
        <w:rPr>
          <w:color w:val="000000" w:themeColor="text1"/>
        </w:rPr>
        <w:t>采用框型搅拌桨</w:t>
      </w:r>
      <w:r w:rsidRPr="003E101E">
        <w:rPr>
          <w:rFonts w:hint="eastAsia"/>
          <w:color w:val="000000" w:themeColor="text1"/>
        </w:rPr>
        <w:t>时</w:t>
      </w:r>
      <w:r w:rsidRPr="003E101E">
        <w:rPr>
          <w:color w:val="000000" w:themeColor="text1"/>
        </w:rPr>
        <w:t>，搅拌</w:t>
      </w:r>
      <w:proofErr w:type="gramStart"/>
      <w:r w:rsidRPr="003E101E">
        <w:rPr>
          <w:color w:val="000000" w:themeColor="text1"/>
        </w:rPr>
        <w:t>桨</w:t>
      </w:r>
      <w:proofErr w:type="gramEnd"/>
      <w:r w:rsidRPr="003E101E">
        <w:rPr>
          <w:color w:val="000000" w:themeColor="text1"/>
        </w:rPr>
        <w:t>入水高度为水箱深度的</w:t>
      </w:r>
      <w:r w:rsidRPr="003E101E">
        <w:rPr>
          <w:color w:val="000000" w:themeColor="text1"/>
        </w:rPr>
        <w:t>70% ~ 80%</w:t>
      </w:r>
      <w:r w:rsidRPr="003E101E">
        <w:rPr>
          <w:color w:val="000000" w:themeColor="text1"/>
        </w:rPr>
        <w:t>。</w:t>
      </w:r>
    </w:p>
    <w:p w14:paraId="643E9000" w14:textId="4F8787C4" w:rsidR="003E101E" w:rsidRPr="003E101E" w:rsidRDefault="003E101E" w:rsidP="003E101E">
      <w:pPr>
        <w:pStyle w:val="afff3"/>
        <w:spacing w:line="360" w:lineRule="auto"/>
        <w:ind w:firstLine="422"/>
        <w:rPr>
          <w:b/>
          <w:bCs/>
          <w:color w:val="000000" w:themeColor="text1"/>
        </w:rPr>
      </w:pPr>
      <w:r>
        <w:rPr>
          <w:rFonts w:hint="eastAsia"/>
          <w:b/>
          <w:bCs/>
          <w:color w:val="000000" w:themeColor="text1"/>
        </w:rPr>
        <w:t xml:space="preserve">3  </w:t>
      </w:r>
      <w:r w:rsidRPr="003E101E">
        <w:rPr>
          <w:color w:val="000000" w:themeColor="text1"/>
        </w:rPr>
        <w:t>磁吸附分离区磁吸附强度为</w:t>
      </w:r>
      <w:r w:rsidRPr="003E101E">
        <w:rPr>
          <w:color w:val="000000" w:themeColor="text1"/>
        </w:rPr>
        <w:t>2500 GS</w:t>
      </w:r>
      <w:r w:rsidRPr="003E101E">
        <w:rPr>
          <w:color w:val="000000" w:themeColor="text1"/>
        </w:rPr>
        <w:t>、过</w:t>
      </w:r>
      <w:proofErr w:type="gramStart"/>
      <w:r w:rsidRPr="003E101E">
        <w:rPr>
          <w:color w:val="000000" w:themeColor="text1"/>
        </w:rPr>
        <w:t>磁捕面速度</w:t>
      </w:r>
      <w:proofErr w:type="gramEnd"/>
      <w:r w:rsidRPr="003E101E">
        <w:rPr>
          <w:color w:val="000000" w:themeColor="text1"/>
        </w:rPr>
        <w:t>为</w:t>
      </w:r>
      <w:r w:rsidRPr="003E101E">
        <w:rPr>
          <w:color w:val="000000" w:themeColor="text1"/>
        </w:rPr>
        <w:t>0.09 m/s</w:t>
      </w:r>
      <w:r w:rsidRPr="003E101E">
        <w:rPr>
          <w:color w:val="000000" w:themeColor="text1"/>
        </w:rPr>
        <w:t>。</w:t>
      </w:r>
    </w:p>
    <w:p w14:paraId="62059736" w14:textId="063B1AB0" w:rsidR="003E101E" w:rsidRPr="003E101E" w:rsidRDefault="003E101E" w:rsidP="003E101E">
      <w:pPr>
        <w:pStyle w:val="afff3"/>
        <w:spacing w:line="360" w:lineRule="auto"/>
        <w:ind w:firstLine="422"/>
        <w:rPr>
          <w:color w:val="000000" w:themeColor="text1"/>
        </w:rPr>
      </w:pPr>
      <w:r>
        <w:rPr>
          <w:rFonts w:hint="eastAsia"/>
          <w:b/>
          <w:bCs/>
          <w:color w:val="000000" w:themeColor="text1"/>
        </w:rPr>
        <w:t xml:space="preserve">4  </w:t>
      </w:r>
      <w:r w:rsidRPr="003E101E">
        <w:rPr>
          <w:color w:val="000000" w:themeColor="text1"/>
        </w:rPr>
        <w:t>尾水排放</w:t>
      </w:r>
      <w:proofErr w:type="gramStart"/>
      <w:r w:rsidRPr="003E101E">
        <w:rPr>
          <w:color w:val="000000" w:themeColor="text1"/>
        </w:rPr>
        <w:t>口采用回</w:t>
      </w:r>
      <w:proofErr w:type="gramEnd"/>
      <w:r w:rsidRPr="003E101E">
        <w:rPr>
          <w:color w:val="000000" w:themeColor="text1"/>
        </w:rPr>
        <w:t>字形</w:t>
      </w:r>
      <w:proofErr w:type="gramStart"/>
      <w:r w:rsidRPr="003E101E">
        <w:rPr>
          <w:color w:val="000000" w:themeColor="text1"/>
        </w:rPr>
        <w:t>三角堰板设计</w:t>
      </w:r>
      <w:proofErr w:type="gramEnd"/>
      <w:r w:rsidRPr="003E101E">
        <w:rPr>
          <w:color w:val="000000" w:themeColor="text1"/>
        </w:rPr>
        <w:t>。</w:t>
      </w:r>
    </w:p>
    <w:p w14:paraId="074540C2" w14:textId="2FCCBF8F" w:rsidR="00DB167B" w:rsidRDefault="00875F0C" w:rsidP="00875F0C">
      <w:pPr>
        <w:pStyle w:val="afff3"/>
        <w:spacing w:line="360" w:lineRule="auto"/>
        <w:ind w:firstLineChars="0" w:firstLine="0"/>
      </w:pPr>
      <w:r w:rsidRPr="003E101E">
        <w:rPr>
          <w:rFonts w:hint="eastAsia"/>
          <w:b/>
          <w:bCs/>
          <w:color w:val="000000" w:themeColor="text1"/>
        </w:rPr>
        <w:t>A.0.</w:t>
      </w:r>
      <w:r>
        <w:rPr>
          <w:rFonts w:hint="eastAsia"/>
          <w:b/>
          <w:bCs/>
          <w:color w:val="000000" w:themeColor="text1"/>
        </w:rPr>
        <w:t xml:space="preserve">4  </w:t>
      </w:r>
      <w:r w:rsidRPr="00875F0C">
        <w:rPr>
          <w:rFonts w:hint="eastAsia"/>
          <w:color w:val="000000" w:themeColor="text1"/>
        </w:rPr>
        <w:t>污泥处理单元应满足对清污底泥的脱水要求，</w:t>
      </w:r>
      <w:r>
        <w:rPr>
          <w:color w:val="000000" w:themeColor="text1"/>
          <w:szCs w:val="21"/>
        </w:rPr>
        <w:t>采用板框压滤机、带式压榨过滤机等对清污泥进行脱水处理</w:t>
      </w:r>
      <w:r>
        <w:rPr>
          <w:rFonts w:hint="eastAsia"/>
          <w:color w:val="000000" w:themeColor="text1"/>
          <w:szCs w:val="21"/>
        </w:rPr>
        <w:t>时，</w:t>
      </w:r>
      <w:r>
        <w:rPr>
          <w:color w:val="000000" w:themeColor="text1"/>
          <w:szCs w:val="21"/>
        </w:rPr>
        <w:t>处理能力</w:t>
      </w:r>
      <w:r>
        <w:rPr>
          <w:rFonts w:hint="eastAsia"/>
          <w:color w:val="000000" w:themeColor="text1"/>
          <w:szCs w:val="21"/>
        </w:rPr>
        <w:t>可</w:t>
      </w:r>
      <w:r>
        <w:rPr>
          <w:color w:val="000000" w:themeColor="text1"/>
          <w:szCs w:val="21"/>
        </w:rPr>
        <w:t>根据日产泥量的</w:t>
      </w:r>
      <w:r>
        <w:rPr>
          <w:color w:val="000000" w:themeColor="text1"/>
          <w:szCs w:val="21"/>
        </w:rPr>
        <w:t xml:space="preserve">2 </w:t>
      </w:r>
      <w:r>
        <w:rPr>
          <w:rFonts w:hint="eastAsia"/>
          <w:color w:val="000000" w:themeColor="text1"/>
          <w:szCs w:val="21"/>
        </w:rPr>
        <w:t>~</w:t>
      </w:r>
      <w:r>
        <w:rPr>
          <w:color w:val="000000" w:themeColor="text1"/>
          <w:szCs w:val="21"/>
        </w:rPr>
        <w:t xml:space="preserve"> 3</w:t>
      </w:r>
      <w:r>
        <w:rPr>
          <w:color w:val="000000" w:themeColor="text1"/>
          <w:szCs w:val="21"/>
        </w:rPr>
        <w:t>倍配置。</w:t>
      </w:r>
    </w:p>
    <w:p w14:paraId="06D1FA0B" w14:textId="77777777" w:rsidR="00DB167B" w:rsidRDefault="00000000">
      <w:pPr>
        <w:widowControl/>
        <w:jc w:val="left"/>
      </w:pPr>
      <w:r>
        <w:br w:type="page"/>
      </w:r>
    </w:p>
    <w:p w14:paraId="407227E0" w14:textId="77777777" w:rsidR="00DB167B" w:rsidRDefault="00000000">
      <w:pPr>
        <w:pStyle w:val="ac"/>
        <w:numPr>
          <w:ilvl w:val="0"/>
          <w:numId w:val="0"/>
        </w:numPr>
        <w:rPr>
          <w:rFonts w:ascii="宋体" w:eastAsia="宋体" w:hAnsi="宋体" w:hint="eastAsia"/>
          <w:b/>
          <w:sz w:val="32"/>
        </w:rPr>
      </w:pPr>
      <w:bookmarkStart w:id="205" w:name="_Toc533859972"/>
      <w:bookmarkStart w:id="206" w:name="_Toc56784750"/>
      <w:bookmarkStart w:id="207" w:name="_Toc42875100"/>
      <w:bookmarkStart w:id="208" w:name="_Toc193721381"/>
      <w:bookmarkStart w:id="209" w:name="_Toc17375604"/>
      <w:bookmarkStart w:id="210" w:name="_Toc533859824"/>
      <w:bookmarkStart w:id="211" w:name="_Toc21526963"/>
      <w:bookmarkStart w:id="212" w:name="_Toc17372445"/>
      <w:bookmarkStart w:id="213" w:name="_Toc19544105"/>
      <w:bookmarkStart w:id="214" w:name="_Toc49780466"/>
      <w:bookmarkStart w:id="215" w:name="_Toc17383"/>
      <w:bookmarkStart w:id="216" w:name="_Toc82089897"/>
      <w:bookmarkStart w:id="217" w:name="_Toc523734341"/>
      <w:bookmarkStart w:id="218" w:name="_Toc42877620"/>
      <w:bookmarkStart w:id="219" w:name="_Toc530390718"/>
      <w:bookmarkStart w:id="220" w:name="_Toc193703410"/>
      <w:bookmarkStart w:id="221" w:name="_Toc163597106"/>
      <w:bookmarkStart w:id="222" w:name="_Toc195114191"/>
      <w:r>
        <w:rPr>
          <w:rFonts w:ascii="宋体" w:eastAsia="宋体" w:hAnsi="宋体"/>
          <w:b/>
          <w:sz w:val="32"/>
        </w:rPr>
        <w:lastRenderedPageBreak/>
        <w:t>本</w:t>
      </w:r>
      <w:r>
        <w:rPr>
          <w:rFonts w:ascii="宋体" w:eastAsia="宋体" w:hAnsi="宋体" w:hint="eastAsia"/>
          <w:b/>
          <w:sz w:val="32"/>
        </w:rPr>
        <w:t>指南</w:t>
      </w:r>
      <w:r>
        <w:rPr>
          <w:rFonts w:ascii="宋体" w:eastAsia="宋体" w:hAnsi="宋体"/>
          <w:b/>
          <w:sz w:val="32"/>
        </w:rPr>
        <w:t>用词说明</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67098D5" w14:textId="77777777" w:rsidR="00DB167B" w:rsidRDefault="00DB167B"/>
    <w:p w14:paraId="58A42920" w14:textId="77777777" w:rsidR="00DB167B" w:rsidRDefault="00000000">
      <w:pPr>
        <w:spacing w:line="360" w:lineRule="auto"/>
        <w:ind w:firstLineChars="236" w:firstLine="566"/>
        <w:rPr>
          <w:sz w:val="24"/>
          <w:szCs w:val="24"/>
        </w:rPr>
      </w:pPr>
      <w:r>
        <w:rPr>
          <w:rFonts w:hint="eastAsia"/>
          <w:sz w:val="24"/>
          <w:szCs w:val="24"/>
        </w:rPr>
        <w:t>1</w:t>
      </w:r>
      <w:r>
        <w:rPr>
          <w:sz w:val="24"/>
          <w:szCs w:val="24"/>
        </w:rPr>
        <w:t xml:space="preserve">　为便于在执行本</w:t>
      </w:r>
      <w:r>
        <w:rPr>
          <w:rFonts w:hint="eastAsia"/>
          <w:sz w:val="24"/>
          <w:szCs w:val="24"/>
        </w:rPr>
        <w:t>指南</w:t>
      </w:r>
      <w:r>
        <w:rPr>
          <w:sz w:val="24"/>
          <w:szCs w:val="24"/>
        </w:rPr>
        <w:t>条文时区别对待，对要求严格程度不同的用词说明如下：</w:t>
      </w:r>
    </w:p>
    <w:p w14:paraId="2CCA934F" w14:textId="77777777" w:rsidR="00DB167B" w:rsidRDefault="00000000">
      <w:pPr>
        <w:spacing w:line="360" w:lineRule="auto"/>
        <w:ind w:firstLineChars="354" w:firstLine="850"/>
        <w:rPr>
          <w:sz w:val="24"/>
          <w:szCs w:val="24"/>
        </w:rPr>
      </w:pPr>
      <w:r>
        <w:rPr>
          <w:rFonts w:hint="eastAsia"/>
          <w:sz w:val="24"/>
          <w:szCs w:val="24"/>
        </w:rPr>
        <w:t>1</w:t>
      </w:r>
      <w:r>
        <w:rPr>
          <w:rFonts w:hint="eastAsia"/>
          <w:sz w:val="24"/>
          <w:szCs w:val="24"/>
        </w:rPr>
        <w:t>）</w:t>
      </w:r>
      <w:r>
        <w:rPr>
          <w:sz w:val="24"/>
          <w:szCs w:val="24"/>
        </w:rPr>
        <w:t>表示很严格，非这样做不可的：</w:t>
      </w:r>
    </w:p>
    <w:p w14:paraId="7281F9A4" w14:textId="77777777" w:rsidR="00DB167B" w:rsidRDefault="00000000">
      <w:pPr>
        <w:spacing w:line="360" w:lineRule="auto"/>
        <w:ind w:firstLineChars="500" w:firstLine="1200"/>
        <w:rPr>
          <w:sz w:val="24"/>
          <w:szCs w:val="24"/>
        </w:rPr>
      </w:pPr>
      <w:r>
        <w:rPr>
          <w:sz w:val="24"/>
          <w:szCs w:val="24"/>
        </w:rPr>
        <w:t>正面词用</w:t>
      </w:r>
      <w:r>
        <w:rPr>
          <w:rFonts w:hint="eastAsia"/>
          <w:sz w:val="24"/>
          <w:szCs w:val="24"/>
        </w:rPr>
        <w:t>“</w:t>
      </w:r>
      <w:r>
        <w:rPr>
          <w:sz w:val="24"/>
          <w:szCs w:val="24"/>
        </w:rPr>
        <w:t>必须</w:t>
      </w:r>
      <w:r>
        <w:rPr>
          <w:rFonts w:hint="eastAsia"/>
          <w:sz w:val="24"/>
          <w:szCs w:val="24"/>
        </w:rPr>
        <w:t>”</w:t>
      </w:r>
      <w:r>
        <w:rPr>
          <w:sz w:val="24"/>
          <w:szCs w:val="24"/>
        </w:rPr>
        <w:t>，反面词用</w:t>
      </w:r>
      <w:r>
        <w:rPr>
          <w:rFonts w:hint="eastAsia"/>
          <w:sz w:val="24"/>
          <w:szCs w:val="24"/>
        </w:rPr>
        <w:t>“</w:t>
      </w:r>
      <w:r>
        <w:rPr>
          <w:sz w:val="24"/>
          <w:szCs w:val="24"/>
        </w:rPr>
        <w:t>严禁</w:t>
      </w:r>
      <w:r>
        <w:rPr>
          <w:rFonts w:hint="eastAsia"/>
          <w:sz w:val="24"/>
          <w:szCs w:val="24"/>
        </w:rPr>
        <w:t>”</w:t>
      </w:r>
      <w:r>
        <w:rPr>
          <w:sz w:val="24"/>
          <w:szCs w:val="24"/>
        </w:rPr>
        <w:t>；</w:t>
      </w:r>
    </w:p>
    <w:p w14:paraId="7F52EE67" w14:textId="77777777" w:rsidR="00DB167B" w:rsidRDefault="00000000">
      <w:pPr>
        <w:spacing w:line="360" w:lineRule="auto"/>
        <w:ind w:firstLineChars="354" w:firstLine="850"/>
        <w:rPr>
          <w:sz w:val="24"/>
          <w:szCs w:val="24"/>
        </w:rPr>
      </w:pPr>
      <w:r>
        <w:rPr>
          <w:rFonts w:hint="eastAsia"/>
          <w:sz w:val="24"/>
          <w:szCs w:val="24"/>
        </w:rPr>
        <w:t>2</w:t>
      </w:r>
      <w:r>
        <w:rPr>
          <w:rFonts w:hint="eastAsia"/>
          <w:sz w:val="24"/>
          <w:szCs w:val="24"/>
        </w:rPr>
        <w:t>）</w:t>
      </w:r>
      <w:r>
        <w:rPr>
          <w:sz w:val="24"/>
          <w:szCs w:val="24"/>
        </w:rPr>
        <w:t>表示严格，在正常情况下均应这样做的：</w:t>
      </w:r>
    </w:p>
    <w:p w14:paraId="2B90DFED" w14:textId="77777777" w:rsidR="00DB167B" w:rsidRDefault="00000000">
      <w:pPr>
        <w:spacing w:line="360" w:lineRule="auto"/>
        <w:ind w:firstLineChars="500" w:firstLine="1200"/>
        <w:rPr>
          <w:sz w:val="24"/>
          <w:szCs w:val="24"/>
        </w:rPr>
      </w:pPr>
      <w:r>
        <w:rPr>
          <w:sz w:val="24"/>
          <w:szCs w:val="24"/>
        </w:rPr>
        <w:t>正面词用</w:t>
      </w:r>
      <w:r>
        <w:rPr>
          <w:rFonts w:hint="eastAsia"/>
          <w:sz w:val="24"/>
          <w:szCs w:val="24"/>
        </w:rPr>
        <w:t>“</w:t>
      </w:r>
      <w:r>
        <w:rPr>
          <w:sz w:val="24"/>
          <w:szCs w:val="24"/>
        </w:rPr>
        <w:t>应</w:t>
      </w:r>
      <w:r>
        <w:rPr>
          <w:rFonts w:hint="eastAsia"/>
          <w:sz w:val="24"/>
          <w:szCs w:val="24"/>
        </w:rPr>
        <w:t>”</w:t>
      </w:r>
      <w:r>
        <w:rPr>
          <w:sz w:val="24"/>
          <w:szCs w:val="24"/>
        </w:rPr>
        <w:t>，反面词用</w:t>
      </w:r>
      <w:r>
        <w:rPr>
          <w:rFonts w:hint="eastAsia"/>
          <w:sz w:val="24"/>
          <w:szCs w:val="24"/>
        </w:rPr>
        <w:t>“不</w:t>
      </w:r>
      <w:r>
        <w:rPr>
          <w:sz w:val="24"/>
          <w:szCs w:val="24"/>
        </w:rPr>
        <w:t>应</w:t>
      </w:r>
      <w:r>
        <w:rPr>
          <w:rFonts w:hint="eastAsia"/>
          <w:sz w:val="24"/>
          <w:szCs w:val="24"/>
        </w:rPr>
        <w:t>”</w:t>
      </w:r>
      <w:r>
        <w:rPr>
          <w:sz w:val="24"/>
          <w:szCs w:val="24"/>
        </w:rPr>
        <w:t>或</w:t>
      </w:r>
      <w:r>
        <w:rPr>
          <w:rFonts w:hint="eastAsia"/>
          <w:sz w:val="24"/>
          <w:szCs w:val="24"/>
        </w:rPr>
        <w:t>“</w:t>
      </w:r>
      <w:r>
        <w:rPr>
          <w:sz w:val="24"/>
          <w:szCs w:val="24"/>
        </w:rPr>
        <w:t>不得</w:t>
      </w:r>
      <w:r>
        <w:rPr>
          <w:rFonts w:hint="eastAsia"/>
          <w:sz w:val="24"/>
          <w:szCs w:val="24"/>
        </w:rPr>
        <w:t>”</w:t>
      </w:r>
      <w:r>
        <w:rPr>
          <w:sz w:val="24"/>
          <w:szCs w:val="24"/>
        </w:rPr>
        <w:t>；</w:t>
      </w:r>
    </w:p>
    <w:p w14:paraId="6FEB6056" w14:textId="77777777" w:rsidR="00DB167B" w:rsidRDefault="00000000">
      <w:pPr>
        <w:spacing w:line="360" w:lineRule="auto"/>
        <w:ind w:firstLineChars="354" w:firstLine="850"/>
        <w:rPr>
          <w:sz w:val="24"/>
          <w:szCs w:val="24"/>
        </w:rPr>
      </w:pPr>
      <w:r>
        <w:rPr>
          <w:rFonts w:hint="eastAsia"/>
          <w:sz w:val="24"/>
          <w:szCs w:val="24"/>
        </w:rPr>
        <w:t>3</w:t>
      </w:r>
      <w:r>
        <w:rPr>
          <w:rFonts w:hint="eastAsia"/>
          <w:sz w:val="24"/>
          <w:szCs w:val="24"/>
        </w:rPr>
        <w:t>）</w:t>
      </w:r>
      <w:r>
        <w:rPr>
          <w:sz w:val="24"/>
          <w:szCs w:val="24"/>
        </w:rPr>
        <w:t>表示允许稍有选择，在条件许可时首先应这样做的：</w:t>
      </w:r>
    </w:p>
    <w:p w14:paraId="33DBA9E5" w14:textId="77777777" w:rsidR="00DB167B" w:rsidRDefault="00000000">
      <w:pPr>
        <w:spacing w:line="360" w:lineRule="auto"/>
        <w:ind w:firstLineChars="500" w:firstLine="1200"/>
        <w:rPr>
          <w:sz w:val="24"/>
          <w:szCs w:val="24"/>
        </w:rPr>
      </w:pPr>
      <w:r>
        <w:rPr>
          <w:sz w:val="24"/>
          <w:szCs w:val="24"/>
        </w:rPr>
        <w:t>正面词用</w:t>
      </w:r>
      <w:r>
        <w:rPr>
          <w:rFonts w:hint="eastAsia"/>
          <w:sz w:val="24"/>
          <w:szCs w:val="24"/>
        </w:rPr>
        <w:t>“宜”</w:t>
      </w:r>
      <w:r>
        <w:rPr>
          <w:sz w:val="24"/>
          <w:szCs w:val="24"/>
        </w:rPr>
        <w:t>，反面词用</w:t>
      </w:r>
      <w:r>
        <w:rPr>
          <w:rFonts w:hint="eastAsia"/>
          <w:sz w:val="24"/>
          <w:szCs w:val="24"/>
        </w:rPr>
        <w:t>“不宜”</w:t>
      </w:r>
      <w:r>
        <w:rPr>
          <w:sz w:val="24"/>
          <w:szCs w:val="24"/>
        </w:rPr>
        <w:t>；</w:t>
      </w:r>
    </w:p>
    <w:p w14:paraId="0D118A57" w14:textId="77777777" w:rsidR="00DB167B" w:rsidRDefault="00000000">
      <w:pPr>
        <w:spacing w:line="360" w:lineRule="auto"/>
        <w:ind w:firstLineChars="354" w:firstLine="850"/>
        <w:rPr>
          <w:sz w:val="24"/>
          <w:szCs w:val="24"/>
        </w:rPr>
      </w:pPr>
      <w:r>
        <w:rPr>
          <w:rFonts w:hint="eastAsia"/>
          <w:sz w:val="24"/>
          <w:szCs w:val="24"/>
        </w:rPr>
        <w:t>4</w:t>
      </w:r>
      <w:r>
        <w:rPr>
          <w:rFonts w:hint="eastAsia"/>
          <w:sz w:val="24"/>
          <w:szCs w:val="24"/>
        </w:rPr>
        <w:t>）</w:t>
      </w:r>
      <w:r>
        <w:rPr>
          <w:sz w:val="24"/>
          <w:szCs w:val="24"/>
        </w:rPr>
        <w:t>表示有选择，在一定条件下可以这样做的，采用</w:t>
      </w:r>
      <w:r>
        <w:rPr>
          <w:rFonts w:hint="eastAsia"/>
          <w:sz w:val="24"/>
          <w:szCs w:val="24"/>
        </w:rPr>
        <w:t>“可”</w:t>
      </w:r>
      <w:r>
        <w:rPr>
          <w:sz w:val="24"/>
          <w:szCs w:val="24"/>
        </w:rPr>
        <w:t>。</w:t>
      </w:r>
    </w:p>
    <w:p w14:paraId="74F4DE67" w14:textId="77777777" w:rsidR="00DB167B" w:rsidRDefault="00000000">
      <w:pPr>
        <w:spacing w:line="360" w:lineRule="auto"/>
        <w:ind w:firstLineChars="236" w:firstLine="566"/>
        <w:rPr>
          <w:sz w:val="24"/>
          <w:szCs w:val="24"/>
        </w:rPr>
      </w:pPr>
      <w:r>
        <w:rPr>
          <w:rFonts w:hint="eastAsia"/>
          <w:sz w:val="24"/>
          <w:szCs w:val="24"/>
        </w:rPr>
        <w:t>2</w:t>
      </w:r>
      <w:r>
        <w:rPr>
          <w:sz w:val="24"/>
          <w:szCs w:val="24"/>
        </w:rPr>
        <w:t xml:space="preserve">　条文中指明应按其他有关标准执行的写法为：</w:t>
      </w:r>
      <w:r>
        <w:rPr>
          <w:rFonts w:hint="eastAsia"/>
          <w:sz w:val="24"/>
          <w:szCs w:val="24"/>
        </w:rPr>
        <w:t>“</w:t>
      </w:r>
      <w:r>
        <w:rPr>
          <w:sz w:val="24"/>
          <w:szCs w:val="24"/>
        </w:rPr>
        <w:t>应符合</w:t>
      </w:r>
      <w:r>
        <w:rPr>
          <w:sz w:val="24"/>
          <w:szCs w:val="24"/>
        </w:rPr>
        <w:t>……</w:t>
      </w:r>
      <w:r>
        <w:rPr>
          <w:sz w:val="24"/>
          <w:szCs w:val="24"/>
        </w:rPr>
        <w:t>的</w:t>
      </w:r>
      <w:r>
        <w:rPr>
          <w:rFonts w:hint="eastAsia"/>
          <w:sz w:val="24"/>
          <w:szCs w:val="24"/>
        </w:rPr>
        <w:t>有关</w:t>
      </w:r>
      <w:r>
        <w:rPr>
          <w:sz w:val="24"/>
          <w:szCs w:val="24"/>
        </w:rPr>
        <w:t>规定</w:t>
      </w:r>
      <w:r>
        <w:rPr>
          <w:rFonts w:hint="eastAsia"/>
          <w:sz w:val="24"/>
          <w:szCs w:val="24"/>
        </w:rPr>
        <w:t>”</w:t>
      </w:r>
      <w:r>
        <w:rPr>
          <w:sz w:val="24"/>
          <w:szCs w:val="24"/>
        </w:rPr>
        <w:t>或</w:t>
      </w:r>
      <w:r>
        <w:rPr>
          <w:rFonts w:hint="eastAsia"/>
          <w:sz w:val="24"/>
          <w:szCs w:val="24"/>
        </w:rPr>
        <w:t>“</w:t>
      </w:r>
      <w:r>
        <w:rPr>
          <w:sz w:val="24"/>
          <w:szCs w:val="24"/>
        </w:rPr>
        <w:t>应按</w:t>
      </w:r>
      <w:r>
        <w:rPr>
          <w:sz w:val="24"/>
          <w:szCs w:val="24"/>
        </w:rPr>
        <w:t>……</w:t>
      </w:r>
      <w:r>
        <w:rPr>
          <w:sz w:val="24"/>
          <w:szCs w:val="24"/>
        </w:rPr>
        <w:t>执行</w:t>
      </w:r>
      <w:r>
        <w:rPr>
          <w:rFonts w:hint="eastAsia"/>
          <w:sz w:val="24"/>
          <w:szCs w:val="24"/>
        </w:rPr>
        <w:t>”</w:t>
      </w:r>
      <w:r>
        <w:rPr>
          <w:sz w:val="24"/>
          <w:szCs w:val="24"/>
        </w:rPr>
        <w:t>。</w:t>
      </w:r>
    </w:p>
    <w:p w14:paraId="71051B76" w14:textId="77777777" w:rsidR="00DB167B" w:rsidRDefault="00DB167B"/>
    <w:p w14:paraId="6BFB7C6B" w14:textId="77777777" w:rsidR="00DB167B" w:rsidRDefault="00000000">
      <w:r>
        <w:br w:type="page"/>
      </w:r>
    </w:p>
    <w:bookmarkEnd w:id="48"/>
    <w:p w14:paraId="1CED457A" w14:textId="77777777" w:rsidR="00DB167B" w:rsidRDefault="00DB167B">
      <w:pPr>
        <w:rPr>
          <w:rFonts w:eastAsia="黑体"/>
          <w:b/>
          <w:bCs/>
          <w:color w:val="000000"/>
          <w:kern w:val="36"/>
          <w:sz w:val="36"/>
          <w:szCs w:val="36"/>
        </w:rPr>
      </w:pPr>
    </w:p>
    <w:p w14:paraId="558F0AEC" w14:textId="77777777" w:rsidR="00DB167B" w:rsidRDefault="00DB167B">
      <w:pPr>
        <w:spacing w:before="300" w:line="375" w:lineRule="atLeast"/>
        <w:jc w:val="center"/>
        <w:rPr>
          <w:b/>
          <w:color w:val="000000"/>
          <w:sz w:val="32"/>
          <w:szCs w:val="32"/>
        </w:rPr>
      </w:pPr>
    </w:p>
    <w:p w14:paraId="6BA2E303" w14:textId="77777777" w:rsidR="00DB167B" w:rsidRDefault="00DB167B">
      <w:pPr>
        <w:spacing w:before="300" w:line="375" w:lineRule="atLeast"/>
        <w:jc w:val="center"/>
        <w:rPr>
          <w:b/>
          <w:color w:val="000000"/>
          <w:sz w:val="32"/>
          <w:szCs w:val="32"/>
        </w:rPr>
      </w:pPr>
    </w:p>
    <w:p w14:paraId="62EBDDC7" w14:textId="77777777" w:rsidR="00DB167B" w:rsidRDefault="00000000">
      <w:pPr>
        <w:spacing w:before="300" w:line="375" w:lineRule="atLeast"/>
        <w:jc w:val="center"/>
        <w:rPr>
          <w:b/>
          <w:color w:val="000000"/>
          <w:sz w:val="32"/>
          <w:szCs w:val="32"/>
        </w:rPr>
      </w:pPr>
      <w:r>
        <w:rPr>
          <w:b/>
          <w:color w:val="000000"/>
          <w:sz w:val="32"/>
          <w:szCs w:val="32"/>
        </w:rPr>
        <w:t>中国土木工程学会标准</w:t>
      </w:r>
    </w:p>
    <w:p w14:paraId="0DA80685" w14:textId="77777777" w:rsidR="00DB167B" w:rsidRDefault="00000000">
      <w:pPr>
        <w:spacing w:before="300" w:line="375" w:lineRule="atLeast"/>
        <w:jc w:val="center"/>
        <w:rPr>
          <w:rFonts w:eastAsia="黑体"/>
          <w:b/>
          <w:bCs/>
          <w:color w:val="000000"/>
          <w:kern w:val="36"/>
          <w:sz w:val="32"/>
          <w:szCs w:val="32"/>
        </w:rPr>
      </w:pPr>
      <w:r>
        <w:rPr>
          <w:rFonts w:eastAsia="黑体" w:hint="eastAsia"/>
          <w:b/>
          <w:bCs/>
          <w:color w:val="000000"/>
          <w:kern w:val="36"/>
          <w:sz w:val="32"/>
          <w:szCs w:val="32"/>
        </w:rPr>
        <w:t>城镇水体底泥生态清污工程技术指南</w:t>
      </w:r>
    </w:p>
    <w:p w14:paraId="020ECD06" w14:textId="77777777" w:rsidR="00DB167B" w:rsidRDefault="00DB167B">
      <w:pPr>
        <w:spacing w:before="300" w:line="375" w:lineRule="atLeast"/>
        <w:jc w:val="center"/>
        <w:rPr>
          <w:rFonts w:eastAsia="黑体"/>
          <w:b/>
          <w:bCs/>
          <w:color w:val="000000"/>
          <w:kern w:val="36"/>
          <w:sz w:val="32"/>
          <w:szCs w:val="32"/>
        </w:rPr>
      </w:pPr>
    </w:p>
    <w:p w14:paraId="0CDC1535" w14:textId="77777777" w:rsidR="00DB167B" w:rsidRDefault="00000000">
      <w:pPr>
        <w:spacing w:before="300" w:line="375" w:lineRule="atLeast"/>
        <w:jc w:val="center"/>
        <w:rPr>
          <w:rFonts w:eastAsia="黑体"/>
          <w:color w:val="000000"/>
          <w:sz w:val="30"/>
          <w:szCs w:val="30"/>
        </w:rPr>
      </w:pPr>
      <w:r>
        <w:rPr>
          <w:rFonts w:eastAsia="黑体"/>
          <w:color w:val="000000"/>
          <w:sz w:val="30"/>
          <w:szCs w:val="30"/>
        </w:rPr>
        <w:t>T/CCES X</w:t>
      </w:r>
      <w:r>
        <w:rPr>
          <w:rFonts w:eastAsia="黑体"/>
          <w:color w:val="000000"/>
          <w:sz w:val="30"/>
          <w:szCs w:val="30"/>
        </w:rPr>
        <w:t>－</w:t>
      </w:r>
      <w:r>
        <w:rPr>
          <w:rFonts w:eastAsia="黑体"/>
          <w:color w:val="000000"/>
          <w:sz w:val="30"/>
          <w:szCs w:val="30"/>
        </w:rPr>
        <w:t>20XX</w:t>
      </w:r>
    </w:p>
    <w:p w14:paraId="7226444E" w14:textId="77777777" w:rsidR="00DB167B" w:rsidRDefault="00DB167B">
      <w:pPr>
        <w:spacing w:before="300" w:line="375" w:lineRule="atLeast"/>
        <w:jc w:val="center"/>
        <w:rPr>
          <w:rFonts w:eastAsia="黑体"/>
          <w:color w:val="000000"/>
          <w:sz w:val="30"/>
          <w:szCs w:val="30"/>
        </w:rPr>
      </w:pPr>
    </w:p>
    <w:p w14:paraId="4117620E" w14:textId="77777777" w:rsidR="00DB167B" w:rsidRDefault="00000000">
      <w:pPr>
        <w:spacing w:before="300" w:line="375" w:lineRule="atLeast"/>
        <w:jc w:val="center"/>
        <w:rPr>
          <w:color w:val="000000"/>
          <w:sz w:val="30"/>
          <w:szCs w:val="30"/>
        </w:rPr>
      </w:pPr>
      <w:r>
        <w:rPr>
          <w:color w:val="000000"/>
          <w:sz w:val="30"/>
          <w:szCs w:val="30"/>
        </w:rPr>
        <w:t>条</w:t>
      </w:r>
      <w:r>
        <w:rPr>
          <w:color w:val="000000"/>
          <w:sz w:val="30"/>
          <w:szCs w:val="30"/>
        </w:rPr>
        <w:t xml:space="preserve"> </w:t>
      </w:r>
      <w:r>
        <w:rPr>
          <w:color w:val="000000"/>
          <w:sz w:val="30"/>
          <w:szCs w:val="30"/>
        </w:rPr>
        <w:t>文</w:t>
      </w:r>
      <w:r>
        <w:rPr>
          <w:color w:val="000000"/>
          <w:sz w:val="30"/>
          <w:szCs w:val="30"/>
        </w:rPr>
        <w:t xml:space="preserve"> </w:t>
      </w:r>
      <w:r>
        <w:rPr>
          <w:color w:val="000000"/>
          <w:sz w:val="30"/>
          <w:szCs w:val="30"/>
        </w:rPr>
        <w:t>说</w:t>
      </w:r>
      <w:r>
        <w:rPr>
          <w:color w:val="000000"/>
          <w:sz w:val="30"/>
          <w:szCs w:val="30"/>
        </w:rPr>
        <w:t xml:space="preserve"> </w:t>
      </w:r>
      <w:r>
        <w:rPr>
          <w:color w:val="000000"/>
          <w:sz w:val="30"/>
          <w:szCs w:val="30"/>
        </w:rPr>
        <w:t>明</w:t>
      </w:r>
    </w:p>
    <w:p w14:paraId="39199C36" w14:textId="77777777" w:rsidR="00DB167B" w:rsidRDefault="00000000">
      <w:pPr>
        <w:spacing w:before="300" w:line="375" w:lineRule="atLeast"/>
        <w:jc w:val="center"/>
        <w:rPr>
          <w:color w:val="000000"/>
          <w:sz w:val="30"/>
          <w:szCs w:val="30"/>
        </w:rPr>
      </w:pPr>
      <w:r>
        <w:rPr>
          <w:color w:val="000000"/>
          <w:sz w:val="30"/>
          <w:szCs w:val="30"/>
        </w:rPr>
        <w:br w:type="page"/>
      </w:r>
    </w:p>
    <w:p w14:paraId="268A9764" w14:textId="77777777" w:rsidR="00DB167B" w:rsidRDefault="00000000">
      <w:pPr>
        <w:spacing w:before="300" w:line="375" w:lineRule="atLeast"/>
        <w:jc w:val="center"/>
        <w:rPr>
          <w:b/>
          <w:color w:val="000000"/>
          <w:sz w:val="32"/>
          <w:szCs w:val="32"/>
        </w:rPr>
      </w:pPr>
      <w:r>
        <w:rPr>
          <w:b/>
          <w:color w:val="000000"/>
          <w:sz w:val="32"/>
          <w:szCs w:val="32"/>
        </w:rPr>
        <w:lastRenderedPageBreak/>
        <w:t>制订说明</w:t>
      </w:r>
    </w:p>
    <w:p w14:paraId="2DDE8DA7" w14:textId="77777777" w:rsidR="00DB167B" w:rsidRDefault="00DB167B">
      <w:pPr>
        <w:spacing w:line="360" w:lineRule="auto"/>
        <w:ind w:firstLine="420"/>
        <w:rPr>
          <w:szCs w:val="20"/>
        </w:rPr>
      </w:pPr>
    </w:p>
    <w:p w14:paraId="4DED0D98" w14:textId="77777777" w:rsidR="00DB167B" w:rsidRDefault="00000000">
      <w:pPr>
        <w:spacing w:line="360" w:lineRule="auto"/>
        <w:ind w:firstLine="420"/>
        <w:rPr>
          <w:sz w:val="24"/>
        </w:rPr>
      </w:pPr>
      <w:r>
        <w:rPr>
          <w:sz w:val="24"/>
        </w:rPr>
        <w:t>《</w:t>
      </w:r>
      <w:r>
        <w:rPr>
          <w:rFonts w:hint="eastAsia"/>
          <w:sz w:val="24"/>
        </w:rPr>
        <w:t>城镇水体底泥生态清污工程技术指南</w:t>
      </w:r>
      <w:r>
        <w:rPr>
          <w:sz w:val="24"/>
        </w:rPr>
        <w:t>》</w:t>
      </w:r>
      <w:r>
        <w:rPr>
          <w:sz w:val="24"/>
        </w:rPr>
        <w:t>T/CCES XXX-20XX</w:t>
      </w:r>
      <w:r>
        <w:rPr>
          <w:sz w:val="24"/>
        </w:rPr>
        <w:t>，经中国土木工程学会</w:t>
      </w:r>
      <w:r>
        <w:rPr>
          <w:sz w:val="24"/>
        </w:rPr>
        <w:t>XXXX</w:t>
      </w:r>
      <w:r>
        <w:rPr>
          <w:sz w:val="24"/>
        </w:rPr>
        <w:t>年</w:t>
      </w:r>
      <w:r>
        <w:rPr>
          <w:sz w:val="24"/>
        </w:rPr>
        <w:t>XX</w:t>
      </w:r>
      <w:r>
        <w:rPr>
          <w:sz w:val="24"/>
        </w:rPr>
        <w:t>月</w:t>
      </w:r>
      <w:r>
        <w:rPr>
          <w:sz w:val="24"/>
        </w:rPr>
        <w:t>XX</w:t>
      </w:r>
      <w:r>
        <w:rPr>
          <w:sz w:val="24"/>
        </w:rPr>
        <w:t>日以</w:t>
      </w:r>
      <w:r>
        <w:rPr>
          <w:sz w:val="24"/>
        </w:rPr>
        <w:t>XX</w:t>
      </w:r>
      <w:proofErr w:type="gramStart"/>
      <w:r>
        <w:rPr>
          <w:sz w:val="24"/>
        </w:rPr>
        <w:t>号函文</w:t>
      </w:r>
      <w:proofErr w:type="gramEnd"/>
      <w:r>
        <w:rPr>
          <w:sz w:val="24"/>
        </w:rPr>
        <w:t>批准发布。</w:t>
      </w:r>
    </w:p>
    <w:p w14:paraId="1A2F5677" w14:textId="77777777" w:rsidR="00DB167B" w:rsidRDefault="00000000">
      <w:pPr>
        <w:spacing w:line="360" w:lineRule="auto"/>
        <w:ind w:firstLine="420"/>
        <w:rPr>
          <w:sz w:val="24"/>
        </w:rPr>
      </w:pPr>
      <w:r>
        <w:rPr>
          <w:sz w:val="24"/>
        </w:rPr>
        <w:t>本指南制订过程中，编制组进行了广泛的调查研究，总结了我国</w:t>
      </w:r>
      <w:r>
        <w:rPr>
          <w:rFonts w:hint="eastAsia"/>
          <w:sz w:val="24"/>
        </w:rPr>
        <w:t>城镇水体底泥生态清污</w:t>
      </w:r>
      <w:r>
        <w:rPr>
          <w:sz w:val="24"/>
        </w:rPr>
        <w:t>相关技术标准和具体</w:t>
      </w:r>
      <w:r>
        <w:rPr>
          <w:rFonts w:hint="eastAsia"/>
          <w:sz w:val="24"/>
        </w:rPr>
        <w:t>工作</w:t>
      </w:r>
      <w:r>
        <w:rPr>
          <w:sz w:val="24"/>
        </w:rPr>
        <w:t>实践经验，</w:t>
      </w:r>
      <w:r>
        <w:rPr>
          <w:rFonts w:ascii="宋体" w:hAnsi="宋体"/>
          <w:sz w:val="24"/>
        </w:rPr>
        <w:t>同时参考了</w:t>
      </w:r>
      <w:r>
        <w:rPr>
          <w:rFonts w:ascii="宋体" w:hAnsi="宋体" w:hint="eastAsia"/>
          <w:sz w:val="24"/>
        </w:rPr>
        <w:t>相关</w:t>
      </w:r>
      <w:r>
        <w:rPr>
          <w:rFonts w:ascii="宋体" w:hAnsi="宋体"/>
          <w:sz w:val="24"/>
        </w:rPr>
        <w:t>先进技术法规、技术标准</w:t>
      </w:r>
      <w:r>
        <w:rPr>
          <w:rFonts w:hint="eastAsia"/>
          <w:sz w:val="24"/>
        </w:rPr>
        <w:t>，</w:t>
      </w:r>
      <w:r>
        <w:rPr>
          <w:sz w:val="24"/>
        </w:rPr>
        <w:t>通过试验</w:t>
      </w:r>
      <w:r>
        <w:rPr>
          <w:rFonts w:hint="eastAsia"/>
          <w:sz w:val="24"/>
        </w:rPr>
        <w:t>和工程实施</w:t>
      </w:r>
      <w:r>
        <w:rPr>
          <w:sz w:val="24"/>
        </w:rPr>
        <w:t>取得了</w:t>
      </w:r>
      <w:r>
        <w:rPr>
          <w:rFonts w:hint="eastAsia"/>
          <w:sz w:val="24"/>
        </w:rPr>
        <w:t>底泥检测指标、清污深度</w:t>
      </w:r>
      <w:r>
        <w:rPr>
          <w:sz w:val="24"/>
        </w:rPr>
        <w:t>等重要技术参数。</w:t>
      </w:r>
    </w:p>
    <w:p w14:paraId="2514C955" w14:textId="77777777" w:rsidR="00DB167B" w:rsidRDefault="00000000">
      <w:pPr>
        <w:spacing w:line="360" w:lineRule="auto"/>
        <w:ind w:firstLine="412"/>
        <w:rPr>
          <w:sz w:val="24"/>
        </w:rPr>
      </w:pPr>
      <w:r>
        <w:rPr>
          <w:sz w:val="24"/>
        </w:rPr>
        <w:t>为便于广大检测、设计、施工、科研、学校等单位有关人员在使用本指南时能正确理解和执行条文规定，本指南编制组按章、节、条顺序编制了本指南的条文说明，对条文规定的目的、依据以及执行中需注意的有关事项进行了说明。需要注意的是，本条文说明不具备与指南正文同等的法律效力，仅供使用者作为理解和把握指南规定的参考。</w:t>
      </w:r>
    </w:p>
    <w:p w14:paraId="297C7AE7" w14:textId="77777777" w:rsidR="00DB167B" w:rsidRDefault="00000000">
      <w:pPr>
        <w:widowControl/>
        <w:jc w:val="left"/>
        <w:rPr>
          <w:bCs/>
          <w:kern w:val="44"/>
          <w:sz w:val="24"/>
        </w:rPr>
      </w:pPr>
      <w:r>
        <w:rPr>
          <w:bCs/>
          <w:kern w:val="44"/>
          <w:sz w:val="24"/>
        </w:rPr>
        <w:br w:type="page"/>
      </w:r>
    </w:p>
    <w:p w14:paraId="2783AC2A" w14:textId="77777777" w:rsidR="00DB167B" w:rsidRDefault="00000000">
      <w:pPr>
        <w:tabs>
          <w:tab w:val="left" w:pos="1350"/>
          <w:tab w:val="center" w:pos="4536"/>
        </w:tabs>
        <w:spacing w:before="300" w:line="375" w:lineRule="atLeast"/>
        <w:jc w:val="center"/>
        <w:rPr>
          <w:b/>
          <w:color w:val="000000"/>
          <w:sz w:val="32"/>
          <w:szCs w:val="32"/>
        </w:rPr>
      </w:pPr>
      <w:r>
        <w:rPr>
          <w:b/>
          <w:color w:val="000000"/>
          <w:sz w:val="32"/>
          <w:szCs w:val="32"/>
        </w:rPr>
        <w:lastRenderedPageBreak/>
        <w:t>目</w:t>
      </w:r>
      <w:r>
        <w:rPr>
          <w:b/>
          <w:color w:val="000000"/>
          <w:sz w:val="32"/>
          <w:szCs w:val="32"/>
        </w:rPr>
        <w:t xml:space="preserve">  </w:t>
      </w:r>
      <w:r>
        <w:rPr>
          <w:b/>
          <w:color w:val="000000"/>
          <w:sz w:val="32"/>
          <w:szCs w:val="32"/>
        </w:rPr>
        <w:t>次</w:t>
      </w:r>
    </w:p>
    <w:sdt>
      <w:sdtPr>
        <w:rPr>
          <w:b/>
          <w:bCs/>
          <w:lang w:val="zh-CN"/>
        </w:rPr>
        <w:id w:val="1630586865"/>
        <w:docPartObj>
          <w:docPartGallery w:val="Table of Contents"/>
          <w:docPartUnique/>
        </w:docPartObj>
      </w:sdtPr>
      <w:sdtEndPr>
        <w:rPr>
          <w:b w:val="0"/>
          <w:bCs w:val="0"/>
        </w:rPr>
      </w:sdtEndPr>
      <w:sdtContent>
        <w:p w14:paraId="17712D16" w14:textId="70D7F1F8" w:rsidR="00DB167B" w:rsidRDefault="00000000">
          <w:pPr>
            <w:pStyle w:val="TOC2"/>
            <w:rPr>
              <w:rFonts w:asciiTheme="minorHAnsi" w:eastAsiaTheme="minorEastAsia" w:hAnsiTheme="minorHAnsi" w:cstheme="minorBidi" w:hint="eastAsia"/>
              <w:noProof/>
              <w:kern w:val="2"/>
              <w:sz w:val="22"/>
              <w:szCs w:val="24"/>
              <w14:ligatures w14:val="standardContextual"/>
            </w:rPr>
          </w:pPr>
          <w:r>
            <w:rPr>
              <w:kern w:val="44"/>
              <w:sz w:val="44"/>
              <w:szCs w:val="44"/>
            </w:rPr>
            <w:fldChar w:fldCharType="begin"/>
          </w:r>
          <w:r>
            <w:instrText xml:space="preserve"> TOC \o "1-3" \h \z \u </w:instrText>
          </w:r>
          <w:r>
            <w:rPr>
              <w:kern w:val="44"/>
              <w:sz w:val="44"/>
              <w:szCs w:val="44"/>
            </w:rPr>
            <w:fldChar w:fldCharType="separate"/>
          </w:r>
          <w:hyperlink w:anchor="_Toc193721383" w:history="1">
            <w:r>
              <w:rPr>
                <w:rStyle w:val="aff8"/>
                <w:rFonts w:ascii="宋体" w:hAnsi="宋体" w:hint="eastAsia"/>
                <w:b/>
                <w:noProof/>
              </w:rPr>
              <w:t>1 总　　则</w:t>
            </w:r>
            <w:r>
              <w:rPr>
                <w:rFonts w:hint="eastAsia"/>
                <w:noProof/>
              </w:rPr>
              <w:tab/>
            </w:r>
            <w:r>
              <w:rPr>
                <w:rFonts w:hint="eastAsia"/>
                <w:noProof/>
              </w:rPr>
              <w:fldChar w:fldCharType="begin"/>
            </w:r>
            <w:r>
              <w:rPr>
                <w:rFonts w:hint="eastAsia"/>
                <w:noProof/>
              </w:rPr>
              <w:instrText xml:space="preserve"> </w:instrText>
            </w:r>
            <w:r>
              <w:rPr>
                <w:noProof/>
              </w:rPr>
              <w:instrText>PAGEREF _Toc193721383 \h</w:instrText>
            </w:r>
            <w:r>
              <w:rPr>
                <w:rFonts w:hint="eastAsia"/>
                <w:noProof/>
              </w:rPr>
              <w:instrText xml:space="preserve"> </w:instrText>
            </w:r>
            <w:r>
              <w:rPr>
                <w:rFonts w:hint="eastAsia"/>
                <w:noProof/>
              </w:rPr>
            </w:r>
            <w:r>
              <w:rPr>
                <w:rFonts w:hint="eastAsia"/>
                <w:noProof/>
              </w:rPr>
              <w:fldChar w:fldCharType="separate"/>
            </w:r>
            <w:r w:rsidR="003379D9">
              <w:rPr>
                <w:noProof/>
              </w:rPr>
              <w:t>21</w:t>
            </w:r>
            <w:r>
              <w:rPr>
                <w:rFonts w:hint="eastAsia"/>
                <w:noProof/>
              </w:rPr>
              <w:fldChar w:fldCharType="end"/>
            </w:r>
          </w:hyperlink>
        </w:p>
        <w:p w14:paraId="6BDB75C3" w14:textId="7129930B" w:rsidR="00DB167B" w:rsidRDefault="00000000">
          <w:pPr>
            <w:pStyle w:val="TOC2"/>
            <w:rPr>
              <w:rFonts w:asciiTheme="minorHAnsi" w:eastAsiaTheme="minorEastAsia" w:hAnsiTheme="minorHAnsi" w:cstheme="minorBidi" w:hint="eastAsia"/>
              <w:noProof/>
              <w:kern w:val="2"/>
              <w:sz w:val="22"/>
              <w:szCs w:val="24"/>
              <w14:ligatures w14:val="standardContextual"/>
            </w:rPr>
          </w:pPr>
          <w:hyperlink w:anchor="_Toc193721384" w:history="1">
            <w:r>
              <w:rPr>
                <w:rStyle w:val="aff8"/>
                <w:rFonts w:ascii="宋体" w:hAnsi="宋体" w:hint="eastAsia"/>
                <w:b/>
                <w:noProof/>
              </w:rPr>
              <w:t>3 基本规定</w:t>
            </w:r>
            <w:r>
              <w:rPr>
                <w:rFonts w:hint="eastAsia"/>
                <w:noProof/>
              </w:rPr>
              <w:tab/>
            </w:r>
            <w:r>
              <w:rPr>
                <w:rFonts w:hint="eastAsia"/>
                <w:noProof/>
              </w:rPr>
              <w:fldChar w:fldCharType="begin"/>
            </w:r>
            <w:r>
              <w:rPr>
                <w:rFonts w:hint="eastAsia"/>
                <w:noProof/>
              </w:rPr>
              <w:instrText xml:space="preserve"> </w:instrText>
            </w:r>
            <w:r>
              <w:rPr>
                <w:noProof/>
              </w:rPr>
              <w:instrText>PAGEREF _Toc193721384 \h</w:instrText>
            </w:r>
            <w:r>
              <w:rPr>
                <w:rFonts w:hint="eastAsia"/>
                <w:noProof/>
              </w:rPr>
              <w:instrText xml:space="preserve"> </w:instrText>
            </w:r>
            <w:r>
              <w:rPr>
                <w:rFonts w:hint="eastAsia"/>
                <w:noProof/>
              </w:rPr>
            </w:r>
            <w:r>
              <w:rPr>
                <w:rFonts w:hint="eastAsia"/>
                <w:noProof/>
              </w:rPr>
              <w:fldChar w:fldCharType="separate"/>
            </w:r>
            <w:r w:rsidR="003379D9">
              <w:rPr>
                <w:noProof/>
              </w:rPr>
              <w:t>22</w:t>
            </w:r>
            <w:r>
              <w:rPr>
                <w:rFonts w:hint="eastAsia"/>
                <w:noProof/>
              </w:rPr>
              <w:fldChar w:fldCharType="end"/>
            </w:r>
          </w:hyperlink>
        </w:p>
        <w:p w14:paraId="5D41B2B3" w14:textId="15AD9582" w:rsidR="00DB167B" w:rsidRDefault="00000000">
          <w:pPr>
            <w:pStyle w:val="TOC2"/>
            <w:rPr>
              <w:rFonts w:asciiTheme="minorHAnsi" w:eastAsiaTheme="minorEastAsia" w:hAnsiTheme="minorHAnsi" w:cstheme="minorBidi" w:hint="eastAsia"/>
              <w:noProof/>
              <w:kern w:val="2"/>
              <w:sz w:val="22"/>
              <w:szCs w:val="24"/>
              <w14:ligatures w14:val="standardContextual"/>
            </w:rPr>
          </w:pPr>
          <w:hyperlink w:anchor="_Toc193721385" w:history="1">
            <w:r>
              <w:rPr>
                <w:rStyle w:val="aff8"/>
                <w:rFonts w:ascii="宋体" w:hAnsi="宋体" w:hint="eastAsia"/>
                <w:b/>
                <w:noProof/>
              </w:rPr>
              <w:t>4 现场踏勘与条件确认</w:t>
            </w:r>
            <w:r>
              <w:rPr>
                <w:rFonts w:hint="eastAsia"/>
                <w:noProof/>
              </w:rPr>
              <w:tab/>
            </w:r>
            <w:r>
              <w:rPr>
                <w:rFonts w:hint="eastAsia"/>
                <w:noProof/>
              </w:rPr>
              <w:fldChar w:fldCharType="begin"/>
            </w:r>
            <w:r>
              <w:rPr>
                <w:rFonts w:hint="eastAsia"/>
                <w:noProof/>
              </w:rPr>
              <w:instrText xml:space="preserve"> </w:instrText>
            </w:r>
            <w:r>
              <w:rPr>
                <w:noProof/>
              </w:rPr>
              <w:instrText>PAGEREF _Toc193721385 \h</w:instrText>
            </w:r>
            <w:r>
              <w:rPr>
                <w:rFonts w:hint="eastAsia"/>
                <w:noProof/>
              </w:rPr>
              <w:instrText xml:space="preserve"> </w:instrText>
            </w:r>
            <w:r>
              <w:rPr>
                <w:rFonts w:hint="eastAsia"/>
                <w:noProof/>
              </w:rPr>
            </w:r>
            <w:r>
              <w:rPr>
                <w:rFonts w:hint="eastAsia"/>
                <w:noProof/>
              </w:rPr>
              <w:fldChar w:fldCharType="separate"/>
            </w:r>
            <w:r w:rsidR="003379D9">
              <w:rPr>
                <w:noProof/>
              </w:rPr>
              <w:t>24</w:t>
            </w:r>
            <w:r>
              <w:rPr>
                <w:rFonts w:hint="eastAsia"/>
                <w:noProof/>
              </w:rPr>
              <w:fldChar w:fldCharType="end"/>
            </w:r>
          </w:hyperlink>
        </w:p>
        <w:p w14:paraId="3C71566B" w14:textId="64EB2EF6"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86" w:history="1">
            <w:r>
              <w:rPr>
                <w:rStyle w:val="aff8"/>
                <w:rFonts w:hint="eastAsia"/>
                <w:noProof/>
              </w:rPr>
              <w:t xml:space="preserve">4.1 </w:t>
            </w:r>
            <w:r>
              <w:rPr>
                <w:rStyle w:val="aff8"/>
                <w:rFonts w:hint="eastAsia"/>
                <w:noProof/>
              </w:rPr>
              <w:t>底泥污染调查</w:t>
            </w:r>
            <w:r>
              <w:rPr>
                <w:rFonts w:hint="eastAsia"/>
                <w:noProof/>
              </w:rPr>
              <w:tab/>
            </w:r>
            <w:r>
              <w:rPr>
                <w:rFonts w:hint="eastAsia"/>
                <w:noProof/>
              </w:rPr>
              <w:fldChar w:fldCharType="begin"/>
            </w:r>
            <w:r>
              <w:rPr>
                <w:rFonts w:hint="eastAsia"/>
                <w:noProof/>
              </w:rPr>
              <w:instrText xml:space="preserve"> </w:instrText>
            </w:r>
            <w:r>
              <w:rPr>
                <w:noProof/>
              </w:rPr>
              <w:instrText>PAGEREF _Toc193721386 \h</w:instrText>
            </w:r>
            <w:r>
              <w:rPr>
                <w:rFonts w:hint="eastAsia"/>
                <w:noProof/>
              </w:rPr>
              <w:instrText xml:space="preserve"> </w:instrText>
            </w:r>
            <w:r>
              <w:rPr>
                <w:rFonts w:hint="eastAsia"/>
                <w:noProof/>
              </w:rPr>
            </w:r>
            <w:r>
              <w:rPr>
                <w:rFonts w:hint="eastAsia"/>
                <w:noProof/>
              </w:rPr>
              <w:fldChar w:fldCharType="separate"/>
            </w:r>
            <w:r w:rsidR="003379D9">
              <w:rPr>
                <w:noProof/>
              </w:rPr>
              <w:t>24</w:t>
            </w:r>
            <w:r>
              <w:rPr>
                <w:rFonts w:hint="eastAsia"/>
                <w:noProof/>
              </w:rPr>
              <w:fldChar w:fldCharType="end"/>
            </w:r>
          </w:hyperlink>
        </w:p>
        <w:p w14:paraId="630D1518" w14:textId="74821C66"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87" w:history="1">
            <w:r>
              <w:rPr>
                <w:rStyle w:val="aff8"/>
                <w:rFonts w:hint="eastAsia"/>
                <w:noProof/>
              </w:rPr>
              <w:t xml:space="preserve">4.2 </w:t>
            </w:r>
            <w:r>
              <w:rPr>
                <w:rStyle w:val="aff8"/>
                <w:rFonts w:hint="eastAsia"/>
                <w:noProof/>
              </w:rPr>
              <w:t>清污治理区确定</w:t>
            </w:r>
            <w:r>
              <w:rPr>
                <w:rFonts w:hint="eastAsia"/>
                <w:noProof/>
              </w:rPr>
              <w:tab/>
            </w:r>
            <w:r>
              <w:rPr>
                <w:rFonts w:hint="eastAsia"/>
                <w:noProof/>
              </w:rPr>
              <w:fldChar w:fldCharType="begin"/>
            </w:r>
            <w:r>
              <w:rPr>
                <w:rFonts w:hint="eastAsia"/>
                <w:noProof/>
              </w:rPr>
              <w:instrText xml:space="preserve"> </w:instrText>
            </w:r>
            <w:r>
              <w:rPr>
                <w:noProof/>
              </w:rPr>
              <w:instrText>PAGEREF _Toc193721387 \h</w:instrText>
            </w:r>
            <w:r>
              <w:rPr>
                <w:rFonts w:hint="eastAsia"/>
                <w:noProof/>
              </w:rPr>
              <w:instrText xml:space="preserve"> </w:instrText>
            </w:r>
            <w:r>
              <w:rPr>
                <w:rFonts w:hint="eastAsia"/>
                <w:noProof/>
              </w:rPr>
            </w:r>
            <w:r>
              <w:rPr>
                <w:rFonts w:hint="eastAsia"/>
                <w:noProof/>
              </w:rPr>
              <w:fldChar w:fldCharType="separate"/>
            </w:r>
            <w:r w:rsidR="003379D9">
              <w:rPr>
                <w:noProof/>
              </w:rPr>
              <w:t>24</w:t>
            </w:r>
            <w:r>
              <w:rPr>
                <w:rFonts w:hint="eastAsia"/>
                <w:noProof/>
              </w:rPr>
              <w:fldChar w:fldCharType="end"/>
            </w:r>
          </w:hyperlink>
        </w:p>
        <w:p w14:paraId="07EF2BD7" w14:textId="3D243BEB"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88" w:history="1">
            <w:r>
              <w:rPr>
                <w:rStyle w:val="aff8"/>
                <w:rFonts w:hint="eastAsia"/>
                <w:noProof/>
              </w:rPr>
              <w:t xml:space="preserve">4.3 </w:t>
            </w:r>
            <w:r>
              <w:rPr>
                <w:rStyle w:val="aff8"/>
                <w:rFonts w:hint="eastAsia"/>
                <w:noProof/>
              </w:rPr>
              <w:t>施工条件确认</w:t>
            </w:r>
            <w:r>
              <w:rPr>
                <w:rFonts w:hint="eastAsia"/>
                <w:noProof/>
              </w:rPr>
              <w:tab/>
            </w:r>
            <w:r>
              <w:rPr>
                <w:rFonts w:hint="eastAsia"/>
                <w:noProof/>
              </w:rPr>
              <w:fldChar w:fldCharType="begin"/>
            </w:r>
            <w:r>
              <w:rPr>
                <w:rFonts w:hint="eastAsia"/>
                <w:noProof/>
              </w:rPr>
              <w:instrText xml:space="preserve"> </w:instrText>
            </w:r>
            <w:r>
              <w:rPr>
                <w:noProof/>
              </w:rPr>
              <w:instrText>PAGEREF _Toc193721388 \h</w:instrText>
            </w:r>
            <w:r>
              <w:rPr>
                <w:rFonts w:hint="eastAsia"/>
                <w:noProof/>
              </w:rPr>
              <w:instrText xml:space="preserve"> </w:instrText>
            </w:r>
            <w:r>
              <w:rPr>
                <w:rFonts w:hint="eastAsia"/>
                <w:noProof/>
              </w:rPr>
            </w:r>
            <w:r>
              <w:rPr>
                <w:rFonts w:hint="eastAsia"/>
                <w:noProof/>
              </w:rPr>
              <w:fldChar w:fldCharType="separate"/>
            </w:r>
            <w:r w:rsidR="003379D9">
              <w:rPr>
                <w:noProof/>
              </w:rPr>
              <w:t>25</w:t>
            </w:r>
            <w:r>
              <w:rPr>
                <w:rFonts w:hint="eastAsia"/>
                <w:noProof/>
              </w:rPr>
              <w:fldChar w:fldCharType="end"/>
            </w:r>
          </w:hyperlink>
        </w:p>
        <w:p w14:paraId="7D717CB7" w14:textId="18A456BD"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89" w:history="1">
            <w:r>
              <w:rPr>
                <w:rStyle w:val="aff8"/>
                <w:rFonts w:hint="eastAsia"/>
                <w:noProof/>
              </w:rPr>
              <w:t xml:space="preserve">4.4 </w:t>
            </w:r>
            <w:r>
              <w:rPr>
                <w:rStyle w:val="aff8"/>
                <w:rFonts w:hint="eastAsia"/>
                <w:noProof/>
              </w:rPr>
              <w:t>污泥运输路线确认</w:t>
            </w:r>
            <w:r>
              <w:rPr>
                <w:rFonts w:hint="eastAsia"/>
                <w:noProof/>
              </w:rPr>
              <w:tab/>
            </w:r>
            <w:r>
              <w:rPr>
                <w:rFonts w:hint="eastAsia"/>
                <w:noProof/>
              </w:rPr>
              <w:fldChar w:fldCharType="begin"/>
            </w:r>
            <w:r>
              <w:rPr>
                <w:rFonts w:hint="eastAsia"/>
                <w:noProof/>
              </w:rPr>
              <w:instrText xml:space="preserve"> </w:instrText>
            </w:r>
            <w:r>
              <w:rPr>
                <w:noProof/>
              </w:rPr>
              <w:instrText>PAGEREF _Toc193721389 \h</w:instrText>
            </w:r>
            <w:r>
              <w:rPr>
                <w:rFonts w:hint="eastAsia"/>
                <w:noProof/>
              </w:rPr>
              <w:instrText xml:space="preserve"> </w:instrText>
            </w:r>
            <w:r>
              <w:rPr>
                <w:rFonts w:hint="eastAsia"/>
                <w:noProof/>
              </w:rPr>
            </w:r>
            <w:r>
              <w:rPr>
                <w:rFonts w:hint="eastAsia"/>
                <w:noProof/>
              </w:rPr>
              <w:fldChar w:fldCharType="separate"/>
            </w:r>
            <w:r w:rsidR="003379D9">
              <w:rPr>
                <w:noProof/>
              </w:rPr>
              <w:t>26</w:t>
            </w:r>
            <w:r>
              <w:rPr>
                <w:rFonts w:hint="eastAsia"/>
                <w:noProof/>
              </w:rPr>
              <w:fldChar w:fldCharType="end"/>
            </w:r>
          </w:hyperlink>
        </w:p>
        <w:p w14:paraId="05CA7FBB" w14:textId="5F51EB29"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0" w:history="1">
            <w:r>
              <w:rPr>
                <w:rStyle w:val="aff8"/>
                <w:rFonts w:hint="eastAsia"/>
                <w:noProof/>
              </w:rPr>
              <w:t xml:space="preserve">4.5 </w:t>
            </w:r>
            <w:r>
              <w:rPr>
                <w:rStyle w:val="aff8"/>
                <w:rFonts w:hint="eastAsia"/>
                <w:noProof/>
              </w:rPr>
              <w:t>施工时段与周期确定</w:t>
            </w:r>
            <w:r>
              <w:rPr>
                <w:rFonts w:hint="eastAsia"/>
                <w:noProof/>
              </w:rPr>
              <w:tab/>
            </w:r>
            <w:r>
              <w:rPr>
                <w:rFonts w:hint="eastAsia"/>
                <w:noProof/>
              </w:rPr>
              <w:fldChar w:fldCharType="begin"/>
            </w:r>
            <w:r>
              <w:rPr>
                <w:rFonts w:hint="eastAsia"/>
                <w:noProof/>
              </w:rPr>
              <w:instrText xml:space="preserve"> </w:instrText>
            </w:r>
            <w:r>
              <w:rPr>
                <w:noProof/>
              </w:rPr>
              <w:instrText>PAGEREF _Toc193721390 \h</w:instrText>
            </w:r>
            <w:r>
              <w:rPr>
                <w:rFonts w:hint="eastAsia"/>
                <w:noProof/>
              </w:rPr>
              <w:instrText xml:space="preserve"> </w:instrText>
            </w:r>
            <w:r>
              <w:rPr>
                <w:rFonts w:hint="eastAsia"/>
                <w:noProof/>
              </w:rPr>
            </w:r>
            <w:r>
              <w:rPr>
                <w:rFonts w:hint="eastAsia"/>
                <w:noProof/>
              </w:rPr>
              <w:fldChar w:fldCharType="separate"/>
            </w:r>
            <w:r w:rsidR="003379D9">
              <w:rPr>
                <w:noProof/>
              </w:rPr>
              <w:t>26</w:t>
            </w:r>
            <w:r>
              <w:rPr>
                <w:rFonts w:hint="eastAsia"/>
                <w:noProof/>
              </w:rPr>
              <w:fldChar w:fldCharType="end"/>
            </w:r>
          </w:hyperlink>
        </w:p>
        <w:p w14:paraId="4492D72A" w14:textId="32AEF11A" w:rsidR="00DB167B" w:rsidRDefault="00000000">
          <w:pPr>
            <w:pStyle w:val="TOC2"/>
            <w:rPr>
              <w:rFonts w:asciiTheme="minorHAnsi" w:eastAsiaTheme="minorEastAsia" w:hAnsiTheme="minorHAnsi" w:cstheme="minorBidi" w:hint="eastAsia"/>
              <w:noProof/>
              <w:kern w:val="2"/>
              <w:sz w:val="22"/>
              <w:szCs w:val="24"/>
              <w14:ligatures w14:val="standardContextual"/>
            </w:rPr>
          </w:pPr>
          <w:hyperlink w:anchor="_Toc193721391" w:history="1">
            <w:r>
              <w:rPr>
                <w:rStyle w:val="aff8"/>
                <w:rFonts w:ascii="宋体" w:hAnsi="宋体" w:hint="eastAsia"/>
                <w:b/>
                <w:noProof/>
              </w:rPr>
              <w:t>5 技术选择与实施计划</w:t>
            </w:r>
            <w:r>
              <w:rPr>
                <w:rFonts w:hint="eastAsia"/>
                <w:noProof/>
              </w:rPr>
              <w:tab/>
            </w:r>
            <w:r>
              <w:rPr>
                <w:rFonts w:hint="eastAsia"/>
                <w:noProof/>
              </w:rPr>
              <w:fldChar w:fldCharType="begin"/>
            </w:r>
            <w:r>
              <w:rPr>
                <w:rFonts w:hint="eastAsia"/>
                <w:noProof/>
              </w:rPr>
              <w:instrText xml:space="preserve"> </w:instrText>
            </w:r>
            <w:r>
              <w:rPr>
                <w:noProof/>
              </w:rPr>
              <w:instrText>PAGEREF _Toc193721391 \h</w:instrText>
            </w:r>
            <w:r>
              <w:rPr>
                <w:rFonts w:hint="eastAsia"/>
                <w:noProof/>
              </w:rPr>
              <w:instrText xml:space="preserve"> </w:instrText>
            </w:r>
            <w:r>
              <w:rPr>
                <w:rFonts w:hint="eastAsia"/>
                <w:noProof/>
              </w:rPr>
            </w:r>
            <w:r>
              <w:rPr>
                <w:rFonts w:hint="eastAsia"/>
                <w:noProof/>
              </w:rPr>
              <w:fldChar w:fldCharType="separate"/>
            </w:r>
            <w:r w:rsidR="003379D9">
              <w:rPr>
                <w:noProof/>
              </w:rPr>
              <w:t>28</w:t>
            </w:r>
            <w:r>
              <w:rPr>
                <w:rFonts w:hint="eastAsia"/>
                <w:noProof/>
              </w:rPr>
              <w:fldChar w:fldCharType="end"/>
            </w:r>
          </w:hyperlink>
        </w:p>
        <w:p w14:paraId="505542DE" w14:textId="02FFD252"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2" w:history="1">
            <w:r>
              <w:rPr>
                <w:rStyle w:val="aff8"/>
                <w:rFonts w:hint="eastAsia"/>
                <w:noProof/>
              </w:rPr>
              <w:t xml:space="preserve">5.1 </w:t>
            </w:r>
            <w:r>
              <w:rPr>
                <w:rStyle w:val="aff8"/>
                <w:rFonts w:hint="eastAsia"/>
                <w:noProof/>
              </w:rPr>
              <w:t>技术设备遴选</w:t>
            </w:r>
            <w:r>
              <w:rPr>
                <w:rFonts w:hint="eastAsia"/>
                <w:noProof/>
              </w:rPr>
              <w:tab/>
            </w:r>
            <w:r>
              <w:rPr>
                <w:rFonts w:hint="eastAsia"/>
                <w:noProof/>
              </w:rPr>
              <w:fldChar w:fldCharType="begin"/>
            </w:r>
            <w:r>
              <w:rPr>
                <w:rFonts w:hint="eastAsia"/>
                <w:noProof/>
              </w:rPr>
              <w:instrText xml:space="preserve"> </w:instrText>
            </w:r>
            <w:r>
              <w:rPr>
                <w:noProof/>
              </w:rPr>
              <w:instrText>PAGEREF _Toc193721392 \h</w:instrText>
            </w:r>
            <w:r>
              <w:rPr>
                <w:rFonts w:hint="eastAsia"/>
                <w:noProof/>
              </w:rPr>
              <w:instrText xml:space="preserve"> </w:instrText>
            </w:r>
            <w:r>
              <w:rPr>
                <w:rFonts w:hint="eastAsia"/>
                <w:noProof/>
              </w:rPr>
            </w:r>
            <w:r>
              <w:rPr>
                <w:rFonts w:hint="eastAsia"/>
                <w:noProof/>
              </w:rPr>
              <w:fldChar w:fldCharType="separate"/>
            </w:r>
            <w:r w:rsidR="003379D9">
              <w:rPr>
                <w:noProof/>
              </w:rPr>
              <w:t>28</w:t>
            </w:r>
            <w:r>
              <w:rPr>
                <w:rFonts w:hint="eastAsia"/>
                <w:noProof/>
              </w:rPr>
              <w:fldChar w:fldCharType="end"/>
            </w:r>
          </w:hyperlink>
        </w:p>
        <w:p w14:paraId="71F32BF7" w14:textId="307B6C0F"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3" w:history="1">
            <w:r>
              <w:rPr>
                <w:rStyle w:val="aff8"/>
                <w:rFonts w:hint="eastAsia"/>
                <w:noProof/>
              </w:rPr>
              <w:t xml:space="preserve">5.2 </w:t>
            </w:r>
            <w:r>
              <w:rPr>
                <w:rStyle w:val="aff8"/>
                <w:rFonts w:hint="eastAsia"/>
                <w:noProof/>
              </w:rPr>
              <w:t>清污泥量测算</w:t>
            </w:r>
            <w:r>
              <w:rPr>
                <w:rFonts w:hint="eastAsia"/>
                <w:noProof/>
              </w:rPr>
              <w:tab/>
            </w:r>
            <w:r>
              <w:rPr>
                <w:rFonts w:hint="eastAsia"/>
                <w:noProof/>
              </w:rPr>
              <w:fldChar w:fldCharType="begin"/>
            </w:r>
            <w:r>
              <w:rPr>
                <w:rFonts w:hint="eastAsia"/>
                <w:noProof/>
              </w:rPr>
              <w:instrText xml:space="preserve"> </w:instrText>
            </w:r>
            <w:r>
              <w:rPr>
                <w:noProof/>
              </w:rPr>
              <w:instrText>PAGEREF _Toc193721393 \h</w:instrText>
            </w:r>
            <w:r>
              <w:rPr>
                <w:rFonts w:hint="eastAsia"/>
                <w:noProof/>
              </w:rPr>
              <w:instrText xml:space="preserve"> </w:instrText>
            </w:r>
            <w:r>
              <w:rPr>
                <w:rFonts w:hint="eastAsia"/>
                <w:noProof/>
              </w:rPr>
            </w:r>
            <w:r>
              <w:rPr>
                <w:rFonts w:hint="eastAsia"/>
                <w:noProof/>
              </w:rPr>
              <w:fldChar w:fldCharType="separate"/>
            </w:r>
            <w:r w:rsidR="003379D9">
              <w:rPr>
                <w:noProof/>
              </w:rPr>
              <w:t>28</w:t>
            </w:r>
            <w:r>
              <w:rPr>
                <w:rFonts w:hint="eastAsia"/>
                <w:noProof/>
              </w:rPr>
              <w:fldChar w:fldCharType="end"/>
            </w:r>
          </w:hyperlink>
        </w:p>
        <w:p w14:paraId="18EAA376" w14:textId="069EB363"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4" w:history="1">
            <w:r>
              <w:rPr>
                <w:rStyle w:val="aff8"/>
                <w:rFonts w:hint="eastAsia"/>
                <w:noProof/>
              </w:rPr>
              <w:t xml:space="preserve">5.3 </w:t>
            </w:r>
            <w:r>
              <w:rPr>
                <w:rStyle w:val="aff8"/>
                <w:rFonts w:hint="eastAsia"/>
                <w:noProof/>
              </w:rPr>
              <w:t>工程实施计划</w:t>
            </w:r>
            <w:r>
              <w:rPr>
                <w:rFonts w:hint="eastAsia"/>
                <w:noProof/>
              </w:rPr>
              <w:tab/>
            </w:r>
            <w:r>
              <w:rPr>
                <w:rFonts w:hint="eastAsia"/>
                <w:noProof/>
              </w:rPr>
              <w:fldChar w:fldCharType="begin"/>
            </w:r>
            <w:r>
              <w:rPr>
                <w:rFonts w:hint="eastAsia"/>
                <w:noProof/>
              </w:rPr>
              <w:instrText xml:space="preserve"> </w:instrText>
            </w:r>
            <w:r>
              <w:rPr>
                <w:noProof/>
              </w:rPr>
              <w:instrText>PAGEREF _Toc193721394 \h</w:instrText>
            </w:r>
            <w:r>
              <w:rPr>
                <w:rFonts w:hint="eastAsia"/>
                <w:noProof/>
              </w:rPr>
              <w:instrText xml:space="preserve"> </w:instrText>
            </w:r>
            <w:r>
              <w:rPr>
                <w:rFonts w:hint="eastAsia"/>
                <w:noProof/>
              </w:rPr>
            </w:r>
            <w:r>
              <w:rPr>
                <w:rFonts w:hint="eastAsia"/>
                <w:noProof/>
              </w:rPr>
              <w:fldChar w:fldCharType="separate"/>
            </w:r>
            <w:r w:rsidR="003379D9">
              <w:rPr>
                <w:noProof/>
              </w:rPr>
              <w:t>29</w:t>
            </w:r>
            <w:r>
              <w:rPr>
                <w:rFonts w:hint="eastAsia"/>
                <w:noProof/>
              </w:rPr>
              <w:fldChar w:fldCharType="end"/>
            </w:r>
          </w:hyperlink>
        </w:p>
        <w:p w14:paraId="7C8D9BBD" w14:textId="5D5259E1" w:rsidR="00DB167B" w:rsidRDefault="00000000">
          <w:pPr>
            <w:pStyle w:val="TOC2"/>
            <w:rPr>
              <w:rFonts w:asciiTheme="minorHAnsi" w:eastAsiaTheme="minorEastAsia" w:hAnsiTheme="minorHAnsi" w:cstheme="minorBidi" w:hint="eastAsia"/>
              <w:noProof/>
              <w:kern w:val="2"/>
              <w:sz w:val="22"/>
              <w:szCs w:val="24"/>
              <w14:ligatures w14:val="standardContextual"/>
            </w:rPr>
          </w:pPr>
          <w:hyperlink w:anchor="_Toc193721395" w:history="1">
            <w:r>
              <w:rPr>
                <w:rStyle w:val="aff8"/>
                <w:rFonts w:ascii="宋体" w:hAnsi="宋体" w:hint="eastAsia"/>
                <w:b/>
                <w:noProof/>
              </w:rPr>
              <w:t>6 工程实施与环境保护</w:t>
            </w:r>
            <w:r>
              <w:rPr>
                <w:rFonts w:hint="eastAsia"/>
                <w:noProof/>
              </w:rPr>
              <w:tab/>
            </w:r>
            <w:r>
              <w:rPr>
                <w:rFonts w:hint="eastAsia"/>
                <w:noProof/>
              </w:rPr>
              <w:fldChar w:fldCharType="begin"/>
            </w:r>
            <w:r>
              <w:rPr>
                <w:rFonts w:hint="eastAsia"/>
                <w:noProof/>
              </w:rPr>
              <w:instrText xml:space="preserve"> </w:instrText>
            </w:r>
            <w:r>
              <w:rPr>
                <w:noProof/>
              </w:rPr>
              <w:instrText>PAGEREF _Toc193721395 \h</w:instrText>
            </w:r>
            <w:r>
              <w:rPr>
                <w:rFonts w:hint="eastAsia"/>
                <w:noProof/>
              </w:rPr>
              <w:instrText xml:space="preserve"> </w:instrText>
            </w:r>
            <w:r>
              <w:rPr>
                <w:rFonts w:hint="eastAsia"/>
                <w:noProof/>
              </w:rPr>
            </w:r>
            <w:r>
              <w:rPr>
                <w:rFonts w:hint="eastAsia"/>
                <w:noProof/>
              </w:rPr>
              <w:fldChar w:fldCharType="separate"/>
            </w:r>
            <w:r w:rsidR="003379D9">
              <w:rPr>
                <w:noProof/>
              </w:rPr>
              <w:t>30</w:t>
            </w:r>
            <w:r>
              <w:rPr>
                <w:rFonts w:hint="eastAsia"/>
                <w:noProof/>
              </w:rPr>
              <w:fldChar w:fldCharType="end"/>
            </w:r>
          </w:hyperlink>
        </w:p>
        <w:p w14:paraId="5F9C9280" w14:textId="3A4F1544"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6" w:history="1">
            <w:r>
              <w:rPr>
                <w:rStyle w:val="aff8"/>
                <w:rFonts w:hint="eastAsia"/>
                <w:noProof/>
              </w:rPr>
              <w:t xml:space="preserve">6.1 </w:t>
            </w:r>
            <w:r>
              <w:rPr>
                <w:rStyle w:val="aff8"/>
                <w:rFonts w:hint="eastAsia"/>
                <w:noProof/>
              </w:rPr>
              <w:t>施工准备</w:t>
            </w:r>
            <w:r>
              <w:rPr>
                <w:rFonts w:hint="eastAsia"/>
                <w:noProof/>
              </w:rPr>
              <w:tab/>
            </w:r>
            <w:r>
              <w:rPr>
                <w:rFonts w:hint="eastAsia"/>
                <w:noProof/>
              </w:rPr>
              <w:fldChar w:fldCharType="begin"/>
            </w:r>
            <w:r>
              <w:rPr>
                <w:rFonts w:hint="eastAsia"/>
                <w:noProof/>
              </w:rPr>
              <w:instrText xml:space="preserve"> </w:instrText>
            </w:r>
            <w:r>
              <w:rPr>
                <w:noProof/>
              </w:rPr>
              <w:instrText>PAGEREF _Toc193721396 \h</w:instrText>
            </w:r>
            <w:r>
              <w:rPr>
                <w:rFonts w:hint="eastAsia"/>
                <w:noProof/>
              </w:rPr>
              <w:instrText xml:space="preserve"> </w:instrText>
            </w:r>
            <w:r>
              <w:rPr>
                <w:rFonts w:hint="eastAsia"/>
                <w:noProof/>
              </w:rPr>
            </w:r>
            <w:r>
              <w:rPr>
                <w:rFonts w:hint="eastAsia"/>
                <w:noProof/>
              </w:rPr>
              <w:fldChar w:fldCharType="separate"/>
            </w:r>
            <w:r w:rsidR="003379D9">
              <w:rPr>
                <w:noProof/>
              </w:rPr>
              <w:t>30</w:t>
            </w:r>
            <w:r>
              <w:rPr>
                <w:rFonts w:hint="eastAsia"/>
                <w:noProof/>
              </w:rPr>
              <w:fldChar w:fldCharType="end"/>
            </w:r>
          </w:hyperlink>
        </w:p>
        <w:p w14:paraId="14AD279F" w14:textId="27B5E604"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7" w:history="1">
            <w:r>
              <w:rPr>
                <w:rStyle w:val="aff8"/>
                <w:rFonts w:hint="eastAsia"/>
                <w:noProof/>
              </w:rPr>
              <w:t xml:space="preserve">6.2 </w:t>
            </w:r>
            <w:r>
              <w:rPr>
                <w:rStyle w:val="aff8"/>
                <w:rFonts w:hint="eastAsia"/>
                <w:noProof/>
              </w:rPr>
              <w:t>清污作业</w:t>
            </w:r>
            <w:r>
              <w:rPr>
                <w:rFonts w:hint="eastAsia"/>
                <w:noProof/>
              </w:rPr>
              <w:tab/>
            </w:r>
            <w:r>
              <w:rPr>
                <w:rFonts w:hint="eastAsia"/>
                <w:noProof/>
              </w:rPr>
              <w:fldChar w:fldCharType="begin"/>
            </w:r>
            <w:r>
              <w:rPr>
                <w:rFonts w:hint="eastAsia"/>
                <w:noProof/>
              </w:rPr>
              <w:instrText xml:space="preserve"> </w:instrText>
            </w:r>
            <w:r>
              <w:rPr>
                <w:noProof/>
              </w:rPr>
              <w:instrText>PAGEREF _Toc193721397 \h</w:instrText>
            </w:r>
            <w:r>
              <w:rPr>
                <w:rFonts w:hint="eastAsia"/>
                <w:noProof/>
              </w:rPr>
              <w:instrText xml:space="preserve"> </w:instrText>
            </w:r>
            <w:r>
              <w:rPr>
                <w:rFonts w:hint="eastAsia"/>
                <w:noProof/>
              </w:rPr>
            </w:r>
            <w:r>
              <w:rPr>
                <w:rFonts w:hint="eastAsia"/>
                <w:noProof/>
              </w:rPr>
              <w:fldChar w:fldCharType="separate"/>
            </w:r>
            <w:r w:rsidR="003379D9">
              <w:rPr>
                <w:noProof/>
              </w:rPr>
              <w:t>30</w:t>
            </w:r>
            <w:r>
              <w:rPr>
                <w:rFonts w:hint="eastAsia"/>
                <w:noProof/>
              </w:rPr>
              <w:fldChar w:fldCharType="end"/>
            </w:r>
          </w:hyperlink>
        </w:p>
        <w:p w14:paraId="51D5C08C" w14:textId="5BD4D394"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8" w:history="1">
            <w:r>
              <w:rPr>
                <w:rStyle w:val="aff8"/>
                <w:rFonts w:hint="eastAsia"/>
                <w:noProof/>
              </w:rPr>
              <w:t xml:space="preserve">6.3 </w:t>
            </w:r>
            <w:r>
              <w:rPr>
                <w:rStyle w:val="aff8"/>
                <w:rFonts w:hint="eastAsia"/>
                <w:noProof/>
              </w:rPr>
              <w:t>污泥处置</w:t>
            </w:r>
            <w:r>
              <w:rPr>
                <w:rFonts w:hint="eastAsia"/>
                <w:noProof/>
              </w:rPr>
              <w:tab/>
            </w:r>
            <w:r>
              <w:rPr>
                <w:rFonts w:hint="eastAsia"/>
                <w:noProof/>
              </w:rPr>
              <w:fldChar w:fldCharType="begin"/>
            </w:r>
            <w:r>
              <w:rPr>
                <w:rFonts w:hint="eastAsia"/>
                <w:noProof/>
              </w:rPr>
              <w:instrText xml:space="preserve"> </w:instrText>
            </w:r>
            <w:r>
              <w:rPr>
                <w:noProof/>
              </w:rPr>
              <w:instrText>PAGEREF _Toc193721398 \h</w:instrText>
            </w:r>
            <w:r>
              <w:rPr>
                <w:rFonts w:hint="eastAsia"/>
                <w:noProof/>
              </w:rPr>
              <w:instrText xml:space="preserve"> </w:instrText>
            </w:r>
            <w:r>
              <w:rPr>
                <w:rFonts w:hint="eastAsia"/>
                <w:noProof/>
              </w:rPr>
            </w:r>
            <w:r>
              <w:rPr>
                <w:rFonts w:hint="eastAsia"/>
                <w:noProof/>
              </w:rPr>
              <w:fldChar w:fldCharType="separate"/>
            </w:r>
            <w:r w:rsidR="003379D9">
              <w:rPr>
                <w:noProof/>
              </w:rPr>
              <w:t>30</w:t>
            </w:r>
            <w:r>
              <w:rPr>
                <w:rFonts w:hint="eastAsia"/>
                <w:noProof/>
              </w:rPr>
              <w:fldChar w:fldCharType="end"/>
            </w:r>
          </w:hyperlink>
        </w:p>
        <w:p w14:paraId="1048A722" w14:textId="61DAF6F3"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399" w:history="1">
            <w:r>
              <w:rPr>
                <w:rStyle w:val="aff8"/>
                <w:rFonts w:hint="eastAsia"/>
                <w:noProof/>
              </w:rPr>
              <w:t xml:space="preserve">6.4 </w:t>
            </w:r>
            <w:r>
              <w:rPr>
                <w:rStyle w:val="aff8"/>
                <w:rFonts w:hint="eastAsia"/>
                <w:noProof/>
              </w:rPr>
              <w:t>污泥运输</w:t>
            </w:r>
            <w:r>
              <w:rPr>
                <w:rFonts w:hint="eastAsia"/>
                <w:noProof/>
              </w:rPr>
              <w:tab/>
            </w:r>
            <w:r>
              <w:rPr>
                <w:rFonts w:hint="eastAsia"/>
                <w:noProof/>
              </w:rPr>
              <w:fldChar w:fldCharType="begin"/>
            </w:r>
            <w:r>
              <w:rPr>
                <w:rFonts w:hint="eastAsia"/>
                <w:noProof/>
              </w:rPr>
              <w:instrText xml:space="preserve"> </w:instrText>
            </w:r>
            <w:r>
              <w:rPr>
                <w:noProof/>
              </w:rPr>
              <w:instrText>PAGEREF _Toc193721399 \h</w:instrText>
            </w:r>
            <w:r>
              <w:rPr>
                <w:rFonts w:hint="eastAsia"/>
                <w:noProof/>
              </w:rPr>
              <w:instrText xml:space="preserve"> </w:instrText>
            </w:r>
            <w:r>
              <w:rPr>
                <w:rFonts w:hint="eastAsia"/>
                <w:noProof/>
              </w:rPr>
            </w:r>
            <w:r>
              <w:rPr>
                <w:rFonts w:hint="eastAsia"/>
                <w:noProof/>
              </w:rPr>
              <w:fldChar w:fldCharType="separate"/>
            </w:r>
            <w:r w:rsidR="003379D9">
              <w:rPr>
                <w:noProof/>
              </w:rPr>
              <w:t>30</w:t>
            </w:r>
            <w:r>
              <w:rPr>
                <w:rFonts w:hint="eastAsia"/>
                <w:noProof/>
              </w:rPr>
              <w:fldChar w:fldCharType="end"/>
            </w:r>
          </w:hyperlink>
        </w:p>
        <w:p w14:paraId="4E4088E2" w14:textId="7BD26B45" w:rsidR="00DB167B" w:rsidRDefault="00000000">
          <w:pPr>
            <w:pStyle w:val="TOC2"/>
            <w:rPr>
              <w:rFonts w:asciiTheme="minorHAnsi" w:eastAsiaTheme="minorEastAsia" w:hAnsiTheme="minorHAnsi" w:cstheme="minorBidi" w:hint="eastAsia"/>
              <w:noProof/>
              <w:kern w:val="2"/>
              <w:sz w:val="22"/>
              <w:szCs w:val="24"/>
              <w14:ligatures w14:val="standardContextual"/>
            </w:rPr>
          </w:pPr>
          <w:hyperlink w:anchor="_Toc193721400" w:history="1">
            <w:r>
              <w:rPr>
                <w:rStyle w:val="aff8"/>
                <w:rFonts w:ascii="宋体" w:hAnsi="宋体" w:hint="eastAsia"/>
                <w:b/>
                <w:noProof/>
              </w:rPr>
              <w:t>7 效果评价与质量保障</w:t>
            </w:r>
            <w:r>
              <w:rPr>
                <w:rFonts w:hint="eastAsia"/>
                <w:noProof/>
              </w:rPr>
              <w:tab/>
            </w:r>
            <w:r>
              <w:rPr>
                <w:rFonts w:hint="eastAsia"/>
                <w:noProof/>
              </w:rPr>
              <w:fldChar w:fldCharType="begin"/>
            </w:r>
            <w:r>
              <w:rPr>
                <w:rFonts w:hint="eastAsia"/>
                <w:noProof/>
              </w:rPr>
              <w:instrText xml:space="preserve"> </w:instrText>
            </w:r>
            <w:r>
              <w:rPr>
                <w:noProof/>
              </w:rPr>
              <w:instrText>PAGEREF _Toc193721400 \h</w:instrText>
            </w:r>
            <w:r>
              <w:rPr>
                <w:rFonts w:hint="eastAsia"/>
                <w:noProof/>
              </w:rPr>
              <w:instrText xml:space="preserve"> </w:instrText>
            </w:r>
            <w:r>
              <w:rPr>
                <w:rFonts w:hint="eastAsia"/>
                <w:noProof/>
              </w:rPr>
            </w:r>
            <w:r>
              <w:rPr>
                <w:rFonts w:hint="eastAsia"/>
                <w:noProof/>
              </w:rPr>
              <w:fldChar w:fldCharType="separate"/>
            </w:r>
            <w:r w:rsidR="003379D9">
              <w:rPr>
                <w:noProof/>
              </w:rPr>
              <w:t>32</w:t>
            </w:r>
            <w:r>
              <w:rPr>
                <w:rFonts w:hint="eastAsia"/>
                <w:noProof/>
              </w:rPr>
              <w:fldChar w:fldCharType="end"/>
            </w:r>
          </w:hyperlink>
        </w:p>
        <w:p w14:paraId="1CD03586" w14:textId="62E965C2"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401" w:history="1">
            <w:r>
              <w:rPr>
                <w:rStyle w:val="aff8"/>
                <w:rFonts w:hint="eastAsia"/>
                <w:noProof/>
              </w:rPr>
              <w:t xml:space="preserve">7.1 </w:t>
            </w:r>
            <w:r>
              <w:rPr>
                <w:rStyle w:val="aff8"/>
                <w:rFonts w:hint="eastAsia"/>
                <w:noProof/>
              </w:rPr>
              <w:t>工程校核</w:t>
            </w:r>
            <w:r>
              <w:rPr>
                <w:rFonts w:hint="eastAsia"/>
                <w:noProof/>
              </w:rPr>
              <w:tab/>
            </w:r>
            <w:r>
              <w:rPr>
                <w:rFonts w:hint="eastAsia"/>
                <w:noProof/>
              </w:rPr>
              <w:fldChar w:fldCharType="begin"/>
            </w:r>
            <w:r>
              <w:rPr>
                <w:rFonts w:hint="eastAsia"/>
                <w:noProof/>
              </w:rPr>
              <w:instrText xml:space="preserve"> </w:instrText>
            </w:r>
            <w:r>
              <w:rPr>
                <w:noProof/>
              </w:rPr>
              <w:instrText>PAGEREF _Toc193721401 \h</w:instrText>
            </w:r>
            <w:r>
              <w:rPr>
                <w:rFonts w:hint="eastAsia"/>
                <w:noProof/>
              </w:rPr>
              <w:instrText xml:space="preserve"> </w:instrText>
            </w:r>
            <w:r>
              <w:rPr>
                <w:rFonts w:hint="eastAsia"/>
                <w:noProof/>
              </w:rPr>
            </w:r>
            <w:r>
              <w:rPr>
                <w:rFonts w:hint="eastAsia"/>
                <w:noProof/>
              </w:rPr>
              <w:fldChar w:fldCharType="separate"/>
            </w:r>
            <w:r w:rsidR="003379D9">
              <w:rPr>
                <w:noProof/>
              </w:rPr>
              <w:t>32</w:t>
            </w:r>
            <w:r>
              <w:rPr>
                <w:rFonts w:hint="eastAsia"/>
                <w:noProof/>
              </w:rPr>
              <w:fldChar w:fldCharType="end"/>
            </w:r>
          </w:hyperlink>
        </w:p>
        <w:p w14:paraId="7AA20CF9" w14:textId="74AC64D6"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402" w:history="1">
            <w:r>
              <w:rPr>
                <w:rStyle w:val="aff8"/>
                <w:rFonts w:hint="eastAsia"/>
                <w:noProof/>
              </w:rPr>
              <w:t xml:space="preserve">7.2 </w:t>
            </w:r>
            <w:r>
              <w:rPr>
                <w:rStyle w:val="aff8"/>
                <w:rFonts w:hint="eastAsia"/>
                <w:noProof/>
              </w:rPr>
              <w:t>效果评估</w:t>
            </w:r>
            <w:r>
              <w:rPr>
                <w:rFonts w:hint="eastAsia"/>
                <w:noProof/>
              </w:rPr>
              <w:tab/>
            </w:r>
            <w:r>
              <w:rPr>
                <w:rFonts w:hint="eastAsia"/>
                <w:noProof/>
              </w:rPr>
              <w:fldChar w:fldCharType="begin"/>
            </w:r>
            <w:r>
              <w:rPr>
                <w:rFonts w:hint="eastAsia"/>
                <w:noProof/>
              </w:rPr>
              <w:instrText xml:space="preserve"> </w:instrText>
            </w:r>
            <w:r>
              <w:rPr>
                <w:noProof/>
              </w:rPr>
              <w:instrText>PAGEREF _Toc193721402 \h</w:instrText>
            </w:r>
            <w:r>
              <w:rPr>
                <w:rFonts w:hint="eastAsia"/>
                <w:noProof/>
              </w:rPr>
              <w:instrText xml:space="preserve"> </w:instrText>
            </w:r>
            <w:r>
              <w:rPr>
                <w:rFonts w:hint="eastAsia"/>
                <w:noProof/>
              </w:rPr>
            </w:r>
            <w:r>
              <w:rPr>
                <w:rFonts w:hint="eastAsia"/>
                <w:noProof/>
              </w:rPr>
              <w:fldChar w:fldCharType="separate"/>
            </w:r>
            <w:r w:rsidR="003379D9">
              <w:rPr>
                <w:noProof/>
              </w:rPr>
              <w:t>32</w:t>
            </w:r>
            <w:r>
              <w:rPr>
                <w:rFonts w:hint="eastAsia"/>
                <w:noProof/>
              </w:rPr>
              <w:fldChar w:fldCharType="end"/>
            </w:r>
          </w:hyperlink>
        </w:p>
        <w:p w14:paraId="35D8AE9C" w14:textId="7EB9CD49"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403" w:history="1">
            <w:r>
              <w:rPr>
                <w:rStyle w:val="aff8"/>
                <w:rFonts w:hint="eastAsia"/>
                <w:noProof/>
              </w:rPr>
              <w:t xml:space="preserve">7.3 </w:t>
            </w:r>
            <w:r>
              <w:rPr>
                <w:rStyle w:val="aff8"/>
                <w:rFonts w:hint="eastAsia"/>
                <w:noProof/>
              </w:rPr>
              <w:t>应急保障</w:t>
            </w:r>
            <w:r>
              <w:rPr>
                <w:rFonts w:hint="eastAsia"/>
                <w:noProof/>
              </w:rPr>
              <w:tab/>
            </w:r>
            <w:r>
              <w:rPr>
                <w:rFonts w:hint="eastAsia"/>
                <w:noProof/>
              </w:rPr>
              <w:fldChar w:fldCharType="begin"/>
            </w:r>
            <w:r>
              <w:rPr>
                <w:rFonts w:hint="eastAsia"/>
                <w:noProof/>
              </w:rPr>
              <w:instrText xml:space="preserve"> </w:instrText>
            </w:r>
            <w:r>
              <w:rPr>
                <w:noProof/>
              </w:rPr>
              <w:instrText>PAGEREF _Toc193721403 \h</w:instrText>
            </w:r>
            <w:r>
              <w:rPr>
                <w:rFonts w:hint="eastAsia"/>
                <w:noProof/>
              </w:rPr>
              <w:instrText xml:space="preserve"> </w:instrText>
            </w:r>
            <w:r>
              <w:rPr>
                <w:rFonts w:hint="eastAsia"/>
                <w:noProof/>
              </w:rPr>
            </w:r>
            <w:r>
              <w:rPr>
                <w:rFonts w:hint="eastAsia"/>
                <w:noProof/>
              </w:rPr>
              <w:fldChar w:fldCharType="separate"/>
            </w:r>
            <w:r w:rsidR="003379D9">
              <w:rPr>
                <w:noProof/>
              </w:rPr>
              <w:t>32</w:t>
            </w:r>
            <w:r>
              <w:rPr>
                <w:rFonts w:hint="eastAsia"/>
                <w:noProof/>
              </w:rPr>
              <w:fldChar w:fldCharType="end"/>
            </w:r>
          </w:hyperlink>
        </w:p>
        <w:p w14:paraId="54AF5DC7" w14:textId="5D00EA18" w:rsidR="00DB167B" w:rsidRDefault="00000000">
          <w:pPr>
            <w:pStyle w:val="TOC3"/>
            <w:rPr>
              <w:rFonts w:asciiTheme="minorHAnsi" w:eastAsiaTheme="minorEastAsia" w:hAnsiTheme="minorHAnsi" w:cstheme="minorBidi" w:hint="eastAsia"/>
              <w:noProof/>
              <w:kern w:val="2"/>
              <w:sz w:val="22"/>
              <w:szCs w:val="24"/>
              <w14:ligatures w14:val="standardContextual"/>
            </w:rPr>
          </w:pPr>
          <w:hyperlink w:anchor="_Toc193721404" w:history="1">
            <w:r>
              <w:rPr>
                <w:rStyle w:val="aff8"/>
                <w:rFonts w:hint="eastAsia"/>
                <w:noProof/>
              </w:rPr>
              <w:t xml:space="preserve">7.4 </w:t>
            </w:r>
            <w:r>
              <w:rPr>
                <w:rStyle w:val="aff8"/>
                <w:rFonts w:hint="eastAsia"/>
                <w:noProof/>
              </w:rPr>
              <w:t>事后评价</w:t>
            </w:r>
            <w:r>
              <w:rPr>
                <w:rFonts w:hint="eastAsia"/>
                <w:noProof/>
              </w:rPr>
              <w:tab/>
            </w:r>
            <w:r>
              <w:rPr>
                <w:rFonts w:hint="eastAsia"/>
                <w:noProof/>
              </w:rPr>
              <w:fldChar w:fldCharType="begin"/>
            </w:r>
            <w:r>
              <w:rPr>
                <w:rFonts w:hint="eastAsia"/>
                <w:noProof/>
              </w:rPr>
              <w:instrText xml:space="preserve"> </w:instrText>
            </w:r>
            <w:r>
              <w:rPr>
                <w:noProof/>
              </w:rPr>
              <w:instrText>PAGEREF _Toc193721404 \h</w:instrText>
            </w:r>
            <w:r>
              <w:rPr>
                <w:rFonts w:hint="eastAsia"/>
                <w:noProof/>
              </w:rPr>
              <w:instrText xml:space="preserve"> </w:instrText>
            </w:r>
            <w:r>
              <w:rPr>
                <w:rFonts w:hint="eastAsia"/>
                <w:noProof/>
              </w:rPr>
            </w:r>
            <w:r>
              <w:rPr>
                <w:rFonts w:hint="eastAsia"/>
                <w:noProof/>
              </w:rPr>
              <w:fldChar w:fldCharType="separate"/>
            </w:r>
            <w:r w:rsidR="003379D9">
              <w:rPr>
                <w:noProof/>
              </w:rPr>
              <w:t>32</w:t>
            </w:r>
            <w:r>
              <w:rPr>
                <w:rFonts w:hint="eastAsia"/>
                <w:noProof/>
              </w:rPr>
              <w:fldChar w:fldCharType="end"/>
            </w:r>
          </w:hyperlink>
        </w:p>
        <w:p w14:paraId="7593531D" w14:textId="77777777" w:rsidR="00DB167B" w:rsidRDefault="00000000">
          <w:r>
            <w:rPr>
              <w:b/>
              <w:bCs/>
              <w:lang w:val="zh-CN"/>
            </w:rPr>
            <w:fldChar w:fldCharType="end"/>
          </w:r>
        </w:p>
      </w:sdtContent>
    </w:sdt>
    <w:p w14:paraId="2FE8685C" w14:textId="77777777" w:rsidR="00DB167B" w:rsidRDefault="00DB167B">
      <w:pPr>
        <w:tabs>
          <w:tab w:val="left" w:pos="1350"/>
          <w:tab w:val="center" w:pos="4536"/>
        </w:tabs>
        <w:spacing w:before="300" w:line="375" w:lineRule="atLeast"/>
        <w:jc w:val="center"/>
        <w:rPr>
          <w:b/>
          <w:color w:val="000000"/>
          <w:sz w:val="32"/>
          <w:szCs w:val="32"/>
        </w:rPr>
      </w:pPr>
    </w:p>
    <w:p w14:paraId="01F86FC3" w14:textId="77777777" w:rsidR="00DB167B" w:rsidRDefault="00000000">
      <w:pPr>
        <w:widowControl/>
        <w:jc w:val="left"/>
        <w:rPr>
          <w:bCs/>
          <w:kern w:val="44"/>
          <w:sz w:val="24"/>
        </w:rPr>
      </w:pPr>
      <w:r>
        <w:rPr>
          <w:bCs/>
          <w:kern w:val="44"/>
          <w:sz w:val="24"/>
        </w:rPr>
        <w:br w:type="page"/>
      </w:r>
    </w:p>
    <w:p w14:paraId="32E43341" w14:textId="77777777" w:rsidR="00DB167B" w:rsidRDefault="00000000">
      <w:pPr>
        <w:pStyle w:val="ac"/>
        <w:numPr>
          <w:ilvl w:val="1"/>
          <w:numId w:val="16"/>
        </w:numPr>
        <w:ind w:left="0"/>
        <w:rPr>
          <w:rFonts w:ascii="宋体" w:eastAsia="宋体" w:hAnsi="宋体" w:hint="eastAsia"/>
          <w:b/>
          <w:sz w:val="32"/>
        </w:rPr>
      </w:pPr>
      <w:bookmarkStart w:id="223" w:name="_Toc193702947"/>
      <w:bookmarkStart w:id="224" w:name="_Toc193721383"/>
      <w:bookmarkStart w:id="225" w:name="_Toc195114192"/>
      <w:r>
        <w:rPr>
          <w:rFonts w:ascii="宋体" w:eastAsia="宋体" w:hAnsi="宋体" w:hint="eastAsia"/>
          <w:b/>
          <w:sz w:val="32"/>
        </w:rPr>
        <w:lastRenderedPageBreak/>
        <w:t>总　　则</w:t>
      </w:r>
      <w:bookmarkEnd w:id="223"/>
      <w:bookmarkEnd w:id="224"/>
      <w:bookmarkEnd w:id="225"/>
    </w:p>
    <w:p w14:paraId="778F0CEB" w14:textId="77777777" w:rsidR="00DB167B" w:rsidRDefault="00000000">
      <w:pPr>
        <w:spacing w:line="360" w:lineRule="auto"/>
        <w:rPr>
          <w:bCs/>
          <w:kern w:val="44"/>
          <w:sz w:val="24"/>
        </w:rPr>
      </w:pPr>
      <w:r>
        <w:rPr>
          <w:rStyle w:val="affc"/>
          <w:rFonts w:ascii="Times New Roman" w:hint="eastAsia"/>
          <w:b/>
          <w:bCs/>
          <w:sz w:val="24"/>
          <w:szCs w:val="24"/>
        </w:rPr>
        <w:t>1</w:t>
      </w:r>
      <w:r>
        <w:rPr>
          <w:rStyle w:val="affc"/>
          <w:rFonts w:ascii="Times New Roman"/>
          <w:b/>
          <w:bCs/>
          <w:sz w:val="24"/>
          <w:szCs w:val="24"/>
        </w:rPr>
        <w:t>.0.</w:t>
      </w:r>
      <w:r>
        <w:rPr>
          <w:rStyle w:val="affc"/>
          <w:rFonts w:ascii="Times New Roman" w:hint="eastAsia"/>
          <w:b/>
          <w:bCs/>
          <w:sz w:val="24"/>
          <w:szCs w:val="24"/>
        </w:rPr>
        <w:t>1</w:t>
      </w:r>
      <w:r>
        <w:rPr>
          <w:rStyle w:val="affc"/>
          <w:rFonts w:hint="eastAsia"/>
          <w:sz w:val="24"/>
          <w:szCs w:val="24"/>
        </w:rPr>
        <w:t xml:space="preserve">　</w:t>
      </w:r>
      <w:r>
        <w:rPr>
          <w:rFonts w:hint="eastAsia"/>
          <w:bCs/>
          <w:kern w:val="44"/>
          <w:sz w:val="24"/>
        </w:rPr>
        <w:t>党中央、国务院高度重视城市黑臭水体治理工作。</w:t>
      </w:r>
      <w:r>
        <w:rPr>
          <w:rFonts w:hint="eastAsia"/>
          <w:bCs/>
          <w:kern w:val="44"/>
          <w:sz w:val="24"/>
        </w:rPr>
        <w:t>2015</w:t>
      </w:r>
      <w:r>
        <w:rPr>
          <w:rFonts w:hint="eastAsia"/>
          <w:bCs/>
          <w:kern w:val="44"/>
          <w:sz w:val="24"/>
        </w:rPr>
        <w:t>年，住房和城乡建设部会同环境保护部、水利部、农业部印发的《城市黑臭水体整治工作指南》明确指出城市黑臭水体的整治应按照“控源截污、内源治理；活水循环、清水补给；水质净化、生态修复”的基本技术路线具体实施，</w:t>
      </w:r>
      <w:proofErr w:type="gramStart"/>
      <w:r>
        <w:rPr>
          <w:rFonts w:hint="eastAsia"/>
          <w:bCs/>
          <w:kern w:val="44"/>
          <w:sz w:val="24"/>
        </w:rPr>
        <w:t>其中控源</w:t>
      </w:r>
      <w:proofErr w:type="gramEnd"/>
      <w:r>
        <w:rPr>
          <w:rFonts w:hint="eastAsia"/>
          <w:bCs/>
          <w:kern w:val="44"/>
          <w:sz w:val="24"/>
        </w:rPr>
        <w:t>截污和内源治理是选择其他技术类型的基础与前提。</w:t>
      </w:r>
      <w:r>
        <w:rPr>
          <w:rFonts w:hint="eastAsia"/>
          <w:bCs/>
          <w:kern w:val="44"/>
          <w:sz w:val="24"/>
        </w:rPr>
        <w:t>2021</w:t>
      </w:r>
      <w:r>
        <w:rPr>
          <w:rFonts w:hint="eastAsia"/>
          <w:bCs/>
          <w:kern w:val="44"/>
          <w:sz w:val="24"/>
        </w:rPr>
        <w:t>年，住房和城乡建设部会同生态环境部、</w:t>
      </w:r>
      <w:proofErr w:type="gramStart"/>
      <w:r>
        <w:rPr>
          <w:rFonts w:hint="eastAsia"/>
          <w:bCs/>
          <w:kern w:val="44"/>
          <w:sz w:val="24"/>
        </w:rPr>
        <w:t>国家发改委</w:t>
      </w:r>
      <w:proofErr w:type="gramEnd"/>
      <w:r>
        <w:rPr>
          <w:rFonts w:hint="eastAsia"/>
          <w:bCs/>
          <w:kern w:val="44"/>
          <w:sz w:val="24"/>
        </w:rPr>
        <w:t>、水利部印发《深入打好城市黑臭水体治理攻坚战实施方案》中提出，到</w:t>
      </w:r>
      <w:r>
        <w:rPr>
          <w:rFonts w:hint="eastAsia"/>
          <w:bCs/>
          <w:kern w:val="44"/>
          <w:sz w:val="24"/>
        </w:rPr>
        <w:t>2025</w:t>
      </w:r>
      <w:r>
        <w:rPr>
          <w:rFonts w:hint="eastAsia"/>
          <w:bCs/>
          <w:kern w:val="44"/>
          <w:sz w:val="24"/>
        </w:rPr>
        <w:t>年，县级城市建成区黑臭水体消除比例达到</w:t>
      </w:r>
      <w:r>
        <w:rPr>
          <w:rFonts w:hint="eastAsia"/>
          <w:bCs/>
          <w:kern w:val="44"/>
          <w:sz w:val="24"/>
        </w:rPr>
        <w:t>90%</w:t>
      </w:r>
      <w:r>
        <w:rPr>
          <w:rFonts w:hint="eastAsia"/>
          <w:bCs/>
          <w:kern w:val="44"/>
          <w:sz w:val="24"/>
        </w:rPr>
        <w:t>，要求已经完成治理、实现水体不黑不臭的县级及以上城市，要巩固城市黑臭水体治理成效，建立防止返</w:t>
      </w:r>
      <w:proofErr w:type="gramStart"/>
      <w:r>
        <w:rPr>
          <w:rFonts w:hint="eastAsia"/>
          <w:bCs/>
          <w:kern w:val="44"/>
          <w:sz w:val="24"/>
        </w:rPr>
        <w:t>黑返臭</w:t>
      </w:r>
      <w:proofErr w:type="gramEnd"/>
      <w:r>
        <w:rPr>
          <w:rFonts w:hint="eastAsia"/>
          <w:bCs/>
          <w:kern w:val="44"/>
          <w:sz w:val="24"/>
        </w:rPr>
        <w:t>的长效机制，在“五、系统开展水系治理”中，从底泥调查、清淤模式、运输处置等方面明确了工作要求，鼓励通过生态治理的方式推进污染底泥治理。</w:t>
      </w:r>
      <w:r>
        <w:rPr>
          <w:rFonts w:hint="eastAsia"/>
          <w:bCs/>
          <w:kern w:val="44"/>
          <w:sz w:val="24"/>
        </w:rPr>
        <w:t>2023</w:t>
      </w:r>
      <w:r>
        <w:rPr>
          <w:rFonts w:hint="eastAsia"/>
          <w:bCs/>
          <w:kern w:val="44"/>
          <w:sz w:val="24"/>
        </w:rPr>
        <w:t>年</w:t>
      </w:r>
      <w:r>
        <w:rPr>
          <w:rFonts w:hint="eastAsia"/>
          <w:bCs/>
          <w:kern w:val="44"/>
          <w:sz w:val="24"/>
        </w:rPr>
        <w:t>12</w:t>
      </w:r>
      <w:r>
        <w:rPr>
          <w:rFonts w:hint="eastAsia"/>
          <w:bCs/>
          <w:kern w:val="44"/>
          <w:sz w:val="24"/>
        </w:rPr>
        <w:t>月，中共中央、国务院印发的《关于全面推进美丽中国建设的意见》再次要求持续深入打好碧水保卫战，基本消除城乡黑臭水体并形成长效机制。</w:t>
      </w:r>
    </w:p>
    <w:p w14:paraId="45EF8F14" w14:textId="77777777" w:rsidR="00DB167B" w:rsidRDefault="00000000">
      <w:pPr>
        <w:spacing w:line="360" w:lineRule="auto"/>
        <w:ind w:firstLine="412"/>
        <w:rPr>
          <w:bCs/>
          <w:kern w:val="44"/>
          <w:sz w:val="24"/>
        </w:rPr>
      </w:pPr>
      <w:r>
        <w:rPr>
          <w:rFonts w:hint="eastAsia"/>
          <w:bCs/>
          <w:kern w:val="44"/>
          <w:sz w:val="24"/>
        </w:rPr>
        <w:t>近年我国城镇水体的治理实践经验表明，在旱天排污和历史积存底泥解决后，水环境虽在短期内有所改善，但由于排水管网旱季低流速引发的污染物沉积问题难以在短时间内全面解决，</w:t>
      </w:r>
      <w:proofErr w:type="gramStart"/>
      <w:r>
        <w:rPr>
          <w:rFonts w:hint="eastAsia"/>
          <w:bCs/>
          <w:kern w:val="44"/>
          <w:sz w:val="24"/>
        </w:rPr>
        <w:t>雨洪排</w:t>
      </w:r>
      <w:proofErr w:type="gramEnd"/>
      <w:r>
        <w:rPr>
          <w:rFonts w:hint="eastAsia"/>
          <w:bCs/>
          <w:kern w:val="44"/>
          <w:sz w:val="24"/>
        </w:rPr>
        <w:t>口末端净化工程难以大范围落地实施，以管网沉积物为主的汛期溢流污染随降雨冲刷进入</w:t>
      </w:r>
      <w:proofErr w:type="gramStart"/>
      <w:r>
        <w:rPr>
          <w:rFonts w:hint="eastAsia"/>
          <w:bCs/>
          <w:kern w:val="44"/>
          <w:sz w:val="24"/>
        </w:rPr>
        <w:t>城镇河</w:t>
      </w:r>
      <w:proofErr w:type="gramEnd"/>
      <w:r>
        <w:rPr>
          <w:rFonts w:hint="eastAsia"/>
          <w:bCs/>
          <w:kern w:val="44"/>
          <w:sz w:val="24"/>
        </w:rPr>
        <w:t>湖水体，成为水体阶段性返</w:t>
      </w:r>
      <w:proofErr w:type="gramStart"/>
      <w:r>
        <w:rPr>
          <w:rFonts w:hint="eastAsia"/>
          <w:bCs/>
          <w:kern w:val="44"/>
          <w:sz w:val="24"/>
        </w:rPr>
        <w:t>黑返臭</w:t>
      </w:r>
      <w:proofErr w:type="gramEnd"/>
      <w:r>
        <w:rPr>
          <w:rFonts w:hint="eastAsia"/>
          <w:bCs/>
          <w:kern w:val="44"/>
          <w:sz w:val="24"/>
        </w:rPr>
        <w:t>的主要原因。此外，河道底泥存在泥量大、污染组分复杂等实际问题，在大部分城市污泥处理处置能力不足的实际情况下，突破传统清淤方式，采取生态清污模式，仅清出水体底泥中的致</w:t>
      </w:r>
      <w:proofErr w:type="gramStart"/>
      <w:r>
        <w:rPr>
          <w:rFonts w:hint="eastAsia"/>
          <w:bCs/>
          <w:kern w:val="44"/>
          <w:sz w:val="24"/>
        </w:rPr>
        <w:t>黑致臭</w:t>
      </w:r>
      <w:proofErr w:type="gramEnd"/>
      <w:r>
        <w:rPr>
          <w:rFonts w:hint="eastAsia"/>
          <w:bCs/>
          <w:kern w:val="44"/>
          <w:sz w:val="24"/>
        </w:rPr>
        <w:t>有机污染物的同时，实现低污染无机泥砂的原位覆盖，不仅可大量削减河道底泥清淤外运量，降低水体返</w:t>
      </w:r>
      <w:proofErr w:type="gramStart"/>
      <w:r>
        <w:rPr>
          <w:rFonts w:hint="eastAsia"/>
          <w:bCs/>
          <w:kern w:val="44"/>
          <w:sz w:val="24"/>
        </w:rPr>
        <w:t>黑返臭</w:t>
      </w:r>
      <w:proofErr w:type="gramEnd"/>
      <w:r>
        <w:rPr>
          <w:rFonts w:hint="eastAsia"/>
          <w:bCs/>
          <w:kern w:val="44"/>
          <w:sz w:val="24"/>
        </w:rPr>
        <w:t>风险，还可助力城镇水体生境修复和水体生态恢复，是实现城市水体水质长效保持，推动城镇低碳高质量发展的有效路径。</w:t>
      </w:r>
    </w:p>
    <w:p w14:paraId="1250C7E9" w14:textId="77777777" w:rsidR="00DB167B" w:rsidRDefault="00000000">
      <w:pPr>
        <w:spacing w:line="360" w:lineRule="auto"/>
      </w:pPr>
      <w:r>
        <w:rPr>
          <w:rStyle w:val="affc"/>
          <w:rFonts w:ascii="Times New Roman" w:hint="eastAsia"/>
          <w:b/>
          <w:bCs/>
          <w:sz w:val="24"/>
          <w:szCs w:val="24"/>
        </w:rPr>
        <w:t>1</w:t>
      </w:r>
      <w:r>
        <w:rPr>
          <w:rStyle w:val="affc"/>
          <w:rFonts w:ascii="Times New Roman"/>
          <w:b/>
          <w:bCs/>
          <w:sz w:val="24"/>
          <w:szCs w:val="24"/>
        </w:rPr>
        <w:t>.0.</w:t>
      </w:r>
      <w:r>
        <w:rPr>
          <w:rStyle w:val="affc"/>
          <w:rFonts w:ascii="Times New Roman" w:hint="eastAsia"/>
          <w:b/>
          <w:bCs/>
          <w:sz w:val="24"/>
          <w:szCs w:val="24"/>
        </w:rPr>
        <w:t>2</w:t>
      </w:r>
      <w:r>
        <w:rPr>
          <w:rStyle w:val="affc"/>
          <w:rFonts w:hint="eastAsia"/>
          <w:sz w:val="24"/>
          <w:szCs w:val="24"/>
        </w:rPr>
        <w:t xml:space="preserve">　</w:t>
      </w:r>
      <w:r>
        <w:rPr>
          <w:rFonts w:hint="eastAsia"/>
          <w:bCs/>
          <w:kern w:val="44"/>
          <w:sz w:val="24"/>
        </w:rPr>
        <w:t>针对当前城镇水体历史沉积底泥和汛期降雨溢流污染带来的新底泥的生态清污工程缺乏相关技术指引，本指南从城镇水体生态清污工程的现场踏勘与条件确认、技术选择与实施计划、工程实施与环境保护、效果评价与质量保障等方面明确了相关技术要求，能够有力支撑城镇水体生态清污工程实施与效果评估工作。</w:t>
      </w:r>
      <w:r>
        <w:br w:type="page"/>
      </w:r>
    </w:p>
    <w:p w14:paraId="401200B9" w14:textId="77777777" w:rsidR="00DB167B" w:rsidRDefault="00000000">
      <w:pPr>
        <w:pStyle w:val="ac"/>
        <w:numPr>
          <w:ilvl w:val="1"/>
          <w:numId w:val="17"/>
        </w:numPr>
        <w:ind w:left="0"/>
        <w:rPr>
          <w:rFonts w:ascii="宋体" w:eastAsia="宋体" w:hAnsi="宋体" w:hint="eastAsia"/>
          <w:b/>
          <w:sz w:val="32"/>
        </w:rPr>
      </w:pPr>
      <w:bookmarkStart w:id="226" w:name="_Toc193702948"/>
      <w:bookmarkStart w:id="227" w:name="_Toc193721384"/>
      <w:bookmarkStart w:id="228" w:name="_Toc195114193"/>
      <w:r>
        <w:rPr>
          <w:rFonts w:ascii="宋体" w:eastAsia="宋体" w:hAnsi="宋体" w:hint="eastAsia"/>
          <w:b/>
          <w:sz w:val="32"/>
        </w:rPr>
        <w:lastRenderedPageBreak/>
        <w:t>基本规定</w:t>
      </w:r>
      <w:bookmarkEnd w:id="226"/>
      <w:bookmarkEnd w:id="227"/>
      <w:bookmarkEnd w:id="228"/>
    </w:p>
    <w:p w14:paraId="0DB29333" w14:textId="77777777" w:rsidR="00DB167B" w:rsidRDefault="00000000">
      <w:pPr>
        <w:spacing w:line="360" w:lineRule="auto"/>
        <w:rPr>
          <w:rStyle w:val="affc"/>
          <w:rFonts w:ascii="Times New Roman" w:eastAsia="宋体"/>
          <w:sz w:val="24"/>
          <w:szCs w:val="24"/>
        </w:rPr>
      </w:pPr>
      <w:r>
        <w:rPr>
          <w:rStyle w:val="affc"/>
          <w:rFonts w:ascii="Times New Roman"/>
          <w:b/>
          <w:bCs/>
          <w:sz w:val="24"/>
          <w:szCs w:val="24"/>
        </w:rPr>
        <w:t>3.0.</w:t>
      </w:r>
      <w:r>
        <w:rPr>
          <w:rStyle w:val="affc"/>
          <w:rFonts w:ascii="Times New Roman" w:hint="eastAsia"/>
          <w:b/>
          <w:bCs/>
          <w:sz w:val="24"/>
          <w:szCs w:val="24"/>
        </w:rPr>
        <w:t>2</w:t>
      </w:r>
      <w:r>
        <w:rPr>
          <w:rStyle w:val="affc"/>
          <w:rFonts w:hint="eastAsia"/>
          <w:sz w:val="24"/>
          <w:szCs w:val="24"/>
        </w:rPr>
        <w:t xml:space="preserve">　</w:t>
      </w:r>
      <w:r>
        <w:rPr>
          <w:rStyle w:val="affc"/>
          <w:rFonts w:ascii="宋体" w:eastAsia="宋体" w:hAnsi="宋体" w:hint="eastAsia"/>
          <w:sz w:val="24"/>
          <w:szCs w:val="24"/>
        </w:rPr>
        <w:t>与传统工程清淤不同，底泥生态清污工程的目的在于仅</w:t>
      </w:r>
      <w:r>
        <w:rPr>
          <w:rFonts w:ascii="宋体" w:hAnsi="宋体" w:hint="eastAsia"/>
          <w:sz w:val="24"/>
          <w:szCs w:val="24"/>
        </w:rPr>
        <w:t>清出水体底泥中的致</w:t>
      </w:r>
      <w:proofErr w:type="gramStart"/>
      <w:r>
        <w:rPr>
          <w:rFonts w:ascii="宋体" w:hAnsi="宋体" w:hint="eastAsia"/>
          <w:sz w:val="24"/>
          <w:szCs w:val="24"/>
        </w:rPr>
        <w:t>黑致臭</w:t>
      </w:r>
      <w:proofErr w:type="gramEnd"/>
      <w:r>
        <w:rPr>
          <w:rFonts w:ascii="宋体" w:hAnsi="宋体" w:hint="eastAsia"/>
          <w:sz w:val="24"/>
          <w:szCs w:val="24"/>
        </w:rPr>
        <w:t>有机污染物，并将分离后的低污染无机泥砂进行原位覆盖，形成表层物理隔离层，由此实现水体底泥清淤减量、底泥生境修复和水体生态恢复的多重目标。基于此，能够有效表征底泥有机组分（包括动植物自然生成和人工合成，均可能导致水体发黑发臭的含碳化合物）含量的</w:t>
      </w:r>
      <w:r>
        <w:rPr>
          <w:sz w:val="24"/>
          <w:szCs w:val="24"/>
        </w:rPr>
        <w:t>VSS/SS</w:t>
      </w:r>
      <w:r>
        <w:rPr>
          <w:rFonts w:ascii="宋体" w:hAnsi="宋体" w:hint="eastAsia"/>
          <w:sz w:val="24"/>
          <w:szCs w:val="24"/>
        </w:rPr>
        <w:t>指标，就成为底泥生态清污决策和具体工程实施与效果评价的主要依据。</w:t>
      </w:r>
      <w:r>
        <w:rPr>
          <w:sz w:val="24"/>
          <w:szCs w:val="24"/>
        </w:rPr>
        <w:t>VSS/SS</w:t>
      </w:r>
      <w:r>
        <w:rPr>
          <w:rFonts w:ascii="宋体" w:hAnsi="宋体" w:hint="eastAsia"/>
          <w:sz w:val="24"/>
          <w:szCs w:val="24"/>
        </w:rPr>
        <w:t>指标的检测方法主要借鉴了城镇污水处理厂污泥中有机物含量的检测方法，具体可参见</w:t>
      </w:r>
      <w:proofErr w:type="gramStart"/>
      <w:r>
        <w:rPr>
          <w:rFonts w:ascii="宋体" w:hAnsi="宋体" w:hint="eastAsia"/>
          <w:sz w:val="24"/>
          <w:szCs w:val="24"/>
        </w:rPr>
        <w:t>现行行业</w:t>
      </w:r>
      <w:proofErr w:type="gramEnd"/>
      <w:r>
        <w:rPr>
          <w:rFonts w:ascii="宋体" w:hAnsi="宋体" w:hint="eastAsia"/>
          <w:sz w:val="24"/>
          <w:szCs w:val="24"/>
        </w:rPr>
        <w:t>标准</w:t>
      </w:r>
      <w:r>
        <w:rPr>
          <w:rStyle w:val="affc"/>
          <w:rFonts w:ascii="宋体" w:eastAsia="宋体" w:hAnsi="宋体" w:hint="eastAsia"/>
          <w:sz w:val="24"/>
          <w:szCs w:val="24"/>
        </w:rPr>
        <w:t>《</w:t>
      </w:r>
      <w:r>
        <w:rPr>
          <w:rFonts w:ascii="宋体" w:hAnsi="宋体"/>
          <w:sz w:val="24"/>
          <w:szCs w:val="24"/>
        </w:rPr>
        <w:t>城镇污泥标准检验方法</w:t>
      </w:r>
      <w:r>
        <w:rPr>
          <w:rStyle w:val="affc"/>
          <w:rFonts w:ascii="宋体" w:eastAsia="宋体" w:hAnsi="宋体" w:hint="eastAsia"/>
          <w:sz w:val="24"/>
          <w:szCs w:val="24"/>
        </w:rPr>
        <w:t>》</w:t>
      </w:r>
      <w:r>
        <w:rPr>
          <w:rStyle w:val="affc"/>
          <w:rFonts w:ascii="Times New Roman" w:eastAsia="宋体"/>
          <w:sz w:val="24"/>
          <w:szCs w:val="24"/>
        </w:rPr>
        <w:t>CJ/T 221</w:t>
      </w:r>
      <w:r>
        <w:rPr>
          <w:rStyle w:val="affc"/>
          <w:rFonts w:ascii="Times New Roman" w:eastAsia="宋体" w:hint="eastAsia"/>
          <w:sz w:val="24"/>
          <w:szCs w:val="24"/>
        </w:rPr>
        <w:t>的</w:t>
      </w:r>
      <w:r>
        <w:rPr>
          <w:rStyle w:val="affc"/>
          <w:rFonts w:ascii="Times New Roman" w:eastAsia="宋体" w:hint="eastAsia"/>
          <w:sz w:val="24"/>
          <w:szCs w:val="24"/>
        </w:rPr>
        <w:t>5.1</w:t>
      </w:r>
      <w:r>
        <w:rPr>
          <w:rStyle w:val="affc"/>
          <w:rFonts w:ascii="Times New Roman" w:eastAsia="宋体" w:hint="eastAsia"/>
          <w:sz w:val="24"/>
          <w:szCs w:val="24"/>
        </w:rPr>
        <w:t>有机物含量和灰分</w:t>
      </w:r>
      <w:r>
        <w:rPr>
          <w:rStyle w:val="affc"/>
          <w:rFonts w:ascii="Times New Roman" w:eastAsia="宋体" w:hint="eastAsia"/>
          <w:sz w:val="24"/>
          <w:szCs w:val="24"/>
        </w:rPr>
        <w:t xml:space="preserve"> </w:t>
      </w:r>
      <w:r>
        <w:rPr>
          <w:rStyle w:val="affc"/>
          <w:rFonts w:ascii="Times New Roman" w:eastAsia="宋体" w:hint="eastAsia"/>
          <w:sz w:val="24"/>
          <w:szCs w:val="24"/>
        </w:rPr>
        <w:t>重量法。</w:t>
      </w:r>
    </w:p>
    <w:p w14:paraId="16C5C4C7" w14:textId="77777777" w:rsidR="00DB167B" w:rsidRDefault="00000000">
      <w:pPr>
        <w:spacing w:line="360" w:lineRule="auto"/>
        <w:rPr>
          <w:color w:val="4472C4" w:themeColor="accent1"/>
          <w:sz w:val="24"/>
          <w:szCs w:val="24"/>
        </w:rPr>
      </w:pPr>
      <w:r>
        <w:rPr>
          <w:rStyle w:val="affc"/>
          <w:rFonts w:ascii="Times New Roman" w:hint="eastAsia"/>
          <w:b/>
          <w:bCs/>
          <w:sz w:val="24"/>
          <w:szCs w:val="24"/>
        </w:rPr>
        <w:t>3.0.3</w:t>
      </w:r>
      <w:r>
        <w:rPr>
          <w:rFonts w:hint="eastAsia"/>
          <w:sz w:val="24"/>
          <w:szCs w:val="24"/>
        </w:rPr>
        <w:t xml:space="preserve">　本条是工程实施过程中应符合的最基本的环境质量影响控制规定。城镇水体，尤其是位于城市建设区内的水体，底泥生态清污工程实施的前提是不能影响施工现场周围居民正常的生产生活，这里主要涉及居民比较敏感的噪声和臭气。此外，确定底泥运输路线时也应该注意尽量不要产生环境影响问题。</w:t>
      </w:r>
    </w:p>
    <w:p w14:paraId="3C1AB114" w14:textId="77777777" w:rsidR="00DB167B" w:rsidRDefault="00000000">
      <w:pPr>
        <w:spacing w:line="360" w:lineRule="auto"/>
        <w:rPr>
          <w:sz w:val="24"/>
          <w:szCs w:val="24"/>
        </w:rPr>
      </w:pPr>
      <w:r>
        <w:rPr>
          <w:rStyle w:val="affc"/>
          <w:rFonts w:ascii="Times New Roman" w:hint="eastAsia"/>
          <w:b/>
          <w:bCs/>
          <w:sz w:val="24"/>
          <w:szCs w:val="24"/>
        </w:rPr>
        <w:t>3.0.4</w:t>
      </w:r>
      <w:r>
        <w:rPr>
          <w:rFonts w:hint="eastAsia"/>
          <w:sz w:val="24"/>
          <w:szCs w:val="24"/>
        </w:rPr>
        <w:t xml:space="preserve">　底泥生态清污设备的选择应综合考虑水体的地址位置（商住混合区、核心商务区、休闲景观区、城郊结合区），以及交通运输要求（限行、限高等）和清污河段的水体特征（长度、宽度、深度等）等要素，合理选择采用</w:t>
      </w:r>
      <w:proofErr w:type="gramStart"/>
      <w:r>
        <w:rPr>
          <w:rFonts w:hint="eastAsia"/>
          <w:sz w:val="24"/>
          <w:szCs w:val="24"/>
        </w:rPr>
        <w:t>一</w:t>
      </w:r>
      <w:proofErr w:type="gramEnd"/>
      <w:r>
        <w:rPr>
          <w:rFonts w:hint="eastAsia"/>
          <w:sz w:val="24"/>
          <w:szCs w:val="24"/>
        </w:rPr>
        <w:t>体式设备或者分体式设备。</w:t>
      </w:r>
    </w:p>
    <w:p w14:paraId="67081B3D"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5</w:t>
      </w:r>
      <w:r>
        <w:rPr>
          <w:rFonts w:hint="eastAsia"/>
          <w:sz w:val="24"/>
          <w:szCs w:val="24"/>
        </w:rPr>
        <w:t xml:space="preserve">　这是结合城镇水体底泥生态清污设备运行要求、大部分城镇水体的清污深度、水体生态恢复需要等要素确定的适宜清污工程实施的水体基本要求。</w:t>
      </w:r>
    </w:p>
    <w:p w14:paraId="3D09DE3C"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6</w:t>
      </w:r>
      <w:r>
        <w:rPr>
          <w:rFonts w:hint="eastAsia"/>
          <w:sz w:val="24"/>
          <w:szCs w:val="24"/>
        </w:rPr>
        <w:t xml:space="preserve">　这是对城镇水体底泥生态清污工程出水的最基本要求。清污过程中，泥水分离单元、污泥脱水单元都会产生一定量的污废水，而结合工程实施的可行性考虑，大部分</w:t>
      </w:r>
      <w:proofErr w:type="gramStart"/>
      <w:r>
        <w:rPr>
          <w:rFonts w:hint="eastAsia"/>
          <w:sz w:val="24"/>
          <w:szCs w:val="24"/>
        </w:rPr>
        <w:t>污</w:t>
      </w:r>
      <w:proofErr w:type="gramEnd"/>
      <w:r>
        <w:rPr>
          <w:rFonts w:hint="eastAsia"/>
          <w:sz w:val="24"/>
          <w:szCs w:val="24"/>
        </w:rPr>
        <w:t>废水的最终出路就是直接排入水体，因此，应结合水体治理目标或者水域的水质情况，以不影响水体水质为基本前提，确定设备出水水质标准。</w:t>
      </w:r>
    </w:p>
    <w:p w14:paraId="3E9F6CED"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7</w:t>
      </w:r>
      <w:r>
        <w:rPr>
          <w:rFonts w:hint="eastAsia"/>
          <w:sz w:val="24"/>
          <w:szCs w:val="24"/>
        </w:rPr>
        <w:t xml:space="preserve">　虽然城镇水体底泥生态清污工程可实现大量无机颗粒物原位覆盖，从而有效减少底泥清淤量，但是清污过程中仍然会产生大量的底泥，而含有一定污染物并散发恶臭的底泥，不仅要考虑其处理处置途径和运输问题，还要考虑清污现场的临时存放以及脱水设备运行的占地和供电问题，这些在工程实施前均应落实到位。</w:t>
      </w:r>
    </w:p>
    <w:p w14:paraId="0522A4BB"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8</w:t>
      </w:r>
      <w:r>
        <w:rPr>
          <w:rFonts w:hint="eastAsia"/>
          <w:sz w:val="24"/>
          <w:szCs w:val="24"/>
        </w:rPr>
        <w:t xml:space="preserve">　本条是对清淤工程具体实施操作人员的基本要求，也是确保工程安全、高效实施的前提和基础。</w:t>
      </w:r>
    </w:p>
    <w:p w14:paraId="1D164B3D" w14:textId="77777777" w:rsidR="00DB167B" w:rsidRDefault="00000000">
      <w:pPr>
        <w:spacing w:line="360" w:lineRule="auto"/>
        <w:rPr>
          <w:sz w:val="24"/>
          <w:szCs w:val="24"/>
        </w:rPr>
      </w:pPr>
      <w:r>
        <w:rPr>
          <w:rStyle w:val="affc"/>
          <w:rFonts w:ascii="Times New Roman" w:hint="eastAsia"/>
          <w:b/>
          <w:bCs/>
          <w:sz w:val="24"/>
          <w:szCs w:val="24"/>
        </w:rPr>
        <w:t>3.0.</w:t>
      </w:r>
      <w:r>
        <w:rPr>
          <w:rStyle w:val="affc"/>
          <w:rFonts w:ascii="Times New Roman"/>
          <w:b/>
          <w:bCs/>
          <w:sz w:val="24"/>
          <w:szCs w:val="24"/>
        </w:rPr>
        <w:t>9</w:t>
      </w:r>
      <w:r>
        <w:rPr>
          <w:rFonts w:hint="eastAsia"/>
          <w:sz w:val="24"/>
          <w:szCs w:val="24"/>
        </w:rPr>
        <w:t xml:space="preserve">　城镇水体底泥生态清污工程通常需要分段、分时开展，本条是为了减少施工过程对</w:t>
      </w:r>
      <w:r>
        <w:rPr>
          <w:rFonts w:hint="eastAsia"/>
          <w:sz w:val="24"/>
          <w:szCs w:val="24"/>
        </w:rPr>
        <w:lastRenderedPageBreak/>
        <w:t>周围环境和居民生产生活的影响，确保施工安全的最基本要求。</w:t>
      </w:r>
    </w:p>
    <w:p w14:paraId="7B512A90" w14:textId="77777777" w:rsidR="00DB167B" w:rsidRDefault="00DB167B">
      <w:pPr>
        <w:widowControl/>
        <w:jc w:val="left"/>
      </w:pPr>
    </w:p>
    <w:p w14:paraId="73DADA7C" w14:textId="77777777" w:rsidR="00DB167B" w:rsidRDefault="00000000">
      <w:pPr>
        <w:widowControl/>
        <w:jc w:val="left"/>
      </w:pPr>
      <w:r>
        <w:br w:type="page"/>
      </w:r>
    </w:p>
    <w:p w14:paraId="2DFCB0C6" w14:textId="77777777" w:rsidR="00DB167B" w:rsidRDefault="00000000">
      <w:pPr>
        <w:pStyle w:val="ac"/>
        <w:ind w:left="0"/>
        <w:rPr>
          <w:rFonts w:ascii="宋体" w:eastAsia="宋体" w:hAnsi="宋体" w:hint="eastAsia"/>
          <w:b/>
          <w:sz w:val="32"/>
        </w:rPr>
      </w:pPr>
      <w:bookmarkStart w:id="229" w:name="_Toc193702949"/>
      <w:bookmarkStart w:id="230" w:name="_Toc193721385"/>
      <w:bookmarkStart w:id="231" w:name="_Toc195114194"/>
      <w:r>
        <w:rPr>
          <w:rFonts w:ascii="宋体" w:eastAsia="宋体" w:hAnsi="宋体" w:hint="eastAsia"/>
          <w:b/>
          <w:sz w:val="32"/>
        </w:rPr>
        <w:lastRenderedPageBreak/>
        <w:t>现场踏勘与条件确认</w:t>
      </w:r>
      <w:bookmarkEnd w:id="229"/>
      <w:bookmarkEnd w:id="230"/>
      <w:bookmarkEnd w:id="231"/>
    </w:p>
    <w:p w14:paraId="52165ACB" w14:textId="77777777" w:rsidR="00DB167B" w:rsidRDefault="00000000">
      <w:pPr>
        <w:pStyle w:val="ad"/>
      </w:pPr>
      <w:bookmarkStart w:id="232" w:name="_Toc193702950"/>
      <w:bookmarkStart w:id="233" w:name="_Toc193721386"/>
      <w:bookmarkStart w:id="234" w:name="_Toc195114195"/>
      <w:r>
        <w:rPr>
          <w:rFonts w:hint="eastAsia"/>
        </w:rPr>
        <w:t>底泥污染调查</w:t>
      </w:r>
      <w:bookmarkEnd w:id="232"/>
      <w:bookmarkEnd w:id="233"/>
      <w:bookmarkEnd w:id="234"/>
    </w:p>
    <w:p w14:paraId="3EA606CC"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ascii="Times New Roman"/>
          <w:b/>
          <w:bCs/>
          <w:sz w:val="24"/>
          <w:szCs w:val="24"/>
        </w:rPr>
        <w:t>.</w:t>
      </w:r>
      <w:r>
        <w:rPr>
          <w:rStyle w:val="affc"/>
          <w:rFonts w:ascii="Times New Roman" w:hint="eastAsia"/>
          <w:b/>
          <w:bCs/>
          <w:sz w:val="24"/>
          <w:szCs w:val="24"/>
        </w:rPr>
        <w:t>2</w:t>
      </w:r>
      <w:r>
        <w:rPr>
          <w:rStyle w:val="affc"/>
          <w:rFonts w:hint="eastAsia"/>
          <w:sz w:val="24"/>
          <w:szCs w:val="24"/>
        </w:rPr>
        <w:t xml:space="preserve">　</w:t>
      </w:r>
      <w:r>
        <w:rPr>
          <w:rFonts w:hint="eastAsia"/>
          <w:sz w:val="24"/>
          <w:szCs w:val="24"/>
        </w:rPr>
        <w:t>应</w:t>
      </w:r>
      <w:r>
        <w:rPr>
          <w:sz w:val="24"/>
          <w:szCs w:val="24"/>
        </w:rPr>
        <w:t>根据污染底泥调查的目的和要求，</w:t>
      </w:r>
      <w:r>
        <w:rPr>
          <w:rFonts w:hint="eastAsia"/>
          <w:sz w:val="24"/>
          <w:szCs w:val="24"/>
        </w:rPr>
        <w:t>确定应收集的基础资料，需复核所收集资料的真实性和时效性，并对资料进行筛选、整理和分析，</w:t>
      </w:r>
      <w:r>
        <w:rPr>
          <w:rFonts w:hint="eastAsia"/>
          <w:color w:val="000000" w:themeColor="text1"/>
          <w:sz w:val="24"/>
          <w:szCs w:val="24"/>
        </w:rPr>
        <w:t>判断其适用性</w:t>
      </w:r>
      <w:r>
        <w:rPr>
          <w:rFonts w:hint="eastAsia"/>
          <w:color w:val="000000"/>
          <w:sz w:val="24"/>
          <w:szCs w:val="24"/>
        </w:rPr>
        <w:t>，</w:t>
      </w:r>
      <w:r>
        <w:rPr>
          <w:rFonts w:hint="eastAsia"/>
          <w:sz w:val="24"/>
          <w:szCs w:val="24"/>
        </w:rPr>
        <w:t>保留有价值的资料，并进行分类。</w:t>
      </w:r>
    </w:p>
    <w:p w14:paraId="025F8CEA"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ascii="Times New Roman"/>
          <w:b/>
          <w:bCs/>
          <w:sz w:val="24"/>
          <w:szCs w:val="24"/>
        </w:rPr>
        <w:t>.</w:t>
      </w:r>
      <w:r>
        <w:rPr>
          <w:rStyle w:val="affc"/>
          <w:rFonts w:ascii="Times New Roman" w:hint="eastAsia"/>
          <w:b/>
          <w:bCs/>
          <w:sz w:val="24"/>
          <w:szCs w:val="24"/>
        </w:rPr>
        <w:t>4</w:t>
      </w:r>
      <w:r>
        <w:rPr>
          <w:rStyle w:val="affc"/>
          <w:rFonts w:hint="eastAsia"/>
          <w:sz w:val="24"/>
          <w:szCs w:val="24"/>
        </w:rPr>
        <w:t xml:space="preserve">　</w:t>
      </w:r>
      <w:r>
        <w:rPr>
          <w:rFonts w:hint="eastAsia"/>
          <w:sz w:val="24"/>
          <w:szCs w:val="24"/>
        </w:rPr>
        <w:t>采样点位的布设应具有代表性，能客观反映采样区域底泥污染状况，采样点的布设应充分考虑水体面积和形态、水动力条件、排污设施</w:t>
      </w:r>
      <w:proofErr w:type="gramStart"/>
      <w:r>
        <w:rPr>
          <w:rFonts w:hint="eastAsia"/>
          <w:sz w:val="24"/>
          <w:szCs w:val="24"/>
        </w:rPr>
        <w:t>及雨洪排</w:t>
      </w:r>
      <w:proofErr w:type="gramEnd"/>
      <w:r>
        <w:rPr>
          <w:rFonts w:hint="eastAsia"/>
          <w:sz w:val="24"/>
          <w:szCs w:val="24"/>
        </w:rPr>
        <w:t>口的位置和规模等因素，</w:t>
      </w:r>
      <w:r>
        <w:rPr>
          <w:sz w:val="24"/>
          <w:szCs w:val="24"/>
        </w:rPr>
        <w:t>从</w:t>
      </w:r>
      <w:r>
        <w:rPr>
          <w:rFonts w:hint="eastAsia"/>
          <w:sz w:val="24"/>
          <w:szCs w:val="24"/>
        </w:rPr>
        <w:t>整体出发合理</w:t>
      </w:r>
      <w:r>
        <w:rPr>
          <w:sz w:val="24"/>
          <w:szCs w:val="24"/>
        </w:rPr>
        <w:t>布局</w:t>
      </w:r>
      <w:r>
        <w:rPr>
          <w:rFonts w:hint="eastAsia"/>
          <w:sz w:val="24"/>
          <w:szCs w:val="24"/>
        </w:rPr>
        <w:t>，</w:t>
      </w:r>
      <w:r>
        <w:rPr>
          <w:sz w:val="24"/>
          <w:szCs w:val="24"/>
        </w:rPr>
        <w:t>监测点之间</w:t>
      </w:r>
      <w:r>
        <w:rPr>
          <w:rFonts w:hint="eastAsia"/>
          <w:sz w:val="24"/>
          <w:szCs w:val="24"/>
        </w:rPr>
        <w:t>应</w:t>
      </w:r>
      <w:r>
        <w:rPr>
          <w:sz w:val="24"/>
          <w:szCs w:val="24"/>
        </w:rPr>
        <w:t>相互协调。</w:t>
      </w:r>
    </w:p>
    <w:p w14:paraId="26ADA774"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ascii="Times New Roman"/>
          <w:b/>
          <w:bCs/>
          <w:sz w:val="24"/>
          <w:szCs w:val="24"/>
        </w:rPr>
        <w:t>.</w:t>
      </w:r>
      <w:r>
        <w:rPr>
          <w:rStyle w:val="affc"/>
          <w:rFonts w:ascii="Times New Roman" w:hint="eastAsia"/>
          <w:b/>
          <w:bCs/>
          <w:sz w:val="24"/>
          <w:szCs w:val="24"/>
        </w:rPr>
        <w:t>5</w:t>
      </w:r>
      <w:r>
        <w:rPr>
          <w:rStyle w:val="affc"/>
          <w:rFonts w:hint="eastAsia"/>
          <w:sz w:val="24"/>
          <w:szCs w:val="24"/>
        </w:rPr>
        <w:t xml:space="preserve">　</w:t>
      </w:r>
      <w:r>
        <w:rPr>
          <w:rFonts w:ascii="宋体" w:hAnsi="宋体" w:cs="宋体"/>
          <w:color w:val="000000" w:themeColor="text1"/>
          <w:sz w:val="24"/>
          <w:szCs w:val="24"/>
        </w:rPr>
        <w:t>柱状采样器作为采集不同深度底泥样品的重要工具,可以满足底泥垂直污染特征研究的要求</w:t>
      </w:r>
      <w:r>
        <w:rPr>
          <w:rFonts w:ascii="宋体" w:hAnsi="宋体" w:cs="宋体" w:hint="eastAsia"/>
          <w:color w:val="000000" w:themeColor="text1"/>
          <w:sz w:val="24"/>
          <w:szCs w:val="24"/>
        </w:rPr>
        <w:t>，因此底泥调查</w:t>
      </w:r>
      <w:r>
        <w:rPr>
          <w:sz w:val="24"/>
          <w:szCs w:val="24"/>
        </w:rPr>
        <w:t>一般</w:t>
      </w:r>
      <w:r>
        <w:rPr>
          <w:rFonts w:hint="eastAsia"/>
          <w:sz w:val="24"/>
          <w:szCs w:val="24"/>
        </w:rPr>
        <w:t>采用</w:t>
      </w:r>
      <w:r>
        <w:rPr>
          <w:sz w:val="24"/>
          <w:szCs w:val="24"/>
        </w:rPr>
        <w:t>柱状</w:t>
      </w:r>
      <w:r>
        <w:rPr>
          <w:rFonts w:hint="eastAsia"/>
          <w:sz w:val="24"/>
          <w:szCs w:val="24"/>
        </w:rPr>
        <w:t>采样器</w:t>
      </w:r>
      <w:r>
        <w:rPr>
          <w:sz w:val="24"/>
          <w:szCs w:val="24"/>
        </w:rPr>
        <w:t>采样</w:t>
      </w:r>
      <w:r>
        <w:rPr>
          <w:rFonts w:hint="eastAsia"/>
          <w:sz w:val="24"/>
          <w:szCs w:val="24"/>
        </w:rPr>
        <w:t>。样品采集应满足一定的深度要求，由此可靠地反映底泥在垂向深度的污染状况，便于合理确定清污深度。主流规格的柱状采样器为</w:t>
      </w:r>
      <w:r>
        <w:rPr>
          <w:rFonts w:hint="eastAsia"/>
          <w:sz w:val="24"/>
          <w:szCs w:val="24"/>
        </w:rPr>
        <w:t>100 cm</w:t>
      </w:r>
      <w:r>
        <w:rPr>
          <w:rFonts w:hint="eastAsia"/>
          <w:sz w:val="24"/>
          <w:szCs w:val="24"/>
        </w:rPr>
        <w:t>，考虑到泥层压缩等因素，实际取出的样品不宜小于</w:t>
      </w:r>
      <w:r>
        <w:rPr>
          <w:sz w:val="24"/>
          <w:szCs w:val="24"/>
        </w:rPr>
        <w:t>80 cm</w:t>
      </w:r>
      <w:r>
        <w:rPr>
          <w:rFonts w:hint="eastAsia"/>
          <w:sz w:val="24"/>
          <w:szCs w:val="24"/>
        </w:rPr>
        <w:t>。对于底泥淤积厚度较小的点位，可根据实际淤积情况进行采样，采集的柱状样品，也应根据分层特征及受污染情况合理分层截取。</w:t>
      </w:r>
    </w:p>
    <w:p w14:paraId="6EFDDAB1" w14:textId="77777777" w:rsidR="00DB167B" w:rsidRDefault="00000000">
      <w:pPr>
        <w:spacing w:line="360" w:lineRule="auto"/>
        <w:rPr>
          <w:sz w:val="24"/>
          <w:szCs w:val="24"/>
        </w:rPr>
      </w:pPr>
      <w:bookmarkStart w:id="235" w:name="OLE_LINK4"/>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ascii="Times New Roman"/>
          <w:b/>
          <w:bCs/>
          <w:sz w:val="24"/>
          <w:szCs w:val="24"/>
        </w:rPr>
        <w:t>.</w:t>
      </w:r>
      <w:r>
        <w:rPr>
          <w:rStyle w:val="affc"/>
          <w:rFonts w:ascii="Times New Roman" w:hint="eastAsia"/>
          <w:b/>
          <w:bCs/>
          <w:sz w:val="24"/>
          <w:szCs w:val="24"/>
        </w:rPr>
        <w:t>7</w:t>
      </w:r>
      <w:r>
        <w:rPr>
          <w:rStyle w:val="affc"/>
          <w:rFonts w:hint="eastAsia"/>
          <w:sz w:val="24"/>
          <w:szCs w:val="24"/>
        </w:rPr>
        <w:t xml:space="preserve">　</w:t>
      </w:r>
      <w:bookmarkEnd w:id="235"/>
      <w:r>
        <w:rPr>
          <w:rFonts w:hint="eastAsia"/>
          <w:sz w:val="24"/>
          <w:szCs w:val="24"/>
        </w:rPr>
        <w:t>根据对我国不同地域和城市水体的返</w:t>
      </w:r>
      <w:proofErr w:type="gramStart"/>
      <w:r>
        <w:rPr>
          <w:rFonts w:hint="eastAsia"/>
          <w:sz w:val="24"/>
          <w:szCs w:val="24"/>
        </w:rPr>
        <w:t>黑返臭情况</w:t>
      </w:r>
      <w:proofErr w:type="gramEnd"/>
      <w:r>
        <w:rPr>
          <w:rFonts w:hint="eastAsia"/>
          <w:sz w:val="24"/>
          <w:szCs w:val="24"/>
        </w:rPr>
        <w:t>以及底泥中污染物指标检测结果，发现有机物污染物是导致水体返</w:t>
      </w:r>
      <w:proofErr w:type="gramStart"/>
      <w:r>
        <w:rPr>
          <w:rFonts w:hint="eastAsia"/>
          <w:sz w:val="24"/>
          <w:szCs w:val="24"/>
        </w:rPr>
        <w:t>黑返臭</w:t>
      </w:r>
      <w:proofErr w:type="gramEnd"/>
      <w:r>
        <w:rPr>
          <w:rFonts w:hint="eastAsia"/>
          <w:sz w:val="24"/>
          <w:szCs w:val="24"/>
        </w:rPr>
        <w:t>的关键污染物，应将表征有机组分含量的</w:t>
      </w:r>
      <w:r>
        <w:rPr>
          <w:sz w:val="24"/>
          <w:szCs w:val="24"/>
        </w:rPr>
        <w:t>VSS/SS</w:t>
      </w:r>
      <w:r>
        <w:rPr>
          <w:rFonts w:hint="eastAsia"/>
          <w:sz w:val="24"/>
          <w:szCs w:val="24"/>
        </w:rPr>
        <w:t>作为水体底泥的检测重点指标，其余特殊检测指标宜根据水体污染源、历史上发生的重大污染事件等分析确定。</w:t>
      </w:r>
    </w:p>
    <w:p w14:paraId="2E548108"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ascii="Times New Roman"/>
          <w:b/>
          <w:bCs/>
          <w:sz w:val="24"/>
          <w:szCs w:val="24"/>
        </w:rPr>
        <w:t>.</w:t>
      </w:r>
      <w:r>
        <w:rPr>
          <w:rStyle w:val="affc"/>
          <w:rFonts w:ascii="Times New Roman" w:hint="eastAsia"/>
          <w:b/>
          <w:bCs/>
          <w:sz w:val="24"/>
          <w:szCs w:val="24"/>
        </w:rPr>
        <w:t>8</w:t>
      </w:r>
      <w:r>
        <w:rPr>
          <w:rStyle w:val="affc"/>
          <w:rFonts w:hint="eastAsia"/>
          <w:sz w:val="24"/>
          <w:szCs w:val="24"/>
        </w:rPr>
        <w:t xml:space="preserve">　</w:t>
      </w:r>
      <w:r>
        <w:rPr>
          <w:rFonts w:hint="eastAsia"/>
          <w:sz w:val="24"/>
          <w:szCs w:val="24"/>
        </w:rPr>
        <w:t>各采样点的有机组分含量是确定清污治理区的重要依据，而底泥调查泥质检测时，往往会出现相邻采样点有机组分测定结果一个在控制限值之上，一个在控制限值之下的情况，由此会影响清污治理区的划定。当出现这种情况时，宜根据</w:t>
      </w:r>
      <w:bookmarkStart w:id="236" w:name="OLE_LINK5"/>
      <w:r>
        <w:rPr>
          <w:rFonts w:hint="eastAsia"/>
          <w:sz w:val="24"/>
          <w:szCs w:val="24"/>
        </w:rPr>
        <w:t>4.2.1</w:t>
      </w:r>
      <w:bookmarkEnd w:id="236"/>
      <w:r>
        <w:rPr>
          <w:rFonts w:hint="eastAsia"/>
          <w:sz w:val="24"/>
          <w:szCs w:val="24"/>
        </w:rPr>
        <w:t>、</w:t>
      </w:r>
      <w:r>
        <w:rPr>
          <w:rFonts w:hint="eastAsia"/>
          <w:sz w:val="24"/>
          <w:szCs w:val="24"/>
        </w:rPr>
        <w:t>4.2.3</w:t>
      </w:r>
      <w:r>
        <w:rPr>
          <w:rFonts w:hint="eastAsia"/>
          <w:sz w:val="24"/>
          <w:szCs w:val="24"/>
        </w:rPr>
        <w:t>确定控制限值后，提高采样密度，可在</w:t>
      </w:r>
      <w:r>
        <w:rPr>
          <w:rFonts w:hint="eastAsia"/>
          <w:sz w:val="24"/>
          <w:szCs w:val="24"/>
        </w:rPr>
        <w:t>2</w:t>
      </w:r>
      <w:r>
        <w:rPr>
          <w:rFonts w:hint="eastAsia"/>
          <w:sz w:val="24"/>
          <w:szCs w:val="24"/>
        </w:rPr>
        <w:t>个采样点之间的区段适当设置更多采样点后再次进行泥质检测，为合理确定清污治理区提供参考和依据。</w:t>
      </w:r>
    </w:p>
    <w:p w14:paraId="1BBBA912" w14:textId="77777777" w:rsidR="00DB167B" w:rsidRDefault="00000000">
      <w:pPr>
        <w:pStyle w:val="ad"/>
      </w:pPr>
      <w:bookmarkStart w:id="237" w:name="_Toc193702951"/>
      <w:bookmarkStart w:id="238" w:name="_Toc193721387"/>
      <w:bookmarkStart w:id="239" w:name="_Toc195114196"/>
      <w:r>
        <w:rPr>
          <w:rFonts w:hint="eastAsia"/>
        </w:rPr>
        <w:t>清污治理区确定</w:t>
      </w:r>
      <w:bookmarkEnd w:id="237"/>
      <w:bookmarkEnd w:id="238"/>
      <w:bookmarkEnd w:id="239"/>
    </w:p>
    <w:p w14:paraId="0951D941"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2</w:t>
      </w:r>
      <w:r>
        <w:rPr>
          <w:rStyle w:val="affc"/>
          <w:rFonts w:ascii="Times New Roman"/>
          <w:b/>
          <w:bCs/>
          <w:sz w:val="24"/>
          <w:szCs w:val="24"/>
        </w:rPr>
        <w:t>.</w:t>
      </w:r>
      <w:r>
        <w:rPr>
          <w:rStyle w:val="affc"/>
          <w:rFonts w:ascii="Times New Roman" w:hint="eastAsia"/>
          <w:b/>
          <w:bCs/>
          <w:sz w:val="24"/>
          <w:szCs w:val="24"/>
        </w:rPr>
        <w:t>1</w:t>
      </w:r>
      <w:r>
        <w:rPr>
          <w:rStyle w:val="affc"/>
          <w:rFonts w:hint="eastAsia"/>
          <w:sz w:val="24"/>
          <w:szCs w:val="24"/>
        </w:rPr>
        <w:t xml:space="preserve">　</w:t>
      </w:r>
      <w:r>
        <w:rPr>
          <w:rFonts w:hint="eastAsia"/>
          <w:sz w:val="24"/>
          <w:szCs w:val="24"/>
        </w:rPr>
        <w:t>根据不同采用点位、不同分层或分段底泥的有机组分含量，合理划定城镇水体底泥生态清污治理区范围，确定清污深度。通过对天津、安徽、广东等地城镇水体的返</w:t>
      </w:r>
      <w:proofErr w:type="gramStart"/>
      <w:r>
        <w:rPr>
          <w:rFonts w:hint="eastAsia"/>
          <w:sz w:val="24"/>
          <w:szCs w:val="24"/>
        </w:rPr>
        <w:t>黑返臭情况</w:t>
      </w:r>
      <w:proofErr w:type="gramEnd"/>
      <w:r>
        <w:rPr>
          <w:rFonts w:hint="eastAsia"/>
          <w:sz w:val="24"/>
          <w:szCs w:val="24"/>
        </w:rPr>
        <w:t>及对应的</w:t>
      </w:r>
      <w:r>
        <w:rPr>
          <w:rFonts w:hint="eastAsia"/>
          <w:sz w:val="24"/>
          <w:szCs w:val="24"/>
        </w:rPr>
        <w:t>VSS/SS</w:t>
      </w:r>
      <w:r>
        <w:rPr>
          <w:rFonts w:hint="eastAsia"/>
          <w:sz w:val="24"/>
          <w:szCs w:val="24"/>
        </w:rPr>
        <w:t>指标检测结果分析发现，当</w:t>
      </w:r>
      <w:r>
        <w:rPr>
          <w:rFonts w:hint="eastAsia"/>
          <w:sz w:val="24"/>
          <w:szCs w:val="24"/>
        </w:rPr>
        <w:t>VSS/SS</w:t>
      </w:r>
      <w:r>
        <w:rPr>
          <w:rFonts w:hint="eastAsia"/>
          <w:sz w:val="24"/>
          <w:szCs w:val="24"/>
        </w:rPr>
        <w:t>≥</w:t>
      </w:r>
      <w:r>
        <w:rPr>
          <w:rFonts w:hint="eastAsia"/>
          <w:sz w:val="24"/>
          <w:szCs w:val="24"/>
        </w:rPr>
        <w:t>10%</w:t>
      </w:r>
      <w:r>
        <w:rPr>
          <w:rFonts w:hint="eastAsia"/>
          <w:sz w:val="24"/>
          <w:szCs w:val="24"/>
        </w:rPr>
        <w:t>时，水体返</w:t>
      </w:r>
      <w:proofErr w:type="gramStart"/>
      <w:r>
        <w:rPr>
          <w:rFonts w:hint="eastAsia"/>
          <w:sz w:val="24"/>
          <w:szCs w:val="24"/>
        </w:rPr>
        <w:t>黑返臭</w:t>
      </w:r>
      <w:proofErr w:type="gramEnd"/>
      <w:r>
        <w:rPr>
          <w:rFonts w:hint="eastAsia"/>
          <w:sz w:val="24"/>
          <w:szCs w:val="24"/>
        </w:rPr>
        <w:t>的几率</w:t>
      </w:r>
      <w:r>
        <w:rPr>
          <w:rFonts w:hint="eastAsia"/>
          <w:sz w:val="24"/>
          <w:szCs w:val="24"/>
        </w:rPr>
        <w:lastRenderedPageBreak/>
        <w:t>大幅增加，因此，本指南以</w:t>
      </w:r>
      <w:r>
        <w:rPr>
          <w:rFonts w:hint="eastAsia"/>
          <w:sz w:val="24"/>
          <w:szCs w:val="24"/>
        </w:rPr>
        <w:t>10%</w:t>
      </w:r>
      <w:r>
        <w:rPr>
          <w:rFonts w:hint="eastAsia"/>
          <w:sz w:val="24"/>
          <w:szCs w:val="24"/>
        </w:rPr>
        <w:t>作为控制限值。</w:t>
      </w:r>
    </w:p>
    <w:p w14:paraId="4C02039F" w14:textId="77777777" w:rsidR="00DB167B" w:rsidRDefault="00000000">
      <w:pPr>
        <w:spacing w:line="360" w:lineRule="auto"/>
        <w:jc w:val="center"/>
        <w:rPr>
          <w:sz w:val="24"/>
          <w:szCs w:val="24"/>
        </w:rPr>
      </w:pPr>
      <w:r>
        <w:rPr>
          <w:noProof/>
          <w:sz w:val="24"/>
          <w:szCs w:val="24"/>
        </w:rPr>
        <w:drawing>
          <wp:inline distT="0" distB="0" distL="0" distR="0" wp14:anchorId="024D91CA" wp14:editId="74DE9931">
            <wp:extent cx="4706620" cy="2919095"/>
            <wp:effectExtent l="0" t="0" r="0" b="0"/>
            <wp:docPr id="2006507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0708"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29146" cy="2933319"/>
                    </a:xfrm>
                    <a:prstGeom prst="rect">
                      <a:avLst/>
                    </a:prstGeom>
                    <a:noFill/>
                  </pic:spPr>
                </pic:pic>
              </a:graphicData>
            </a:graphic>
          </wp:inline>
        </w:drawing>
      </w:r>
    </w:p>
    <w:p w14:paraId="6E2D7E3D" w14:textId="77777777" w:rsidR="00DB167B" w:rsidRDefault="00000000">
      <w:pPr>
        <w:spacing w:line="360" w:lineRule="auto"/>
        <w:jc w:val="center"/>
        <w:rPr>
          <w:sz w:val="24"/>
          <w:szCs w:val="24"/>
        </w:rPr>
      </w:pPr>
      <w:r>
        <w:rPr>
          <w:rFonts w:hint="eastAsia"/>
          <w:sz w:val="24"/>
          <w:szCs w:val="24"/>
        </w:rPr>
        <w:t>图</w:t>
      </w:r>
      <w:r>
        <w:rPr>
          <w:rFonts w:hint="eastAsia"/>
          <w:sz w:val="24"/>
          <w:szCs w:val="24"/>
        </w:rPr>
        <w:t xml:space="preserve">1 </w:t>
      </w:r>
      <w:r>
        <w:rPr>
          <w:rFonts w:hint="eastAsia"/>
          <w:sz w:val="24"/>
          <w:szCs w:val="24"/>
        </w:rPr>
        <w:t>不同地域城镇水体</w:t>
      </w:r>
      <w:r>
        <w:rPr>
          <w:rFonts w:hint="eastAsia"/>
          <w:sz w:val="24"/>
          <w:szCs w:val="24"/>
        </w:rPr>
        <w:t>VSS/SS</w:t>
      </w:r>
      <w:r>
        <w:rPr>
          <w:rFonts w:hint="eastAsia"/>
          <w:sz w:val="24"/>
          <w:szCs w:val="24"/>
        </w:rPr>
        <w:t>情况调查结果</w:t>
      </w:r>
    </w:p>
    <w:p w14:paraId="6250D934"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2</w:t>
      </w:r>
      <w:r>
        <w:rPr>
          <w:rStyle w:val="affc"/>
          <w:rFonts w:ascii="Times New Roman"/>
          <w:b/>
          <w:bCs/>
          <w:sz w:val="24"/>
          <w:szCs w:val="24"/>
        </w:rPr>
        <w:t>.</w:t>
      </w:r>
      <w:r>
        <w:rPr>
          <w:rStyle w:val="affc"/>
          <w:rFonts w:ascii="Times New Roman" w:hint="eastAsia"/>
          <w:b/>
          <w:bCs/>
          <w:sz w:val="24"/>
          <w:szCs w:val="24"/>
        </w:rPr>
        <w:t>3</w:t>
      </w:r>
      <w:r>
        <w:rPr>
          <w:rStyle w:val="affc"/>
          <w:rFonts w:hint="eastAsia"/>
          <w:sz w:val="24"/>
          <w:szCs w:val="24"/>
        </w:rPr>
        <w:t xml:space="preserve">　</w:t>
      </w:r>
      <w:r>
        <w:rPr>
          <w:rFonts w:hint="eastAsia"/>
          <w:sz w:val="24"/>
          <w:szCs w:val="24"/>
        </w:rPr>
        <w:t>城镇水体底泥生态清污深度确定是以表层向下至有机组分含量低于</w:t>
      </w:r>
      <w:r>
        <w:rPr>
          <w:rFonts w:hint="eastAsia"/>
          <w:sz w:val="24"/>
          <w:szCs w:val="24"/>
        </w:rPr>
        <w:t>10%</w:t>
      </w:r>
      <w:r>
        <w:rPr>
          <w:rFonts w:hint="eastAsia"/>
          <w:sz w:val="24"/>
          <w:szCs w:val="24"/>
        </w:rPr>
        <w:t>泥层的垂直厚度作为该点位的清污深度。同时应关注几个方面：一是对于治理区域较大的水体，由于不同区段受到的污染因素不同，为了避免过度清淤，减少工程量，宜分区、分段确定清污深度；二是对于受到工业污染影响较为严重的区段，应根据底泥泥质检测结果，确定底泥中重金属等难去除污染物的分布情况，分析是否可通过生态清污去除重金属污染，同时考虑污泥去向等现实问题合理决策确定清污深度；三是应考虑水体类型及清污后水体生态恢复需求，确定水生动植物生长需要，结合不同地区环境特征，可以适当放宽</w:t>
      </w:r>
      <w:r>
        <w:rPr>
          <w:rFonts w:hint="eastAsia"/>
          <w:sz w:val="24"/>
          <w:szCs w:val="24"/>
        </w:rPr>
        <w:t>VSS/SS</w:t>
      </w:r>
      <w:r>
        <w:rPr>
          <w:rFonts w:hint="eastAsia"/>
          <w:sz w:val="24"/>
          <w:szCs w:val="24"/>
        </w:rPr>
        <w:t>限值，为水生态恢复提供必要的营养条件和生长环境。</w:t>
      </w:r>
    </w:p>
    <w:p w14:paraId="52A98139"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2</w:t>
      </w:r>
      <w:r>
        <w:rPr>
          <w:rStyle w:val="affc"/>
          <w:rFonts w:ascii="Times New Roman"/>
          <w:b/>
          <w:bCs/>
          <w:sz w:val="24"/>
          <w:szCs w:val="24"/>
        </w:rPr>
        <w:t>.</w:t>
      </w:r>
      <w:r>
        <w:rPr>
          <w:rStyle w:val="affc"/>
          <w:rFonts w:ascii="Times New Roman" w:hint="eastAsia"/>
          <w:b/>
          <w:bCs/>
          <w:sz w:val="24"/>
          <w:szCs w:val="24"/>
        </w:rPr>
        <w:t>4</w:t>
      </w:r>
      <w:r>
        <w:rPr>
          <w:rStyle w:val="affc"/>
          <w:rFonts w:hint="eastAsia"/>
          <w:sz w:val="24"/>
          <w:szCs w:val="24"/>
        </w:rPr>
        <w:t xml:space="preserve">　</w:t>
      </w:r>
      <w:r>
        <w:rPr>
          <w:rFonts w:hint="eastAsia"/>
          <w:sz w:val="24"/>
          <w:szCs w:val="24"/>
        </w:rPr>
        <w:t>对于</w:t>
      </w:r>
      <w:r>
        <w:rPr>
          <w:rFonts w:hint="eastAsia"/>
          <w:sz w:val="24"/>
          <w:szCs w:val="24"/>
        </w:rPr>
        <w:t>VSS/SS</w:t>
      </w:r>
      <w:r>
        <w:rPr>
          <w:rFonts w:hint="eastAsia"/>
          <w:sz w:val="24"/>
          <w:szCs w:val="24"/>
        </w:rPr>
        <w:t>不高但是实际存在返</w:t>
      </w:r>
      <w:proofErr w:type="gramStart"/>
      <w:r>
        <w:rPr>
          <w:rFonts w:hint="eastAsia"/>
          <w:sz w:val="24"/>
          <w:szCs w:val="24"/>
        </w:rPr>
        <w:t>黑返臭问题</w:t>
      </w:r>
      <w:proofErr w:type="gramEnd"/>
      <w:r>
        <w:rPr>
          <w:rFonts w:hint="eastAsia"/>
          <w:sz w:val="24"/>
          <w:szCs w:val="24"/>
        </w:rPr>
        <w:t>的水体，还可</w:t>
      </w:r>
      <w:r>
        <w:rPr>
          <w:sz w:val="24"/>
          <w:szCs w:val="24"/>
        </w:rPr>
        <w:t>进行</w:t>
      </w:r>
      <w:r>
        <w:rPr>
          <w:rFonts w:hint="eastAsia"/>
          <w:sz w:val="24"/>
          <w:szCs w:val="24"/>
        </w:rPr>
        <w:t>底泥污染释放潜力实验，</w:t>
      </w:r>
      <w:r>
        <w:rPr>
          <w:sz w:val="24"/>
          <w:szCs w:val="24"/>
        </w:rPr>
        <w:t>分析底泥</w:t>
      </w:r>
      <w:r>
        <w:rPr>
          <w:rFonts w:hint="eastAsia"/>
          <w:sz w:val="24"/>
          <w:szCs w:val="24"/>
        </w:rPr>
        <w:t>有机污染物</w:t>
      </w:r>
      <w:r>
        <w:rPr>
          <w:sz w:val="24"/>
          <w:szCs w:val="24"/>
        </w:rPr>
        <w:t>释放风险大小</w:t>
      </w:r>
      <w:r>
        <w:rPr>
          <w:rFonts w:hint="eastAsia"/>
          <w:sz w:val="24"/>
          <w:szCs w:val="24"/>
        </w:rPr>
        <w:t>确定清污范围和清污深度。</w:t>
      </w:r>
    </w:p>
    <w:p w14:paraId="4BCF3FAC" w14:textId="77777777" w:rsidR="00DB167B" w:rsidRDefault="00000000">
      <w:pPr>
        <w:spacing w:line="360" w:lineRule="auto"/>
        <w:rPr>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2</w:t>
      </w:r>
      <w:r>
        <w:rPr>
          <w:rStyle w:val="affc"/>
          <w:rFonts w:ascii="Times New Roman"/>
          <w:b/>
          <w:bCs/>
          <w:sz w:val="24"/>
          <w:szCs w:val="24"/>
        </w:rPr>
        <w:t>.</w:t>
      </w:r>
      <w:r>
        <w:rPr>
          <w:rStyle w:val="affc"/>
          <w:rFonts w:ascii="Times New Roman" w:hint="eastAsia"/>
          <w:b/>
          <w:bCs/>
          <w:sz w:val="24"/>
          <w:szCs w:val="24"/>
        </w:rPr>
        <w:t>5</w:t>
      </w:r>
      <w:r>
        <w:rPr>
          <w:rStyle w:val="affc"/>
          <w:rFonts w:hint="eastAsia"/>
          <w:sz w:val="24"/>
          <w:szCs w:val="24"/>
        </w:rPr>
        <w:t xml:space="preserve">　</w:t>
      </w:r>
      <w:r>
        <w:rPr>
          <w:rFonts w:hint="eastAsia"/>
          <w:sz w:val="24"/>
          <w:szCs w:val="24"/>
        </w:rPr>
        <w:t>城镇水体底泥污染物普遍集中分布在底泥表层，根据大量工程实践经验，清污深度宜控制在</w:t>
      </w:r>
      <w:r>
        <w:rPr>
          <w:sz w:val="24"/>
          <w:szCs w:val="24"/>
        </w:rPr>
        <w:t xml:space="preserve">20 </w:t>
      </w:r>
      <w:r>
        <w:rPr>
          <w:rFonts w:hint="eastAsia"/>
          <w:sz w:val="24"/>
          <w:szCs w:val="24"/>
        </w:rPr>
        <w:t>cm</w:t>
      </w:r>
      <w:r>
        <w:rPr>
          <w:sz w:val="24"/>
          <w:szCs w:val="24"/>
        </w:rPr>
        <w:t xml:space="preserve"> </w:t>
      </w:r>
      <w:r>
        <w:rPr>
          <w:rFonts w:hint="eastAsia"/>
          <w:sz w:val="24"/>
          <w:szCs w:val="24"/>
        </w:rPr>
        <w:t>~</w:t>
      </w:r>
      <w:r>
        <w:rPr>
          <w:sz w:val="24"/>
          <w:szCs w:val="24"/>
        </w:rPr>
        <w:t xml:space="preserve"> 30 cm</w:t>
      </w:r>
      <w:r>
        <w:rPr>
          <w:sz w:val="24"/>
          <w:szCs w:val="24"/>
        </w:rPr>
        <w:t>，最深不宜超过</w:t>
      </w:r>
      <w:r>
        <w:rPr>
          <w:sz w:val="24"/>
          <w:szCs w:val="24"/>
        </w:rPr>
        <w:t>50 cm</w:t>
      </w:r>
      <w:r>
        <w:rPr>
          <w:rFonts w:hint="eastAsia"/>
          <w:sz w:val="24"/>
          <w:szCs w:val="24"/>
        </w:rPr>
        <w:t>，此外，清污后原位覆盖的无机颗粒能一定程度阻隔底部污染物的持续释放，当水体有生态恢复的需求时，也要考虑适当控制清污深度，避免底质</w:t>
      </w:r>
      <w:proofErr w:type="gramStart"/>
      <w:r>
        <w:rPr>
          <w:rFonts w:hint="eastAsia"/>
          <w:sz w:val="24"/>
          <w:szCs w:val="24"/>
        </w:rPr>
        <w:t>过度无</w:t>
      </w:r>
      <w:proofErr w:type="gramEnd"/>
      <w:r>
        <w:rPr>
          <w:rFonts w:hint="eastAsia"/>
          <w:sz w:val="24"/>
          <w:szCs w:val="24"/>
        </w:rPr>
        <w:t>机化对水生植物萌发率与根系稳固性的不利影响。</w:t>
      </w:r>
    </w:p>
    <w:p w14:paraId="68CA8CC3" w14:textId="77777777" w:rsidR="00DB167B" w:rsidRDefault="00000000">
      <w:pPr>
        <w:pStyle w:val="ad"/>
      </w:pPr>
      <w:bookmarkStart w:id="240" w:name="_Toc193721388"/>
      <w:bookmarkStart w:id="241" w:name="_Toc193702952"/>
      <w:bookmarkStart w:id="242" w:name="_Toc195114197"/>
      <w:r>
        <w:rPr>
          <w:rFonts w:hint="eastAsia"/>
        </w:rPr>
        <w:t>施工条件确认</w:t>
      </w:r>
      <w:bookmarkEnd w:id="240"/>
      <w:bookmarkEnd w:id="241"/>
      <w:bookmarkEnd w:id="242"/>
    </w:p>
    <w:p w14:paraId="3D870888" w14:textId="77777777" w:rsidR="00DB167B" w:rsidRDefault="00000000">
      <w:pPr>
        <w:spacing w:line="360" w:lineRule="auto"/>
        <w:rPr>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3</w:t>
      </w:r>
      <w:r>
        <w:rPr>
          <w:rStyle w:val="affc"/>
          <w:rFonts w:ascii="Times New Roman"/>
          <w:b/>
          <w:bCs/>
          <w:sz w:val="24"/>
          <w:szCs w:val="24"/>
        </w:rPr>
        <w:t>.</w:t>
      </w:r>
      <w:r>
        <w:rPr>
          <w:rStyle w:val="affc"/>
          <w:rFonts w:ascii="Times New Roman" w:hint="eastAsia"/>
          <w:b/>
          <w:bCs/>
          <w:sz w:val="24"/>
          <w:szCs w:val="24"/>
        </w:rPr>
        <w:t>1</w:t>
      </w:r>
      <w:r>
        <w:rPr>
          <w:rStyle w:val="affc"/>
          <w:rFonts w:hint="eastAsia"/>
          <w:sz w:val="24"/>
          <w:szCs w:val="24"/>
        </w:rPr>
        <w:t xml:space="preserve">　</w:t>
      </w:r>
      <w:r>
        <w:rPr>
          <w:rFonts w:hint="eastAsia"/>
          <w:color w:val="000000" w:themeColor="text1"/>
          <w:sz w:val="24"/>
          <w:szCs w:val="24"/>
        </w:rPr>
        <w:t>清污设备类型不同，所需的临时占地有较大区别，因此，应首先根据现场条件和清</w:t>
      </w:r>
      <w:r>
        <w:rPr>
          <w:rFonts w:hint="eastAsia"/>
          <w:color w:val="000000" w:themeColor="text1"/>
          <w:sz w:val="24"/>
          <w:szCs w:val="24"/>
        </w:rPr>
        <w:lastRenderedPageBreak/>
        <w:t>污需求，初步确定可选用的清污设备，核算临时占地面积。临时占地包括设备停放与维护区、材料存放区、污泥临时存放区、办公区、施工通道等功能区域，分体式设备还要预留岸上脱水区，设备停放区和材料存放区可按设备投影面积和材料堆叠面积的</w:t>
      </w:r>
      <w:r>
        <w:rPr>
          <w:rFonts w:hint="eastAsia"/>
          <w:color w:val="000000" w:themeColor="text1"/>
          <w:sz w:val="24"/>
          <w:szCs w:val="24"/>
        </w:rPr>
        <w:t>1.5</w:t>
      </w:r>
      <w:r>
        <w:rPr>
          <w:rFonts w:hint="eastAsia"/>
          <w:color w:val="000000" w:themeColor="text1"/>
          <w:sz w:val="24"/>
          <w:szCs w:val="24"/>
        </w:rPr>
        <w:t>倍进行估算，施工通道应满足吊装车辆、运输车辆正常进出的需求。同时，在满足施工需要的条件下，应尽量节约临时占地面积，减少施工难度和周围环境影响。</w:t>
      </w:r>
    </w:p>
    <w:p w14:paraId="005F0E45" w14:textId="77777777" w:rsidR="00DB167B" w:rsidRDefault="00000000">
      <w:pPr>
        <w:spacing w:line="360" w:lineRule="auto"/>
        <w:rPr>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3</w:t>
      </w:r>
      <w:r>
        <w:rPr>
          <w:rStyle w:val="affc"/>
          <w:rFonts w:ascii="Times New Roman"/>
          <w:b/>
          <w:bCs/>
          <w:sz w:val="24"/>
          <w:szCs w:val="24"/>
        </w:rPr>
        <w:t>.</w:t>
      </w:r>
      <w:r>
        <w:rPr>
          <w:rStyle w:val="affc"/>
          <w:rFonts w:ascii="Times New Roman" w:hint="eastAsia"/>
          <w:b/>
          <w:bCs/>
          <w:sz w:val="24"/>
          <w:szCs w:val="24"/>
        </w:rPr>
        <w:t>2</w:t>
      </w:r>
      <w:r>
        <w:rPr>
          <w:rStyle w:val="affc"/>
          <w:rFonts w:hint="eastAsia"/>
          <w:sz w:val="24"/>
          <w:szCs w:val="24"/>
        </w:rPr>
        <w:t xml:space="preserve">　</w:t>
      </w:r>
      <w:r>
        <w:rPr>
          <w:rFonts w:hint="eastAsia"/>
          <w:color w:val="000000" w:themeColor="text1"/>
          <w:sz w:val="24"/>
          <w:szCs w:val="24"/>
        </w:rPr>
        <w:t>施工条件主要包括</w:t>
      </w:r>
      <w:r>
        <w:rPr>
          <w:color w:val="000000" w:themeColor="text1"/>
          <w:sz w:val="24"/>
          <w:szCs w:val="24"/>
        </w:rPr>
        <w:t>与水体清污工程实施相关的</w:t>
      </w:r>
      <w:r>
        <w:rPr>
          <w:rFonts w:hint="eastAsia"/>
          <w:color w:val="000000" w:themeColor="text1"/>
          <w:sz w:val="24"/>
          <w:szCs w:val="24"/>
        </w:rPr>
        <w:t>水文、气象等现场自然条件，以及</w:t>
      </w:r>
      <w:r>
        <w:rPr>
          <w:rFonts w:hint="eastAsia"/>
          <w:sz w:val="24"/>
          <w:szCs w:val="24"/>
        </w:rPr>
        <w:t>交通运输、施工用水、施工用电、临时用地等</w:t>
      </w:r>
      <w:r>
        <w:rPr>
          <w:rFonts w:hint="eastAsia"/>
          <w:color w:val="000000" w:themeColor="text1"/>
          <w:sz w:val="24"/>
          <w:szCs w:val="24"/>
        </w:rPr>
        <w:t>施工组织条件。确认水体水深、流速等施工条件时，宜结合现状条件与水利设施调控能力，综合推算出工程可控的水深、流速条件范围，确认是否可满足施工条件需求。在确认</w:t>
      </w:r>
      <w:r>
        <w:rPr>
          <w:rFonts w:hint="eastAsia"/>
          <w:sz w:val="24"/>
          <w:szCs w:val="24"/>
        </w:rPr>
        <w:t>临时用地条件时，</w:t>
      </w:r>
      <w:r>
        <w:rPr>
          <w:rFonts w:hint="eastAsia"/>
          <w:color w:val="000000" w:themeColor="text1"/>
          <w:sz w:val="24"/>
          <w:szCs w:val="24"/>
        </w:rPr>
        <w:t>需要</w:t>
      </w:r>
      <w:proofErr w:type="gramStart"/>
      <w:r>
        <w:rPr>
          <w:rFonts w:hint="eastAsia"/>
          <w:color w:val="000000" w:themeColor="text1"/>
          <w:sz w:val="24"/>
          <w:szCs w:val="24"/>
        </w:rPr>
        <w:t>一</w:t>
      </w:r>
      <w:proofErr w:type="gramEnd"/>
      <w:r>
        <w:rPr>
          <w:rFonts w:hint="eastAsia"/>
          <w:color w:val="000000" w:themeColor="text1"/>
          <w:sz w:val="24"/>
          <w:szCs w:val="24"/>
        </w:rPr>
        <w:t>体式清污设备的，还要考虑清污设备施工进场的必要吊装条件，水体周边宜有大于</w:t>
      </w:r>
      <w:r>
        <w:rPr>
          <w:rFonts w:hint="eastAsia"/>
          <w:color w:val="000000" w:themeColor="text1"/>
          <w:sz w:val="24"/>
          <w:szCs w:val="24"/>
        </w:rPr>
        <w:t>100m</w:t>
      </w:r>
      <w:r>
        <w:rPr>
          <w:color w:val="000000" w:themeColor="text1"/>
          <w:sz w:val="24"/>
          <w:szCs w:val="24"/>
          <w:vertAlign w:val="superscript"/>
        </w:rPr>
        <w:t>2</w:t>
      </w:r>
      <w:r>
        <w:rPr>
          <w:rFonts w:hint="eastAsia"/>
          <w:color w:val="000000" w:themeColor="text1"/>
          <w:sz w:val="24"/>
          <w:szCs w:val="24"/>
        </w:rPr>
        <w:t>吊装硬化场地，且距下水点小于</w:t>
      </w:r>
      <w:r>
        <w:rPr>
          <w:rFonts w:hint="eastAsia"/>
          <w:color w:val="000000" w:themeColor="text1"/>
          <w:sz w:val="24"/>
          <w:szCs w:val="24"/>
        </w:rPr>
        <w:t>35m</w:t>
      </w:r>
      <w:r>
        <w:rPr>
          <w:rFonts w:hint="eastAsia"/>
          <w:color w:val="000000" w:themeColor="text1"/>
          <w:sz w:val="24"/>
          <w:szCs w:val="24"/>
        </w:rPr>
        <w:t>。</w:t>
      </w:r>
    </w:p>
    <w:p w14:paraId="59B31DC5" w14:textId="77777777" w:rsidR="00DB167B" w:rsidRDefault="00000000">
      <w:pPr>
        <w:spacing w:line="360" w:lineRule="auto"/>
        <w:rPr>
          <w:b/>
          <w:bCs/>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3</w:t>
      </w:r>
      <w:r>
        <w:rPr>
          <w:rStyle w:val="affc"/>
          <w:rFonts w:ascii="Times New Roman"/>
          <w:b/>
          <w:bCs/>
          <w:sz w:val="24"/>
          <w:szCs w:val="24"/>
        </w:rPr>
        <w:t>.</w:t>
      </w:r>
      <w:r>
        <w:rPr>
          <w:rStyle w:val="affc"/>
          <w:rFonts w:ascii="Times New Roman" w:hint="eastAsia"/>
          <w:b/>
          <w:bCs/>
          <w:sz w:val="24"/>
          <w:szCs w:val="24"/>
        </w:rPr>
        <w:t>3</w:t>
      </w:r>
      <w:r>
        <w:rPr>
          <w:rStyle w:val="affc"/>
          <w:rFonts w:hint="eastAsia"/>
          <w:sz w:val="24"/>
          <w:szCs w:val="24"/>
        </w:rPr>
        <w:t xml:space="preserve">　</w:t>
      </w:r>
      <w:r>
        <w:rPr>
          <w:rFonts w:hint="eastAsia"/>
          <w:color w:val="000000" w:themeColor="text1"/>
          <w:sz w:val="24"/>
          <w:szCs w:val="24"/>
        </w:rPr>
        <w:t>位于不同地域和城市不同区域的城镇水体，受气候和周围环境因素影响，可施工的时间段是不同的。在施工条件确认时，应该结合水体实际情况，充分考虑清污作业需要和尽量降低周围环境和居民生产生活影响等因素，确定可施工作业的时间段，尤其是当水体水深和流速受季节因素影响较强时，以及北方水体结冰期等影响，均应考虑在内。</w:t>
      </w:r>
    </w:p>
    <w:p w14:paraId="4789EAF4" w14:textId="77777777" w:rsidR="00DB167B" w:rsidRDefault="00000000">
      <w:pPr>
        <w:widowControl/>
        <w:spacing w:line="360" w:lineRule="auto"/>
        <w:jc w:val="left"/>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3</w:t>
      </w:r>
      <w:r>
        <w:rPr>
          <w:rStyle w:val="affc"/>
          <w:rFonts w:ascii="Times New Roman"/>
          <w:b/>
          <w:bCs/>
          <w:sz w:val="24"/>
          <w:szCs w:val="24"/>
        </w:rPr>
        <w:t>.</w:t>
      </w:r>
      <w:r>
        <w:rPr>
          <w:rStyle w:val="affc"/>
          <w:rFonts w:ascii="Times New Roman" w:hint="eastAsia"/>
          <w:b/>
          <w:bCs/>
          <w:sz w:val="24"/>
          <w:szCs w:val="24"/>
        </w:rPr>
        <w:t>5</w:t>
      </w:r>
      <w:r>
        <w:rPr>
          <w:rStyle w:val="affc"/>
          <w:rFonts w:hint="eastAsia"/>
          <w:sz w:val="24"/>
          <w:szCs w:val="24"/>
        </w:rPr>
        <w:t xml:space="preserve">　</w:t>
      </w:r>
      <w:r>
        <w:rPr>
          <w:rFonts w:hint="eastAsia"/>
          <w:color w:val="000000" w:themeColor="text1"/>
          <w:sz w:val="24"/>
          <w:szCs w:val="24"/>
        </w:rPr>
        <w:t>为保证</w:t>
      </w:r>
      <w:r>
        <w:rPr>
          <w:color w:val="000000" w:themeColor="text1"/>
          <w:sz w:val="24"/>
          <w:szCs w:val="24"/>
        </w:rPr>
        <w:t>独立封闭进行施工</w:t>
      </w:r>
      <w:r>
        <w:rPr>
          <w:rFonts w:hint="eastAsia"/>
          <w:color w:val="000000" w:themeColor="text1"/>
          <w:sz w:val="24"/>
          <w:szCs w:val="24"/>
        </w:rPr>
        <w:t>，施工</w:t>
      </w:r>
      <w:r>
        <w:rPr>
          <w:color w:val="000000" w:themeColor="text1"/>
          <w:sz w:val="24"/>
          <w:szCs w:val="24"/>
        </w:rPr>
        <w:t>区域</w:t>
      </w:r>
      <w:r>
        <w:rPr>
          <w:rFonts w:hint="eastAsia"/>
          <w:color w:val="000000" w:themeColor="text1"/>
          <w:sz w:val="24"/>
          <w:szCs w:val="24"/>
        </w:rPr>
        <w:t>应设置围栏，围栏设置位置和高度根据现场实际情况确认。</w:t>
      </w:r>
    </w:p>
    <w:p w14:paraId="11077972" w14:textId="77777777" w:rsidR="00DB167B" w:rsidRDefault="00000000">
      <w:pPr>
        <w:pStyle w:val="ad"/>
      </w:pPr>
      <w:bookmarkStart w:id="243" w:name="_Toc193721389"/>
      <w:bookmarkStart w:id="244" w:name="_Toc193702953"/>
      <w:bookmarkStart w:id="245" w:name="_Toc195114198"/>
      <w:r>
        <w:rPr>
          <w:rFonts w:hint="eastAsia"/>
        </w:rPr>
        <w:t>污泥运输路线确认</w:t>
      </w:r>
      <w:bookmarkEnd w:id="243"/>
      <w:bookmarkEnd w:id="244"/>
      <w:bookmarkEnd w:id="245"/>
    </w:p>
    <w:p w14:paraId="66CAC5FB" w14:textId="77777777" w:rsidR="00DB167B" w:rsidRDefault="00000000">
      <w:pPr>
        <w:widowControl/>
        <w:spacing w:line="360" w:lineRule="auto"/>
        <w:jc w:val="left"/>
        <w:rPr>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1</w:t>
      </w:r>
      <w:r>
        <w:rPr>
          <w:rStyle w:val="affc"/>
          <w:rFonts w:hint="eastAsia"/>
          <w:sz w:val="24"/>
          <w:szCs w:val="24"/>
        </w:rPr>
        <w:t xml:space="preserve">　</w:t>
      </w:r>
      <w:r>
        <w:rPr>
          <w:rFonts w:hint="eastAsia"/>
          <w:color w:val="000000" w:themeColor="text1"/>
          <w:sz w:val="24"/>
          <w:szCs w:val="24"/>
        </w:rPr>
        <w:t>选择污泥处理点</w:t>
      </w:r>
      <w:r>
        <w:rPr>
          <w:rFonts w:hint="eastAsia"/>
          <w:color w:val="000000" w:themeColor="text1"/>
          <w:sz w:val="24"/>
          <w:szCs w:val="24"/>
        </w:rPr>
        <w:t>/</w:t>
      </w:r>
      <w:r>
        <w:rPr>
          <w:rFonts w:hint="eastAsia"/>
          <w:color w:val="000000" w:themeColor="text1"/>
          <w:sz w:val="24"/>
          <w:szCs w:val="24"/>
        </w:rPr>
        <w:t>厂前，必须满足地方相关部门对污泥运输的具体要求，这可能包括运输时间、路线、车辆类型、安全措施等，确保整个运输过程合法、安全。</w:t>
      </w:r>
    </w:p>
    <w:p w14:paraId="0C1A1789" w14:textId="77777777" w:rsidR="00DB167B" w:rsidRDefault="00000000">
      <w:pPr>
        <w:widowControl/>
        <w:spacing w:line="360" w:lineRule="auto"/>
        <w:jc w:val="left"/>
        <w:rPr>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3</w:t>
      </w:r>
      <w:r>
        <w:rPr>
          <w:rStyle w:val="affc"/>
          <w:rFonts w:hint="eastAsia"/>
          <w:sz w:val="24"/>
          <w:szCs w:val="24"/>
        </w:rPr>
        <w:t xml:space="preserve">　</w:t>
      </w:r>
      <w:r>
        <w:rPr>
          <w:rFonts w:hint="eastAsia"/>
          <w:color w:val="000000" w:themeColor="text1"/>
          <w:sz w:val="24"/>
          <w:szCs w:val="24"/>
        </w:rPr>
        <w:t>在规划运输时间段前，需了解并遵守城市关于交通管制的具体要求，包括禁行时段、限行区域等。建议提前</w:t>
      </w:r>
      <w:r>
        <w:rPr>
          <w:color w:val="000000" w:themeColor="text1"/>
          <w:sz w:val="24"/>
          <w:szCs w:val="24"/>
        </w:rPr>
        <w:t>与地方交通管理部门沟通，获取运输车辆的通行许可，确保运输计划得到官方支持和认可</w:t>
      </w:r>
      <w:r>
        <w:rPr>
          <w:rFonts w:hint="eastAsia"/>
          <w:color w:val="000000" w:themeColor="text1"/>
          <w:sz w:val="24"/>
          <w:szCs w:val="24"/>
        </w:rPr>
        <w:t>。</w:t>
      </w:r>
    </w:p>
    <w:p w14:paraId="6005A514" w14:textId="77777777" w:rsidR="00DB167B" w:rsidRDefault="00DB167B"/>
    <w:p w14:paraId="539AE6F3" w14:textId="77777777" w:rsidR="00DB167B" w:rsidRDefault="00000000">
      <w:pPr>
        <w:pStyle w:val="ad"/>
      </w:pPr>
      <w:bookmarkStart w:id="246" w:name="_Toc193702954"/>
      <w:bookmarkStart w:id="247" w:name="_Toc193721390"/>
      <w:bookmarkStart w:id="248" w:name="_Toc195114199"/>
      <w:r>
        <w:rPr>
          <w:rFonts w:hint="eastAsia"/>
        </w:rPr>
        <w:t>施工时段与周期确定</w:t>
      </w:r>
      <w:bookmarkEnd w:id="246"/>
      <w:bookmarkEnd w:id="247"/>
      <w:bookmarkEnd w:id="248"/>
    </w:p>
    <w:p w14:paraId="789AEDB0" w14:textId="77777777" w:rsidR="00DB167B" w:rsidRDefault="00000000">
      <w:pPr>
        <w:widowControl/>
        <w:spacing w:line="360" w:lineRule="auto"/>
        <w:jc w:val="left"/>
        <w:rPr>
          <w:color w:val="000000" w:themeColor="text1"/>
          <w:sz w:val="24"/>
          <w:szCs w:val="24"/>
        </w:rPr>
      </w:pPr>
      <w:r>
        <w:rPr>
          <w:rStyle w:val="affc"/>
          <w:rFonts w:ascii="Times New Roman" w:hint="eastAsia"/>
          <w:b/>
          <w:bCs/>
          <w:sz w:val="24"/>
          <w:szCs w:val="24"/>
        </w:rPr>
        <w:lastRenderedPageBreak/>
        <w:t>4</w:t>
      </w:r>
      <w:r>
        <w:rPr>
          <w:rStyle w:val="affc"/>
          <w:rFonts w:ascii="Times New Roman"/>
          <w:b/>
          <w:bCs/>
          <w:sz w:val="24"/>
          <w:szCs w:val="24"/>
        </w:rPr>
        <w:t>.</w:t>
      </w:r>
      <w:r>
        <w:rPr>
          <w:rStyle w:val="affc"/>
          <w:rFonts w:ascii="Times New Roman" w:hint="eastAsia"/>
          <w:b/>
          <w:bCs/>
          <w:sz w:val="24"/>
          <w:szCs w:val="24"/>
        </w:rPr>
        <w:t>5</w:t>
      </w:r>
      <w:r>
        <w:rPr>
          <w:rStyle w:val="affc"/>
          <w:rFonts w:ascii="Times New Roman"/>
          <w:b/>
          <w:bCs/>
          <w:sz w:val="24"/>
          <w:szCs w:val="24"/>
        </w:rPr>
        <w:t>.</w:t>
      </w:r>
      <w:r>
        <w:rPr>
          <w:rStyle w:val="affc"/>
          <w:rFonts w:ascii="Times New Roman" w:hint="eastAsia"/>
          <w:b/>
          <w:bCs/>
          <w:sz w:val="24"/>
          <w:szCs w:val="24"/>
        </w:rPr>
        <w:t>3</w:t>
      </w:r>
      <w:r>
        <w:rPr>
          <w:rStyle w:val="affc"/>
          <w:rFonts w:hint="eastAsia"/>
          <w:sz w:val="24"/>
          <w:szCs w:val="24"/>
        </w:rPr>
        <w:t xml:space="preserve">　</w:t>
      </w:r>
      <w:r>
        <w:rPr>
          <w:rFonts w:hint="eastAsia"/>
          <w:color w:val="000000" w:themeColor="text1"/>
          <w:sz w:val="24"/>
          <w:szCs w:val="24"/>
        </w:rPr>
        <w:t>本条文旨在指导施工计划的制定，考虑到气候条件对施工安全和效率的影响。通过避开极端天气条件如结冰期、汛期和高温季节，旨在保障施工人员安全，减少环境污染，并提高施工效率。</w:t>
      </w:r>
    </w:p>
    <w:p w14:paraId="6A9D6AFA" w14:textId="77777777" w:rsidR="00DB167B" w:rsidRDefault="00000000">
      <w:pPr>
        <w:widowControl/>
        <w:spacing w:line="360" w:lineRule="auto"/>
        <w:ind w:firstLineChars="200" w:firstLine="482"/>
        <w:jc w:val="left"/>
        <w:rPr>
          <w:color w:val="000000" w:themeColor="text1"/>
          <w:sz w:val="24"/>
          <w:szCs w:val="24"/>
        </w:rPr>
      </w:pPr>
      <w:r>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气候条件：收集并分析水体所在地区的历史气候数据，确定结冰期、汛期和高温季节的时间段。</w:t>
      </w:r>
    </w:p>
    <w:p w14:paraId="341DE458"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2</w:t>
      </w:r>
      <w:r>
        <w:rPr>
          <w:color w:val="000000" w:themeColor="text1"/>
          <w:sz w:val="24"/>
          <w:szCs w:val="24"/>
        </w:rPr>
        <w:t xml:space="preserve">  </w:t>
      </w:r>
      <w:r>
        <w:rPr>
          <w:rFonts w:hint="eastAsia"/>
          <w:color w:val="000000" w:themeColor="text1"/>
          <w:sz w:val="24"/>
          <w:szCs w:val="24"/>
        </w:rPr>
        <w:t>施工风险评估：对于不可避免在特定气候条件下施工的情况，进行风险评估，并制定相应的安全措施和应对方案。</w:t>
      </w:r>
    </w:p>
    <w:p w14:paraId="79CDD08B"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3</w:t>
      </w:r>
      <w:r>
        <w:rPr>
          <w:color w:val="000000" w:themeColor="text1"/>
          <w:sz w:val="24"/>
          <w:szCs w:val="24"/>
        </w:rPr>
        <w:t xml:space="preserve">  </w:t>
      </w:r>
      <w:r>
        <w:rPr>
          <w:rFonts w:hint="eastAsia"/>
          <w:color w:val="000000" w:themeColor="text1"/>
          <w:sz w:val="24"/>
          <w:szCs w:val="24"/>
        </w:rPr>
        <w:t>监测和应急准备：施工期间持续监测天气变化，一旦发现有极端天气来临，应及时采取应急措施，包括但不限于暂停施工、加强现场安全管理等。</w:t>
      </w:r>
    </w:p>
    <w:p w14:paraId="67C656C2" w14:textId="77777777" w:rsidR="00DB167B" w:rsidRDefault="00000000">
      <w:pPr>
        <w:widowControl/>
        <w:spacing w:line="360" w:lineRule="auto"/>
        <w:jc w:val="left"/>
        <w:rPr>
          <w:color w:val="000000" w:themeColor="text1"/>
          <w:sz w:val="24"/>
          <w:szCs w:val="24"/>
        </w:rPr>
      </w:pPr>
      <w:r>
        <w:rPr>
          <w:rStyle w:val="affc"/>
          <w:rFonts w:ascii="Times New Roman" w:hint="eastAsia"/>
          <w:b/>
          <w:bCs/>
          <w:sz w:val="24"/>
          <w:szCs w:val="24"/>
        </w:rPr>
        <w:t>4</w:t>
      </w:r>
      <w:r>
        <w:rPr>
          <w:rStyle w:val="affc"/>
          <w:rFonts w:ascii="Times New Roman"/>
          <w:b/>
          <w:bCs/>
          <w:sz w:val="24"/>
          <w:szCs w:val="24"/>
        </w:rPr>
        <w:t>.</w:t>
      </w:r>
      <w:r>
        <w:rPr>
          <w:rStyle w:val="affc"/>
          <w:rFonts w:ascii="Times New Roman" w:hint="eastAsia"/>
          <w:b/>
          <w:bCs/>
          <w:sz w:val="24"/>
          <w:szCs w:val="24"/>
        </w:rPr>
        <w:t>5</w:t>
      </w:r>
      <w:r>
        <w:rPr>
          <w:rStyle w:val="affc"/>
          <w:rFonts w:ascii="Times New Roman"/>
          <w:b/>
          <w:bCs/>
          <w:sz w:val="24"/>
          <w:szCs w:val="24"/>
        </w:rPr>
        <w:t>.</w:t>
      </w:r>
      <w:r>
        <w:rPr>
          <w:rStyle w:val="affc"/>
          <w:rFonts w:ascii="Times New Roman" w:hint="eastAsia"/>
          <w:b/>
          <w:bCs/>
          <w:sz w:val="24"/>
          <w:szCs w:val="24"/>
        </w:rPr>
        <w:t>4</w:t>
      </w:r>
      <w:r>
        <w:rPr>
          <w:rStyle w:val="affc"/>
          <w:rFonts w:hint="eastAsia"/>
          <w:sz w:val="24"/>
          <w:szCs w:val="24"/>
        </w:rPr>
        <w:t xml:space="preserve">　</w:t>
      </w:r>
      <w:r>
        <w:rPr>
          <w:rFonts w:hint="eastAsia"/>
          <w:color w:val="000000" w:themeColor="text1"/>
          <w:sz w:val="24"/>
          <w:szCs w:val="24"/>
        </w:rPr>
        <w:t>本条文指导项目负责人或施工单位在项目计划阶段，如何根据实际情况估算出完成清污工程所需的整体时间。通过对施工时段的可行性分析和清污治理区域的综合</w:t>
      </w:r>
      <w:proofErr w:type="gramStart"/>
      <w:r>
        <w:rPr>
          <w:rFonts w:hint="eastAsia"/>
          <w:color w:val="000000" w:themeColor="text1"/>
          <w:sz w:val="24"/>
          <w:szCs w:val="24"/>
        </w:rPr>
        <w:t>考量</w:t>
      </w:r>
      <w:proofErr w:type="gramEnd"/>
      <w:r>
        <w:rPr>
          <w:rFonts w:hint="eastAsia"/>
          <w:color w:val="000000" w:themeColor="text1"/>
          <w:sz w:val="24"/>
          <w:szCs w:val="24"/>
        </w:rPr>
        <w:t>，合理估算实施周期，旨在确保项目的顺利进行，同时优化资源配置，避免不必要的延误和成本增加。</w:t>
      </w:r>
    </w:p>
    <w:p w14:paraId="3EFB50D4" w14:textId="77777777" w:rsidR="00DB167B" w:rsidRDefault="00000000">
      <w:pPr>
        <w:widowControl/>
        <w:spacing w:line="360" w:lineRule="auto"/>
        <w:ind w:firstLineChars="200" w:firstLine="482"/>
        <w:jc w:val="left"/>
        <w:rPr>
          <w:color w:val="000000" w:themeColor="text1"/>
          <w:sz w:val="24"/>
          <w:szCs w:val="24"/>
        </w:rPr>
      </w:pPr>
      <w:r>
        <w:rPr>
          <w:rFonts w:hint="eastAsia"/>
          <w:b/>
          <w:bCs/>
          <w:color w:val="000000" w:themeColor="text1"/>
          <w:sz w:val="24"/>
          <w:szCs w:val="24"/>
        </w:rPr>
        <w:t>1</w:t>
      </w:r>
      <w:r>
        <w:rPr>
          <w:color w:val="000000" w:themeColor="text1"/>
          <w:sz w:val="24"/>
          <w:szCs w:val="24"/>
        </w:rPr>
        <w:t xml:space="preserve">  </w:t>
      </w:r>
      <w:r>
        <w:rPr>
          <w:rFonts w:hint="eastAsia"/>
          <w:color w:val="000000" w:themeColor="text1"/>
          <w:sz w:val="24"/>
          <w:szCs w:val="24"/>
        </w:rPr>
        <w:t>施工时段：考虑到气候、居民生活、环保、交通等因素，明确可开展清污作业的具体时段。</w:t>
      </w:r>
    </w:p>
    <w:p w14:paraId="4A58B4A0"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2</w:t>
      </w:r>
      <w:r>
        <w:rPr>
          <w:color w:val="000000" w:themeColor="text1"/>
          <w:sz w:val="24"/>
          <w:szCs w:val="24"/>
        </w:rPr>
        <w:t xml:space="preserve">  </w:t>
      </w:r>
      <w:r>
        <w:rPr>
          <w:rFonts w:hint="eastAsia"/>
          <w:color w:val="000000" w:themeColor="text1"/>
          <w:sz w:val="24"/>
          <w:szCs w:val="24"/>
        </w:rPr>
        <w:t>清污治理区范围：基于现场踏勘、环境评估和技术方案，明确清污治理的具体区域和范围。收集有关清污治理区范围的详细信息，包括区域大小、底泥厚度、污染程度等</w:t>
      </w:r>
    </w:p>
    <w:p w14:paraId="48162F46"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3</w:t>
      </w:r>
      <w:r>
        <w:rPr>
          <w:color w:val="000000" w:themeColor="text1"/>
          <w:sz w:val="24"/>
          <w:szCs w:val="24"/>
        </w:rPr>
        <w:t xml:space="preserve">  </w:t>
      </w:r>
      <w:r>
        <w:rPr>
          <w:rFonts w:hint="eastAsia"/>
          <w:color w:val="000000" w:themeColor="text1"/>
          <w:sz w:val="24"/>
          <w:szCs w:val="24"/>
        </w:rPr>
        <w:t>分析施工条件：根据施工时段的可用性、技术手段的选择、资源配置等因素，综合分析施工条件。</w:t>
      </w:r>
    </w:p>
    <w:p w14:paraId="16205F68"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4</w:t>
      </w:r>
      <w:r>
        <w:rPr>
          <w:color w:val="000000" w:themeColor="text1"/>
          <w:sz w:val="24"/>
          <w:szCs w:val="24"/>
        </w:rPr>
        <w:t xml:space="preserve">  </w:t>
      </w:r>
      <w:r>
        <w:rPr>
          <w:rFonts w:hint="eastAsia"/>
          <w:color w:val="000000" w:themeColor="text1"/>
          <w:sz w:val="24"/>
          <w:szCs w:val="24"/>
        </w:rPr>
        <w:t>周期估算方法：采用经验数据、类似项目参考或者专业软件进行周期估算，确保估算的准确性和合理性。</w:t>
      </w:r>
    </w:p>
    <w:p w14:paraId="72F8DD7D" w14:textId="77777777" w:rsidR="00DB167B" w:rsidRDefault="00000000">
      <w:pPr>
        <w:widowControl/>
        <w:spacing w:line="360" w:lineRule="auto"/>
        <w:ind w:firstLineChars="200" w:firstLine="482"/>
        <w:jc w:val="left"/>
        <w:rPr>
          <w:color w:val="000000" w:themeColor="text1"/>
          <w:sz w:val="24"/>
          <w:szCs w:val="24"/>
        </w:rPr>
      </w:pPr>
      <w:r>
        <w:rPr>
          <w:b/>
          <w:bCs/>
          <w:color w:val="000000" w:themeColor="text1"/>
          <w:sz w:val="24"/>
          <w:szCs w:val="24"/>
        </w:rPr>
        <w:t>5</w:t>
      </w:r>
      <w:r>
        <w:rPr>
          <w:color w:val="000000" w:themeColor="text1"/>
          <w:sz w:val="24"/>
          <w:szCs w:val="24"/>
        </w:rPr>
        <w:t xml:space="preserve">  </w:t>
      </w:r>
      <w:r>
        <w:rPr>
          <w:rFonts w:hint="eastAsia"/>
          <w:color w:val="000000" w:themeColor="text1"/>
          <w:sz w:val="24"/>
          <w:szCs w:val="24"/>
        </w:rPr>
        <w:t>编制实施计划：根据估算结果，编制详细的施工实施计划，包括各阶段的起止时间、关键时间节点和可能的风险应急措施。</w:t>
      </w:r>
    </w:p>
    <w:p w14:paraId="5055F3E7" w14:textId="77777777" w:rsidR="00DB167B" w:rsidRDefault="00DB167B"/>
    <w:p w14:paraId="0C7AC98D" w14:textId="77777777" w:rsidR="00DB167B" w:rsidRDefault="00DB167B"/>
    <w:p w14:paraId="5D92D786" w14:textId="77777777" w:rsidR="00DB167B" w:rsidRDefault="00DB167B">
      <w:pPr>
        <w:widowControl/>
        <w:jc w:val="left"/>
      </w:pPr>
    </w:p>
    <w:p w14:paraId="65631D73" w14:textId="77777777" w:rsidR="00DB167B" w:rsidRDefault="00000000">
      <w:pPr>
        <w:widowControl/>
        <w:jc w:val="left"/>
      </w:pPr>
      <w:r>
        <w:br w:type="page"/>
      </w:r>
    </w:p>
    <w:p w14:paraId="266DA297" w14:textId="77777777" w:rsidR="00DB167B" w:rsidRDefault="00000000">
      <w:pPr>
        <w:pStyle w:val="ac"/>
        <w:ind w:left="0"/>
        <w:rPr>
          <w:rFonts w:ascii="宋体" w:eastAsia="宋体" w:hAnsi="宋体" w:hint="eastAsia"/>
          <w:b/>
          <w:sz w:val="32"/>
        </w:rPr>
      </w:pPr>
      <w:bookmarkStart w:id="249" w:name="_Toc193721391"/>
      <w:bookmarkStart w:id="250" w:name="_Toc193702955"/>
      <w:bookmarkStart w:id="251" w:name="_Toc195114200"/>
      <w:r>
        <w:rPr>
          <w:rFonts w:ascii="宋体" w:eastAsia="宋体" w:hAnsi="宋体" w:hint="eastAsia"/>
          <w:b/>
          <w:sz w:val="32"/>
        </w:rPr>
        <w:lastRenderedPageBreak/>
        <w:t>技术选择与实施计划</w:t>
      </w:r>
      <w:bookmarkEnd w:id="249"/>
      <w:bookmarkEnd w:id="250"/>
      <w:bookmarkEnd w:id="251"/>
    </w:p>
    <w:p w14:paraId="57033E37" w14:textId="77777777" w:rsidR="00DB167B" w:rsidRDefault="00000000">
      <w:pPr>
        <w:pStyle w:val="ad"/>
      </w:pPr>
      <w:bookmarkStart w:id="252" w:name="_Toc193702956"/>
      <w:bookmarkStart w:id="253" w:name="_Toc193721392"/>
      <w:bookmarkStart w:id="254" w:name="_Toc195114201"/>
      <w:r>
        <w:rPr>
          <w:rFonts w:hint="eastAsia"/>
        </w:rPr>
        <w:t>技术设备遴选</w:t>
      </w:r>
      <w:bookmarkEnd w:id="252"/>
      <w:bookmarkEnd w:id="253"/>
      <w:bookmarkEnd w:id="254"/>
    </w:p>
    <w:p w14:paraId="11FA197C" w14:textId="379650B0" w:rsidR="00875F0C" w:rsidRDefault="00875F0C">
      <w:pPr>
        <w:pStyle w:val="ae"/>
        <w:numPr>
          <w:ilvl w:val="3"/>
          <w:numId w:val="0"/>
        </w:numPr>
        <w:rPr>
          <w:b/>
        </w:rPr>
      </w:pPr>
      <w:r>
        <w:rPr>
          <w:rFonts w:hint="eastAsia"/>
          <w:b/>
        </w:rPr>
        <w:t>5.1.1</w:t>
      </w:r>
      <w:r>
        <w:rPr>
          <w:rFonts w:hint="eastAsia"/>
          <w:b/>
        </w:rPr>
        <w:t xml:space="preserve">　</w:t>
      </w:r>
      <w:r>
        <w:rPr>
          <w:rFonts w:hint="eastAsia"/>
          <w:bCs/>
        </w:rPr>
        <w:t>底泥生态清污技术的选择，应重点考虑以下方面：</w:t>
      </w:r>
    </w:p>
    <w:p w14:paraId="1BAED901" w14:textId="56AB6127" w:rsidR="00875F0C" w:rsidRPr="00875F0C" w:rsidRDefault="00875F0C" w:rsidP="00875F0C">
      <w:pPr>
        <w:widowControl/>
        <w:spacing w:line="360" w:lineRule="auto"/>
        <w:ind w:firstLineChars="200" w:firstLine="482"/>
        <w:jc w:val="left"/>
        <w:rPr>
          <w:b/>
          <w:bCs/>
          <w:color w:val="000000" w:themeColor="text1"/>
          <w:sz w:val="24"/>
          <w:szCs w:val="24"/>
        </w:rPr>
      </w:pPr>
      <w:r>
        <w:rPr>
          <w:rFonts w:hint="eastAsia"/>
          <w:b/>
          <w:bCs/>
          <w:color w:val="000000" w:themeColor="text1"/>
          <w:sz w:val="24"/>
          <w:szCs w:val="24"/>
        </w:rPr>
        <w:t xml:space="preserve">1  </w:t>
      </w:r>
      <w:r w:rsidRPr="00875F0C">
        <w:rPr>
          <w:rFonts w:hint="eastAsia"/>
          <w:color w:val="000000" w:themeColor="text1"/>
          <w:sz w:val="24"/>
          <w:szCs w:val="24"/>
        </w:rPr>
        <w:t>适应现场环境，满足工程施工需要，配套方案合理。重点考虑施</w:t>
      </w:r>
      <w:r w:rsidR="006650F9">
        <w:rPr>
          <w:rFonts w:hint="eastAsia"/>
          <w:color w:val="000000" w:themeColor="text1"/>
          <w:sz w:val="24"/>
          <w:szCs w:val="24"/>
        </w:rPr>
        <w:t>清污</w:t>
      </w:r>
      <w:r w:rsidRPr="00875F0C">
        <w:rPr>
          <w:rFonts w:hint="eastAsia"/>
          <w:color w:val="000000" w:themeColor="text1"/>
          <w:sz w:val="24"/>
          <w:szCs w:val="24"/>
        </w:rPr>
        <w:t>工作业区所在的地理位置、作业水体水深、底部地形地貌、水体流速、污染底泥类型、底栖生物分布等自然条件因素。</w:t>
      </w:r>
    </w:p>
    <w:p w14:paraId="1DC7B150" w14:textId="0F040FD0" w:rsidR="00875F0C" w:rsidRPr="00875F0C" w:rsidRDefault="00875F0C" w:rsidP="00875F0C">
      <w:pPr>
        <w:widowControl/>
        <w:spacing w:line="360" w:lineRule="auto"/>
        <w:ind w:firstLineChars="200" w:firstLine="482"/>
        <w:jc w:val="left"/>
        <w:rPr>
          <w:b/>
          <w:bCs/>
          <w:color w:val="000000" w:themeColor="text1"/>
          <w:sz w:val="24"/>
          <w:szCs w:val="24"/>
        </w:rPr>
      </w:pPr>
      <w:r>
        <w:rPr>
          <w:rFonts w:hint="eastAsia"/>
          <w:b/>
          <w:bCs/>
          <w:color w:val="000000" w:themeColor="text1"/>
          <w:sz w:val="24"/>
          <w:szCs w:val="24"/>
        </w:rPr>
        <w:t xml:space="preserve">2  </w:t>
      </w:r>
      <w:r w:rsidRPr="00875F0C">
        <w:rPr>
          <w:rFonts w:hint="eastAsia"/>
          <w:color w:val="000000" w:themeColor="text1"/>
          <w:sz w:val="24"/>
          <w:szCs w:val="24"/>
        </w:rPr>
        <w:t>满足施工进度、质量、安全和环保要求。重点考虑拟采用底泥生态清污设备的单位处理量、单位处理面积、出水效果、安全防护设施、机械振动噪声等因素。</w:t>
      </w:r>
    </w:p>
    <w:p w14:paraId="039C3BCD" w14:textId="7DD40F5C" w:rsidR="00875F0C" w:rsidRPr="00875F0C" w:rsidRDefault="00875F0C" w:rsidP="00875F0C">
      <w:pPr>
        <w:widowControl/>
        <w:spacing w:line="360" w:lineRule="auto"/>
        <w:ind w:firstLineChars="200" w:firstLine="482"/>
        <w:jc w:val="left"/>
        <w:rPr>
          <w:b/>
        </w:rPr>
      </w:pPr>
      <w:r>
        <w:rPr>
          <w:rFonts w:hint="eastAsia"/>
          <w:b/>
          <w:bCs/>
          <w:color w:val="000000" w:themeColor="text1"/>
          <w:sz w:val="24"/>
          <w:szCs w:val="24"/>
        </w:rPr>
        <w:t xml:space="preserve">3  </w:t>
      </w:r>
      <w:r w:rsidRPr="00875F0C">
        <w:rPr>
          <w:rFonts w:hint="eastAsia"/>
          <w:color w:val="000000" w:themeColor="text1"/>
          <w:sz w:val="24"/>
          <w:szCs w:val="24"/>
        </w:rPr>
        <w:t>相应设备配备和调遣应可行、方便、经济。重点考虑施工区的运输吊装环境、设备设施布置场地等因素。</w:t>
      </w:r>
    </w:p>
    <w:p w14:paraId="3276A923" w14:textId="1472C4F1" w:rsidR="00DB167B" w:rsidRDefault="00000000">
      <w:pPr>
        <w:pStyle w:val="ae"/>
        <w:numPr>
          <w:ilvl w:val="3"/>
          <w:numId w:val="0"/>
        </w:numPr>
      </w:pPr>
      <w:r>
        <w:rPr>
          <w:rFonts w:hint="eastAsia"/>
          <w:b/>
        </w:rPr>
        <w:t>5.1.2</w:t>
      </w:r>
      <w:r>
        <w:rPr>
          <w:rFonts w:hint="eastAsia"/>
          <w:b/>
        </w:rPr>
        <w:t xml:space="preserve">　</w:t>
      </w:r>
      <w:r>
        <w:rPr>
          <w:rFonts w:hint="eastAsia"/>
          <w:bCs/>
        </w:rPr>
        <w:t>应根据水体</w:t>
      </w:r>
      <w:r>
        <w:rPr>
          <w:bCs/>
          <w:color w:val="000000" w:themeColor="text1"/>
        </w:rPr>
        <w:t>底</w:t>
      </w:r>
      <w:r>
        <w:rPr>
          <w:color w:val="000000" w:themeColor="text1"/>
        </w:rPr>
        <w:t>部地形地貌</w:t>
      </w:r>
      <w:r>
        <w:rPr>
          <w:rFonts w:hint="eastAsia"/>
          <w:color w:val="000000" w:themeColor="text1"/>
        </w:rPr>
        <w:t>、水体</w:t>
      </w:r>
      <w:r>
        <w:rPr>
          <w:rFonts w:hint="eastAsia"/>
          <w:bCs/>
        </w:rPr>
        <w:t>底泥物理</w:t>
      </w:r>
      <w:r>
        <w:rPr>
          <w:bCs/>
          <w:color w:val="000000" w:themeColor="text1"/>
        </w:rPr>
        <w:t>性</w:t>
      </w:r>
      <w:r>
        <w:rPr>
          <w:color w:val="000000" w:themeColor="text1"/>
        </w:rPr>
        <w:t>状</w:t>
      </w:r>
      <w:r>
        <w:rPr>
          <w:rFonts w:hint="eastAsia"/>
          <w:color w:val="000000" w:themeColor="text1"/>
        </w:rPr>
        <w:t>特征和清污目标要求等合理选择底泥</w:t>
      </w:r>
      <w:r>
        <w:rPr>
          <w:rFonts w:ascii="宋体" w:hAnsi="宋体" w:hint="eastAsia"/>
        </w:rPr>
        <w:t>有机无机分离单元扰动方式，保证</w:t>
      </w:r>
      <w:r>
        <w:rPr>
          <w:rFonts w:hint="eastAsia"/>
          <w:color w:val="000000" w:themeColor="text1"/>
        </w:rPr>
        <w:t>底泥中</w:t>
      </w:r>
      <w:r>
        <w:rPr>
          <w:rFonts w:hint="eastAsia"/>
        </w:rPr>
        <w:t>有机组分和无机颗粒的充分扰动剥离。</w:t>
      </w:r>
    </w:p>
    <w:p w14:paraId="0F1172D5" w14:textId="548227EA" w:rsidR="005265EF" w:rsidRDefault="00000000">
      <w:pPr>
        <w:pStyle w:val="ae"/>
        <w:numPr>
          <w:ilvl w:val="3"/>
          <w:numId w:val="0"/>
        </w:numPr>
        <w:rPr>
          <w:rFonts w:ascii="宋体" w:hAnsi="宋体"/>
        </w:rPr>
      </w:pPr>
      <w:bookmarkStart w:id="255" w:name="OLE_LINK7"/>
      <w:r>
        <w:rPr>
          <w:rFonts w:hint="eastAsia"/>
          <w:b/>
        </w:rPr>
        <w:t>5.1.3</w:t>
      </w:r>
      <w:r>
        <w:rPr>
          <w:rFonts w:hint="eastAsia"/>
          <w:b/>
        </w:rPr>
        <w:t xml:space="preserve">　</w:t>
      </w:r>
      <w:bookmarkEnd w:id="255"/>
      <w:r>
        <w:rPr>
          <w:rFonts w:hint="eastAsia"/>
        </w:rPr>
        <w:t>针对不同水体底质情况，</w:t>
      </w:r>
      <w:r>
        <w:rPr>
          <w:rFonts w:ascii="宋体" w:hAnsi="宋体" w:hint="eastAsia"/>
        </w:rPr>
        <w:t>有机无机分离单元的扰动方式来源于大量的工程实践及不同底质扰动后的数据支撑。</w:t>
      </w:r>
    </w:p>
    <w:p w14:paraId="09138D7C" w14:textId="26BC76C0" w:rsidR="00C15D58" w:rsidRPr="004410F6" w:rsidRDefault="00C15D58">
      <w:pPr>
        <w:pStyle w:val="ae"/>
        <w:numPr>
          <w:ilvl w:val="3"/>
          <w:numId w:val="0"/>
        </w:numPr>
        <w:rPr>
          <w:rFonts w:ascii="宋体" w:hAnsi="宋体" w:hint="eastAsia"/>
        </w:rPr>
      </w:pPr>
      <w:r>
        <w:rPr>
          <w:rFonts w:hint="eastAsia"/>
          <w:b/>
        </w:rPr>
        <w:t>5.1.</w:t>
      </w:r>
      <w:r>
        <w:rPr>
          <w:rFonts w:hint="eastAsia"/>
          <w:b/>
        </w:rPr>
        <w:t>5</w:t>
      </w:r>
      <w:r>
        <w:rPr>
          <w:rFonts w:hint="eastAsia"/>
          <w:b/>
        </w:rPr>
        <w:t xml:space="preserve">　</w:t>
      </w:r>
      <w:bookmarkStart w:id="256" w:name="OLE_LINK8"/>
      <w:r w:rsidRPr="00C15D58">
        <w:rPr>
          <w:rFonts w:hint="eastAsia"/>
          <w:bCs/>
        </w:rPr>
        <w:t>底泥生态</w:t>
      </w:r>
      <w:r>
        <w:rPr>
          <w:rFonts w:hint="eastAsia"/>
          <w:bCs/>
        </w:rPr>
        <w:t>清污工程产生的污废水主要为</w:t>
      </w:r>
      <w:r w:rsidR="00F4649D">
        <w:rPr>
          <w:rFonts w:hint="eastAsia"/>
          <w:bCs/>
        </w:rPr>
        <w:t>清污设备泥水分离单元的出水和</w:t>
      </w:r>
      <w:bookmarkStart w:id="257" w:name="OLE_LINK12"/>
      <w:r w:rsidR="00F4649D">
        <w:rPr>
          <w:rFonts w:hint="eastAsia"/>
          <w:bCs/>
        </w:rPr>
        <w:t>污泥脱水产生的废水</w:t>
      </w:r>
      <w:bookmarkEnd w:id="257"/>
      <w:r w:rsidR="00E832D1">
        <w:rPr>
          <w:rFonts w:hint="eastAsia"/>
          <w:bCs/>
        </w:rPr>
        <w:t>。底泥污染较轻的河湖水体，</w:t>
      </w:r>
      <w:r w:rsidR="00E832D1">
        <w:rPr>
          <w:rFonts w:hint="eastAsia"/>
          <w:bCs/>
        </w:rPr>
        <w:t>泥水分离单元的出水</w:t>
      </w:r>
      <w:r w:rsidR="00E832D1">
        <w:rPr>
          <w:rFonts w:hint="eastAsia"/>
          <w:bCs/>
        </w:rPr>
        <w:t>污染物浓度一般不会高于水体本身，如果水体治理没有其他要求，可</w:t>
      </w:r>
      <w:r w:rsidR="00E832D1">
        <w:rPr>
          <w:rFonts w:hint="eastAsia"/>
          <w:bCs/>
        </w:rPr>
        <w:t>直接</w:t>
      </w:r>
      <w:r w:rsidR="00E832D1">
        <w:rPr>
          <w:rFonts w:hint="eastAsia"/>
          <w:bCs/>
        </w:rPr>
        <w:t>就近排入水体</w:t>
      </w:r>
      <w:r w:rsidR="00780833">
        <w:rPr>
          <w:rFonts w:hint="eastAsia"/>
          <w:bCs/>
        </w:rPr>
        <w:t>；</w:t>
      </w:r>
      <w:r w:rsidR="00780833">
        <w:rPr>
          <w:rFonts w:hint="eastAsia"/>
          <w:bCs/>
        </w:rPr>
        <w:t>污泥脱水产生的废水</w:t>
      </w:r>
      <w:r w:rsidR="00780833">
        <w:rPr>
          <w:rFonts w:hint="eastAsia"/>
          <w:bCs/>
        </w:rPr>
        <w:t>相对来说污染物浓度较高，一般需要处理后再排入水体</w:t>
      </w:r>
      <w:r w:rsidR="00E832D1">
        <w:rPr>
          <w:rFonts w:hint="eastAsia"/>
          <w:bCs/>
        </w:rPr>
        <w:t>。</w:t>
      </w:r>
      <w:r w:rsidR="00780833">
        <w:rPr>
          <w:rFonts w:hint="eastAsia"/>
          <w:bCs/>
        </w:rPr>
        <w:t>需要设置污水处理单元时，</w:t>
      </w:r>
      <w:r w:rsidR="00E832D1">
        <w:rPr>
          <w:rFonts w:hint="eastAsia"/>
          <w:bCs/>
        </w:rPr>
        <w:t>应根据现场条件和处理需要，在</w:t>
      </w:r>
      <w:r w:rsidR="00CA1457">
        <w:rPr>
          <w:rFonts w:hint="eastAsia"/>
          <w:bCs/>
        </w:rPr>
        <w:t>施工临时占地区域设置较</w:t>
      </w:r>
      <w:bookmarkStart w:id="258" w:name="OLE_LINK6"/>
      <w:r w:rsidR="00CA1457">
        <w:rPr>
          <w:rFonts w:hint="eastAsia"/>
          <w:bCs/>
        </w:rPr>
        <w:t>短停留时间的好</w:t>
      </w:r>
      <w:proofErr w:type="gramStart"/>
      <w:r w:rsidR="00CA1457">
        <w:rPr>
          <w:rFonts w:hint="eastAsia"/>
          <w:bCs/>
        </w:rPr>
        <w:t>氧处理</w:t>
      </w:r>
      <w:proofErr w:type="gramEnd"/>
      <w:r w:rsidR="00CA1457">
        <w:rPr>
          <w:rFonts w:hint="eastAsia"/>
          <w:bCs/>
        </w:rPr>
        <w:t>技术</w:t>
      </w:r>
      <w:bookmarkEnd w:id="258"/>
      <w:r w:rsidR="00CA1457">
        <w:rPr>
          <w:rFonts w:hint="eastAsia"/>
          <w:bCs/>
        </w:rPr>
        <w:t>单元，例如氧化塘、生物接触氧化等</w:t>
      </w:r>
      <w:r w:rsidR="005A459A">
        <w:rPr>
          <w:rFonts w:hint="eastAsia"/>
          <w:bCs/>
        </w:rPr>
        <w:t>，在去除污染物的同时，还能提高</w:t>
      </w:r>
      <w:r w:rsidR="005A459A">
        <w:rPr>
          <w:rFonts w:hint="eastAsia"/>
          <w:bCs/>
        </w:rPr>
        <w:t>DO</w:t>
      </w:r>
      <w:r w:rsidR="005A459A">
        <w:rPr>
          <w:rFonts w:hint="eastAsia"/>
          <w:bCs/>
        </w:rPr>
        <w:t>和</w:t>
      </w:r>
      <w:r w:rsidR="005A459A">
        <w:rPr>
          <w:rFonts w:hint="eastAsia"/>
          <w:bCs/>
        </w:rPr>
        <w:t>ORP</w:t>
      </w:r>
      <w:r w:rsidR="005A459A">
        <w:rPr>
          <w:rFonts w:hint="eastAsia"/>
          <w:bCs/>
        </w:rPr>
        <w:t>水平。</w:t>
      </w:r>
      <w:bookmarkEnd w:id="256"/>
    </w:p>
    <w:p w14:paraId="6CB0F63F" w14:textId="4A919BA4" w:rsidR="00DB167B" w:rsidRDefault="00000000">
      <w:pPr>
        <w:pStyle w:val="ae"/>
        <w:numPr>
          <w:ilvl w:val="3"/>
          <w:numId w:val="0"/>
        </w:numPr>
      </w:pPr>
      <w:r>
        <w:rPr>
          <w:rFonts w:hint="eastAsia"/>
          <w:b/>
        </w:rPr>
        <w:t>5.1.6</w:t>
      </w:r>
      <w:r>
        <w:rPr>
          <w:rFonts w:hint="eastAsia"/>
          <w:b/>
        </w:rPr>
        <w:t xml:space="preserve">　</w:t>
      </w:r>
      <w:r>
        <w:rPr>
          <w:rFonts w:hint="eastAsia"/>
          <w:bCs/>
        </w:rPr>
        <w:t>根据底泥</w:t>
      </w:r>
      <w:r w:rsidR="00C15D58">
        <w:rPr>
          <w:rFonts w:hint="eastAsia"/>
          <w:bCs/>
        </w:rPr>
        <w:t>生态</w:t>
      </w:r>
      <w:r>
        <w:rPr>
          <w:rFonts w:hint="eastAsia"/>
          <w:bCs/>
        </w:rPr>
        <w:t>清污设备各功能单元组合方式，</w:t>
      </w:r>
      <w:r w:rsidR="00C15D58">
        <w:rPr>
          <w:rFonts w:hint="eastAsia"/>
          <w:bCs/>
        </w:rPr>
        <w:t>一般</w:t>
      </w:r>
      <w:r>
        <w:rPr>
          <w:rFonts w:hint="eastAsia"/>
          <w:bCs/>
        </w:rPr>
        <w:t>可分为</w:t>
      </w:r>
      <w:proofErr w:type="gramStart"/>
      <w:r>
        <w:rPr>
          <w:rFonts w:hint="eastAsia"/>
          <w:bCs/>
        </w:rPr>
        <w:t>一</w:t>
      </w:r>
      <w:proofErr w:type="gramEnd"/>
      <w:r>
        <w:rPr>
          <w:rFonts w:hint="eastAsia"/>
          <w:bCs/>
        </w:rPr>
        <w:t>体式和分体</w:t>
      </w:r>
      <w:r>
        <w:rPr>
          <w:bCs/>
        </w:rPr>
        <w:t>式</w:t>
      </w:r>
      <w:r w:rsidR="00C15D58">
        <w:rPr>
          <w:rFonts w:hint="eastAsia"/>
          <w:bCs/>
        </w:rPr>
        <w:t>两种型式</w:t>
      </w:r>
      <w:r>
        <w:rPr>
          <w:rFonts w:hint="eastAsia"/>
          <w:bCs/>
        </w:rPr>
        <w:t>。</w:t>
      </w:r>
      <w:proofErr w:type="gramStart"/>
      <w:r>
        <w:rPr>
          <w:rFonts w:hint="eastAsia"/>
          <w:bCs/>
        </w:rPr>
        <w:t>一</w:t>
      </w:r>
      <w:proofErr w:type="gramEnd"/>
      <w:r>
        <w:rPr>
          <w:rFonts w:hint="eastAsia"/>
          <w:bCs/>
        </w:rPr>
        <w:t>体式底泥清污设备是指底泥扰动有机无机分离单元和泥水分离单元全部设置于水面作业平台内，清污能力为</w:t>
      </w:r>
      <w:r>
        <w:rPr>
          <w:bCs/>
        </w:rPr>
        <w:t>500 m</w:t>
      </w:r>
      <w:r>
        <w:rPr>
          <w:bCs/>
          <w:vertAlign w:val="superscript"/>
        </w:rPr>
        <w:t>2</w:t>
      </w:r>
      <w:r>
        <w:rPr>
          <w:bCs/>
        </w:rPr>
        <w:t>/d ~ 1000 m</w:t>
      </w:r>
      <w:r>
        <w:rPr>
          <w:bCs/>
          <w:vertAlign w:val="superscript"/>
        </w:rPr>
        <w:t>2</w:t>
      </w:r>
      <w:r>
        <w:rPr>
          <w:bCs/>
        </w:rPr>
        <w:t>/d</w:t>
      </w:r>
      <w:r>
        <w:rPr>
          <w:rFonts w:hint="eastAsia"/>
          <w:bCs/>
        </w:rPr>
        <w:t>，处理水量为</w:t>
      </w:r>
      <w:r>
        <w:rPr>
          <w:bCs/>
        </w:rPr>
        <w:t>50 m</w:t>
      </w:r>
      <w:r>
        <w:rPr>
          <w:bCs/>
          <w:vertAlign w:val="superscript"/>
        </w:rPr>
        <w:t>3</w:t>
      </w:r>
      <w:r>
        <w:rPr>
          <w:bCs/>
        </w:rPr>
        <w:t>/h</w:t>
      </w:r>
      <w:r>
        <w:rPr>
          <w:rFonts w:hint="eastAsia"/>
          <w:bCs/>
        </w:rPr>
        <w:t>。分体式底泥清污设备是指底泥扰动有机无机分离单元设置于水面作业平台内，泥水分离单元设置于地面的清污设备，主要适用于作业空间受限的小微水体，清污能力为</w:t>
      </w:r>
      <w:r>
        <w:rPr>
          <w:bCs/>
        </w:rPr>
        <w:t>1000 m</w:t>
      </w:r>
      <w:r>
        <w:rPr>
          <w:bCs/>
          <w:vertAlign w:val="superscript"/>
        </w:rPr>
        <w:t>2</w:t>
      </w:r>
      <w:r>
        <w:rPr>
          <w:bCs/>
        </w:rPr>
        <w:t>/d ~ 3000 m</w:t>
      </w:r>
      <w:r>
        <w:rPr>
          <w:bCs/>
          <w:vertAlign w:val="superscript"/>
        </w:rPr>
        <w:t>2</w:t>
      </w:r>
      <w:r>
        <w:rPr>
          <w:bCs/>
        </w:rPr>
        <w:t>/d</w:t>
      </w:r>
      <w:r>
        <w:rPr>
          <w:rFonts w:hint="eastAsia"/>
          <w:bCs/>
        </w:rPr>
        <w:t>计算，处理水量为</w:t>
      </w:r>
      <w:r>
        <w:rPr>
          <w:bCs/>
        </w:rPr>
        <w:t>50 m</w:t>
      </w:r>
      <w:r>
        <w:rPr>
          <w:bCs/>
          <w:vertAlign w:val="superscript"/>
        </w:rPr>
        <w:t>3</w:t>
      </w:r>
      <w:r>
        <w:rPr>
          <w:bCs/>
        </w:rPr>
        <w:t>/h ~ 250 m</w:t>
      </w:r>
      <w:r>
        <w:rPr>
          <w:bCs/>
          <w:vertAlign w:val="superscript"/>
        </w:rPr>
        <w:t>3</w:t>
      </w:r>
      <w:r>
        <w:rPr>
          <w:bCs/>
        </w:rPr>
        <w:t>/h</w:t>
      </w:r>
      <w:r>
        <w:rPr>
          <w:rFonts w:hint="eastAsia"/>
          <w:bCs/>
        </w:rPr>
        <w:t>。</w:t>
      </w:r>
    </w:p>
    <w:p w14:paraId="5BE3AF51" w14:textId="77777777" w:rsidR="00DB167B" w:rsidRDefault="00000000">
      <w:pPr>
        <w:pStyle w:val="ad"/>
      </w:pPr>
      <w:bookmarkStart w:id="259" w:name="_Toc193702958"/>
      <w:bookmarkStart w:id="260" w:name="_Toc193721393"/>
      <w:bookmarkStart w:id="261" w:name="_Toc195114202"/>
      <w:r>
        <w:rPr>
          <w:rFonts w:hint="eastAsia"/>
        </w:rPr>
        <w:t>清污泥量测算</w:t>
      </w:r>
      <w:bookmarkEnd w:id="259"/>
      <w:bookmarkEnd w:id="260"/>
      <w:bookmarkEnd w:id="261"/>
    </w:p>
    <w:p w14:paraId="48C9ADF0" w14:textId="77777777" w:rsidR="00DB167B" w:rsidRDefault="00DB167B"/>
    <w:p w14:paraId="5DCE9C1B" w14:textId="64B226A1" w:rsidR="003D2D47" w:rsidRPr="003D2D47" w:rsidRDefault="00000000">
      <w:pPr>
        <w:pStyle w:val="ae"/>
        <w:numPr>
          <w:ilvl w:val="3"/>
          <w:numId w:val="0"/>
        </w:numPr>
      </w:pPr>
      <w:r>
        <w:rPr>
          <w:rFonts w:hint="eastAsia"/>
          <w:b/>
        </w:rPr>
        <w:t>5.2.2</w:t>
      </w:r>
      <w:r>
        <w:rPr>
          <w:rFonts w:hint="eastAsia"/>
          <w:b/>
        </w:rPr>
        <w:t xml:space="preserve">　</w:t>
      </w:r>
      <w:r>
        <w:rPr>
          <w:rFonts w:hint="eastAsia"/>
          <w:bCs/>
        </w:rPr>
        <w:t>本条为理论清污工程量的测算方法，</w:t>
      </w:r>
      <w:r>
        <w:rPr>
          <w:rFonts w:hint="eastAsia"/>
        </w:rPr>
        <w:t>可为工程投资估算、污泥处理处置点选址等提供一定参考。</w:t>
      </w:r>
      <w:r w:rsidR="003D2D47">
        <w:rPr>
          <w:rFonts w:hint="eastAsia"/>
        </w:rPr>
        <w:t>需要注意的是，</w:t>
      </w:r>
      <w:r w:rsidR="003D2D47" w:rsidRPr="003D2D47">
        <w:rPr>
          <w:rFonts w:hint="eastAsia"/>
          <w:bCs/>
        </w:rPr>
        <w:t>当清污深度不同时，应根据清污深度分区、分段分别计算清污工程量之后再加和</w:t>
      </w:r>
      <w:r w:rsidR="003D2D47">
        <w:rPr>
          <w:rFonts w:hint="eastAsia"/>
          <w:bCs/>
        </w:rPr>
        <w:t>得到清污工程量。</w:t>
      </w:r>
    </w:p>
    <w:p w14:paraId="6CEA3D4C" w14:textId="719AEBA9" w:rsidR="00DB167B" w:rsidRDefault="00000000" w:rsidP="003D2D47">
      <w:pPr>
        <w:pStyle w:val="ae"/>
        <w:numPr>
          <w:ilvl w:val="3"/>
          <w:numId w:val="0"/>
        </w:numPr>
      </w:pPr>
      <w:r>
        <w:rPr>
          <w:rFonts w:hint="eastAsia"/>
          <w:b/>
        </w:rPr>
        <w:t>5.2.3</w:t>
      </w:r>
      <w:r>
        <w:rPr>
          <w:rFonts w:hint="eastAsia"/>
          <w:b/>
        </w:rPr>
        <w:t xml:space="preserve">　</w:t>
      </w:r>
      <w:r>
        <w:rPr>
          <w:rFonts w:hint="eastAsia"/>
        </w:rPr>
        <w:t>该式计算来源于大量工程实践，</w:t>
      </w:r>
      <w:r w:rsidR="003D2D47">
        <w:rPr>
          <w:rFonts w:hint="eastAsia"/>
        </w:rPr>
        <w:t>该计算公式有一个基本假设，即</w:t>
      </w:r>
      <w:r w:rsidR="003D2D47" w:rsidRPr="003D2D47">
        <w:rPr>
          <w:rFonts w:hint="eastAsia"/>
        </w:rPr>
        <w:t>假设水体底泥密度与清污产生的脱水污泥密度基本相同</w:t>
      </w:r>
      <w:r w:rsidR="003D2D47">
        <w:rPr>
          <w:rFonts w:hint="eastAsia"/>
        </w:rPr>
        <w:t>。</w:t>
      </w:r>
      <w:r>
        <w:rPr>
          <w:rFonts w:hint="eastAsia"/>
        </w:rPr>
        <w:t>式中涉及的相关指标在施工前应做好取样检测，可为完工后的工程量校核、效果评估提供重要依据。</w:t>
      </w:r>
    </w:p>
    <w:p w14:paraId="713E7834" w14:textId="77777777" w:rsidR="00DB167B" w:rsidRDefault="00000000">
      <w:pPr>
        <w:pStyle w:val="ad"/>
      </w:pPr>
      <w:bookmarkStart w:id="262" w:name="_Toc193721394"/>
      <w:bookmarkStart w:id="263" w:name="_Toc193702960"/>
      <w:bookmarkStart w:id="264" w:name="_Toc195114203"/>
      <w:r>
        <w:rPr>
          <w:rFonts w:hint="eastAsia"/>
        </w:rPr>
        <w:t>工程实施计划</w:t>
      </w:r>
      <w:bookmarkEnd w:id="262"/>
      <w:bookmarkEnd w:id="263"/>
      <w:bookmarkEnd w:id="264"/>
    </w:p>
    <w:p w14:paraId="04965CCE" w14:textId="77777777" w:rsidR="00DB167B" w:rsidRDefault="00000000">
      <w:pPr>
        <w:pStyle w:val="ae"/>
        <w:numPr>
          <w:ilvl w:val="3"/>
          <w:numId w:val="0"/>
        </w:numPr>
        <w:rPr>
          <w:b/>
        </w:rPr>
      </w:pPr>
      <w:r>
        <w:rPr>
          <w:rFonts w:hint="eastAsia"/>
          <w:b/>
        </w:rPr>
        <w:t>5.3.3</w:t>
      </w:r>
      <w:r>
        <w:rPr>
          <w:rFonts w:hint="eastAsia"/>
          <w:b/>
        </w:rPr>
        <w:t xml:space="preserve">　</w:t>
      </w:r>
      <w:r>
        <w:rPr>
          <w:rFonts w:hint="eastAsia"/>
          <w:bCs/>
        </w:rPr>
        <w:t>工程地点更多的集中在人群密度大的城区，为避免施工对人类生产生活的影响，在不影响工程治理质量的情况下，尽最大程度缩短工期。</w:t>
      </w:r>
    </w:p>
    <w:p w14:paraId="1772EC55" w14:textId="77777777" w:rsidR="00DB167B" w:rsidRDefault="00000000">
      <w:pPr>
        <w:widowControl/>
        <w:jc w:val="left"/>
      </w:pPr>
      <w:r>
        <w:br w:type="page"/>
      </w:r>
    </w:p>
    <w:p w14:paraId="2EE133C6" w14:textId="77777777" w:rsidR="00DB167B" w:rsidRDefault="00000000">
      <w:pPr>
        <w:pStyle w:val="ac"/>
        <w:ind w:left="0"/>
        <w:rPr>
          <w:rFonts w:ascii="宋体" w:eastAsia="宋体" w:hAnsi="宋体" w:hint="eastAsia"/>
          <w:b/>
          <w:sz w:val="32"/>
        </w:rPr>
      </w:pPr>
      <w:bookmarkStart w:id="265" w:name="_Toc193702961"/>
      <w:bookmarkStart w:id="266" w:name="_Toc193721395"/>
      <w:bookmarkStart w:id="267" w:name="_Toc195114204"/>
      <w:r>
        <w:rPr>
          <w:rFonts w:ascii="宋体" w:eastAsia="宋体" w:hAnsi="宋体" w:hint="eastAsia"/>
          <w:b/>
          <w:sz w:val="32"/>
        </w:rPr>
        <w:lastRenderedPageBreak/>
        <w:t>工程实施与环境保护</w:t>
      </w:r>
      <w:bookmarkEnd w:id="265"/>
      <w:bookmarkEnd w:id="266"/>
      <w:bookmarkEnd w:id="267"/>
    </w:p>
    <w:p w14:paraId="67450177" w14:textId="77777777" w:rsidR="00DB167B" w:rsidRDefault="00DB167B"/>
    <w:p w14:paraId="3AA91EF4" w14:textId="77777777" w:rsidR="00DB167B" w:rsidRDefault="00000000">
      <w:pPr>
        <w:pStyle w:val="ad"/>
      </w:pPr>
      <w:bookmarkStart w:id="268" w:name="_Toc193721396"/>
      <w:bookmarkStart w:id="269" w:name="_Toc195114205"/>
      <w:bookmarkStart w:id="270" w:name="_Toc193702963"/>
      <w:r>
        <w:rPr>
          <w:rFonts w:hint="eastAsia"/>
        </w:rPr>
        <w:t>施工准备</w:t>
      </w:r>
      <w:bookmarkEnd w:id="268"/>
      <w:bookmarkEnd w:id="269"/>
    </w:p>
    <w:p w14:paraId="6E347C6D" w14:textId="77777777" w:rsidR="00DB167B" w:rsidRDefault="00000000">
      <w:pPr>
        <w:pStyle w:val="ae"/>
        <w:numPr>
          <w:ilvl w:val="3"/>
          <w:numId w:val="0"/>
        </w:numPr>
        <w:rPr>
          <w:b/>
        </w:rPr>
      </w:pPr>
      <w:r>
        <w:rPr>
          <w:rFonts w:hint="eastAsia"/>
          <w:b/>
        </w:rPr>
        <w:t>6.1.7</w:t>
      </w:r>
      <w:r>
        <w:rPr>
          <w:rFonts w:hint="eastAsia"/>
          <w:b/>
        </w:rPr>
        <w:t xml:space="preserve">　</w:t>
      </w:r>
      <w:r>
        <w:rPr>
          <w:rFonts w:hint="eastAsia"/>
          <w:bCs/>
        </w:rPr>
        <w:t>应按照实施计划有序组织安排设备、材料及人员进退场。机械设备入场前应进行全面检查，确保所有功能完好，可正常使用。进场材料应有合格证、准用证、检验报告等资料，不合格材料不得进场。</w:t>
      </w:r>
    </w:p>
    <w:p w14:paraId="708EBA3D" w14:textId="77777777" w:rsidR="00DB167B" w:rsidRDefault="00000000">
      <w:pPr>
        <w:pStyle w:val="ae"/>
        <w:numPr>
          <w:ilvl w:val="3"/>
          <w:numId w:val="0"/>
        </w:numPr>
      </w:pPr>
      <w:r>
        <w:rPr>
          <w:rFonts w:hint="eastAsia"/>
          <w:b/>
        </w:rPr>
        <w:t>6.1.8</w:t>
      </w:r>
      <w:r>
        <w:rPr>
          <w:rFonts w:hint="eastAsia"/>
          <w:b/>
        </w:rPr>
        <w:t xml:space="preserve">　</w:t>
      </w:r>
      <w:r>
        <w:rPr>
          <w:rFonts w:hint="eastAsia"/>
          <w:bCs/>
        </w:rPr>
        <w:t>项目负责人应明确技术负责人、安全负责人及安全员、材料员、施工员、标准员、机械员、劳务员、资料员、</w:t>
      </w:r>
      <w:proofErr w:type="gramStart"/>
      <w:r>
        <w:rPr>
          <w:rFonts w:hint="eastAsia"/>
          <w:bCs/>
        </w:rPr>
        <w:t>质量员</w:t>
      </w:r>
      <w:proofErr w:type="gramEnd"/>
      <w:r>
        <w:rPr>
          <w:rFonts w:hint="eastAsia"/>
          <w:bCs/>
        </w:rPr>
        <w:t>的详细工作内容及具体要求，完成人员培训，并对所有进场的施工人员进行施工管理教育，所有特殊工种人员必须持证上岗。</w:t>
      </w:r>
    </w:p>
    <w:p w14:paraId="108C03EE" w14:textId="77777777" w:rsidR="00DB167B" w:rsidRDefault="00000000">
      <w:pPr>
        <w:pStyle w:val="ad"/>
        <w:numPr>
          <w:ilvl w:val="2"/>
          <w:numId w:val="18"/>
        </w:numPr>
      </w:pPr>
      <w:bookmarkStart w:id="271" w:name="_Toc193721397"/>
      <w:bookmarkStart w:id="272" w:name="_Toc195114206"/>
      <w:r>
        <w:rPr>
          <w:rFonts w:hint="eastAsia"/>
        </w:rPr>
        <w:t>清污作业</w:t>
      </w:r>
      <w:bookmarkEnd w:id="270"/>
      <w:bookmarkEnd w:id="271"/>
      <w:bookmarkEnd w:id="272"/>
    </w:p>
    <w:p w14:paraId="667F827F" w14:textId="77777777" w:rsidR="00DB167B" w:rsidRDefault="00000000">
      <w:pPr>
        <w:pStyle w:val="ae"/>
        <w:numPr>
          <w:ilvl w:val="3"/>
          <w:numId w:val="0"/>
        </w:numPr>
      </w:pPr>
      <w:r>
        <w:rPr>
          <w:rFonts w:hint="eastAsia"/>
          <w:b/>
        </w:rPr>
        <w:t>6.2.2</w:t>
      </w:r>
      <w:r>
        <w:rPr>
          <w:rFonts w:hint="eastAsia"/>
          <w:b/>
        </w:rPr>
        <w:t xml:space="preserve">　</w:t>
      </w:r>
      <w:r>
        <w:rPr>
          <w:rFonts w:hint="eastAsia"/>
        </w:rPr>
        <w:t>积极配合相关部门日常工作要求，合理合</w:t>
      </w:r>
      <w:proofErr w:type="gramStart"/>
      <w:r>
        <w:rPr>
          <w:rFonts w:hint="eastAsia"/>
        </w:rPr>
        <w:t>规</w:t>
      </w:r>
      <w:proofErr w:type="gramEnd"/>
      <w:r>
        <w:rPr>
          <w:rFonts w:hint="eastAsia"/>
        </w:rPr>
        <w:t>做好现场清污作业，保持作业区整洁，对产生的</w:t>
      </w:r>
      <w:proofErr w:type="gramStart"/>
      <w:r>
        <w:rPr>
          <w:rFonts w:hint="eastAsia"/>
        </w:rPr>
        <w:t>垃圾第</w:t>
      </w:r>
      <w:proofErr w:type="gramEnd"/>
      <w:r>
        <w:rPr>
          <w:rFonts w:hint="eastAsia"/>
        </w:rPr>
        <w:t>一时间打捞上岸处理。</w:t>
      </w:r>
    </w:p>
    <w:p w14:paraId="44BE3574" w14:textId="77777777" w:rsidR="00DB167B" w:rsidRDefault="00000000">
      <w:pPr>
        <w:pStyle w:val="ae"/>
        <w:numPr>
          <w:ilvl w:val="0"/>
          <w:numId w:val="0"/>
        </w:numPr>
        <w:jc w:val="left"/>
        <w:outlineLvl w:val="9"/>
        <w:rPr>
          <w:rFonts w:ascii="宋体" w:hAnsi="宋体" w:hint="eastAsia"/>
        </w:rPr>
      </w:pPr>
      <w:r>
        <w:rPr>
          <w:rFonts w:hint="eastAsia"/>
          <w:b/>
        </w:rPr>
        <w:t>6.2.3</w:t>
      </w:r>
      <w:r>
        <w:rPr>
          <w:rFonts w:hint="eastAsia"/>
          <w:b/>
        </w:rPr>
        <w:t xml:space="preserve">　</w:t>
      </w:r>
      <w:r>
        <w:rPr>
          <w:rFonts w:hint="eastAsia"/>
        </w:rPr>
        <w:t>设备运行时应由设备技术人员做好调试工作，确认无误后开始清污作业，作业中严格按照技术人员及专业说明书要求进行操作，及时观察预警装置，要第一时间发现问题。</w:t>
      </w:r>
    </w:p>
    <w:p w14:paraId="50156B85" w14:textId="77777777" w:rsidR="00DB167B" w:rsidRDefault="00000000">
      <w:pPr>
        <w:spacing w:line="360" w:lineRule="auto"/>
      </w:pPr>
      <w:r>
        <w:rPr>
          <w:rFonts w:hint="eastAsia"/>
          <w:b/>
          <w:sz w:val="24"/>
          <w:szCs w:val="24"/>
        </w:rPr>
        <w:t>6.2.6</w:t>
      </w:r>
      <w:r>
        <w:rPr>
          <w:rFonts w:hint="eastAsia"/>
          <w:b/>
          <w:sz w:val="24"/>
          <w:szCs w:val="24"/>
        </w:rPr>
        <w:t xml:space="preserve">　</w:t>
      </w:r>
      <w:r>
        <w:rPr>
          <w:rFonts w:hint="eastAsia"/>
          <w:sz w:val="24"/>
          <w:szCs w:val="24"/>
        </w:rPr>
        <w:t>清污作业区应实现全覆盖，防止出现空白处未进行清污而对后期验收评估带来影响。</w:t>
      </w:r>
    </w:p>
    <w:p w14:paraId="60CAB8FD" w14:textId="77777777" w:rsidR="00DB167B" w:rsidRDefault="00000000">
      <w:pPr>
        <w:pStyle w:val="ad"/>
      </w:pPr>
      <w:bookmarkStart w:id="273" w:name="_Toc193702964"/>
      <w:bookmarkStart w:id="274" w:name="_Toc193721398"/>
      <w:bookmarkStart w:id="275" w:name="_Toc195114207"/>
      <w:r>
        <w:rPr>
          <w:rFonts w:hint="eastAsia"/>
        </w:rPr>
        <w:t>污泥处置</w:t>
      </w:r>
      <w:bookmarkEnd w:id="273"/>
      <w:bookmarkEnd w:id="274"/>
      <w:bookmarkEnd w:id="275"/>
    </w:p>
    <w:p w14:paraId="5C279C6C" w14:textId="77777777" w:rsidR="00DB167B" w:rsidRDefault="00000000">
      <w:pPr>
        <w:pStyle w:val="ae"/>
        <w:numPr>
          <w:ilvl w:val="3"/>
          <w:numId w:val="0"/>
        </w:numPr>
      </w:pPr>
      <w:r>
        <w:rPr>
          <w:rFonts w:hint="eastAsia"/>
          <w:b/>
        </w:rPr>
        <w:t>6.3.1</w:t>
      </w:r>
      <w:r>
        <w:rPr>
          <w:rFonts w:hint="eastAsia"/>
          <w:b/>
        </w:rPr>
        <w:t xml:space="preserve">　</w:t>
      </w:r>
      <w:r>
        <w:rPr>
          <w:rFonts w:hint="eastAsia"/>
        </w:rPr>
        <w:t>污泥处置点选址应充分考虑地方处理成本、污泥上岸体量及处理工艺的选择。</w:t>
      </w:r>
    </w:p>
    <w:p w14:paraId="76A8C541" w14:textId="77777777" w:rsidR="00DB167B" w:rsidRDefault="00000000">
      <w:pPr>
        <w:pStyle w:val="ae"/>
        <w:numPr>
          <w:ilvl w:val="3"/>
          <w:numId w:val="0"/>
        </w:numPr>
        <w:rPr>
          <w:bCs/>
        </w:rPr>
      </w:pPr>
      <w:r>
        <w:rPr>
          <w:rFonts w:hint="eastAsia"/>
          <w:b/>
        </w:rPr>
        <w:t>6.3.2</w:t>
      </w:r>
      <w:r>
        <w:rPr>
          <w:rFonts w:hint="eastAsia"/>
          <w:b/>
        </w:rPr>
        <w:t xml:space="preserve">　</w:t>
      </w:r>
      <w:r>
        <w:rPr>
          <w:rFonts w:hint="eastAsia"/>
        </w:rPr>
        <w:t>清污底泥脱水设施的选择应结合设施处理能力、占地面积、处理效果等综合考虑确定，应尽量选用脱水效率高、处理能力高的脱水设备，如</w:t>
      </w:r>
      <w:r>
        <w:rPr>
          <w:rFonts w:hint="eastAsia"/>
          <w:bCs/>
        </w:rPr>
        <w:t>板框压滤机、</w:t>
      </w:r>
      <w:proofErr w:type="gramStart"/>
      <w:r>
        <w:rPr>
          <w:rFonts w:hint="eastAsia"/>
          <w:bCs/>
        </w:rPr>
        <w:t>叠螺式</w:t>
      </w:r>
      <w:proofErr w:type="gramEnd"/>
      <w:r>
        <w:rPr>
          <w:rFonts w:hint="eastAsia"/>
          <w:bCs/>
        </w:rPr>
        <w:t>污泥脱水机</w:t>
      </w:r>
      <w:r>
        <w:rPr>
          <w:rFonts w:hint="eastAsia"/>
        </w:rPr>
        <w:t>。</w:t>
      </w:r>
    </w:p>
    <w:p w14:paraId="43A44FA4" w14:textId="77777777" w:rsidR="00DB167B" w:rsidRDefault="00000000">
      <w:pPr>
        <w:pStyle w:val="ae"/>
        <w:numPr>
          <w:ilvl w:val="3"/>
          <w:numId w:val="0"/>
        </w:numPr>
      </w:pPr>
      <w:r>
        <w:rPr>
          <w:b/>
        </w:rPr>
        <w:t>6.3.4</w:t>
      </w:r>
      <w:r>
        <w:rPr>
          <w:rFonts w:hint="eastAsia"/>
          <w:bCs/>
        </w:rPr>
        <w:t xml:space="preserve">　应做好脱水后污泥泥质特性检测，宜根据理化指标优先进行资源化利用，如土壤改良、园林绿化、建材利用等。</w:t>
      </w:r>
    </w:p>
    <w:p w14:paraId="11901854" w14:textId="77777777" w:rsidR="00DB167B" w:rsidRDefault="00000000">
      <w:pPr>
        <w:pStyle w:val="ad"/>
      </w:pPr>
      <w:bookmarkStart w:id="276" w:name="_Toc193721399"/>
      <w:bookmarkStart w:id="277" w:name="_Toc193702965"/>
      <w:bookmarkStart w:id="278" w:name="_Toc195114208"/>
      <w:r>
        <w:rPr>
          <w:rFonts w:hint="eastAsia"/>
        </w:rPr>
        <w:t>污泥运输</w:t>
      </w:r>
      <w:bookmarkEnd w:id="276"/>
      <w:bookmarkEnd w:id="277"/>
      <w:bookmarkEnd w:id="278"/>
    </w:p>
    <w:p w14:paraId="60020882" w14:textId="77777777" w:rsidR="00DB167B" w:rsidRDefault="00000000">
      <w:pPr>
        <w:pStyle w:val="ae"/>
        <w:numPr>
          <w:ilvl w:val="3"/>
          <w:numId w:val="0"/>
        </w:numPr>
        <w:rPr>
          <w:bCs/>
        </w:rPr>
      </w:pPr>
      <w:r>
        <w:rPr>
          <w:rFonts w:hint="eastAsia"/>
          <w:b/>
        </w:rPr>
        <w:t>6.4.1</w:t>
      </w:r>
      <w:r>
        <w:rPr>
          <w:rFonts w:hint="eastAsia"/>
          <w:b/>
        </w:rPr>
        <w:t xml:space="preserve">　</w:t>
      </w:r>
      <w:r>
        <w:rPr>
          <w:rFonts w:hint="eastAsia"/>
          <w:bCs/>
        </w:rPr>
        <w:t>运输路线难免会经过人群居住区，应充分考虑运输环境，选择最优合适路线及做好</w:t>
      </w:r>
      <w:r>
        <w:rPr>
          <w:rFonts w:hint="eastAsia"/>
          <w:bCs/>
        </w:rPr>
        <w:lastRenderedPageBreak/>
        <w:t>相应保障措施，避免运输过程带来负面影响。</w:t>
      </w:r>
    </w:p>
    <w:p w14:paraId="490D53B2" w14:textId="77777777" w:rsidR="00DB167B" w:rsidRDefault="00DB167B"/>
    <w:p w14:paraId="1F509FCB" w14:textId="77777777" w:rsidR="00DB167B" w:rsidRDefault="00DB167B"/>
    <w:p w14:paraId="730EF733" w14:textId="77777777" w:rsidR="00DB167B" w:rsidRDefault="00000000">
      <w:pPr>
        <w:widowControl/>
        <w:jc w:val="left"/>
      </w:pPr>
      <w:r>
        <w:br w:type="page"/>
      </w:r>
    </w:p>
    <w:p w14:paraId="202E522B" w14:textId="77777777" w:rsidR="00DB167B" w:rsidRDefault="00000000">
      <w:pPr>
        <w:pStyle w:val="ac"/>
        <w:ind w:left="0"/>
        <w:rPr>
          <w:rFonts w:ascii="宋体" w:eastAsia="宋体" w:hAnsi="宋体" w:hint="eastAsia"/>
          <w:b/>
          <w:sz w:val="32"/>
        </w:rPr>
      </w:pPr>
      <w:bookmarkStart w:id="279" w:name="_Toc193721400"/>
      <w:bookmarkStart w:id="280" w:name="_Toc193702967"/>
      <w:bookmarkStart w:id="281" w:name="_Toc195114209"/>
      <w:r>
        <w:rPr>
          <w:rFonts w:ascii="宋体" w:eastAsia="宋体" w:hAnsi="宋体" w:hint="eastAsia"/>
          <w:b/>
          <w:sz w:val="32"/>
        </w:rPr>
        <w:lastRenderedPageBreak/>
        <w:t>效果评价与质量保障</w:t>
      </w:r>
      <w:bookmarkEnd w:id="279"/>
      <w:bookmarkEnd w:id="280"/>
      <w:bookmarkEnd w:id="281"/>
    </w:p>
    <w:p w14:paraId="2C13122A" w14:textId="77777777" w:rsidR="00DB167B" w:rsidRDefault="00000000">
      <w:pPr>
        <w:pStyle w:val="ad"/>
      </w:pPr>
      <w:bookmarkStart w:id="282" w:name="_Toc193702968"/>
      <w:bookmarkStart w:id="283" w:name="_Toc193721401"/>
      <w:bookmarkStart w:id="284" w:name="_Toc195114210"/>
      <w:r>
        <w:rPr>
          <w:rFonts w:hint="eastAsia"/>
        </w:rPr>
        <w:t>工程校核</w:t>
      </w:r>
      <w:bookmarkEnd w:id="282"/>
      <w:bookmarkEnd w:id="283"/>
      <w:bookmarkEnd w:id="284"/>
    </w:p>
    <w:p w14:paraId="72ACA73A" w14:textId="77777777" w:rsidR="00DB167B" w:rsidRDefault="00000000">
      <w:pPr>
        <w:spacing w:line="360" w:lineRule="auto"/>
        <w:rPr>
          <w:sz w:val="24"/>
          <w:szCs w:val="24"/>
        </w:rPr>
      </w:pPr>
      <w:r>
        <w:rPr>
          <w:rFonts w:hint="eastAsia"/>
          <w:b/>
          <w:sz w:val="24"/>
          <w:szCs w:val="24"/>
        </w:rPr>
        <w:t>7.1.2</w:t>
      </w:r>
      <w:r>
        <w:rPr>
          <w:rFonts w:hint="eastAsia"/>
          <w:b/>
          <w:sz w:val="24"/>
          <w:szCs w:val="24"/>
        </w:rPr>
        <w:t>、</w:t>
      </w:r>
      <w:r>
        <w:rPr>
          <w:rFonts w:hint="eastAsia"/>
          <w:b/>
          <w:sz w:val="24"/>
          <w:szCs w:val="24"/>
        </w:rPr>
        <w:t>7.1.3</w:t>
      </w:r>
      <w:r>
        <w:rPr>
          <w:rFonts w:hint="eastAsia"/>
          <w:b/>
          <w:sz w:val="24"/>
          <w:szCs w:val="24"/>
        </w:rPr>
        <w:t xml:space="preserve">　</w:t>
      </w:r>
      <w:r>
        <w:rPr>
          <w:rFonts w:hint="eastAsia"/>
          <w:sz w:val="24"/>
          <w:szCs w:val="24"/>
        </w:rPr>
        <w:t>对于超出误差限值且存在争议的部分，应共同进行现场复查和协商解决。根据核对和协商的结果，编制工程量校核报告。报告中应包括工程概况、计算方法、核算结果、差异分析以及处理意见等内容，经相关方确认后作为工程验收评价的依据。</w:t>
      </w:r>
    </w:p>
    <w:p w14:paraId="1FA929AC" w14:textId="77777777" w:rsidR="00DB167B" w:rsidRDefault="00000000">
      <w:pPr>
        <w:pStyle w:val="ad"/>
      </w:pPr>
      <w:bookmarkStart w:id="285" w:name="_Toc193721402"/>
      <w:bookmarkStart w:id="286" w:name="_Toc193702969"/>
      <w:bookmarkStart w:id="287" w:name="_Toc195114211"/>
      <w:r>
        <w:rPr>
          <w:rFonts w:hint="eastAsia"/>
        </w:rPr>
        <w:t>效果评估</w:t>
      </w:r>
      <w:bookmarkEnd w:id="285"/>
      <w:bookmarkEnd w:id="286"/>
      <w:bookmarkEnd w:id="287"/>
    </w:p>
    <w:p w14:paraId="37B06541" w14:textId="77777777" w:rsidR="00DB167B" w:rsidRDefault="00000000">
      <w:pPr>
        <w:spacing w:line="360" w:lineRule="auto"/>
        <w:rPr>
          <w:sz w:val="24"/>
          <w:szCs w:val="24"/>
        </w:rPr>
      </w:pPr>
      <w:r>
        <w:rPr>
          <w:rFonts w:hint="eastAsia"/>
          <w:b/>
          <w:sz w:val="24"/>
          <w:szCs w:val="24"/>
        </w:rPr>
        <w:t>7.2.1</w:t>
      </w:r>
      <w:r>
        <w:rPr>
          <w:rFonts w:hint="eastAsia"/>
          <w:b/>
          <w:sz w:val="24"/>
          <w:szCs w:val="24"/>
        </w:rPr>
        <w:t xml:space="preserve">　</w:t>
      </w:r>
      <w:r>
        <w:rPr>
          <w:rFonts w:hint="eastAsia"/>
          <w:sz w:val="24"/>
          <w:szCs w:val="24"/>
        </w:rPr>
        <w:t>为保障底泥生态清污工程效果评估的客观公正，开展效果评估工作的机构应为具有相关资质的第三方单位。</w:t>
      </w:r>
    </w:p>
    <w:p w14:paraId="05294A2E" w14:textId="77777777" w:rsidR="00DB167B" w:rsidRDefault="00000000">
      <w:pPr>
        <w:spacing w:line="360" w:lineRule="auto"/>
        <w:rPr>
          <w:sz w:val="24"/>
          <w:szCs w:val="24"/>
        </w:rPr>
      </w:pPr>
      <w:r>
        <w:rPr>
          <w:rFonts w:hint="eastAsia"/>
          <w:b/>
          <w:sz w:val="24"/>
          <w:szCs w:val="24"/>
        </w:rPr>
        <w:t>7.2.3</w:t>
      </w:r>
      <w:r>
        <w:rPr>
          <w:rFonts w:hint="eastAsia"/>
          <w:b/>
          <w:sz w:val="24"/>
          <w:szCs w:val="24"/>
        </w:rPr>
        <w:t xml:space="preserve">　</w:t>
      </w:r>
      <w:r>
        <w:rPr>
          <w:rFonts w:hint="eastAsia"/>
          <w:sz w:val="24"/>
          <w:szCs w:val="24"/>
        </w:rPr>
        <w:t>为减少底泥采样检测结果的偶然性，降低采样检测误差，规定了底泥检测次数应在</w:t>
      </w:r>
      <w:r>
        <w:rPr>
          <w:rFonts w:hint="eastAsia"/>
          <w:sz w:val="24"/>
          <w:szCs w:val="24"/>
        </w:rPr>
        <w:t>2</w:t>
      </w:r>
      <w:r>
        <w:rPr>
          <w:rFonts w:hint="eastAsia"/>
          <w:sz w:val="24"/>
          <w:szCs w:val="24"/>
        </w:rPr>
        <w:t>次以上。</w:t>
      </w:r>
    </w:p>
    <w:p w14:paraId="1C0F78D7" w14:textId="77777777" w:rsidR="00DB167B" w:rsidRDefault="00000000">
      <w:pPr>
        <w:pStyle w:val="ad"/>
      </w:pPr>
      <w:bookmarkStart w:id="288" w:name="_Toc193721403"/>
      <w:bookmarkStart w:id="289" w:name="_Toc193702970"/>
      <w:bookmarkStart w:id="290" w:name="_Toc195114212"/>
      <w:r>
        <w:rPr>
          <w:rFonts w:hint="eastAsia"/>
        </w:rPr>
        <w:t>应急保障</w:t>
      </w:r>
      <w:bookmarkEnd w:id="288"/>
      <w:bookmarkEnd w:id="289"/>
      <w:bookmarkEnd w:id="290"/>
    </w:p>
    <w:p w14:paraId="189B9771" w14:textId="77777777" w:rsidR="00DB167B" w:rsidRDefault="00000000">
      <w:pPr>
        <w:spacing w:line="360" w:lineRule="auto"/>
        <w:rPr>
          <w:sz w:val="24"/>
          <w:szCs w:val="24"/>
        </w:rPr>
      </w:pPr>
      <w:r>
        <w:rPr>
          <w:rFonts w:hint="eastAsia"/>
          <w:b/>
          <w:sz w:val="24"/>
          <w:szCs w:val="24"/>
        </w:rPr>
        <w:t>7.3.1</w:t>
      </w:r>
      <w:r>
        <w:rPr>
          <w:rFonts w:hint="eastAsia"/>
          <w:b/>
          <w:sz w:val="24"/>
          <w:szCs w:val="24"/>
        </w:rPr>
        <w:t xml:space="preserve">　</w:t>
      </w:r>
      <w:r>
        <w:rPr>
          <w:rFonts w:hint="eastAsia"/>
          <w:sz w:val="24"/>
          <w:szCs w:val="24"/>
        </w:rPr>
        <w:t>安全生产责任制度是施工单位最基本的安全管理制度，是施工单位安全生产的核心环节。施工单位应当设立安全生产管理机构，配备专职安全生产管理人员。专职安全生产管理人员负责对安全生产进行现场监督检查。发现安全事故隐患，应当及时向项目负责人和安全生产管理机构报告；对违章指挥、违章操作的，应当立即制止。</w:t>
      </w:r>
    </w:p>
    <w:p w14:paraId="240D7A88" w14:textId="77777777" w:rsidR="00DB167B" w:rsidRDefault="00000000">
      <w:pPr>
        <w:spacing w:line="360" w:lineRule="auto"/>
        <w:rPr>
          <w:sz w:val="24"/>
          <w:szCs w:val="24"/>
        </w:rPr>
      </w:pPr>
      <w:r>
        <w:rPr>
          <w:rFonts w:hint="eastAsia"/>
          <w:b/>
          <w:sz w:val="24"/>
          <w:szCs w:val="24"/>
        </w:rPr>
        <w:t>7.3.2</w:t>
      </w:r>
      <w:r>
        <w:rPr>
          <w:rFonts w:hint="eastAsia"/>
          <w:b/>
          <w:sz w:val="24"/>
          <w:szCs w:val="24"/>
        </w:rPr>
        <w:t xml:space="preserve">　</w:t>
      </w:r>
      <w:r>
        <w:rPr>
          <w:rFonts w:hint="eastAsia"/>
          <w:sz w:val="24"/>
          <w:szCs w:val="24"/>
        </w:rPr>
        <w:t>应急管理制度应包含应急救援队伍管理、应急物资装备管理、应急教育培训管理、应急值守管理、生产安全事故报告、应急管理工作考核和奖惩、应急风险隐患排查等内容。</w:t>
      </w:r>
    </w:p>
    <w:p w14:paraId="34227AE4" w14:textId="77777777" w:rsidR="00DB167B" w:rsidRDefault="00000000">
      <w:pPr>
        <w:spacing w:line="360" w:lineRule="auto"/>
        <w:rPr>
          <w:sz w:val="24"/>
          <w:szCs w:val="24"/>
        </w:rPr>
      </w:pPr>
      <w:r>
        <w:rPr>
          <w:rFonts w:hint="eastAsia"/>
          <w:b/>
          <w:sz w:val="24"/>
          <w:szCs w:val="24"/>
        </w:rPr>
        <w:t>7.3.3</w:t>
      </w:r>
      <w:r>
        <w:rPr>
          <w:rFonts w:hint="eastAsia"/>
          <w:b/>
          <w:sz w:val="24"/>
          <w:szCs w:val="24"/>
        </w:rPr>
        <w:t xml:space="preserve">　</w:t>
      </w:r>
      <w:r>
        <w:rPr>
          <w:rFonts w:hint="eastAsia"/>
          <w:sz w:val="24"/>
          <w:szCs w:val="24"/>
        </w:rPr>
        <w:t>根据技术设备的特点和技术要求，结合实际制定底泥生态清污作业安全操作规程。</w:t>
      </w:r>
    </w:p>
    <w:p w14:paraId="29D13B3F" w14:textId="77777777" w:rsidR="00DB167B" w:rsidRDefault="00000000">
      <w:pPr>
        <w:spacing w:line="360" w:lineRule="auto"/>
        <w:rPr>
          <w:sz w:val="24"/>
          <w:szCs w:val="24"/>
        </w:rPr>
      </w:pPr>
      <w:r>
        <w:rPr>
          <w:rFonts w:hint="eastAsia"/>
          <w:b/>
          <w:sz w:val="24"/>
          <w:szCs w:val="24"/>
        </w:rPr>
        <w:t>7.3.4</w:t>
      </w:r>
      <w:r>
        <w:rPr>
          <w:rFonts w:hint="eastAsia"/>
          <w:b/>
          <w:sz w:val="24"/>
          <w:szCs w:val="24"/>
        </w:rPr>
        <w:t xml:space="preserve">　</w:t>
      </w:r>
      <w:r>
        <w:rPr>
          <w:rFonts w:hint="eastAsia"/>
          <w:sz w:val="24"/>
          <w:szCs w:val="24"/>
        </w:rPr>
        <w:t>作业</w:t>
      </w:r>
      <w:proofErr w:type="gramStart"/>
      <w:r>
        <w:rPr>
          <w:rFonts w:hint="eastAsia"/>
          <w:sz w:val="24"/>
          <w:szCs w:val="24"/>
        </w:rPr>
        <w:t>船操作</w:t>
      </w:r>
      <w:proofErr w:type="gramEnd"/>
      <w:r>
        <w:rPr>
          <w:rFonts w:hint="eastAsia"/>
          <w:sz w:val="24"/>
          <w:szCs w:val="24"/>
        </w:rPr>
        <w:t>人员可能面临的伤害有跌倒损伤、高温中暑、挫伤、溺水等，因此施工现场应配备相应的保护用品用于保障作业人员的安全。</w:t>
      </w:r>
    </w:p>
    <w:p w14:paraId="5ADA9F20" w14:textId="77777777" w:rsidR="00DB167B" w:rsidRDefault="00000000">
      <w:pPr>
        <w:pStyle w:val="ad"/>
      </w:pPr>
      <w:bookmarkStart w:id="291" w:name="_Toc193721404"/>
      <w:bookmarkStart w:id="292" w:name="_Toc193702971"/>
      <w:bookmarkStart w:id="293" w:name="_Toc195114213"/>
      <w:r>
        <w:rPr>
          <w:rFonts w:hint="eastAsia"/>
        </w:rPr>
        <w:t>事后评价</w:t>
      </w:r>
      <w:bookmarkEnd w:id="291"/>
      <w:bookmarkEnd w:id="292"/>
      <w:bookmarkEnd w:id="293"/>
    </w:p>
    <w:p w14:paraId="10177428" w14:textId="77777777" w:rsidR="00DB167B" w:rsidRDefault="00000000">
      <w:pPr>
        <w:spacing w:line="360" w:lineRule="auto"/>
        <w:rPr>
          <w:sz w:val="24"/>
          <w:szCs w:val="24"/>
        </w:rPr>
      </w:pPr>
      <w:r>
        <w:rPr>
          <w:rFonts w:hint="eastAsia"/>
          <w:b/>
          <w:sz w:val="24"/>
          <w:szCs w:val="24"/>
        </w:rPr>
        <w:t>7.4.1</w:t>
      </w:r>
      <w:r>
        <w:rPr>
          <w:rFonts w:hint="eastAsia"/>
          <w:b/>
          <w:sz w:val="24"/>
          <w:szCs w:val="24"/>
        </w:rPr>
        <w:t xml:space="preserve">　</w:t>
      </w:r>
      <w:r>
        <w:rPr>
          <w:rFonts w:hint="eastAsia"/>
          <w:bCs/>
          <w:sz w:val="24"/>
          <w:szCs w:val="24"/>
        </w:rPr>
        <w:t>城镇</w:t>
      </w:r>
      <w:r>
        <w:rPr>
          <w:rFonts w:hint="eastAsia"/>
          <w:sz w:val="24"/>
          <w:szCs w:val="24"/>
        </w:rPr>
        <w:t>水体是公众休憩游玩的重要场所，公众满意度是水体治理成效的最直接体现。水体底泥生态清污工程完成后，可通过不断完善监督反馈机制，充分调动公众对于治理成效监督的积极性，助力水体治理成效长效保持。</w:t>
      </w:r>
    </w:p>
    <w:p w14:paraId="6ECFDABA" w14:textId="77777777" w:rsidR="00DB167B" w:rsidRDefault="00000000">
      <w:pPr>
        <w:spacing w:line="360" w:lineRule="auto"/>
        <w:rPr>
          <w:sz w:val="24"/>
          <w:szCs w:val="24"/>
        </w:rPr>
      </w:pPr>
      <w:r>
        <w:rPr>
          <w:rFonts w:hint="eastAsia"/>
          <w:b/>
          <w:sz w:val="24"/>
          <w:szCs w:val="24"/>
        </w:rPr>
        <w:t>7.4.2</w:t>
      </w:r>
      <w:r>
        <w:rPr>
          <w:rFonts w:hint="eastAsia"/>
          <w:b/>
          <w:sz w:val="24"/>
          <w:szCs w:val="24"/>
        </w:rPr>
        <w:t xml:space="preserve">　</w:t>
      </w:r>
      <w:r>
        <w:rPr>
          <w:rFonts w:hint="eastAsia"/>
          <w:sz w:val="24"/>
          <w:szCs w:val="24"/>
        </w:rPr>
        <w:t>完成底泥生态清污后的水体应结合实际情况开展水体水质和底泥的定期检测，尤</w:t>
      </w:r>
      <w:r>
        <w:rPr>
          <w:rFonts w:hint="eastAsia"/>
          <w:sz w:val="24"/>
          <w:szCs w:val="24"/>
        </w:rPr>
        <w:lastRenderedPageBreak/>
        <w:t>其是在合流制管网溢流风险较大的区域，应跟踪监测雨季或汛期过后水质和底泥污染情况，防止水体返</w:t>
      </w:r>
      <w:proofErr w:type="gramStart"/>
      <w:r>
        <w:rPr>
          <w:rFonts w:hint="eastAsia"/>
          <w:sz w:val="24"/>
          <w:szCs w:val="24"/>
        </w:rPr>
        <w:t>黑返臭</w:t>
      </w:r>
      <w:proofErr w:type="gramEnd"/>
      <w:r>
        <w:rPr>
          <w:rFonts w:hint="eastAsia"/>
          <w:sz w:val="24"/>
          <w:szCs w:val="24"/>
        </w:rPr>
        <w:t>。</w:t>
      </w:r>
    </w:p>
    <w:p w14:paraId="3706F440" w14:textId="77777777" w:rsidR="00DB167B" w:rsidRDefault="00000000">
      <w:pPr>
        <w:spacing w:line="360" w:lineRule="auto"/>
        <w:rPr>
          <w:sz w:val="24"/>
          <w:szCs w:val="24"/>
        </w:rPr>
      </w:pPr>
      <w:r>
        <w:rPr>
          <w:rFonts w:hint="eastAsia"/>
          <w:b/>
          <w:sz w:val="24"/>
          <w:szCs w:val="24"/>
        </w:rPr>
        <w:t>7.4.4</w:t>
      </w:r>
      <w:r>
        <w:rPr>
          <w:rFonts w:hint="eastAsia"/>
          <w:b/>
          <w:sz w:val="24"/>
          <w:szCs w:val="24"/>
        </w:rPr>
        <w:t xml:space="preserve">　</w:t>
      </w:r>
      <w:r>
        <w:rPr>
          <w:rFonts w:hint="eastAsia"/>
          <w:bCs/>
          <w:sz w:val="24"/>
          <w:szCs w:val="24"/>
        </w:rPr>
        <w:t>当前我国大部分城市和地区仍普遍存在合流</w:t>
      </w:r>
      <w:r>
        <w:rPr>
          <w:rFonts w:hint="eastAsia"/>
          <w:sz w:val="24"/>
          <w:szCs w:val="24"/>
        </w:rPr>
        <w:t>制管网低流速沉积，以及生活污水混错接进入分流制雨水管网的问题，由此导致旱季积存在管网内的污染物随降雨冲刷进入水体，造成水体黑臭，因此，为减少水体清污频次，降低返</w:t>
      </w:r>
      <w:proofErr w:type="gramStart"/>
      <w:r>
        <w:rPr>
          <w:rFonts w:hint="eastAsia"/>
          <w:sz w:val="24"/>
          <w:szCs w:val="24"/>
        </w:rPr>
        <w:t>黑返臭</w:t>
      </w:r>
      <w:proofErr w:type="gramEnd"/>
      <w:r>
        <w:rPr>
          <w:rFonts w:hint="eastAsia"/>
          <w:sz w:val="24"/>
          <w:szCs w:val="24"/>
        </w:rPr>
        <w:t>风险，应做好管道的清淤养护工作。</w:t>
      </w:r>
    </w:p>
    <w:sectPr w:rsidR="00DB167B">
      <w:pgSz w:w="11907" w:h="16839"/>
      <w:pgMar w:top="1758" w:right="1247" w:bottom="1247" w:left="1418" w:header="1247" w:footer="851" w:gutter="0"/>
      <w:pgNumType w:start="1"/>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20528" w14:textId="77777777" w:rsidR="00DB5389" w:rsidRDefault="00DB5389">
      <w:r>
        <w:separator/>
      </w:r>
    </w:p>
  </w:endnote>
  <w:endnote w:type="continuationSeparator" w:id="0">
    <w:p w14:paraId="70489C9F" w14:textId="77777777" w:rsidR="00DB5389" w:rsidRDefault="00DB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E6DC" w14:textId="77777777" w:rsidR="00DB167B" w:rsidRDefault="00000000">
    <w:pPr>
      <w:pStyle w:val="afd"/>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2</w:t>
    </w:r>
    <w:r>
      <w:rPr>
        <w:rStyle w:val="aff6"/>
      </w:rPr>
      <w:fldChar w:fldCharType="end"/>
    </w:r>
  </w:p>
  <w:p w14:paraId="6BD642C3" w14:textId="77777777" w:rsidR="00DB167B" w:rsidRDefault="00DB167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B74B" w14:textId="77777777" w:rsidR="00DB167B" w:rsidRDefault="00000000">
    <w:pPr>
      <w:pStyle w:val="afd"/>
      <w:jc w:val="center"/>
    </w:pPr>
    <w:r>
      <w:fldChar w:fldCharType="begin"/>
    </w:r>
    <w:r>
      <w:instrText>PAGE   \* MERGEFORMAT</w:instrText>
    </w:r>
    <w:r>
      <w:fldChar w:fldCharType="separate"/>
    </w:r>
    <w:r>
      <w:t>29</w:t>
    </w:r>
    <w:r>
      <w:fldChar w:fldCharType="end"/>
    </w:r>
  </w:p>
  <w:p w14:paraId="04FBAC3D" w14:textId="77777777" w:rsidR="00DB167B" w:rsidRDefault="00DB167B">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E224D" w14:textId="77777777" w:rsidR="00DB167B" w:rsidRDefault="00000000">
    <w:pPr>
      <w:pStyle w:val="affe"/>
    </w:pPr>
    <w:r>
      <w:fldChar w:fldCharType="begin"/>
    </w:r>
    <w:r>
      <w:instrText xml:space="preserve">PAGE  </w:instrText>
    </w:r>
    <w:r>
      <w:fldChar w:fldCharType="separate"/>
    </w:r>
    <w: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F7BB3" w14:textId="77777777" w:rsidR="00DB167B" w:rsidRDefault="00DB167B">
    <w:pPr>
      <w:pStyle w:val="aff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6F15" w14:textId="77777777" w:rsidR="00DB167B" w:rsidRDefault="00000000">
    <w:pPr>
      <w:pStyle w:val="afff"/>
    </w:pPr>
    <w:r>
      <w:fldChar w:fldCharType="begin"/>
    </w:r>
    <w:r>
      <w:instrText xml:space="preserve">PAGE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75FE" w14:textId="77777777" w:rsidR="00DB167B" w:rsidRDefault="00000000">
    <w:pPr>
      <w:pStyle w:val="affe"/>
    </w:pPr>
    <w:r>
      <w:fldChar w:fldCharType="begin"/>
    </w:r>
    <w:r>
      <w:instrText xml:space="preserve">PAGE  </w:instrText>
    </w:r>
    <w:r>
      <w:fldChar w:fldCharType="separate"/>
    </w:r>
    <w: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7A59B" w14:textId="77777777" w:rsidR="00DB167B" w:rsidRDefault="00000000">
    <w:pPr>
      <w:pStyle w:val="afff"/>
    </w:pPr>
    <w:r>
      <w:fldChar w:fldCharType="begin"/>
    </w:r>
    <w:r>
      <w:instrText xml:space="preserve">PAGE  </w:instrText>
    </w:r>
    <w:r>
      <w:fldChar w:fldCharType="separate"/>
    </w:r>
    <w: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5D51" w14:textId="77777777" w:rsidR="00DB167B" w:rsidRDefault="00000000">
    <w:pPr>
      <w:pStyle w:val="afff"/>
    </w:pPr>
    <w:r>
      <w:rPr>
        <w:rFonts w:cs="Times New Roman"/>
        <w:szCs w:val="18"/>
      </w:rPr>
      <w:fldChar w:fldCharType="begin"/>
    </w:r>
    <w:r>
      <w:rPr>
        <w:rFonts w:cs="Times New Roman"/>
        <w:szCs w:val="18"/>
      </w:rPr>
      <w:instrText xml:space="preserve"> PAGE </w:instrText>
    </w:r>
    <w:r>
      <w:rPr>
        <w:rFonts w:cs="Times New Roman"/>
        <w:szCs w:val="18"/>
      </w:rPr>
      <w:fldChar w:fldCharType="separate"/>
    </w:r>
    <w:r>
      <w:rPr>
        <w:rFonts w:cs="Times New Roman"/>
        <w:szCs w:val="18"/>
      </w:rPr>
      <w:t>3</w:t>
    </w:r>
    <w:r>
      <w:rPr>
        <w:rFonts w:cs="Times New Roman"/>
        <w:szCs w:val="18"/>
      </w:rPr>
      <w:fldChar w:fldCharType="end"/>
    </w:r>
  </w:p>
  <w:p w14:paraId="7F20B999" w14:textId="77777777" w:rsidR="00DB167B" w:rsidRDefault="00DB167B"/>
  <w:p w14:paraId="257D263C" w14:textId="77777777" w:rsidR="00DB167B" w:rsidRDefault="00DB1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8BA38" w14:textId="77777777" w:rsidR="00DB5389" w:rsidRDefault="00DB5389">
      <w:r>
        <w:separator/>
      </w:r>
    </w:p>
  </w:footnote>
  <w:footnote w:type="continuationSeparator" w:id="0">
    <w:p w14:paraId="7A6389E6" w14:textId="77777777" w:rsidR="00DB5389" w:rsidRDefault="00DB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A4F5" w14:textId="77777777" w:rsidR="00DB167B" w:rsidRDefault="00DB167B">
    <w:pPr>
      <w:pStyle w:val="af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D9FD" w14:textId="77777777" w:rsidR="00DB167B" w:rsidRDefault="00DB167B">
    <w:pPr>
      <w:pStyle w:val="af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0870" w14:textId="77777777" w:rsidR="00DB167B" w:rsidRDefault="00DB167B">
    <w:pPr>
      <w:pStyle w:val="aff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8C58" w14:textId="77777777" w:rsidR="00DB167B" w:rsidRDefault="00000000">
    <w:pPr>
      <w:pStyle w:val="afff4"/>
    </w:pPr>
    <w:r>
      <w:rPr>
        <w:rFonts w:hint="eastAsia"/>
      </w:rPr>
      <w:t>JGJ/T XXX</w:t>
    </w:r>
    <w:r>
      <w:t>－201</w:t>
    </w:r>
    <w:r>
      <w:rPr>
        <w:rFonts w:hint="eastAsia"/>
      </w:rPr>
      <w:t>2</w:t>
    </w:r>
  </w:p>
  <w:p w14:paraId="511DF4F1" w14:textId="77777777" w:rsidR="00DB167B" w:rsidRDefault="00DB16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7E9"/>
    <w:multiLevelType w:val="multilevel"/>
    <w:tmpl w:val="0AE367E9"/>
    <w:lvl w:ilvl="0">
      <w:start w:val="1"/>
      <w:numFmt w:val="none"/>
      <w:pStyle w:val="a"/>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 w15:restartNumberingAfterBreak="0">
    <w:nsid w:val="1DBF583A"/>
    <w:multiLevelType w:val="multilevel"/>
    <w:tmpl w:val="1DBF583A"/>
    <w:lvl w:ilvl="0">
      <w:start w:val="1"/>
      <w:numFmt w:val="decimal"/>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2" w15:restartNumberingAfterBreak="0">
    <w:nsid w:val="204B22C0"/>
    <w:multiLevelType w:val="multilevel"/>
    <w:tmpl w:val="204B22C0"/>
    <w:lvl w:ilvl="0">
      <w:start w:val="1"/>
      <w:numFmt w:val="decimal"/>
      <w:lvlText w:val="（%1）"/>
      <w:lvlJc w:val="left"/>
      <w:pPr>
        <w:ind w:left="1697" w:hanging="420"/>
      </w:pPr>
    </w:lvl>
    <w:lvl w:ilvl="1">
      <w:start w:val="1"/>
      <w:numFmt w:val="lowerLetter"/>
      <w:lvlText w:val="%2)"/>
      <w:lvlJc w:val="left"/>
      <w:pPr>
        <w:ind w:left="1044" w:hanging="420"/>
      </w:pPr>
    </w:lvl>
    <w:lvl w:ilvl="2">
      <w:start w:val="1"/>
      <w:numFmt w:val="lowerRoman"/>
      <w:lvlText w:val="%3."/>
      <w:lvlJc w:val="right"/>
      <w:pPr>
        <w:ind w:left="1464" w:hanging="420"/>
      </w:pPr>
    </w:lvl>
    <w:lvl w:ilvl="3">
      <w:start w:val="1"/>
      <w:numFmt w:val="decimal"/>
      <w:lvlText w:val="%4."/>
      <w:lvlJc w:val="left"/>
      <w:pPr>
        <w:ind w:left="1884" w:hanging="420"/>
      </w:pPr>
    </w:lvl>
    <w:lvl w:ilvl="4">
      <w:start w:val="1"/>
      <w:numFmt w:val="lowerLetter"/>
      <w:lvlText w:val="%5)"/>
      <w:lvlJc w:val="left"/>
      <w:pPr>
        <w:ind w:left="2304" w:hanging="420"/>
      </w:pPr>
    </w:lvl>
    <w:lvl w:ilvl="5">
      <w:start w:val="1"/>
      <w:numFmt w:val="lowerRoman"/>
      <w:lvlText w:val="%6."/>
      <w:lvlJc w:val="right"/>
      <w:pPr>
        <w:ind w:left="2724" w:hanging="420"/>
      </w:pPr>
    </w:lvl>
    <w:lvl w:ilvl="6">
      <w:start w:val="1"/>
      <w:numFmt w:val="decimal"/>
      <w:lvlText w:val="%7."/>
      <w:lvlJc w:val="left"/>
      <w:pPr>
        <w:ind w:left="3144" w:hanging="420"/>
      </w:pPr>
    </w:lvl>
    <w:lvl w:ilvl="7">
      <w:start w:val="1"/>
      <w:numFmt w:val="lowerLetter"/>
      <w:lvlText w:val="%8)"/>
      <w:lvlJc w:val="left"/>
      <w:pPr>
        <w:ind w:left="3564" w:hanging="420"/>
      </w:pPr>
    </w:lvl>
    <w:lvl w:ilvl="8">
      <w:start w:val="1"/>
      <w:numFmt w:val="lowerRoman"/>
      <w:lvlText w:val="%9."/>
      <w:lvlJc w:val="right"/>
      <w:pPr>
        <w:ind w:left="3984" w:hanging="420"/>
      </w:pPr>
    </w:lvl>
  </w:abstractNum>
  <w:abstractNum w:abstractNumId="3" w15:restartNumberingAfterBreak="0">
    <w:nsid w:val="2A8F7113"/>
    <w:multiLevelType w:val="multilevel"/>
    <w:tmpl w:val="2A8F7113"/>
    <w:lvl w:ilvl="0">
      <w:start w:val="1"/>
      <w:numFmt w:val="upperLetter"/>
      <w:pStyle w:val="a1"/>
      <w:suff w:val="space"/>
      <w:lvlText w:val="%1"/>
      <w:lvlJc w:val="left"/>
      <w:pPr>
        <w:ind w:left="623" w:hanging="425"/>
      </w:pPr>
      <w:rPr>
        <w:rFonts w:hint="eastAsia"/>
      </w:rPr>
    </w:lvl>
    <w:lvl w:ilvl="1">
      <w:start w:val="1"/>
      <w:numFmt w:val="decimal"/>
      <w:pStyle w:val="a2"/>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none"/>
      <w:pStyle w:val="a3"/>
      <w:suff w:val="nothing"/>
      <w:lvlText w:val="%1——"/>
      <w:lvlJc w:val="left"/>
      <w:pPr>
        <w:ind w:left="833" w:hanging="408"/>
      </w:pPr>
      <w:rPr>
        <w:rFonts w:hint="eastAsia"/>
      </w:rPr>
    </w:lvl>
    <w:lvl w:ilvl="1">
      <w:start w:val="1"/>
      <w:numFmt w:val="bullet"/>
      <w:pStyle w:val="a4"/>
      <w:lvlText w:val=""/>
      <w:lvlJc w:val="left"/>
      <w:pPr>
        <w:tabs>
          <w:tab w:val="left" w:pos="760"/>
        </w:tabs>
        <w:ind w:left="1264" w:hanging="413"/>
      </w:pPr>
      <w:rPr>
        <w:rFonts w:ascii="Symbol" w:hAnsi="Symbol" w:hint="default"/>
        <w:color w:val="auto"/>
      </w:rPr>
    </w:lvl>
    <w:lvl w:ilvl="2">
      <w:start w:val="1"/>
      <w:numFmt w:val="bullet"/>
      <w:pStyle w:val="a5"/>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43B71776"/>
    <w:multiLevelType w:val="multilevel"/>
    <w:tmpl w:val="43B717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4B733A5F"/>
    <w:multiLevelType w:val="multilevel"/>
    <w:tmpl w:val="4B733A5F"/>
    <w:lvl w:ilvl="0">
      <w:start w:val="1"/>
      <w:numFmt w:val="decimal"/>
      <w:pStyle w:val="a6"/>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7" w15:restartNumberingAfterBreak="0">
    <w:nsid w:val="5B580AA5"/>
    <w:multiLevelType w:val="multilevel"/>
    <w:tmpl w:val="5B580AA5"/>
    <w:lvl w:ilvl="0">
      <w:start w:val="1"/>
      <w:numFmt w:val="decimal"/>
      <w:lvlText w:val="（%1）"/>
      <w:lvlJc w:val="left"/>
      <w:pPr>
        <w:ind w:left="624" w:hanging="420"/>
      </w:pPr>
    </w:lvl>
    <w:lvl w:ilvl="1">
      <w:start w:val="1"/>
      <w:numFmt w:val="lowerLetter"/>
      <w:lvlText w:val="%2)"/>
      <w:lvlJc w:val="left"/>
      <w:pPr>
        <w:ind w:left="1044" w:hanging="420"/>
      </w:pPr>
    </w:lvl>
    <w:lvl w:ilvl="2">
      <w:start w:val="1"/>
      <w:numFmt w:val="lowerRoman"/>
      <w:lvlText w:val="%3."/>
      <w:lvlJc w:val="right"/>
      <w:pPr>
        <w:ind w:left="1464" w:hanging="420"/>
      </w:pPr>
    </w:lvl>
    <w:lvl w:ilvl="3">
      <w:start w:val="1"/>
      <w:numFmt w:val="decimal"/>
      <w:lvlText w:val="%4."/>
      <w:lvlJc w:val="left"/>
      <w:pPr>
        <w:ind w:left="1884" w:hanging="420"/>
      </w:pPr>
    </w:lvl>
    <w:lvl w:ilvl="4">
      <w:start w:val="1"/>
      <w:numFmt w:val="lowerLetter"/>
      <w:lvlText w:val="%5)"/>
      <w:lvlJc w:val="left"/>
      <w:pPr>
        <w:ind w:left="2304" w:hanging="420"/>
      </w:pPr>
    </w:lvl>
    <w:lvl w:ilvl="5">
      <w:start w:val="1"/>
      <w:numFmt w:val="lowerRoman"/>
      <w:lvlText w:val="%6."/>
      <w:lvlJc w:val="right"/>
      <w:pPr>
        <w:ind w:left="2724" w:hanging="420"/>
      </w:pPr>
    </w:lvl>
    <w:lvl w:ilvl="6">
      <w:start w:val="1"/>
      <w:numFmt w:val="decimal"/>
      <w:lvlText w:val="%7."/>
      <w:lvlJc w:val="left"/>
      <w:pPr>
        <w:ind w:left="3144" w:hanging="420"/>
      </w:pPr>
    </w:lvl>
    <w:lvl w:ilvl="7">
      <w:start w:val="1"/>
      <w:numFmt w:val="lowerLetter"/>
      <w:lvlText w:val="%8)"/>
      <w:lvlJc w:val="left"/>
      <w:pPr>
        <w:ind w:left="3564" w:hanging="420"/>
      </w:pPr>
    </w:lvl>
    <w:lvl w:ilvl="8">
      <w:start w:val="1"/>
      <w:numFmt w:val="lowerRoman"/>
      <w:lvlText w:val="%9."/>
      <w:lvlJc w:val="right"/>
      <w:pPr>
        <w:ind w:left="3984" w:hanging="420"/>
      </w:pPr>
    </w:lvl>
  </w:abstractNum>
  <w:abstractNum w:abstractNumId="8" w15:restartNumberingAfterBreak="0">
    <w:nsid w:val="60B55DC2"/>
    <w:multiLevelType w:val="multilevel"/>
    <w:tmpl w:val="60B55DC2"/>
    <w:lvl w:ilvl="0">
      <w:start w:val="1"/>
      <w:numFmt w:val="upperLetter"/>
      <w:pStyle w:val="a7"/>
      <w:lvlText w:val="%1"/>
      <w:lvlJc w:val="left"/>
      <w:pPr>
        <w:tabs>
          <w:tab w:val="left" w:pos="0"/>
        </w:tabs>
        <w:ind w:left="0" w:hanging="425"/>
      </w:pPr>
      <w:rPr>
        <w:rFonts w:hint="eastAsia"/>
      </w:rPr>
    </w:lvl>
    <w:lvl w:ilvl="1">
      <w:start w:val="1"/>
      <w:numFmt w:val="decimal"/>
      <w:pStyle w:val="a8"/>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15:restartNumberingAfterBreak="0">
    <w:nsid w:val="62FC1AA0"/>
    <w:multiLevelType w:val="multilevel"/>
    <w:tmpl w:val="62FC1AA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66EC315D"/>
    <w:multiLevelType w:val="multilevel"/>
    <w:tmpl w:val="66EC315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3119" w:firstLine="0"/>
      </w:pPr>
      <w:rPr>
        <w:rFonts w:ascii="宋体" w:eastAsia="宋体" w:hAnsi="宋体" w:hint="eastAsia"/>
        <w:b/>
        <w:i w:val="0"/>
        <w:sz w:val="32"/>
        <w:szCs w:val="32"/>
      </w:rPr>
    </w:lvl>
    <w:lvl w:ilvl="2">
      <w:start w:val="1"/>
      <w:numFmt w:val="decimal"/>
      <w:pStyle w:val="ad"/>
      <w:suff w:val="nothing"/>
      <w:lvlText w:val="%2%1.%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e"/>
      <w:suff w:val="nothing"/>
      <w:lvlText w:val="%1%2.%3.%4　"/>
      <w:lvlJc w:val="left"/>
      <w:pPr>
        <w:ind w:left="7655" w:firstLine="0"/>
      </w:pPr>
      <w:rPr>
        <w:rFonts w:ascii="Times New Roman" w:eastAsia="宋体" w:hAnsi="Times New Roman" w:hint="eastAsia"/>
        <w:b/>
        <w:i w:val="0"/>
        <w:sz w:val="24"/>
        <w:szCs w:val="24"/>
      </w:rPr>
    </w:lvl>
    <w:lvl w:ilvl="4">
      <w:start w:val="1"/>
      <w:numFmt w:val="decimal"/>
      <w:pStyle w:val="af"/>
      <w:suff w:val="nothing"/>
      <w:lvlText w:val="%1%5　"/>
      <w:lvlJc w:val="left"/>
      <w:pPr>
        <w:ind w:left="700" w:hanging="300"/>
      </w:pPr>
      <w:rPr>
        <w:rFonts w:ascii="黑体" w:eastAsia="黑体" w:hAnsi="Times New Roman" w:hint="eastAsia"/>
        <w:b w:val="0"/>
        <w:i w:val="0"/>
        <w:sz w:val="21"/>
      </w:rPr>
    </w:lvl>
    <w:lvl w:ilvl="5">
      <w:start w:val="1"/>
      <w:numFmt w:val="decimal"/>
      <w:pStyle w:val="af0"/>
      <w:suff w:val="nothing"/>
      <w:lvlText w:val="%1%6）"/>
      <w:lvlJc w:val="left"/>
      <w:pPr>
        <w:ind w:left="1000" w:hanging="300"/>
      </w:pPr>
      <w:rPr>
        <w:rFonts w:ascii="黑体" w:eastAsia="黑体" w:hAnsi="Times New Roman" w:hint="eastAsia"/>
        <w:b w:val="0"/>
        <w:i w:val="0"/>
        <w:sz w:val="21"/>
        <w:szCs w:val="21"/>
      </w:rPr>
    </w:lvl>
    <w:lvl w:ilvl="6">
      <w:start w:val="1"/>
      <w:numFmt w:val="decimal"/>
      <w:suff w:val="nothing"/>
      <w:lvlText w:val="%1（%7）"/>
      <w:lvlJc w:val="left"/>
      <w:pPr>
        <w:ind w:left="0" w:firstLine="0"/>
      </w:pPr>
      <w:rPr>
        <w:rFonts w:ascii="Times New Roman" w:eastAsia="黑体" w:hAnsi="Times New Roman" w:cs="Times New Roman" w:hint="default"/>
        <w:b w:val="0"/>
        <w:i w:val="0"/>
        <w:sz w:val="18"/>
        <w:lang w:val="en-US"/>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DBF04F4"/>
    <w:multiLevelType w:val="multilevel"/>
    <w:tmpl w:val="6DBF04F4"/>
    <w:lvl w:ilvl="0">
      <w:start w:val="1"/>
      <w:numFmt w:val="none"/>
      <w:pStyle w:val="a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76933334"/>
    <w:multiLevelType w:val="multilevel"/>
    <w:tmpl w:val="76933334"/>
    <w:lvl w:ilvl="0">
      <w:start w:val="1"/>
      <w:numFmt w:val="none"/>
      <w:pStyle w:val="af2"/>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90019851">
    <w:abstractNumId w:val="12"/>
  </w:num>
  <w:num w:numId="2" w16cid:durableId="1556887943">
    <w:abstractNumId w:val="14"/>
  </w:num>
  <w:num w:numId="3" w16cid:durableId="278029984">
    <w:abstractNumId w:val="4"/>
  </w:num>
  <w:num w:numId="4" w16cid:durableId="830482040">
    <w:abstractNumId w:val="0"/>
  </w:num>
  <w:num w:numId="5" w16cid:durableId="1329216708">
    <w:abstractNumId w:val="13"/>
  </w:num>
  <w:num w:numId="6" w16cid:durableId="484081536">
    <w:abstractNumId w:val="10"/>
  </w:num>
  <w:num w:numId="7" w16cid:durableId="1229459861">
    <w:abstractNumId w:val="8"/>
  </w:num>
  <w:num w:numId="8" w16cid:durableId="2077122228">
    <w:abstractNumId w:val="3"/>
  </w:num>
  <w:num w:numId="9" w16cid:durableId="212889625">
    <w:abstractNumId w:val="6"/>
  </w:num>
  <w:num w:numId="10" w16cid:durableId="1204829488">
    <w:abstractNumId w:val="1"/>
  </w:num>
  <w:num w:numId="11" w16cid:durableId="977105536">
    <w:abstractNumId w:val="2"/>
  </w:num>
  <w:num w:numId="12" w16cid:durableId="1209029531">
    <w:abstractNumId w:val="7"/>
  </w:num>
  <w:num w:numId="13" w16cid:durableId="578949011">
    <w:abstractNumId w:val="5"/>
  </w:num>
  <w:num w:numId="14" w16cid:durableId="477571159">
    <w:abstractNumId w:val="9"/>
  </w:num>
  <w:num w:numId="15" w16cid:durableId="1752236959">
    <w:abstractNumId w:val="11"/>
  </w:num>
  <w:num w:numId="16" w16cid:durableId="1481657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2316358">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686616">
    <w:abstractNumId w:val="1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313287">
    <w:abstractNumId w:val="12"/>
  </w:num>
  <w:num w:numId="20" w16cid:durableId="5522192">
    <w:abstractNumId w:val="12"/>
  </w:num>
  <w:num w:numId="21" w16cid:durableId="145712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clean"/>
  <w:attachedTemplate r:id="rId1"/>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defaultTabStop w:val="0"/>
  <w:evenAndOddHeaders/>
  <w:drawingGridHorizontalSpacing w:val="53"/>
  <w:drawingGridVerticalSpacing w:val="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E8"/>
    <w:rsid w:val="000004E5"/>
    <w:rsid w:val="00000E35"/>
    <w:rsid w:val="00001121"/>
    <w:rsid w:val="00001168"/>
    <w:rsid w:val="00001181"/>
    <w:rsid w:val="00001753"/>
    <w:rsid w:val="00001A41"/>
    <w:rsid w:val="000023A9"/>
    <w:rsid w:val="0000260A"/>
    <w:rsid w:val="0000263F"/>
    <w:rsid w:val="00002D96"/>
    <w:rsid w:val="00003005"/>
    <w:rsid w:val="000031A6"/>
    <w:rsid w:val="000035BB"/>
    <w:rsid w:val="000038A8"/>
    <w:rsid w:val="00003968"/>
    <w:rsid w:val="00004239"/>
    <w:rsid w:val="00004316"/>
    <w:rsid w:val="0000582B"/>
    <w:rsid w:val="00005C29"/>
    <w:rsid w:val="00005DD3"/>
    <w:rsid w:val="00005E6D"/>
    <w:rsid w:val="000064CC"/>
    <w:rsid w:val="000066F9"/>
    <w:rsid w:val="00006C0F"/>
    <w:rsid w:val="000070C6"/>
    <w:rsid w:val="0000752B"/>
    <w:rsid w:val="00007B6F"/>
    <w:rsid w:val="00007BBE"/>
    <w:rsid w:val="00010B15"/>
    <w:rsid w:val="00010E05"/>
    <w:rsid w:val="0001113D"/>
    <w:rsid w:val="0001140D"/>
    <w:rsid w:val="0001182D"/>
    <w:rsid w:val="000120F1"/>
    <w:rsid w:val="00012514"/>
    <w:rsid w:val="00012569"/>
    <w:rsid w:val="0001294B"/>
    <w:rsid w:val="00012C17"/>
    <w:rsid w:val="00012D18"/>
    <w:rsid w:val="00012D6D"/>
    <w:rsid w:val="00012F65"/>
    <w:rsid w:val="0001316B"/>
    <w:rsid w:val="000136BD"/>
    <w:rsid w:val="00013A68"/>
    <w:rsid w:val="00013CA8"/>
    <w:rsid w:val="00013FB8"/>
    <w:rsid w:val="0001403D"/>
    <w:rsid w:val="00014507"/>
    <w:rsid w:val="000147D6"/>
    <w:rsid w:val="0001497D"/>
    <w:rsid w:val="00014B22"/>
    <w:rsid w:val="00014B40"/>
    <w:rsid w:val="0001512D"/>
    <w:rsid w:val="00015403"/>
    <w:rsid w:val="00015794"/>
    <w:rsid w:val="00015824"/>
    <w:rsid w:val="000159B4"/>
    <w:rsid w:val="00015ECB"/>
    <w:rsid w:val="00016221"/>
    <w:rsid w:val="000164BA"/>
    <w:rsid w:val="00017968"/>
    <w:rsid w:val="00020387"/>
    <w:rsid w:val="00020879"/>
    <w:rsid w:val="00020DEE"/>
    <w:rsid w:val="00020E56"/>
    <w:rsid w:val="000210C2"/>
    <w:rsid w:val="0002141C"/>
    <w:rsid w:val="0002155B"/>
    <w:rsid w:val="0002165F"/>
    <w:rsid w:val="00021710"/>
    <w:rsid w:val="000219FB"/>
    <w:rsid w:val="00021CBA"/>
    <w:rsid w:val="00021F92"/>
    <w:rsid w:val="00021FED"/>
    <w:rsid w:val="000222AA"/>
    <w:rsid w:val="0002247A"/>
    <w:rsid w:val="000227AA"/>
    <w:rsid w:val="00022BCC"/>
    <w:rsid w:val="00022D46"/>
    <w:rsid w:val="000231E4"/>
    <w:rsid w:val="0002351A"/>
    <w:rsid w:val="00023D9B"/>
    <w:rsid w:val="00023DE0"/>
    <w:rsid w:val="00024136"/>
    <w:rsid w:val="000241C6"/>
    <w:rsid w:val="00024768"/>
    <w:rsid w:val="0002482B"/>
    <w:rsid w:val="00024E1D"/>
    <w:rsid w:val="0002503E"/>
    <w:rsid w:val="0002529C"/>
    <w:rsid w:val="00025329"/>
    <w:rsid w:val="000255C3"/>
    <w:rsid w:val="00025C4C"/>
    <w:rsid w:val="00025D20"/>
    <w:rsid w:val="00025D5F"/>
    <w:rsid w:val="00025F16"/>
    <w:rsid w:val="00026593"/>
    <w:rsid w:val="00026AC9"/>
    <w:rsid w:val="0002704B"/>
    <w:rsid w:val="00027AE8"/>
    <w:rsid w:val="00027C3F"/>
    <w:rsid w:val="0003060B"/>
    <w:rsid w:val="0003067E"/>
    <w:rsid w:val="0003154B"/>
    <w:rsid w:val="0003167A"/>
    <w:rsid w:val="00031781"/>
    <w:rsid w:val="000319FC"/>
    <w:rsid w:val="00031AB9"/>
    <w:rsid w:val="00031AC4"/>
    <w:rsid w:val="00031D32"/>
    <w:rsid w:val="00031DF7"/>
    <w:rsid w:val="00032617"/>
    <w:rsid w:val="00033E7C"/>
    <w:rsid w:val="000345FB"/>
    <w:rsid w:val="00034A5A"/>
    <w:rsid w:val="000355AE"/>
    <w:rsid w:val="000359F4"/>
    <w:rsid w:val="00035E3C"/>
    <w:rsid w:val="0003657D"/>
    <w:rsid w:val="00036BAF"/>
    <w:rsid w:val="00037028"/>
    <w:rsid w:val="0003759E"/>
    <w:rsid w:val="0003770C"/>
    <w:rsid w:val="0003797B"/>
    <w:rsid w:val="00040007"/>
    <w:rsid w:val="000402FA"/>
    <w:rsid w:val="0004073E"/>
    <w:rsid w:val="000409BB"/>
    <w:rsid w:val="00040F10"/>
    <w:rsid w:val="0004119F"/>
    <w:rsid w:val="000412C8"/>
    <w:rsid w:val="00041C62"/>
    <w:rsid w:val="00041F7F"/>
    <w:rsid w:val="00042027"/>
    <w:rsid w:val="00042029"/>
    <w:rsid w:val="000421BC"/>
    <w:rsid w:val="000422F7"/>
    <w:rsid w:val="00042426"/>
    <w:rsid w:val="0004246B"/>
    <w:rsid w:val="000424C6"/>
    <w:rsid w:val="00042DD2"/>
    <w:rsid w:val="00042F83"/>
    <w:rsid w:val="00043351"/>
    <w:rsid w:val="000436B0"/>
    <w:rsid w:val="00043D5D"/>
    <w:rsid w:val="00043E49"/>
    <w:rsid w:val="000441BC"/>
    <w:rsid w:val="000443E4"/>
    <w:rsid w:val="0004441D"/>
    <w:rsid w:val="00044EEF"/>
    <w:rsid w:val="00045189"/>
    <w:rsid w:val="00045296"/>
    <w:rsid w:val="000459B6"/>
    <w:rsid w:val="00045BA9"/>
    <w:rsid w:val="00045C64"/>
    <w:rsid w:val="000467F0"/>
    <w:rsid w:val="00046D4E"/>
    <w:rsid w:val="000500EB"/>
    <w:rsid w:val="000503D4"/>
    <w:rsid w:val="00050482"/>
    <w:rsid w:val="00050817"/>
    <w:rsid w:val="00050AC0"/>
    <w:rsid w:val="00050FA4"/>
    <w:rsid w:val="000516EA"/>
    <w:rsid w:val="00051B9C"/>
    <w:rsid w:val="00051D6C"/>
    <w:rsid w:val="00051FBA"/>
    <w:rsid w:val="0005209D"/>
    <w:rsid w:val="000520AB"/>
    <w:rsid w:val="000521DD"/>
    <w:rsid w:val="00052355"/>
    <w:rsid w:val="000527E1"/>
    <w:rsid w:val="00052838"/>
    <w:rsid w:val="00052861"/>
    <w:rsid w:val="00052A75"/>
    <w:rsid w:val="00052FD4"/>
    <w:rsid w:val="0005304A"/>
    <w:rsid w:val="000530D8"/>
    <w:rsid w:val="00053118"/>
    <w:rsid w:val="000534AF"/>
    <w:rsid w:val="00053C5E"/>
    <w:rsid w:val="00053E88"/>
    <w:rsid w:val="000541DE"/>
    <w:rsid w:val="00054483"/>
    <w:rsid w:val="000544E4"/>
    <w:rsid w:val="0005470E"/>
    <w:rsid w:val="0005507C"/>
    <w:rsid w:val="0005517C"/>
    <w:rsid w:val="000551FD"/>
    <w:rsid w:val="00055325"/>
    <w:rsid w:val="0005560B"/>
    <w:rsid w:val="00055631"/>
    <w:rsid w:val="000559A0"/>
    <w:rsid w:val="00055AE8"/>
    <w:rsid w:val="00055E9C"/>
    <w:rsid w:val="00056433"/>
    <w:rsid w:val="00056B14"/>
    <w:rsid w:val="00056E89"/>
    <w:rsid w:val="000572D9"/>
    <w:rsid w:val="00057327"/>
    <w:rsid w:val="0005742C"/>
    <w:rsid w:val="00057527"/>
    <w:rsid w:val="00057607"/>
    <w:rsid w:val="00057AD9"/>
    <w:rsid w:val="00060085"/>
    <w:rsid w:val="000603F0"/>
    <w:rsid w:val="0006098D"/>
    <w:rsid w:val="00061227"/>
    <w:rsid w:val="00061663"/>
    <w:rsid w:val="00061F1A"/>
    <w:rsid w:val="00061F2D"/>
    <w:rsid w:val="00062330"/>
    <w:rsid w:val="0006299A"/>
    <w:rsid w:val="00062B40"/>
    <w:rsid w:val="00062F86"/>
    <w:rsid w:val="000634D9"/>
    <w:rsid w:val="00063598"/>
    <w:rsid w:val="000637E7"/>
    <w:rsid w:val="00063AAC"/>
    <w:rsid w:val="00063F5D"/>
    <w:rsid w:val="00064182"/>
    <w:rsid w:val="0006449E"/>
    <w:rsid w:val="000648AD"/>
    <w:rsid w:val="000649F4"/>
    <w:rsid w:val="00064E11"/>
    <w:rsid w:val="000650BE"/>
    <w:rsid w:val="0006534A"/>
    <w:rsid w:val="000653DD"/>
    <w:rsid w:val="00065603"/>
    <w:rsid w:val="00065AB7"/>
    <w:rsid w:val="00066739"/>
    <w:rsid w:val="00066B18"/>
    <w:rsid w:val="00066EA2"/>
    <w:rsid w:val="00066F97"/>
    <w:rsid w:val="000670A3"/>
    <w:rsid w:val="000678A6"/>
    <w:rsid w:val="00067E4F"/>
    <w:rsid w:val="0007008D"/>
    <w:rsid w:val="0007077C"/>
    <w:rsid w:val="000707B5"/>
    <w:rsid w:val="000709FF"/>
    <w:rsid w:val="00070A96"/>
    <w:rsid w:val="0007124F"/>
    <w:rsid w:val="00071294"/>
    <w:rsid w:val="00071468"/>
    <w:rsid w:val="00071B15"/>
    <w:rsid w:val="000724C7"/>
    <w:rsid w:val="000724DC"/>
    <w:rsid w:val="00072A51"/>
    <w:rsid w:val="00072C0F"/>
    <w:rsid w:val="00072CFB"/>
    <w:rsid w:val="00072EB3"/>
    <w:rsid w:val="00073018"/>
    <w:rsid w:val="0007306C"/>
    <w:rsid w:val="0007348E"/>
    <w:rsid w:val="00073682"/>
    <w:rsid w:val="000737D7"/>
    <w:rsid w:val="00073A8E"/>
    <w:rsid w:val="0007429A"/>
    <w:rsid w:val="000743F9"/>
    <w:rsid w:val="0007440B"/>
    <w:rsid w:val="00074D24"/>
    <w:rsid w:val="0007538C"/>
    <w:rsid w:val="00075717"/>
    <w:rsid w:val="00075ED4"/>
    <w:rsid w:val="00076000"/>
    <w:rsid w:val="000761E0"/>
    <w:rsid w:val="0007639A"/>
    <w:rsid w:val="00076909"/>
    <w:rsid w:val="00076B87"/>
    <w:rsid w:val="00076FB0"/>
    <w:rsid w:val="0007706A"/>
    <w:rsid w:val="00077164"/>
    <w:rsid w:val="00077227"/>
    <w:rsid w:val="00077569"/>
    <w:rsid w:val="00077714"/>
    <w:rsid w:val="0008021C"/>
    <w:rsid w:val="00080299"/>
    <w:rsid w:val="0008038C"/>
    <w:rsid w:val="0008055C"/>
    <w:rsid w:val="000807BD"/>
    <w:rsid w:val="00080C68"/>
    <w:rsid w:val="00080D09"/>
    <w:rsid w:val="00080E3A"/>
    <w:rsid w:val="00081615"/>
    <w:rsid w:val="00081972"/>
    <w:rsid w:val="000819F4"/>
    <w:rsid w:val="00081DFD"/>
    <w:rsid w:val="00081F6F"/>
    <w:rsid w:val="000823E7"/>
    <w:rsid w:val="000827E2"/>
    <w:rsid w:val="0008297D"/>
    <w:rsid w:val="00082C83"/>
    <w:rsid w:val="00082DAC"/>
    <w:rsid w:val="00082F8D"/>
    <w:rsid w:val="0008335D"/>
    <w:rsid w:val="00083463"/>
    <w:rsid w:val="00083679"/>
    <w:rsid w:val="000839A2"/>
    <w:rsid w:val="00083CF7"/>
    <w:rsid w:val="0008440D"/>
    <w:rsid w:val="000848EC"/>
    <w:rsid w:val="00084A85"/>
    <w:rsid w:val="00084ACA"/>
    <w:rsid w:val="00084C87"/>
    <w:rsid w:val="00084CF9"/>
    <w:rsid w:val="00084D8B"/>
    <w:rsid w:val="00084DA0"/>
    <w:rsid w:val="00085185"/>
    <w:rsid w:val="000853AB"/>
    <w:rsid w:val="0008564B"/>
    <w:rsid w:val="00085B73"/>
    <w:rsid w:val="0008627C"/>
    <w:rsid w:val="000862A6"/>
    <w:rsid w:val="000863EA"/>
    <w:rsid w:val="000866C9"/>
    <w:rsid w:val="00086AF2"/>
    <w:rsid w:val="00087144"/>
    <w:rsid w:val="00087206"/>
    <w:rsid w:val="0008735C"/>
    <w:rsid w:val="00087400"/>
    <w:rsid w:val="0008758E"/>
    <w:rsid w:val="00087B48"/>
    <w:rsid w:val="00087C38"/>
    <w:rsid w:val="0009014E"/>
    <w:rsid w:val="000901FE"/>
    <w:rsid w:val="0009037A"/>
    <w:rsid w:val="00090A80"/>
    <w:rsid w:val="00090C12"/>
    <w:rsid w:val="00090C47"/>
    <w:rsid w:val="00090DD0"/>
    <w:rsid w:val="00091C60"/>
    <w:rsid w:val="00091DA1"/>
    <w:rsid w:val="00091F96"/>
    <w:rsid w:val="0009208A"/>
    <w:rsid w:val="000923FB"/>
    <w:rsid w:val="000926C4"/>
    <w:rsid w:val="00092852"/>
    <w:rsid w:val="00092A4E"/>
    <w:rsid w:val="00092EA4"/>
    <w:rsid w:val="00093258"/>
    <w:rsid w:val="00093545"/>
    <w:rsid w:val="00093660"/>
    <w:rsid w:val="0009383F"/>
    <w:rsid w:val="000940AD"/>
    <w:rsid w:val="000942BD"/>
    <w:rsid w:val="00094732"/>
    <w:rsid w:val="00094817"/>
    <w:rsid w:val="00094E70"/>
    <w:rsid w:val="000952AC"/>
    <w:rsid w:val="00095424"/>
    <w:rsid w:val="000955BB"/>
    <w:rsid w:val="0009588B"/>
    <w:rsid w:val="00095C76"/>
    <w:rsid w:val="00095D26"/>
    <w:rsid w:val="00096375"/>
    <w:rsid w:val="000963A5"/>
    <w:rsid w:val="000963E2"/>
    <w:rsid w:val="000968E6"/>
    <w:rsid w:val="00096A55"/>
    <w:rsid w:val="00097208"/>
    <w:rsid w:val="0009724C"/>
    <w:rsid w:val="0009740C"/>
    <w:rsid w:val="00097595"/>
    <w:rsid w:val="00097601"/>
    <w:rsid w:val="00097FEC"/>
    <w:rsid w:val="000A01F9"/>
    <w:rsid w:val="000A047E"/>
    <w:rsid w:val="000A0511"/>
    <w:rsid w:val="000A0915"/>
    <w:rsid w:val="000A0AF1"/>
    <w:rsid w:val="000A109A"/>
    <w:rsid w:val="000A177D"/>
    <w:rsid w:val="000A19DC"/>
    <w:rsid w:val="000A1A31"/>
    <w:rsid w:val="000A1DED"/>
    <w:rsid w:val="000A1FC7"/>
    <w:rsid w:val="000A21C4"/>
    <w:rsid w:val="000A225D"/>
    <w:rsid w:val="000A25F8"/>
    <w:rsid w:val="000A27A0"/>
    <w:rsid w:val="000A2837"/>
    <w:rsid w:val="000A2908"/>
    <w:rsid w:val="000A2F5B"/>
    <w:rsid w:val="000A377D"/>
    <w:rsid w:val="000A37F3"/>
    <w:rsid w:val="000A39C5"/>
    <w:rsid w:val="000A3A06"/>
    <w:rsid w:val="000A3AC1"/>
    <w:rsid w:val="000A416D"/>
    <w:rsid w:val="000A41A4"/>
    <w:rsid w:val="000A4492"/>
    <w:rsid w:val="000A4559"/>
    <w:rsid w:val="000A47E2"/>
    <w:rsid w:val="000A4E23"/>
    <w:rsid w:val="000A57E5"/>
    <w:rsid w:val="000A5800"/>
    <w:rsid w:val="000A59A2"/>
    <w:rsid w:val="000A5AB7"/>
    <w:rsid w:val="000A5CFC"/>
    <w:rsid w:val="000A6470"/>
    <w:rsid w:val="000A6AD1"/>
    <w:rsid w:val="000A6C75"/>
    <w:rsid w:val="000A707B"/>
    <w:rsid w:val="000A7129"/>
    <w:rsid w:val="000A7243"/>
    <w:rsid w:val="000A7345"/>
    <w:rsid w:val="000A7B0D"/>
    <w:rsid w:val="000A7C54"/>
    <w:rsid w:val="000A7CE4"/>
    <w:rsid w:val="000A7F12"/>
    <w:rsid w:val="000B013E"/>
    <w:rsid w:val="000B04DF"/>
    <w:rsid w:val="000B067F"/>
    <w:rsid w:val="000B0FC6"/>
    <w:rsid w:val="000B150D"/>
    <w:rsid w:val="000B1514"/>
    <w:rsid w:val="000B1618"/>
    <w:rsid w:val="000B1ABB"/>
    <w:rsid w:val="000B33B9"/>
    <w:rsid w:val="000B3C9F"/>
    <w:rsid w:val="000B3D0A"/>
    <w:rsid w:val="000B41E8"/>
    <w:rsid w:val="000B4396"/>
    <w:rsid w:val="000B44B9"/>
    <w:rsid w:val="000B44CD"/>
    <w:rsid w:val="000B4B2B"/>
    <w:rsid w:val="000B4CAC"/>
    <w:rsid w:val="000B4CDB"/>
    <w:rsid w:val="000B4EA0"/>
    <w:rsid w:val="000B4F2A"/>
    <w:rsid w:val="000B506C"/>
    <w:rsid w:val="000B510F"/>
    <w:rsid w:val="000B53B2"/>
    <w:rsid w:val="000B5AA6"/>
    <w:rsid w:val="000B5E24"/>
    <w:rsid w:val="000B5FF5"/>
    <w:rsid w:val="000B6126"/>
    <w:rsid w:val="000B63CB"/>
    <w:rsid w:val="000B6AB3"/>
    <w:rsid w:val="000B6C3A"/>
    <w:rsid w:val="000B7923"/>
    <w:rsid w:val="000B7D9B"/>
    <w:rsid w:val="000C03AF"/>
    <w:rsid w:val="000C0730"/>
    <w:rsid w:val="000C0F93"/>
    <w:rsid w:val="000C135B"/>
    <w:rsid w:val="000C13F2"/>
    <w:rsid w:val="000C1A6A"/>
    <w:rsid w:val="000C1CBB"/>
    <w:rsid w:val="000C1D91"/>
    <w:rsid w:val="000C216F"/>
    <w:rsid w:val="000C253E"/>
    <w:rsid w:val="000C29B8"/>
    <w:rsid w:val="000C2AEE"/>
    <w:rsid w:val="000C2C07"/>
    <w:rsid w:val="000C2E28"/>
    <w:rsid w:val="000C2E68"/>
    <w:rsid w:val="000C3098"/>
    <w:rsid w:val="000C34FF"/>
    <w:rsid w:val="000C3B0E"/>
    <w:rsid w:val="000C3B17"/>
    <w:rsid w:val="000C3E56"/>
    <w:rsid w:val="000C42D5"/>
    <w:rsid w:val="000C46D5"/>
    <w:rsid w:val="000C49A9"/>
    <w:rsid w:val="000C4B1E"/>
    <w:rsid w:val="000C4C22"/>
    <w:rsid w:val="000C4C78"/>
    <w:rsid w:val="000C530A"/>
    <w:rsid w:val="000C537D"/>
    <w:rsid w:val="000C5742"/>
    <w:rsid w:val="000C5854"/>
    <w:rsid w:val="000C5D17"/>
    <w:rsid w:val="000C6930"/>
    <w:rsid w:val="000C6B52"/>
    <w:rsid w:val="000C764B"/>
    <w:rsid w:val="000C78D5"/>
    <w:rsid w:val="000C7A10"/>
    <w:rsid w:val="000C7B08"/>
    <w:rsid w:val="000C7C63"/>
    <w:rsid w:val="000D0051"/>
    <w:rsid w:val="000D0493"/>
    <w:rsid w:val="000D0616"/>
    <w:rsid w:val="000D099C"/>
    <w:rsid w:val="000D0BB5"/>
    <w:rsid w:val="000D0D86"/>
    <w:rsid w:val="000D172A"/>
    <w:rsid w:val="000D219E"/>
    <w:rsid w:val="000D248C"/>
    <w:rsid w:val="000D295C"/>
    <w:rsid w:val="000D3853"/>
    <w:rsid w:val="000D3968"/>
    <w:rsid w:val="000D3B62"/>
    <w:rsid w:val="000D3BF9"/>
    <w:rsid w:val="000D3EC0"/>
    <w:rsid w:val="000D3F92"/>
    <w:rsid w:val="000D4BD1"/>
    <w:rsid w:val="000D4CC3"/>
    <w:rsid w:val="000D527A"/>
    <w:rsid w:val="000D536F"/>
    <w:rsid w:val="000D5CEC"/>
    <w:rsid w:val="000D5DFE"/>
    <w:rsid w:val="000D6987"/>
    <w:rsid w:val="000D6A2C"/>
    <w:rsid w:val="000D76C0"/>
    <w:rsid w:val="000D7F8C"/>
    <w:rsid w:val="000D7FB3"/>
    <w:rsid w:val="000E0128"/>
    <w:rsid w:val="000E01AB"/>
    <w:rsid w:val="000E0410"/>
    <w:rsid w:val="000E0439"/>
    <w:rsid w:val="000E0D88"/>
    <w:rsid w:val="000E10D7"/>
    <w:rsid w:val="000E11B5"/>
    <w:rsid w:val="000E1326"/>
    <w:rsid w:val="000E1DBA"/>
    <w:rsid w:val="000E1E74"/>
    <w:rsid w:val="000E1EFC"/>
    <w:rsid w:val="000E1FF5"/>
    <w:rsid w:val="000E22B9"/>
    <w:rsid w:val="000E2B38"/>
    <w:rsid w:val="000E3185"/>
    <w:rsid w:val="000E3282"/>
    <w:rsid w:val="000E333A"/>
    <w:rsid w:val="000E36E3"/>
    <w:rsid w:val="000E38A8"/>
    <w:rsid w:val="000E3BE6"/>
    <w:rsid w:val="000E3DA4"/>
    <w:rsid w:val="000E3F7C"/>
    <w:rsid w:val="000E410F"/>
    <w:rsid w:val="000E44FD"/>
    <w:rsid w:val="000E4503"/>
    <w:rsid w:val="000E4822"/>
    <w:rsid w:val="000E4920"/>
    <w:rsid w:val="000E513B"/>
    <w:rsid w:val="000E53B4"/>
    <w:rsid w:val="000E557D"/>
    <w:rsid w:val="000E5728"/>
    <w:rsid w:val="000E5884"/>
    <w:rsid w:val="000E5FBF"/>
    <w:rsid w:val="000E63A2"/>
    <w:rsid w:val="000E6869"/>
    <w:rsid w:val="000E69A0"/>
    <w:rsid w:val="000E6C43"/>
    <w:rsid w:val="000E6D4B"/>
    <w:rsid w:val="000E6DA6"/>
    <w:rsid w:val="000E6EB8"/>
    <w:rsid w:val="000E6FF8"/>
    <w:rsid w:val="000E7C78"/>
    <w:rsid w:val="000E7E02"/>
    <w:rsid w:val="000F02E2"/>
    <w:rsid w:val="000F030A"/>
    <w:rsid w:val="000F0542"/>
    <w:rsid w:val="000F056A"/>
    <w:rsid w:val="000F0A09"/>
    <w:rsid w:val="000F0D16"/>
    <w:rsid w:val="000F115F"/>
    <w:rsid w:val="000F120B"/>
    <w:rsid w:val="000F12F5"/>
    <w:rsid w:val="000F13FA"/>
    <w:rsid w:val="000F1458"/>
    <w:rsid w:val="000F1584"/>
    <w:rsid w:val="000F1991"/>
    <w:rsid w:val="000F1ACA"/>
    <w:rsid w:val="000F1AF0"/>
    <w:rsid w:val="000F1E02"/>
    <w:rsid w:val="000F1FF7"/>
    <w:rsid w:val="000F2276"/>
    <w:rsid w:val="000F2296"/>
    <w:rsid w:val="000F28E7"/>
    <w:rsid w:val="000F2916"/>
    <w:rsid w:val="000F2DB0"/>
    <w:rsid w:val="000F2DC8"/>
    <w:rsid w:val="000F31DC"/>
    <w:rsid w:val="000F362A"/>
    <w:rsid w:val="000F3735"/>
    <w:rsid w:val="000F38C9"/>
    <w:rsid w:val="000F395B"/>
    <w:rsid w:val="000F44D1"/>
    <w:rsid w:val="000F46EB"/>
    <w:rsid w:val="000F4CBA"/>
    <w:rsid w:val="000F4D8D"/>
    <w:rsid w:val="000F5DAF"/>
    <w:rsid w:val="000F5E66"/>
    <w:rsid w:val="000F5F15"/>
    <w:rsid w:val="000F600C"/>
    <w:rsid w:val="000F730E"/>
    <w:rsid w:val="000F778E"/>
    <w:rsid w:val="000F7AB7"/>
    <w:rsid w:val="0010056B"/>
    <w:rsid w:val="0010088F"/>
    <w:rsid w:val="00100AD3"/>
    <w:rsid w:val="00100BAA"/>
    <w:rsid w:val="00100C14"/>
    <w:rsid w:val="00100E81"/>
    <w:rsid w:val="00100FEA"/>
    <w:rsid w:val="0010113F"/>
    <w:rsid w:val="001012B5"/>
    <w:rsid w:val="001014CC"/>
    <w:rsid w:val="0010187D"/>
    <w:rsid w:val="00101B52"/>
    <w:rsid w:val="00101F04"/>
    <w:rsid w:val="0010213C"/>
    <w:rsid w:val="00102514"/>
    <w:rsid w:val="00102951"/>
    <w:rsid w:val="001029F2"/>
    <w:rsid w:val="00102A28"/>
    <w:rsid w:val="00103102"/>
    <w:rsid w:val="0010310F"/>
    <w:rsid w:val="00103122"/>
    <w:rsid w:val="0010329A"/>
    <w:rsid w:val="001032A8"/>
    <w:rsid w:val="0010385D"/>
    <w:rsid w:val="00103AB4"/>
    <w:rsid w:val="00103C9A"/>
    <w:rsid w:val="00103E3C"/>
    <w:rsid w:val="001045EA"/>
    <w:rsid w:val="00104B1C"/>
    <w:rsid w:val="00105776"/>
    <w:rsid w:val="00105D6A"/>
    <w:rsid w:val="00105E52"/>
    <w:rsid w:val="00105FCA"/>
    <w:rsid w:val="0010604E"/>
    <w:rsid w:val="00106066"/>
    <w:rsid w:val="00106B5D"/>
    <w:rsid w:val="00107236"/>
    <w:rsid w:val="001072A2"/>
    <w:rsid w:val="001076FE"/>
    <w:rsid w:val="001079BE"/>
    <w:rsid w:val="00107D2B"/>
    <w:rsid w:val="0011028E"/>
    <w:rsid w:val="00110536"/>
    <w:rsid w:val="001106B0"/>
    <w:rsid w:val="001106BF"/>
    <w:rsid w:val="00110ACA"/>
    <w:rsid w:val="00110C56"/>
    <w:rsid w:val="0011186B"/>
    <w:rsid w:val="00112221"/>
    <w:rsid w:val="0011224B"/>
    <w:rsid w:val="00112454"/>
    <w:rsid w:val="00113574"/>
    <w:rsid w:val="00113AF2"/>
    <w:rsid w:val="00113CBC"/>
    <w:rsid w:val="0011440A"/>
    <w:rsid w:val="00114433"/>
    <w:rsid w:val="0011462D"/>
    <w:rsid w:val="0011495D"/>
    <w:rsid w:val="00114964"/>
    <w:rsid w:val="00114DE9"/>
    <w:rsid w:val="00115201"/>
    <w:rsid w:val="0011568B"/>
    <w:rsid w:val="00115813"/>
    <w:rsid w:val="00115A44"/>
    <w:rsid w:val="00115BCD"/>
    <w:rsid w:val="00115BF2"/>
    <w:rsid w:val="0011605E"/>
    <w:rsid w:val="00116149"/>
    <w:rsid w:val="00116AB5"/>
    <w:rsid w:val="00116DF2"/>
    <w:rsid w:val="00116F14"/>
    <w:rsid w:val="0011706F"/>
    <w:rsid w:val="001170CB"/>
    <w:rsid w:val="001170D3"/>
    <w:rsid w:val="001170FC"/>
    <w:rsid w:val="00117AE1"/>
    <w:rsid w:val="00117E95"/>
    <w:rsid w:val="00120B65"/>
    <w:rsid w:val="00120C37"/>
    <w:rsid w:val="001212CB"/>
    <w:rsid w:val="00121436"/>
    <w:rsid w:val="00121542"/>
    <w:rsid w:val="00121A25"/>
    <w:rsid w:val="00121A2B"/>
    <w:rsid w:val="00121D9E"/>
    <w:rsid w:val="00121F2C"/>
    <w:rsid w:val="00121F5A"/>
    <w:rsid w:val="0012249E"/>
    <w:rsid w:val="00122D7F"/>
    <w:rsid w:val="0012380B"/>
    <w:rsid w:val="00123A84"/>
    <w:rsid w:val="00123C47"/>
    <w:rsid w:val="00123CA9"/>
    <w:rsid w:val="00123D45"/>
    <w:rsid w:val="00123DF5"/>
    <w:rsid w:val="00123E41"/>
    <w:rsid w:val="001243DE"/>
    <w:rsid w:val="001243FB"/>
    <w:rsid w:val="001245C1"/>
    <w:rsid w:val="00124FBD"/>
    <w:rsid w:val="0012508E"/>
    <w:rsid w:val="001251A6"/>
    <w:rsid w:val="0012549A"/>
    <w:rsid w:val="001257E9"/>
    <w:rsid w:val="001258E4"/>
    <w:rsid w:val="00125E5D"/>
    <w:rsid w:val="00125E6E"/>
    <w:rsid w:val="0012617D"/>
    <w:rsid w:val="001261A4"/>
    <w:rsid w:val="00127426"/>
    <w:rsid w:val="001276B5"/>
    <w:rsid w:val="001277C7"/>
    <w:rsid w:val="001278F1"/>
    <w:rsid w:val="00127D44"/>
    <w:rsid w:val="001303B0"/>
    <w:rsid w:val="00130678"/>
    <w:rsid w:val="00130C4D"/>
    <w:rsid w:val="00130FDA"/>
    <w:rsid w:val="00131797"/>
    <w:rsid w:val="00131ACE"/>
    <w:rsid w:val="00132881"/>
    <w:rsid w:val="001328F2"/>
    <w:rsid w:val="00132CEB"/>
    <w:rsid w:val="00132D0D"/>
    <w:rsid w:val="00132DC8"/>
    <w:rsid w:val="00132E39"/>
    <w:rsid w:val="0013327E"/>
    <w:rsid w:val="001333B5"/>
    <w:rsid w:val="001336D7"/>
    <w:rsid w:val="001338B8"/>
    <w:rsid w:val="00133AD9"/>
    <w:rsid w:val="00133ECB"/>
    <w:rsid w:val="00134010"/>
    <w:rsid w:val="00134076"/>
    <w:rsid w:val="0013444C"/>
    <w:rsid w:val="00134DB5"/>
    <w:rsid w:val="001355BA"/>
    <w:rsid w:val="001362F5"/>
    <w:rsid w:val="001369BF"/>
    <w:rsid w:val="00136A88"/>
    <w:rsid w:val="00136CD6"/>
    <w:rsid w:val="00137291"/>
    <w:rsid w:val="00137447"/>
    <w:rsid w:val="001379CF"/>
    <w:rsid w:val="001379D2"/>
    <w:rsid w:val="00137DDD"/>
    <w:rsid w:val="00140C49"/>
    <w:rsid w:val="0014140D"/>
    <w:rsid w:val="00141761"/>
    <w:rsid w:val="0014179D"/>
    <w:rsid w:val="00142081"/>
    <w:rsid w:val="001429AD"/>
    <w:rsid w:val="00143004"/>
    <w:rsid w:val="0014348D"/>
    <w:rsid w:val="001444A4"/>
    <w:rsid w:val="00144674"/>
    <w:rsid w:val="001449AF"/>
    <w:rsid w:val="00144B96"/>
    <w:rsid w:val="00144E2C"/>
    <w:rsid w:val="00144EB5"/>
    <w:rsid w:val="00144F9E"/>
    <w:rsid w:val="00145014"/>
    <w:rsid w:val="001452C7"/>
    <w:rsid w:val="00145C0F"/>
    <w:rsid w:val="00145EF8"/>
    <w:rsid w:val="001461D3"/>
    <w:rsid w:val="00146354"/>
    <w:rsid w:val="00146401"/>
    <w:rsid w:val="00147197"/>
    <w:rsid w:val="00147C2F"/>
    <w:rsid w:val="00147D3F"/>
    <w:rsid w:val="00147E54"/>
    <w:rsid w:val="001500E3"/>
    <w:rsid w:val="00150142"/>
    <w:rsid w:val="001504E1"/>
    <w:rsid w:val="00150519"/>
    <w:rsid w:val="00150AF8"/>
    <w:rsid w:val="00150C46"/>
    <w:rsid w:val="00150E39"/>
    <w:rsid w:val="00150EC7"/>
    <w:rsid w:val="00151161"/>
    <w:rsid w:val="0015118B"/>
    <w:rsid w:val="001515B1"/>
    <w:rsid w:val="00151AE8"/>
    <w:rsid w:val="00151C5C"/>
    <w:rsid w:val="00151D5F"/>
    <w:rsid w:val="00151E8E"/>
    <w:rsid w:val="00152107"/>
    <w:rsid w:val="001528CE"/>
    <w:rsid w:val="00152ED1"/>
    <w:rsid w:val="00152FF9"/>
    <w:rsid w:val="00153185"/>
    <w:rsid w:val="00153725"/>
    <w:rsid w:val="00153805"/>
    <w:rsid w:val="00153987"/>
    <w:rsid w:val="00154E3D"/>
    <w:rsid w:val="0015596A"/>
    <w:rsid w:val="00156412"/>
    <w:rsid w:val="001569B2"/>
    <w:rsid w:val="001569C8"/>
    <w:rsid w:val="00156B42"/>
    <w:rsid w:val="0015728D"/>
    <w:rsid w:val="0015784F"/>
    <w:rsid w:val="0016012E"/>
    <w:rsid w:val="00160316"/>
    <w:rsid w:val="001607FD"/>
    <w:rsid w:val="00160D58"/>
    <w:rsid w:val="00160DB7"/>
    <w:rsid w:val="0016142F"/>
    <w:rsid w:val="0016194E"/>
    <w:rsid w:val="001619C9"/>
    <w:rsid w:val="00161D14"/>
    <w:rsid w:val="00162091"/>
    <w:rsid w:val="001622A0"/>
    <w:rsid w:val="0016250C"/>
    <w:rsid w:val="0016252C"/>
    <w:rsid w:val="00162E64"/>
    <w:rsid w:val="00163452"/>
    <w:rsid w:val="0016378C"/>
    <w:rsid w:val="00163BC9"/>
    <w:rsid w:val="00163D6A"/>
    <w:rsid w:val="00163ECA"/>
    <w:rsid w:val="00164331"/>
    <w:rsid w:val="001644A5"/>
    <w:rsid w:val="0016463B"/>
    <w:rsid w:val="00164ADF"/>
    <w:rsid w:val="00165756"/>
    <w:rsid w:val="001659EF"/>
    <w:rsid w:val="00165C71"/>
    <w:rsid w:val="00165E41"/>
    <w:rsid w:val="0016638D"/>
    <w:rsid w:val="0016667F"/>
    <w:rsid w:val="001667F6"/>
    <w:rsid w:val="001668CA"/>
    <w:rsid w:val="001668FA"/>
    <w:rsid w:val="00166C58"/>
    <w:rsid w:val="00166F50"/>
    <w:rsid w:val="0016755E"/>
    <w:rsid w:val="0016758A"/>
    <w:rsid w:val="00167837"/>
    <w:rsid w:val="00167972"/>
    <w:rsid w:val="00170540"/>
    <w:rsid w:val="00170B65"/>
    <w:rsid w:val="001713A1"/>
    <w:rsid w:val="001718B0"/>
    <w:rsid w:val="001719EF"/>
    <w:rsid w:val="00171D82"/>
    <w:rsid w:val="00171DF8"/>
    <w:rsid w:val="0017220A"/>
    <w:rsid w:val="001723A5"/>
    <w:rsid w:val="0017258B"/>
    <w:rsid w:val="00172F93"/>
    <w:rsid w:val="001732EB"/>
    <w:rsid w:val="00173335"/>
    <w:rsid w:val="001738AE"/>
    <w:rsid w:val="00173D8A"/>
    <w:rsid w:val="00174138"/>
    <w:rsid w:val="00174928"/>
    <w:rsid w:val="00174E74"/>
    <w:rsid w:val="00175118"/>
    <w:rsid w:val="0017531E"/>
    <w:rsid w:val="00175704"/>
    <w:rsid w:val="0017606B"/>
    <w:rsid w:val="00176126"/>
    <w:rsid w:val="00176DDE"/>
    <w:rsid w:val="001770A6"/>
    <w:rsid w:val="00177F0F"/>
    <w:rsid w:val="00177F2B"/>
    <w:rsid w:val="001800AD"/>
    <w:rsid w:val="001800E7"/>
    <w:rsid w:val="00180851"/>
    <w:rsid w:val="00180CDC"/>
    <w:rsid w:val="00180EE1"/>
    <w:rsid w:val="00180F35"/>
    <w:rsid w:val="001811A8"/>
    <w:rsid w:val="00181466"/>
    <w:rsid w:val="0018192F"/>
    <w:rsid w:val="00181B5E"/>
    <w:rsid w:val="00181CBA"/>
    <w:rsid w:val="0018218F"/>
    <w:rsid w:val="00182548"/>
    <w:rsid w:val="0018292E"/>
    <w:rsid w:val="00182A1D"/>
    <w:rsid w:val="00183281"/>
    <w:rsid w:val="001833D5"/>
    <w:rsid w:val="00183C17"/>
    <w:rsid w:val="00183C65"/>
    <w:rsid w:val="0018407E"/>
    <w:rsid w:val="00184162"/>
    <w:rsid w:val="001845F7"/>
    <w:rsid w:val="00184970"/>
    <w:rsid w:val="00184BEB"/>
    <w:rsid w:val="00184D63"/>
    <w:rsid w:val="001854BB"/>
    <w:rsid w:val="00185646"/>
    <w:rsid w:val="00185A0A"/>
    <w:rsid w:val="00185E47"/>
    <w:rsid w:val="00186299"/>
    <w:rsid w:val="00186480"/>
    <w:rsid w:val="0018699F"/>
    <w:rsid w:val="00186A37"/>
    <w:rsid w:val="00186EB6"/>
    <w:rsid w:val="00186F4C"/>
    <w:rsid w:val="0018721B"/>
    <w:rsid w:val="00187272"/>
    <w:rsid w:val="00187411"/>
    <w:rsid w:val="001876DD"/>
    <w:rsid w:val="00187DCC"/>
    <w:rsid w:val="00190217"/>
    <w:rsid w:val="00190412"/>
    <w:rsid w:val="0019062D"/>
    <w:rsid w:val="00190739"/>
    <w:rsid w:val="001907E4"/>
    <w:rsid w:val="00190A7C"/>
    <w:rsid w:val="00190B9B"/>
    <w:rsid w:val="00190BEE"/>
    <w:rsid w:val="0019159B"/>
    <w:rsid w:val="00191E64"/>
    <w:rsid w:val="00191F1B"/>
    <w:rsid w:val="00191FEE"/>
    <w:rsid w:val="001922C6"/>
    <w:rsid w:val="001926FB"/>
    <w:rsid w:val="00192AD0"/>
    <w:rsid w:val="00192B11"/>
    <w:rsid w:val="00192BE5"/>
    <w:rsid w:val="00192CF3"/>
    <w:rsid w:val="00192F18"/>
    <w:rsid w:val="00193153"/>
    <w:rsid w:val="00193569"/>
    <w:rsid w:val="0019380F"/>
    <w:rsid w:val="00193967"/>
    <w:rsid w:val="00194239"/>
    <w:rsid w:val="001942BB"/>
    <w:rsid w:val="001944C6"/>
    <w:rsid w:val="001947E9"/>
    <w:rsid w:val="0019486B"/>
    <w:rsid w:val="00194B07"/>
    <w:rsid w:val="00194B97"/>
    <w:rsid w:val="00194DC0"/>
    <w:rsid w:val="001950B3"/>
    <w:rsid w:val="00195428"/>
    <w:rsid w:val="00195B81"/>
    <w:rsid w:val="001964E3"/>
    <w:rsid w:val="00196F7F"/>
    <w:rsid w:val="001A082E"/>
    <w:rsid w:val="001A0D11"/>
    <w:rsid w:val="001A11B1"/>
    <w:rsid w:val="001A11D1"/>
    <w:rsid w:val="001A1A53"/>
    <w:rsid w:val="001A1D70"/>
    <w:rsid w:val="001A1FD5"/>
    <w:rsid w:val="001A212B"/>
    <w:rsid w:val="001A2672"/>
    <w:rsid w:val="001A2705"/>
    <w:rsid w:val="001A2941"/>
    <w:rsid w:val="001A299D"/>
    <w:rsid w:val="001A320E"/>
    <w:rsid w:val="001A32AB"/>
    <w:rsid w:val="001A3817"/>
    <w:rsid w:val="001A3B51"/>
    <w:rsid w:val="001A3C71"/>
    <w:rsid w:val="001A3DD7"/>
    <w:rsid w:val="001A3EF4"/>
    <w:rsid w:val="001A424F"/>
    <w:rsid w:val="001A4553"/>
    <w:rsid w:val="001A4BBE"/>
    <w:rsid w:val="001A4C09"/>
    <w:rsid w:val="001A4C9F"/>
    <w:rsid w:val="001A4D42"/>
    <w:rsid w:val="001A534B"/>
    <w:rsid w:val="001A5432"/>
    <w:rsid w:val="001A558B"/>
    <w:rsid w:val="001A5E4D"/>
    <w:rsid w:val="001A5F12"/>
    <w:rsid w:val="001A5F29"/>
    <w:rsid w:val="001A63FF"/>
    <w:rsid w:val="001A6F19"/>
    <w:rsid w:val="001A720E"/>
    <w:rsid w:val="001A739C"/>
    <w:rsid w:val="001A7582"/>
    <w:rsid w:val="001A766F"/>
    <w:rsid w:val="001A79D5"/>
    <w:rsid w:val="001A7BE0"/>
    <w:rsid w:val="001A7E0F"/>
    <w:rsid w:val="001A7F83"/>
    <w:rsid w:val="001B0D84"/>
    <w:rsid w:val="001B135F"/>
    <w:rsid w:val="001B1520"/>
    <w:rsid w:val="001B15D3"/>
    <w:rsid w:val="001B1C78"/>
    <w:rsid w:val="001B2049"/>
    <w:rsid w:val="001B2731"/>
    <w:rsid w:val="001B2B15"/>
    <w:rsid w:val="001B2F80"/>
    <w:rsid w:val="001B30BF"/>
    <w:rsid w:val="001B31BB"/>
    <w:rsid w:val="001B33D1"/>
    <w:rsid w:val="001B3915"/>
    <w:rsid w:val="001B3E4E"/>
    <w:rsid w:val="001B47C0"/>
    <w:rsid w:val="001B4936"/>
    <w:rsid w:val="001B5A8F"/>
    <w:rsid w:val="001B5BBD"/>
    <w:rsid w:val="001B5D8A"/>
    <w:rsid w:val="001B5EBB"/>
    <w:rsid w:val="001B5ED0"/>
    <w:rsid w:val="001B615A"/>
    <w:rsid w:val="001B6203"/>
    <w:rsid w:val="001B6F82"/>
    <w:rsid w:val="001B718B"/>
    <w:rsid w:val="001B777A"/>
    <w:rsid w:val="001B77E0"/>
    <w:rsid w:val="001C005F"/>
    <w:rsid w:val="001C023E"/>
    <w:rsid w:val="001C0622"/>
    <w:rsid w:val="001C0686"/>
    <w:rsid w:val="001C0A9D"/>
    <w:rsid w:val="001C10BB"/>
    <w:rsid w:val="001C10F5"/>
    <w:rsid w:val="001C152E"/>
    <w:rsid w:val="001C160D"/>
    <w:rsid w:val="001C171E"/>
    <w:rsid w:val="001C1DAA"/>
    <w:rsid w:val="001C1E7F"/>
    <w:rsid w:val="001C21CA"/>
    <w:rsid w:val="001C2AA6"/>
    <w:rsid w:val="001C2CDB"/>
    <w:rsid w:val="001C2F4E"/>
    <w:rsid w:val="001C3779"/>
    <w:rsid w:val="001C39FE"/>
    <w:rsid w:val="001C3A1E"/>
    <w:rsid w:val="001C3A50"/>
    <w:rsid w:val="001C3AAB"/>
    <w:rsid w:val="001C3D82"/>
    <w:rsid w:val="001C4192"/>
    <w:rsid w:val="001C4577"/>
    <w:rsid w:val="001C4ADE"/>
    <w:rsid w:val="001C4E8A"/>
    <w:rsid w:val="001C4EFC"/>
    <w:rsid w:val="001C50DE"/>
    <w:rsid w:val="001C50E3"/>
    <w:rsid w:val="001C521C"/>
    <w:rsid w:val="001C5368"/>
    <w:rsid w:val="001C55AE"/>
    <w:rsid w:val="001C586D"/>
    <w:rsid w:val="001C5A44"/>
    <w:rsid w:val="001C5DE3"/>
    <w:rsid w:val="001C61BE"/>
    <w:rsid w:val="001C631A"/>
    <w:rsid w:val="001C6335"/>
    <w:rsid w:val="001C6637"/>
    <w:rsid w:val="001C6A08"/>
    <w:rsid w:val="001C734E"/>
    <w:rsid w:val="001C7FD0"/>
    <w:rsid w:val="001D05FA"/>
    <w:rsid w:val="001D0796"/>
    <w:rsid w:val="001D0942"/>
    <w:rsid w:val="001D0B2E"/>
    <w:rsid w:val="001D0C0B"/>
    <w:rsid w:val="001D0E66"/>
    <w:rsid w:val="001D0FF4"/>
    <w:rsid w:val="001D1411"/>
    <w:rsid w:val="001D1518"/>
    <w:rsid w:val="001D18D1"/>
    <w:rsid w:val="001D1940"/>
    <w:rsid w:val="001D1FD0"/>
    <w:rsid w:val="001D216F"/>
    <w:rsid w:val="001D24A5"/>
    <w:rsid w:val="001D28AD"/>
    <w:rsid w:val="001D2E51"/>
    <w:rsid w:val="001D2EC9"/>
    <w:rsid w:val="001D31F2"/>
    <w:rsid w:val="001D38A2"/>
    <w:rsid w:val="001D394D"/>
    <w:rsid w:val="001D3D7E"/>
    <w:rsid w:val="001D40F3"/>
    <w:rsid w:val="001D4228"/>
    <w:rsid w:val="001D42AA"/>
    <w:rsid w:val="001D4509"/>
    <w:rsid w:val="001D459D"/>
    <w:rsid w:val="001D4834"/>
    <w:rsid w:val="001D48D5"/>
    <w:rsid w:val="001D4B1D"/>
    <w:rsid w:val="001D4B90"/>
    <w:rsid w:val="001D51B3"/>
    <w:rsid w:val="001D5722"/>
    <w:rsid w:val="001D57EE"/>
    <w:rsid w:val="001D5B73"/>
    <w:rsid w:val="001D5D34"/>
    <w:rsid w:val="001D6134"/>
    <w:rsid w:val="001D6172"/>
    <w:rsid w:val="001D6195"/>
    <w:rsid w:val="001D6308"/>
    <w:rsid w:val="001D6366"/>
    <w:rsid w:val="001D65B9"/>
    <w:rsid w:val="001D6D54"/>
    <w:rsid w:val="001D711B"/>
    <w:rsid w:val="001D71BE"/>
    <w:rsid w:val="001D737D"/>
    <w:rsid w:val="001D770C"/>
    <w:rsid w:val="001E0290"/>
    <w:rsid w:val="001E0C65"/>
    <w:rsid w:val="001E1A5F"/>
    <w:rsid w:val="001E1C5D"/>
    <w:rsid w:val="001E1DE0"/>
    <w:rsid w:val="001E1E06"/>
    <w:rsid w:val="001E1F90"/>
    <w:rsid w:val="001E22B5"/>
    <w:rsid w:val="001E27F2"/>
    <w:rsid w:val="001E2A2D"/>
    <w:rsid w:val="001E2AE8"/>
    <w:rsid w:val="001E2ED6"/>
    <w:rsid w:val="001E3384"/>
    <w:rsid w:val="001E399C"/>
    <w:rsid w:val="001E444F"/>
    <w:rsid w:val="001E49D3"/>
    <w:rsid w:val="001E553A"/>
    <w:rsid w:val="001E58D8"/>
    <w:rsid w:val="001E5AC8"/>
    <w:rsid w:val="001E5C4D"/>
    <w:rsid w:val="001E5F44"/>
    <w:rsid w:val="001E6310"/>
    <w:rsid w:val="001E6CDA"/>
    <w:rsid w:val="001E6E12"/>
    <w:rsid w:val="001E6F54"/>
    <w:rsid w:val="001E6F59"/>
    <w:rsid w:val="001E72D0"/>
    <w:rsid w:val="001E752A"/>
    <w:rsid w:val="001F0361"/>
    <w:rsid w:val="001F049A"/>
    <w:rsid w:val="001F05F0"/>
    <w:rsid w:val="001F0744"/>
    <w:rsid w:val="001F0A45"/>
    <w:rsid w:val="001F0F05"/>
    <w:rsid w:val="001F0F36"/>
    <w:rsid w:val="001F1393"/>
    <w:rsid w:val="001F15A3"/>
    <w:rsid w:val="001F1640"/>
    <w:rsid w:val="001F26C8"/>
    <w:rsid w:val="001F2985"/>
    <w:rsid w:val="001F2B69"/>
    <w:rsid w:val="001F2C03"/>
    <w:rsid w:val="001F2D16"/>
    <w:rsid w:val="001F376A"/>
    <w:rsid w:val="001F3E83"/>
    <w:rsid w:val="001F44D8"/>
    <w:rsid w:val="001F4762"/>
    <w:rsid w:val="001F4AF8"/>
    <w:rsid w:val="001F52AC"/>
    <w:rsid w:val="001F5699"/>
    <w:rsid w:val="001F5D00"/>
    <w:rsid w:val="001F5F92"/>
    <w:rsid w:val="001F628F"/>
    <w:rsid w:val="001F664D"/>
    <w:rsid w:val="001F6692"/>
    <w:rsid w:val="001F66FE"/>
    <w:rsid w:val="001F6718"/>
    <w:rsid w:val="001F6884"/>
    <w:rsid w:val="001F6922"/>
    <w:rsid w:val="001F7DA4"/>
    <w:rsid w:val="0020020D"/>
    <w:rsid w:val="0020056A"/>
    <w:rsid w:val="0020080A"/>
    <w:rsid w:val="00200D85"/>
    <w:rsid w:val="00200DBB"/>
    <w:rsid w:val="00200E18"/>
    <w:rsid w:val="00200E48"/>
    <w:rsid w:val="00201204"/>
    <w:rsid w:val="0020133A"/>
    <w:rsid w:val="00201B36"/>
    <w:rsid w:val="00201E07"/>
    <w:rsid w:val="0020248E"/>
    <w:rsid w:val="002024AA"/>
    <w:rsid w:val="00202C4D"/>
    <w:rsid w:val="00202F0C"/>
    <w:rsid w:val="0020300F"/>
    <w:rsid w:val="002031A8"/>
    <w:rsid w:val="00203222"/>
    <w:rsid w:val="00203380"/>
    <w:rsid w:val="00203AC8"/>
    <w:rsid w:val="00203ADB"/>
    <w:rsid w:val="00203C4C"/>
    <w:rsid w:val="00203E6F"/>
    <w:rsid w:val="00203E75"/>
    <w:rsid w:val="00203ED7"/>
    <w:rsid w:val="00203FE8"/>
    <w:rsid w:val="00204206"/>
    <w:rsid w:val="002043AB"/>
    <w:rsid w:val="002048A0"/>
    <w:rsid w:val="002056C1"/>
    <w:rsid w:val="00205B66"/>
    <w:rsid w:val="00205CEA"/>
    <w:rsid w:val="002065FF"/>
    <w:rsid w:val="00206679"/>
    <w:rsid w:val="00206DB7"/>
    <w:rsid w:val="00207349"/>
    <w:rsid w:val="00207626"/>
    <w:rsid w:val="00207A31"/>
    <w:rsid w:val="00210153"/>
    <w:rsid w:val="002102A1"/>
    <w:rsid w:val="00210531"/>
    <w:rsid w:val="00210E24"/>
    <w:rsid w:val="002111D9"/>
    <w:rsid w:val="00211477"/>
    <w:rsid w:val="00211582"/>
    <w:rsid w:val="00211864"/>
    <w:rsid w:val="00211BAD"/>
    <w:rsid w:val="00211D17"/>
    <w:rsid w:val="00211E33"/>
    <w:rsid w:val="00211EF0"/>
    <w:rsid w:val="0021216D"/>
    <w:rsid w:val="00212371"/>
    <w:rsid w:val="00212A16"/>
    <w:rsid w:val="00212B30"/>
    <w:rsid w:val="00212B63"/>
    <w:rsid w:val="00212CD2"/>
    <w:rsid w:val="002130A0"/>
    <w:rsid w:val="00213132"/>
    <w:rsid w:val="0021372A"/>
    <w:rsid w:val="00213906"/>
    <w:rsid w:val="00213BDD"/>
    <w:rsid w:val="002142C4"/>
    <w:rsid w:val="002142C9"/>
    <w:rsid w:val="0021446D"/>
    <w:rsid w:val="00214C92"/>
    <w:rsid w:val="00215055"/>
    <w:rsid w:val="00215180"/>
    <w:rsid w:val="00215849"/>
    <w:rsid w:val="00215AEB"/>
    <w:rsid w:val="00215AEC"/>
    <w:rsid w:val="00215C6F"/>
    <w:rsid w:val="00215FB2"/>
    <w:rsid w:val="00216083"/>
    <w:rsid w:val="002163A1"/>
    <w:rsid w:val="00216FA5"/>
    <w:rsid w:val="00216FEE"/>
    <w:rsid w:val="002170B3"/>
    <w:rsid w:val="002174AC"/>
    <w:rsid w:val="00217851"/>
    <w:rsid w:val="00217A24"/>
    <w:rsid w:val="00217A32"/>
    <w:rsid w:val="002202D1"/>
    <w:rsid w:val="0022067E"/>
    <w:rsid w:val="00220CCD"/>
    <w:rsid w:val="00220D30"/>
    <w:rsid w:val="00220E54"/>
    <w:rsid w:val="00220E8F"/>
    <w:rsid w:val="00221079"/>
    <w:rsid w:val="002219C5"/>
    <w:rsid w:val="0022220B"/>
    <w:rsid w:val="00222641"/>
    <w:rsid w:val="0022292A"/>
    <w:rsid w:val="00223372"/>
    <w:rsid w:val="002235B4"/>
    <w:rsid w:val="00223963"/>
    <w:rsid w:val="00223CCB"/>
    <w:rsid w:val="00224504"/>
    <w:rsid w:val="002247E1"/>
    <w:rsid w:val="00224C3E"/>
    <w:rsid w:val="002253A3"/>
    <w:rsid w:val="00225438"/>
    <w:rsid w:val="00225F13"/>
    <w:rsid w:val="00225F37"/>
    <w:rsid w:val="00226178"/>
    <w:rsid w:val="002261A0"/>
    <w:rsid w:val="002262DF"/>
    <w:rsid w:val="00226938"/>
    <w:rsid w:val="00226C4B"/>
    <w:rsid w:val="00226FA7"/>
    <w:rsid w:val="00227266"/>
    <w:rsid w:val="002273A4"/>
    <w:rsid w:val="00227450"/>
    <w:rsid w:val="0022752D"/>
    <w:rsid w:val="00227555"/>
    <w:rsid w:val="00227577"/>
    <w:rsid w:val="00227B60"/>
    <w:rsid w:val="00227DB7"/>
    <w:rsid w:val="00227F6C"/>
    <w:rsid w:val="002303C4"/>
    <w:rsid w:val="002305A6"/>
    <w:rsid w:val="002305B9"/>
    <w:rsid w:val="00230720"/>
    <w:rsid w:val="002309DC"/>
    <w:rsid w:val="002309FF"/>
    <w:rsid w:val="00230A9B"/>
    <w:rsid w:val="0023101B"/>
    <w:rsid w:val="00231257"/>
    <w:rsid w:val="002312CE"/>
    <w:rsid w:val="00231484"/>
    <w:rsid w:val="0023170F"/>
    <w:rsid w:val="00231D93"/>
    <w:rsid w:val="0023200A"/>
    <w:rsid w:val="00232518"/>
    <w:rsid w:val="002327E3"/>
    <w:rsid w:val="00232A64"/>
    <w:rsid w:val="00232ACA"/>
    <w:rsid w:val="00233096"/>
    <w:rsid w:val="002338E0"/>
    <w:rsid w:val="00233979"/>
    <w:rsid w:val="00233DCE"/>
    <w:rsid w:val="00233FDA"/>
    <w:rsid w:val="0023435A"/>
    <w:rsid w:val="00234783"/>
    <w:rsid w:val="00234917"/>
    <w:rsid w:val="00234AB0"/>
    <w:rsid w:val="00234C8D"/>
    <w:rsid w:val="0023500C"/>
    <w:rsid w:val="00235044"/>
    <w:rsid w:val="0023504B"/>
    <w:rsid w:val="0023504E"/>
    <w:rsid w:val="002351DC"/>
    <w:rsid w:val="0023529C"/>
    <w:rsid w:val="002356B9"/>
    <w:rsid w:val="002361EA"/>
    <w:rsid w:val="002365A6"/>
    <w:rsid w:val="00236788"/>
    <w:rsid w:val="002367AA"/>
    <w:rsid w:val="00236AEB"/>
    <w:rsid w:val="002372F4"/>
    <w:rsid w:val="0023752B"/>
    <w:rsid w:val="0023767D"/>
    <w:rsid w:val="002377EB"/>
    <w:rsid w:val="002379AF"/>
    <w:rsid w:val="00237AEA"/>
    <w:rsid w:val="00240D82"/>
    <w:rsid w:val="00240DA0"/>
    <w:rsid w:val="00240F4E"/>
    <w:rsid w:val="002413D1"/>
    <w:rsid w:val="002419E6"/>
    <w:rsid w:val="00241B4D"/>
    <w:rsid w:val="00241BE3"/>
    <w:rsid w:val="00241C61"/>
    <w:rsid w:val="00241C99"/>
    <w:rsid w:val="00241EB4"/>
    <w:rsid w:val="0024204B"/>
    <w:rsid w:val="002422F3"/>
    <w:rsid w:val="0024299E"/>
    <w:rsid w:val="00243B94"/>
    <w:rsid w:val="00243C28"/>
    <w:rsid w:val="00244716"/>
    <w:rsid w:val="00244C6B"/>
    <w:rsid w:val="00244E3E"/>
    <w:rsid w:val="00244E63"/>
    <w:rsid w:val="00244F12"/>
    <w:rsid w:val="00244FA0"/>
    <w:rsid w:val="00245447"/>
    <w:rsid w:val="00245493"/>
    <w:rsid w:val="00245B95"/>
    <w:rsid w:val="00245DD9"/>
    <w:rsid w:val="0024617F"/>
    <w:rsid w:val="002461A2"/>
    <w:rsid w:val="002463B9"/>
    <w:rsid w:val="002465C0"/>
    <w:rsid w:val="00246BCB"/>
    <w:rsid w:val="00246C53"/>
    <w:rsid w:val="00246D95"/>
    <w:rsid w:val="00246EBE"/>
    <w:rsid w:val="0024710F"/>
    <w:rsid w:val="0024725A"/>
    <w:rsid w:val="00247821"/>
    <w:rsid w:val="00250515"/>
    <w:rsid w:val="0025073D"/>
    <w:rsid w:val="00250A56"/>
    <w:rsid w:val="00250BEC"/>
    <w:rsid w:val="00250BEE"/>
    <w:rsid w:val="0025100D"/>
    <w:rsid w:val="002512EA"/>
    <w:rsid w:val="0025180C"/>
    <w:rsid w:val="00251BEA"/>
    <w:rsid w:val="00251F00"/>
    <w:rsid w:val="00252459"/>
    <w:rsid w:val="00252921"/>
    <w:rsid w:val="00252D23"/>
    <w:rsid w:val="00252D63"/>
    <w:rsid w:val="00253713"/>
    <w:rsid w:val="002537AD"/>
    <w:rsid w:val="00253A48"/>
    <w:rsid w:val="00253D92"/>
    <w:rsid w:val="002540DC"/>
    <w:rsid w:val="002547A5"/>
    <w:rsid w:val="00254C24"/>
    <w:rsid w:val="00254D56"/>
    <w:rsid w:val="00255B5B"/>
    <w:rsid w:val="00255DC3"/>
    <w:rsid w:val="00255E27"/>
    <w:rsid w:val="00256689"/>
    <w:rsid w:val="00257187"/>
    <w:rsid w:val="002574F3"/>
    <w:rsid w:val="00257ACE"/>
    <w:rsid w:val="00257ADE"/>
    <w:rsid w:val="00260A7E"/>
    <w:rsid w:val="00260BE3"/>
    <w:rsid w:val="00260CAD"/>
    <w:rsid w:val="00261305"/>
    <w:rsid w:val="002616C8"/>
    <w:rsid w:val="00261C10"/>
    <w:rsid w:val="0026250B"/>
    <w:rsid w:val="00262AE5"/>
    <w:rsid w:val="00262DDF"/>
    <w:rsid w:val="00262FA0"/>
    <w:rsid w:val="0026325A"/>
    <w:rsid w:val="0026328F"/>
    <w:rsid w:val="00263467"/>
    <w:rsid w:val="0026361C"/>
    <w:rsid w:val="00263ABC"/>
    <w:rsid w:val="00263EC5"/>
    <w:rsid w:val="00264208"/>
    <w:rsid w:val="00264596"/>
    <w:rsid w:val="0026461C"/>
    <w:rsid w:val="00264788"/>
    <w:rsid w:val="002653DC"/>
    <w:rsid w:val="002655AE"/>
    <w:rsid w:val="002655D1"/>
    <w:rsid w:val="002659CD"/>
    <w:rsid w:val="00266621"/>
    <w:rsid w:val="0026664C"/>
    <w:rsid w:val="00266757"/>
    <w:rsid w:val="002668F1"/>
    <w:rsid w:val="00266F6B"/>
    <w:rsid w:val="002671A3"/>
    <w:rsid w:val="0026725C"/>
    <w:rsid w:val="00267539"/>
    <w:rsid w:val="00267611"/>
    <w:rsid w:val="00267BCD"/>
    <w:rsid w:val="00267DC9"/>
    <w:rsid w:val="002700C7"/>
    <w:rsid w:val="0027016B"/>
    <w:rsid w:val="0027044B"/>
    <w:rsid w:val="002705F3"/>
    <w:rsid w:val="00270AAD"/>
    <w:rsid w:val="00271BF5"/>
    <w:rsid w:val="00271C92"/>
    <w:rsid w:val="00271D9C"/>
    <w:rsid w:val="00271E74"/>
    <w:rsid w:val="00272366"/>
    <w:rsid w:val="002725A9"/>
    <w:rsid w:val="002729C8"/>
    <w:rsid w:val="00272A8D"/>
    <w:rsid w:val="00272D83"/>
    <w:rsid w:val="00272FDD"/>
    <w:rsid w:val="0027346C"/>
    <w:rsid w:val="00274302"/>
    <w:rsid w:val="00274C27"/>
    <w:rsid w:val="0027585A"/>
    <w:rsid w:val="00275B58"/>
    <w:rsid w:val="00275D94"/>
    <w:rsid w:val="00275DC0"/>
    <w:rsid w:val="002768C4"/>
    <w:rsid w:val="00276A50"/>
    <w:rsid w:val="00276ACF"/>
    <w:rsid w:val="00276E6D"/>
    <w:rsid w:val="0027703F"/>
    <w:rsid w:val="00277089"/>
    <w:rsid w:val="00277415"/>
    <w:rsid w:val="00277941"/>
    <w:rsid w:val="00277FFC"/>
    <w:rsid w:val="0028046D"/>
    <w:rsid w:val="0028069E"/>
    <w:rsid w:val="00280C0D"/>
    <w:rsid w:val="00280D6E"/>
    <w:rsid w:val="00281119"/>
    <w:rsid w:val="002816C7"/>
    <w:rsid w:val="00281958"/>
    <w:rsid w:val="002822DE"/>
    <w:rsid w:val="00282422"/>
    <w:rsid w:val="0028243D"/>
    <w:rsid w:val="002836D8"/>
    <w:rsid w:val="00283816"/>
    <w:rsid w:val="00283A07"/>
    <w:rsid w:val="00283BA1"/>
    <w:rsid w:val="002840A3"/>
    <w:rsid w:val="00284C18"/>
    <w:rsid w:val="00285007"/>
    <w:rsid w:val="00285097"/>
    <w:rsid w:val="0028523A"/>
    <w:rsid w:val="002857FE"/>
    <w:rsid w:val="00285852"/>
    <w:rsid w:val="00285BA4"/>
    <w:rsid w:val="0028607A"/>
    <w:rsid w:val="0028672A"/>
    <w:rsid w:val="002869AD"/>
    <w:rsid w:val="00286A85"/>
    <w:rsid w:val="00286F8E"/>
    <w:rsid w:val="00287315"/>
    <w:rsid w:val="00287988"/>
    <w:rsid w:val="00287C5F"/>
    <w:rsid w:val="00287D3B"/>
    <w:rsid w:val="00287FEC"/>
    <w:rsid w:val="00290072"/>
    <w:rsid w:val="002900BA"/>
    <w:rsid w:val="00290588"/>
    <w:rsid w:val="00290820"/>
    <w:rsid w:val="00290D83"/>
    <w:rsid w:val="0029171F"/>
    <w:rsid w:val="00291769"/>
    <w:rsid w:val="00291B35"/>
    <w:rsid w:val="00291F0E"/>
    <w:rsid w:val="002921CC"/>
    <w:rsid w:val="00292244"/>
    <w:rsid w:val="002923FF"/>
    <w:rsid w:val="0029251F"/>
    <w:rsid w:val="0029263E"/>
    <w:rsid w:val="002926A7"/>
    <w:rsid w:val="00292F89"/>
    <w:rsid w:val="00293039"/>
    <w:rsid w:val="0029318D"/>
    <w:rsid w:val="0029320C"/>
    <w:rsid w:val="002934C7"/>
    <w:rsid w:val="0029368A"/>
    <w:rsid w:val="0029370E"/>
    <w:rsid w:val="00293D51"/>
    <w:rsid w:val="00294BE8"/>
    <w:rsid w:val="00294C98"/>
    <w:rsid w:val="00294C9A"/>
    <w:rsid w:val="00294FDA"/>
    <w:rsid w:val="002957E7"/>
    <w:rsid w:val="002958F5"/>
    <w:rsid w:val="00295935"/>
    <w:rsid w:val="0029594E"/>
    <w:rsid w:val="00295B8A"/>
    <w:rsid w:val="00295BA1"/>
    <w:rsid w:val="002961DD"/>
    <w:rsid w:val="002963A3"/>
    <w:rsid w:val="00296BC5"/>
    <w:rsid w:val="00297051"/>
    <w:rsid w:val="0029709D"/>
    <w:rsid w:val="002976E8"/>
    <w:rsid w:val="0029788E"/>
    <w:rsid w:val="00297F9B"/>
    <w:rsid w:val="002A1088"/>
    <w:rsid w:val="002A1391"/>
    <w:rsid w:val="002A141E"/>
    <w:rsid w:val="002A1616"/>
    <w:rsid w:val="002A1661"/>
    <w:rsid w:val="002A171D"/>
    <w:rsid w:val="002A1E5D"/>
    <w:rsid w:val="002A1ED4"/>
    <w:rsid w:val="002A1F4C"/>
    <w:rsid w:val="002A1F5C"/>
    <w:rsid w:val="002A1F5D"/>
    <w:rsid w:val="002A2632"/>
    <w:rsid w:val="002A297E"/>
    <w:rsid w:val="002A2B12"/>
    <w:rsid w:val="002A2F51"/>
    <w:rsid w:val="002A2FBD"/>
    <w:rsid w:val="002A32C1"/>
    <w:rsid w:val="002A342E"/>
    <w:rsid w:val="002A36AA"/>
    <w:rsid w:val="002A3880"/>
    <w:rsid w:val="002A3EE2"/>
    <w:rsid w:val="002A446F"/>
    <w:rsid w:val="002A45E3"/>
    <w:rsid w:val="002A4809"/>
    <w:rsid w:val="002A52CD"/>
    <w:rsid w:val="002A57F7"/>
    <w:rsid w:val="002A5B24"/>
    <w:rsid w:val="002A5E3A"/>
    <w:rsid w:val="002A5F21"/>
    <w:rsid w:val="002A60D7"/>
    <w:rsid w:val="002A66AD"/>
    <w:rsid w:val="002A7820"/>
    <w:rsid w:val="002A7894"/>
    <w:rsid w:val="002A790A"/>
    <w:rsid w:val="002A79DE"/>
    <w:rsid w:val="002A7B1E"/>
    <w:rsid w:val="002A7E63"/>
    <w:rsid w:val="002B02E1"/>
    <w:rsid w:val="002B0436"/>
    <w:rsid w:val="002B0819"/>
    <w:rsid w:val="002B0A4C"/>
    <w:rsid w:val="002B0DC2"/>
    <w:rsid w:val="002B0F03"/>
    <w:rsid w:val="002B17B7"/>
    <w:rsid w:val="002B1955"/>
    <w:rsid w:val="002B1ABA"/>
    <w:rsid w:val="002B1B1A"/>
    <w:rsid w:val="002B1F65"/>
    <w:rsid w:val="002B2562"/>
    <w:rsid w:val="002B25C1"/>
    <w:rsid w:val="002B2932"/>
    <w:rsid w:val="002B2EE6"/>
    <w:rsid w:val="002B3167"/>
    <w:rsid w:val="002B3263"/>
    <w:rsid w:val="002B3502"/>
    <w:rsid w:val="002B381B"/>
    <w:rsid w:val="002B3C40"/>
    <w:rsid w:val="002B4606"/>
    <w:rsid w:val="002B4965"/>
    <w:rsid w:val="002B4A7F"/>
    <w:rsid w:val="002B5001"/>
    <w:rsid w:val="002B566B"/>
    <w:rsid w:val="002B5780"/>
    <w:rsid w:val="002B5796"/>
    <w:rsid w:val="002B5832"/>
    <w:rsid w:val="002B59F7"/>
    <w:rsid w:val="002B5A9E"/>
    <w:rsid w:val="002B5D38"/>
    <w:rsid w:val="002B5D3B"/>
    <w:rsid w:val="002B5E21"/>
    <w:rsid w:val="002B64E6"/>
    <w:rsid w:val="002B657F"/>
    <w:rsid w:val="002B66F8"/>
    <w:rsid w:val="002B6AA0"/>
    <w:rsid w:val="002B6AAC"/>
    <w:rsid w:val="002B6D69"/>
    <w:rsid w:val="002B74ED"/>
    <w:rsid w:val="002B7535"/>
    <w:rsid w:val="002B76F1"/>
    <w:rsid w:val="002B7858"/>
    <w:rsid w:val="002B7CD6"/>
    <w:rsid w:val="002B7CFF"/>
    <w:rsid w:val="002B7F39"/>
    <w:rsid w:val="002C0225"/>
    <w:rsid w:val="002C0C34"/>
    <w:rsid w:val="002C0ECD"/>
    <w:rsid w:val="002C1636"/>
    <w:rsid w:val="002C16FD"/>
    <w:rsid w:val="002C1C9E"/>
    <w:rsid w:val="002C1F07"/>
    <w:rsid w:val="002C209C"/>
    <w:rsid w:val="002C25BA"/>
    <w:rsid w:val="002C2C67"/>
    <w:rsid w:val="002C2F3F"/>
    <w:rsid w:val="002C2FE5"/>
    <w:rsid w:val="002C38D2"/>
    <w:rsid w:val="002C3937"/>
    <w:rsid w:val="002C4A4A"/>
    <w:rsid w:val="002C4A58"/>
    <w:rsid w:val="002C4C07"/>
    <w:rsid w:val="002C4D0A"/>
    <w:rsid w:val="002C510D"/>
    <w:rsid w:val="002C532F"/>
    <w:rsid w:val="002C53C1"/>
    <w:rsid w:val="002C554B"/>
    <w:rsid w:val="002C5A0A"/>
    <w:rsid w:val="002C5BD0"/>
    <w:rsid w:val="002C5F84"/>
    <w:rsid w:val="002C6587"/>
    <w:rsid w:val="002C6D95"/>
    <w:rsid w:val="002C70C8"/>
    <w:rsid w:val="002C722A"/>
    <w:rsid w:val="002C7559"/>
    <w:rsid w:val="002C79ED"/>
    <w:rsid w:val="002C7A51"/>
    <w:rsid w:val="002C7AB8"/>
    <w:rsid w:val="002C7DFF"/>
    <w:rsid w:val="002D02F7"/>
    <w:rsid w:val="002D08B1"/>
    <w:rsid w:val="002D0CB1"/>
    <w:rsid w:val="002D0E45"/>
    <w:rsid w:val="002D0EFA"/>
    <w:rsid w:val="002D13B7"/>
    <w:rsid w:val="002D1743"/>
    <w:rsid w:val="002D1AA3"/>
    <w:rsid w:val="002D1CFE"/>
    <w:rsid w:val="002D1DA2"/>
    <w:rsid w:val="002D21A5"/>
    <w:rsid w:val="002D240D"/>
    <w:rsid w:val="002D281B"/>
    <w:rsid w:val="002D2D5D"/>
    <w:rsid w:val="002D2E4A"/>
    <w:rsid w:val="002D366E"/>
    <w:rsid w:val="002D36AF"/>
    <w:rsid w:val="002D3BA3"/>
    <w:rsid w:val="002D3D62"/>
    <w:rsid w:val="002D3D83"/>
    <w:rsid w:val="002D3DD0"/>
    <w:rsid w:val="002D42C6"/>
    <w:rsid w:val="002D4414"/>
    <w:rsid w:val="002D472F"/>
    <w:rsid w:val="002D4AD0"/>
    <w:rsid w:val="002D4FE1"/>
    <w:rsid w:val="002D5A1B"/>
    <w:rsid w:val="002D5BA2"/>
    <w:rsid w:val="002D6521"/>
    <w:rsid w:val="002D6B24"/>
    <w:rsid w:val="002D6ED1"/>
    <w:rsid w:val="002D7A45"/>
    <w:rsid w:val="002D7E02"/>
    <w:rsid w:val="002E0008"/>
    <w:rsid w:val="002E0371"/>
    <w:rsid w:val="002E0418"/>
    <w:rsid w:val="002E0689"/>
    <w:rsid w:val="002E0CD7"/>
    <w:rsid w:val="002E10FC"/>
    <w:rsid w:val="002E134D"/>
    <w:rsid w:val="002E141C"/>
    <w:rsid w:val="002E15C5"/>
    <w:rsid w:val="002E1B8D"/>
    <w:rsid w:val="002E220F"/>
    <w:rsid w:val="002E2286"/>
    <w:rsid w:val="002E2577"/>
    <w:rsid w:val="002E2668"/>
    <w:rsid w:val="002E2769"/>
    <w:rsid w:val="002E2B71"/>
    <w:rsid w:val="002E303D"/>
    <w:rsid w:val="002E3045"/>
    <w:rsid w:val="002E3057"/>
    <w:rsid w:val="002E33F0"/>
    <w:rsid w:val="002E35F5"/>
    <w:rsid w:val="002E362D"/>
    <w:rsid w:val="002E4449"/>
    <w:rsid w:val="002E47E2"/>
    <w:rsid w:val="002E4888"/>
    <w:rsid w:val="002E503E"/>
    <w:rsid w:val="002E5256"/>
    <w:rsid w:val="002E5572"/>
    <w:rsid w:val="002E5C99"/>
    <w:rsid w:val="002E5DC3"/>
    <w:rsid w:val="002E6302"/>
    <w:rsid w:val="002E66D2"/>
    <w:rsid w:val="002E6A6B"/>
    <w:rsid w:val="002E6B78"/>
    <w:rsid w:val="002E6D57"/>
    <w:rsid w:val="002E6ED0"/>
    <w:rsid w:val="002E736E"/>
    <w:rsid w:val="002E789D"/>
    <w:rsid w:val="002E7A0F"/>
    <w:rsid w:val="002E7DC0"/>
    <w:rsid w:val="002E7F40"/>
    <w:rsid w:val="002E7FB0"/>
    <w:rsid w:val="002F058E"/>
    <w:rsid w:val="002F07D9"/>
    <w:rsid w:val="002F0865"/>
    <w:rsid w:val="002F0C2E"/>
    <w:rsid w:val="002F0E19"/>
    <w:rsid w:val="002F0F93"/>
    <w:rsid w:val="002F13B4"/>
    <w:rsid w:val="002F1698"/>
    <w:rsid w:val="002F1725"/>
    <w:rsid w:val="002F2169"/>
    <w:rsid w:val="002F2544"/>
    <w:rsid w:val="002F284C"/>
    <w:rsid w:val="002F2943"/>
    <w:rsid w:val="002F3D4A"/>
    <w:rsid w:val="002F3E1A"/>
    <w:rsid w:val="002F3E6F"/>
    <w:rsid w:val="002F4785"/>
    <w:rsid w:val="002F4A1A"/>
    <w:rsid w:val="002F4B77"/>
    <w:rsid w:val="002F4D2E"/>
    <w:rsid w:val="002F5497"/>
    <w:rsid w:val="002F54F4"/>
    <w:rsid w:val="002F57A7"/>
    <w:rsid w:val="002F5AAD"/>
    <w:rsid w:val="002F5EC0"/>
    <w:rsid w:val="002F66D0"/>
    <w:rsid w:val="002F6A0C"/>
    <w:rsid w:val="002F7E05"/>
    <w:rsid w:val="003003B1"/>
    <w:rsid w:val="00300514"/>
    <w:rsid w:val="00300880"/>
    <w:rsid w:val="0030117E"/>
    <w:rsid w:val="00301BE6"/>
    <w:rsid w:val="0030259C"/>
    <w:rsid w:val="003025CE"/>
    <w:rsid w:val="003026DD"/>
    <w:rsid w:val="0030288C"/>
    <w:rsid w:val="00302895"/>
    <w:rsid w:val="00303010"/>
    <w:rsid w:val="0030372C"/>
    <w:rsid w:val="00303850"/>
    <w:rsid w:val="00303C74"/>
    <w:rsid w:val="0030402C"/>
    <w:rsid w:val="0030496E"/>
    <w:rsid w:val="00305F12"/>
    <w:rsid w:val="00306035"/>
    <w:rsid w:val="00306752"/>
    <w:rsid w:val="00306E3A"/>
    <w:rsid w:val="00306EF0"/>
    <w:rsid w:val="003070C5"/>
    <w:rsid w:val="003072B3"/>
    <w:rsid w:val="00307699"/>
    <w:rsid w:val="003077CE"/>
    <w:rsid w:val="00307E1F"/>
    <w:rsid w:val="003104EF"/>
    <w:rsid w:val="003109D2"/>
    <w:rsid w:val="00310A20"/>
    <w:rsid w:val="00310D03"/>
    <w:rsid w:val="00310E8A"/>
    <w:rsid w:val="00310F99"/>
    <w:rsid w:val="0031130F"/>
    <w:rsid w:val="00311327"/>
    <w:rsid w:val="0031169F"/>
    <w:rsid w:val="003118CE"/>
    <w:rsid w:val="003119C7"/>
    <w:rsid w:val="00311E2E"/>
    <w:rsid w:val="00311F61"/>
    <w:rsid w:val="00311FD7"/>
    <w:rsid w:val="00312392"/>
    <w:rsid w:val="00312431"/>
    <w:rsid w:val="0031252B"/>
    <w:rsid w:val="0031330A"/>
    <w:rsid w:val="003133AA"/>
    <w:rsid w:val="0031365C"/>
    <w:rsid w:val="00314C6E"/>
    <w:rsid w:val="00314C7A"/>
    <w:rsid w:val="00314ECC"/>
    <w:rsid w:val="00315444"/>
    <w:rsid w:val="00315F84"/>
    <w:rsid w:val="00316440"/>
    <w:rsid w:val="00316CE0"/>
    <w:rsid w:val="00316D85"/>
    <w:rsid w:val="0031720F"/>
    <w:rsid w:val="003172C5"/>
    <w:rsid w:val="00317A15"/>
    <w:rsid w:val="00317B1A"/>
    <w:rsid w:val="00320110"/>
    <w:rsid w:val="003204D6"/>
    <w:rsid w:val="003207C1"/>
    <w:rsid w:val="00320DC9"/>
    <w:rsid w:val="0032100B"/>
    <w:rsid w:val="00321707"/>
    <w:rsid w:val="00321B60"/>
    <w:rsid w:val="00321B68"/>
    <w:rsid w:val="00321E9E"/>
    <w:rsid w:val="00321FCF"/>
    <w:rsid w:val="00322A78"/>
    <w:rsid w:val="00322C38"/>
    <w:rsid w:val="00322D1E"/>
    <w:rsid w:val="00322E78"/>
    <w:rsid w:val="00322FF1"/>
    <w:rsid w:val="00323725"/>
    <w:rsid w:val="00323A46"/>
    <w:rsid w:val="00323AD6"/>
    <w:rsid w:val="00323F82"/>
    <w:rsid w:val="003248D5"/>
    <w:rsid w:val="00324DB0"/>
    <w:rsid w:val="003259A0"/>
    <w:rsid w:val="00325AA8"/>
    <w:rsid w:val="00325AF0"/>
    <w:rsid w:val="00325D00"/>
    <w:rsid w:val="00325E62"/>
    <w:rsid w:val="003263E6"/>
    <w:rsid w:val="00326464"/>
    <w:rsid w:val="003265C9"/>
    <w:rsid w:val="00326669"/>
    <w:rsid w:val="0032682D"/>
    <w:rsid w:val="0032695B"/>
    <w:rsid w:val="00326B38"/>
    <w:rsid w:val="00326BDA"/>
    <w:rsid w:val="00326C8F"/>
    <w:rsid w:val="00326DE8"/>
    <w:rsid w:val="00326E68"/>
    <w:rsid w:val="00327AA1"/>
    <w:rsid w:val="00330EEB"/>
    <w:rsid w:val="00331018"/>
    <w:rsid w:val="00331375"/>
    <w:rsid w:val="0033189B"/>
    <w:rsid w:val="003318F2"/>
    <w:rsid w:val="00331A6D"/>
    <w:rsid w:val="00331B86"/>
    <w:rsid w:val="00331D1B"/>
    <w:rsid w:val="00332422"/>
    <w:rsid w:val="00332888"/>
    <w:rsid w:val="00332C60"/>
    <w:rsid w:val="003335AC"/>
    <w:rsid w:val="00333A2C"/>
    <w:rsid w:val="00333D60"/>
    <w:rsid w:val="00333DB3"/>
    <w:rsid w:val="00333DBF"/>
    <w:rsid w:val="00334160"/>
    <w:rsid w:val="00334186"/>
    <w:rsid w:val="00334309"/>
    <w:rsid w:val="00334924"/>
    <w:rsid w:val="00334C80"/>
    <w:rsid w:val="00335483"/>
    <w:rsid w:val="00335A18"/>
    <w:rsid w:val="003360BA"/>
    <w:rsid w:val="00336431"/>
    <w:rsid w:val="0033645C"/>
    <w:rsid w:val="003365E8"/>
    <w:rsid w:val="0033685E"/>
    <w:rsid w:val="00336D23"/>
    <w:rsid w:val="00337533"/>
    <w:rsid w:val="003379D9"/>
    <w:rsid w:val="00337B6B"/>
    <w:rsid w:val="003401B8"/>
    <w:rsid w:val="00340321"/>
    <w:rsid w:val="0034043F"/>
    <w:rsid w:val="003404CF"/>
    <w:rsid w:val="00340717"/>
    <w:rsid w:val="00340A3E"/>
    <w:rsid w:val="00340BB9"/>
    <w:rsid w:val="003414FC"/>
    <w:rsid w:val="00341FED"/>
    <w:rsid w:val="003424E5"/>
    <w:rsid w:val="0034251D"/>
    <w:rsid w:val="00342A64"/>
    <w:rsid w:val="00342AC8"/>
    <w:rsid w:val="00342D14"/>
    <w:rsid w:val="00343590"/>
    <w:rsid w:val="003442E8"/>
    <w:rsid w:val="003445FD"/>
    <w:rsid w:val="0034466A"/>
    <w:rsid w:val="00344975"/>
    <w:rsid w:val="00345095"/>
    <w:rsid w:val="003458CE"/>
    <w:rsid w:val="00346572"/>
    <w:rsid w:val="0034663D"/>
    <w:rsid w:val="00346640"/>
    <w:rsid w:val="00346862"/>
    <w:rsid w:val="00346879"/>
    <w:rsid w:val="00346AFA"/>
    <w:rsid w:val="00347237"/>
    <w:rsid w:val="00347BC0"/>
    <w:rsid w:val="00347CCA"/>
    <w:rsid w:val="003500BD"/>
    <w:rsid w:val="003500E5"/>
    <w:rsid w:val="0035027D"/>
    <w:rsid w:val="003506EB"/>
    <w:rsid w:val="0035084F"/>
    <w:rsid w:val="0035088A"/>
    <w:rsid w:val="00350921"/>
    <w:rsid w:val="00350EE6"/>
    <w:rsid w:val="0035134D"/>
    <w:rsid w:val="00351665"/>
    <w:rsid w:val="003519C9"/>
    <w:rsid w:val="00351D16"/>
    <w:rsid w:val="00351EB9"/>
    <w:rsid w:val="00352154"/>
    <w:rsid w:val="00352469"/>
    <w:rsid w:val="00352727"/>
    <w:rsid w:val="00352A56"/>
    <w:rsid w:val="00352F91"/>
    <w:rsid w:val="00352FAF"/>
    <w:rsid w:val="00353104"/>
    <w:rsid w:val="00353202"/>
    <w:rsid w:val="0035348A"/>
    <w:rsid w:val="00354009"/>
    <w:rsid w:val="00354343"/>
    <w:rsid w:val="0035453E"/>
    <w:rsid w:val="00354630"/>
    <w:rsid w:val="00354864"/>
    <w:rsid w:val="00354ADD"/>
    <w:rsid w:val="00354B99"/>
    <w:rsid w:val="00354E49"/>
    <w:rsid w:val="00355188"/>
    <w:rsid w:val="003555B9"/>
    <w:rsid w:val="00355704"/>
    <w:rsid w:val="00356A00"/>
    <w:rsid w:val="00356DD1"/>
    <w:rsid w:val="00356EDB"/>
    <w:rsid w:val="0035722A"/>
    <w:rsid w:val="00357246"/>
    <w:rsid w:val="00357415"/>
    <w:rsid w:val="00357EC7"/>
    <w:rsid w:val="003604B9"/>
    <w:rsid w:val="003609F8"/>
    <w:rsid w:val="00360C7B"/>
    <w:rsid w:val="00360E69"/>
    <w:rsid w:val="00360EAD"/>
    <w:rsid w:val="003615AD"/>
    <w:rsid w:val="003616C0"/>
    <w:rsid w:val="003621A7"/>
    <w:rsid w:val="003622AC"/>
    <w:rsid w:val="003622F0"/>
    <w:rsid w:val="00362484"/>
    <w:rsid w:val="003625D0"/>
    <w:rsid w:val="00362688"/>
    <w:rsid w:val="00362E18"/>
    <w:rsid w:val="00362EEC"/>
    <w:rsid w:val="003636A7"/>
    <w:rsid w:val="00363B32"/>
    <w:rsid w:val="003643D8"/>
    <w:rsid w:val="003647BD"/>
    <w:rsid w:val="003649EC"/>
    <w:rsid w:val="00364D88"/>
    <w:rsid w:val="00364E48"/>
    <w:rsid w:val="00365411"/>
    <w:rsid w:val="00365612"/>
    <w:rsid w:val="00365C95"/>
    <w:rsid w:val="00365D33"/>
    <w:rsid w:val="00365F41"/>
    <w:rsid w:val="00366570"/>
    <w:rsid w:val="00366A48"/>
    <w:rsid w:val="00366CA8"/>
    <w:rsid w:val="00366E43"/>
    <w:rsid w:val="00366E95"/>
    <w:rsid w:val="0036739B"/>
    <w:rsid w:val="0036740A"/>
    <w:rsid w:val="0036754B"/>
    <w:rsid w:val="00367576"/>
    <w:rsid w:val="00367EA6"/>
    <w:rsid w:val="00370549"/>
    <w:rsid w:val="00370E8C"/>
    <w:rsid w:val="00371160"/>
    <w:rsid w:val="0037134C"/>
    <w:rsid w:val="00371352"/>
    <w:rsid w:val="003715E5"/>
    <w:rsid w:val="003717FB"/>
    <w:rsid w:val="00372374"/>
    <w:rsid w:val="0037238E"/>
    <w:rsid w:val="003723BF"/>
    <w:rsid w:val="00372791"/>
    <w:rsid w:val="0037291D"/>
    <w:rsid w:val="00372C72"/>
    <w:rsid w:val="003734F5"/>
    <w:rsid w:val="00373858"/>
    <w:rsid w:val="00373CA2"/>
    <w:rsid w:val="00373DC8"/>
    <w:rsid w:val="00374802"/>
    <w:rsid w:val="00374952"/>
    <w:rsid w:val="00374D72"/>
    <w:rsid w:val="00374DFB"/>
    <w:rsid w:val="00375218"/>
    <w:rsid w:val="00375950"/>
    <w:rsid w:val="00376583"/>
    <w:rsid w:val="003766A8"/>
    <w:rsid w:val="003766F5"/>
    <w:rsid w:val="0037674E"/>
    <w:rsid w:val="00376D0F"/>
    <w:rsid w:val="00377041"/>
    <w:rsid w:val="00377125"/>
    <w:rsid w:val="003773AA"/>
    <w:rsid w:val="003774B5"/>
    <w:rsid w:val="00377827"/>
    <w:rsid w:val="0038117F"/>
    <w:rsid w:val="00381D2E"/>
    <w:rsid w:val="00381EAE"/>
    <w:rsid w:val="00381F75"/>
    <w:rsid w:val="003820D9"/>
    <w:rsid w:val="003822C8"/>
    <w:rsid w:val="00382596"/>
    <w:rsid w:val="0038358F"/>
    <w:rsid w:val="003837F8"/>
    <w:rsid w:val="00383ADC"/>
    <w:rsid w:val="003845C0"/>
    <w:rsid w:val="0038464C"/>
    <w:rsid w:val="003848B6"/>
    <w:rsid w:val="00384A80"/>
    <w:rsid w:val="00384BAF"/>
    <w:rsid w:val="00384DF4"/>
    <w:rsid w:val="00385843"/>
    <w:rsid w:val="003858E8"/>
    <w:rsid w:val="00386096"/>
    <w:rsid w:val="00386206"/>
    <w:rsid w:val="003863DB"/>
    <w:rsid w:val="0038667C"/>
    <w:rsid w:val="003866B0"/>
    <w:rsid w:val="00386849"/>
    <w:rsid w:val="00386949"/>
    <w:rsid w:val="00386E3F"/>
    <w:rsid w:val="00386E97"/>
    <w:rsid w:val="00386EF4"/>
    <w:rsid w:val="00387E67"/>
    <w:rsid w:val="0039056E"/>
    <w:rsid w:val="003909B4"/>
    <w:rsid w:val="003914C9"/>
    <w:rsid w:val="00391592"/>
    <w:rsid w:val="003915F4"/>
    <w:rsid w:val="00391B64"/>
    <w:rsid w:val="00392151"/>
    <w:rsid w:val="00392423"/>
    <w:rsid w:val="0039258B"/>
    <w:rsid w:val="00392A48"/>
    <w:rsid w:val="00392AA7"/>
    <w:rsid w:val="00392B32"/>
    <w:rsid w:val="00392D36"/>
    <w:rsid w:val="00393384"/>
    <w:rsid w:val="003933C1"/>
    <w:rsid w:val="00393939"/>
    <w:rsid w:val="00393AF5"/>
    <w:rsid w:val="00393C09"/>
    <w:rsid w:val="00393C48"/>
    <w:rsid w:val="00393C50"/>
    <w:rsid w:val="00393EE6"/>
    <w:rsid w:val="00394295"/>
    <w:rsid w:val="003945B4"/>
    <w:rsid w:val="0039487F"/>
    <w:rsid w:val="0039494A"/>
    <w:rsid w:val="003949BC"/>
    <w:rsid w:val="00395435"/>
    <w:rsid w:val="003954D8"/>
    <w:rsid w:val="00395784"/>
    <w:rsid w:val="00395DBD"/>
    <w:rsid w:val="003962F4"/>
    <w:rsid w:val="00396302"/>
    <w:rsid w:val="00396A98"/>
    <w:rsid w:val="003972AC"/>
    <w:rsid w:val="003972C4"/>
    <w:rsid w:val="00397BD5"/>
    <w:rsid w:val="003A07BB"/>
    <w:rsid w:val="003A0F17"/>
    <w:rsid w:val="003A171F"/>
    <w:rsid w:val="003A19B8"/>
    <w:rsid w:val="003A1BEB"/>
    <w:rsid w:val="003A1C9A"/>
    <w:rsid w:val="003A1E76"/>
    <w:rsid w:val="003A1F43"/>
    <w:rsid w:val="003A242D"/>
    <w:rsid w:val="003A26A1"/>
    <w:rsid w:val="003A2A11"/>
    <w:rsid w:val="003A2E71"/>
    <w:rsid w:val="003A2F67"/>
    <w:rsid w:val="003A316C"/>
    <w:rsid w:val="003A35BC"/>
    <w:rsid w:val="003A35D1"/>
    <w:rsid w:val="003A3CD4"/>
    <w:rsid w:val="003A40D3"/>
    <w:rsid w:val="003A429D"/>
    <w:rsid w:val="003A483A"/>
    <w:rsid w:val="003A4B2C"/>
    <w:rsid w:val="003A52DE"/>
    <w:rsid w:val="003A53CC"/>
    <w:rsid w:val="003A551C"/>
    <w:rsid w:val="003A55E3"/>
    <w:rsid w:val="003A5BB1"/>
    <w:rsid w:val="003A5C15"/>
    <w:rsid w:val="003A5C8F"/>
    <w:rsid w:val="003A5D54"/>
    <w:rsid w:val="003A60EE"/>
    <w:rsid w:val="003A616E"/>
    <w:rsid w:val="003A62F7"/>
    <w:rsid w:val="003A66AA"/>
    <w:rsid w:val="003A67AF"/>
    <w:rsid w:val="003A6B19"/>
    <w:rsid w:val="003A6E8A"/>
    <w:rsid w:val="003A6F9C"/>
    <w:rsid w:val="003A7394"/>
    <w:rsid w:val="003A78E6"/>
    <w:rsid w:val="003A7A48"/>
    <w:rsid w:val="003B002A"/>
    <w:rsid w:val="003B0694"/>
    <w:rsid w:val="003B0A6C"/>
    <w:rsid w:val="003B0AA2"/>
    <w:rsid w:val="003B1866"/>
    <w:rsid w:val="003B1A11"/>
    <w:rsid w:val="003B1C2C"/>
    <w:rsid w:val="003B2183"/>
    <w:rsid w:val="003B33AF"/>
    <w:rsid w:val="003B36CE"/>
    <w:rsid w:val="003B389E"/>
    <w:rsid w:val="003B3AD9"/>
    <w:rsid w:val="003B404A"/>
    <w:rsid w:val="003B437A"/>
    <w:rsid w:val="003B44F6"/>
    <w:rsid w:val="003B5106"/>
    <w:rsid w:val="003B57B8"/>
    <w:rsid w:val="003B5B84"/>
    <w:rsid w:val="003B5C75"/>
    <w:rsid w:val="003B5CDC"/>
    <w:rsid w:val="003B6472"/>
    <w:rsid w:val="003B6513"/>
    <w:rsid w:val="003B6C08"/>
    <w:rsid w:val="003B73FF"/>
    <w:rsid w:val="003B78DB"/>
    <w:rsid w:val="003C0670"/>
    <w:rsid w:val="003C09C2"/>
    <w:rsid w:val="003C0C69"/>
    <w:rsid w:val="003C0E77"/>
    <w:rsid w:val="003C0FA8"/>
    <w:rsid w:val="003C1E92"/>
    <w:rsid w:val="003C2202"/>
    <w:rsid w:val="003C2346"/>
    <w:rsid w:val="003C25ED"/>
    <w:rsid w:val="003C2794"/>
    <w:rsid w:val="003C2E08"/>
    <w:rsid w:val="003C3084"/>
    <w:rsid w:val="003C3526"/>
    <w:rsid w:val="003C3737"/>
    <w:rsid w:val="003C39E6"/>
    <w:rsid w:val="003C44F0"/>
    <w:rsid w:val="003C5C1C"/>
    <w:rsid w:val="003C699F"/>
    <w:rsid w:val="003C7746"/>
    <w:rsid w:val="003C78FF"/>
    <w:rsid w:val="003C7A42"/>
    <w:rsid w:val="003C7BAD"/>
    <w:rsid w:val="003D07D4"/>
    <w:rsid w:val="003D097D"/>
    <w:rsid w:val="003D09C5"/>
    <w:rsid w:val="003D0CEF"/>
    <w:rsid w:val="003D0EB9"/>
    <w:rsid w:val="003D1245"/>
    <w:rsid w:val="003D127E"/>
    <w:rsid w:val="003D1295"/>
    <w:rsid w:val="003D165F"/>
    <w:rsid w:val="003D1984"/>
    <w:rsid w:val="003D2070"/>
    <w:rsid w:val="003D22B8"/>
    <w:rsid w:val="003D26BE"/>
    <w:rsid w:val="003D27FA"/>
    <w:rsid w:val="003D284F"/>
    <w:rsid w:val="003D299B"/>
    <w:rsid w:val="003D2A9C"/>
    <w:rsid w:val="003D2C0D"/>
    <w:rsid w:val="003D2D47"/>
    <w:rsid w:val="003D33AF"/>
    <w:rsid w:val="003D396B"/>
    <w:rsid w:val="003D3A18"/>
    <w:rsid w:val="003D3AAD"/>
    <w:rsid w:val="003D3E16"/>
    <w:rsid w:val="003D3E6D"/>
    <w:rsid w:val="003D41ED"/>
    <w:rsid w:val="003D44D6"/>
    <w:rsid w:val="003D466E"/>
    <w:rsid w:val="003D4984"/>
    <w:rsid w:val="003D4CB2"/>
    <w:rsid w:val="003D4F38"/>
    <w:rsid w:val="003D4F71"/>
    <w:rsid w:val="003D5116"/>
    <w:rsid w:val="003D51B9"/>
    <w:rsid w:val="003D57F0"/>
    <w:rsid w:val="003D58B4"/>
    <w:rsid w:val="003D5BAB"/>
    <w:rsid w:val="003D631E"/>
    <w:rsid w:val="003D6874"/>
    <w:rsid w:val="003D68D3"/>
    <w:rsid w:val="003D71BE"/>
    <w:rsid w:val="003D7A0E"/>
    <w:rsid w:val="003D7B9E"/>
    <w:rsid w:val="003E033B"/>
    <w:rsid w:val="003E0B15"/>
    <w:rsid w:val="003E0DD3"/>
    <w:rsid w:val="003E101E"/>
    <w:rsid w:val="003E1C0F"/>
    <w:rsid w:val="003E1FDE"/>
    <w:rsid w:val="003E20D5"/>
    <w:rsid w:val="003E249A"/>
    <w:rsid w:val="003E251C"/>
    <w:rsid w:val="003E28FA"/>
    <w:rsid w:val="003E2B63"/>
    <w:rsid w:val="003E3931"/>
    <w:rsid w:val="003E3D8E"/>
    <w:rsid w:val="003E4222"/>
    <w:rsid w:val="003E4414"/>
    <w:rsid w:val="003E4609"/>
    <w:rsid w:val="003E4B37"/>
    <w:rsid w:val="003E5391"/>
    <w:rsid w:val="003E62E5"/>
    <w:rsid w:val="003E67CB"/>
    <w:rsid w:val="003E68C3"/>
    <w:rsid w:val="003E6F3B"/>
    <w:rsid w:val="003E6F45"/>
    <w:rsid w:val="003E7230"/>
    <w:rsid w:val="003E7AAB"/>
    <w:rsid w:val="003E7B28"/>
    <w:rsid w:val="003E7C05"/>
    <w:rsid w:val="003E7EC4"/>
    <w:rsid w:val="003F019A"/>
    <w:rsid w:val="003F01B1"/>
    <w:rsid w:val="003F03B2"/>
    <w:rsid w:val="003F05A1"/>
    <w:rsid w:val="003F14C8"/>
    <w:rsid w:val="003F1653"/>
    <w:rsid w:val="003F17B5"/>
    <w:rsid w:val="003F226D"/>
    <w:rsid w:val="003F2502"/>
    <w:rsid w:val="003F273A"/>
    <w:rsid w:val="003F2A0E"/>
    <w:rsid w:val="003F2B29"/>
    <w:rsid w:val="003F38FB"/>
    <w:rsid w:val="003F3AB6"/>
    <w:rsid w:val="003F3E0A"/>
    <w:rsid w:val="003F41D8"/>
    <w:rsid w:val="003F43B6"/>
    <w:rsid w:val="003F502A"/>
    <w:rsid w:val="003F5330"/>
    <w:rsid w:val="003F60E6"/>
    <w:rsid w:val="003F6414"/>
    <w:rsid w:val="003F6597"/>
    <w:rsid w:val="003F7047"/>
    <w:rsid w:val="003F726D"/>
    <w:rsid w:val="003F7290"/>
    <w:rsid w:val="003F73B5"/>
    <w:rsid w:val="003F73D5"/>
    <w:rsid w:val="003F75F7"/>
    <w:rsid w:val="003F78BD"/>
    <w:rsid w:val="003F7A0C"/>
    <w:rsid w:val="003F7F74"/>
    <w:rsid w:val="004001DA"/>
    <w:rsid w:val="004004F4"/>
    <w:rsid w:val="00400591"/>
    <w:rsid w:val="004005E5"/>
    <w:rsid w:val="00400D67"/>
    <w:rsid w:val="00400DE6"/>
    <w:rsid w:val="00400ED2"/>
    <w:rsid w:val="00400FE2"/>
    <w:rsid w:val="00401076"/>
    <w:rsid w:val="00401189"/>
    <w:rsid w:val="00401A51"/>
    <w:rsid w:val="00402377"/>
    <w:rsid w:val="00402615"/>
    <w:rsid w:val="00402896"/>
    <w:rsid w:val="00402953"/>
    <w:rsid w:val="00402EDB"/>
    <w:rsid w:val="004031DE"/>
    <w:rsid w:val="00403AF6"/>
    <w:rsid w:val="00403B5E"/>
    <w:rsid w:val="00403D35"/>
    <w:rsid w:val="00403F25"/>
    <w:rsid w:val="00404C3C"/>
    <w:rsid w:val="0040501B"/>
    <w:rsid w:val="004050C4"/>
    <w:rsid w:val="00405424"/>
    <w:rsid w:val="00405682"/>
    <w:rsid w:val="00405847"/>
    <w:rsid w:val="004059BF"/>
    <w:rsid w:val="00405F72"/>
    <w:rsid w:val="00406166"/>
    <w:rsid w:val="00406187"/>
    <w:rsid w:val="00406DD4"/>
    <w:rsid w:val="00406FE1"/>
    <w:rsid w:val="0040712C"/>
    <w:rsid w:val="004079FC"/>
    <w:rsid w:val="00407F9D"/>
    <w:rsid w:val="00407FBC"/>
    <w:rsid w:val="00407FED"/>
    <w:rsid w:val="0041011F"/>
    <w:rsid w:val="00410ACF"/>
    <w:rsid w:val="00411285"/>
    <w:rsid w:val="0041234A"/>
    <w:rsid w:val="00413420"/>
    <w:rsid w:val="004135E6"/>
    <w:rsid w:val="004137EC"/>
    <w:rsid w:val="004146B7"/>
    <w:rsid w:val="00414CBF"/>
    <w:rsid w:val="004150BA"/>
    <w:rsid w:val="0041541B"/>
    <w:rsid w:val="00415486"/>
    <w:rsid w:val="00415528"/>
    <w:rsid w:val="004156DB"/>
    <w:rsid w:val="004159EE"/>
    <w:rsid w:val="00415D7B"/>
    <w:rsid w:val="00416154"/>
    <w:rsid w:val="00416A16"/>
    <w:rsid w:val="00416E58"/>
    <w:rsid w:val="00417020"/>
    <w:rsid w:val="0041707A"/>
    <w:rsid w:val="00417678"/>
    <w:rsid w:val="00417771"/>
    <w:rsid w:val="00417CA8"/>
    <w:rsid w:val="004200BB"/>
    <w:rsid w:val="004202BE"/>
    <w:rsid w:val="004205E3"/>
    <w:rsid w:val="00420A6A"/>
    <w:rsid w:val="00420A7B"/>
    <w:rsid w:val="00420BCE"/>
    <w:rsid w:val="00420EFA"/>
    <w:rsid w:val="004212BC"/>
    <w:rsid w:val="004215E1"/>
    <w:rsid w:val="00421890"/>
    <w:rsid w:val="00421BB6"/>
    <w:rsid w:val="00422620"/>
    <w:rsid w:val="00422831"/>
    <w:rsid w:val="0042344E"/>
    <w:rsid w:val="00423821"/>
    <w:rsid w:val="00423CFF"/>
    <w:rsid w:val="00423E96"/>
    <w:rsid w:val="00423FA2"/>
    <w:rsid w:val="00424253"/>
    <w:rsid w:val="00424611"/>
    <w:rsid w:val="00424CDD"/>
    <w:rsid w:val="00424F99"/>
    <w:rsid w:val="00424FA1"/>
    <w:rsid w:val="00425007"/>
    <w:rsid w:val="00425175"/>
    <w:rsid w:val="00425694"/>
    <w:rsid w:val="00425784"/>
    <w:rsid w:val="00425B3A"/>
    <w:rsid w:val="00425E94"/>
    <w:rsid w:val="00426370"/>
    <w:rsid w:val="00426A13"/>
    <w:rsid w:val="00426B71"/>
    <w:rsid w:val="00426CF9"/>
    <w:rsid w:val="00426D66"/>
    <w:rsid w:val="00426F3A"/>
    <w:rsid w:val="004271AD"/>
    <w:rsid w:val="004271CE"/>
    <w:rsid w:val="00427290"/>
    <w:rsid w:val="004300F5"/>
    <w:rsid w:val="004309E2"/>
    <w:rsid w:val="004317D3"/>
    <w:rsid w:val="00431898"/>
    <w:rsid w:val="00431EC7"/>
    <w:rsid w:val="004326DC"/>
    <w:rsid w:val="00432912"/>
    <w:rsid w:val="00432AD6"/>
    <w:rsid w:val="00432EBF"/>
    <w:rsid w:val="004331A7"/>
    <w:rsid w:val="00433EB0"/>
    <w:rsid w:val="004344E7"/>
    <w:rsid w:val="004346C9"/>
    <w:rsid w:val="00435A7B"/>
    <w:rsid w:val="004365B0"/>
    <w:rsid w:val="00436772"/>
    <w:rsid w:val="0043694F"/>
    <w:rsid w:val="00436A20"/>
    <w:rsid w:val="00436FC7"/>
    <w:rsid w:val="00437204"/>
    <w:rsid w:val="004378F4"/>
    <w:rsid w:val="00437EAD"/>
    <w:rsid w:val="00440619"/>
    <w:rsid w:val="00440E2D"/>
    <w:rsid w:val="004410F6"/>
    <w:rsid w:val="004415D5"/>
    <w:rsid w:val="00442628"/>
    <w:rsid w:val="0044281B"/>
    <w:rsid w:val="00442B1E"/>
    <w:rsid w:val="00442BA9"/>
    <w:rsid w:val="00442DA7"/>
    <w:rsid w:val="00443893"/>
    <w:rsid w:val="004438C1"/>
    <w:rsid w:val="00443AE7"/>
    <w:rsid w:val="00443AFA"/>
    <w:rsid w:val="00443E6F"/>
    <w:rsid w:val="004443E1"/>
    <w:rsid w:val="00444649"/>
    <w:rsid w:val="004454AF"/>
    <w:rsid w:val="00445A24"/>
    <w:rsid w:val="00445A53"/>
    <w:rsid w:val="00446094"/>
    <w:rsid w:val="004461DB"/>
    <w:rsid w:val="00446203"/>
    <w:rsid w:val="004463A2"/>
    <w:rsid w:val="0044654B"/>
    <w:rsid w:val="00446844"/>
    <w:rsid w:val="00446A45"/>
    <w:rsid w:val="004474BA"/>
    <w:rsid w:val="00447635"/>
    <w:rsid w:val="004477AB"/>
    <w:rsid w:val="004501DC"/>
    <w:rsid w:val="004503B2"/>
    <w:rsid w:val="00450A7C"/>
    <w:rsid w:val="0045129C"/>
    <w:rsid w:val="004522CA"/>
    <w:rsid w:val="00452F44"/>
    <w:rsid w:val="00452F50"/>
    <w:rsid w:val="004547A3"/>
    <w:rsid w:val="00454BA3"/>
    <w:rsid w:val="00454C6C"/>
    <w:rsid w:val="004553A2"/>
    <w:rsid w:val="0045550B"/>
    <w:rsid w:val="00455CB1"/>
    <w:rsid w:val="0045605F"/>
    <w:rsid w:val="004564D9"/>
    <w:rsid w:val="00456AB0"/>
    <w:rsid w:val="00456DC2"/>
    <w:rsid w:val="00457104"/>
    <w:rsid w:val="00457242"/>
    <w:rsid w:val="004574EF"/>
    <w:rsid w:val="004577C3"/>
    <w:rsid w:val="00457C9E"/>
    <w:rsid w:val="00457F07"/>
    <w:rsid w:val="00460839"/>
    <w:rsid w:val="00460841"/>
    <w:rsid w:val="0046086D"/>
    <w:rsid w:val="004608CE"/>
    <w:rsid w:val="00461C58"/>
    <w:rsid w:val="00461D31"/>
    <w:rsid w:val="00461E78"/>
    <w:rsid w:val="004625A3"/>
    <w:rsid w:val="00462804"/>
    <w:rsid w:val="00462B47"/>
    <w:rsid w:val="00462FE3"/>
    <w:rsid w:val="004631BC"/>
    <w:rsid w:val="004631FE"/>
    <w:rsid w:val="00463339"/>
    <w:rsid w:val="004635CA"/>
    <w:rsid w:val="00463D9A"/>
    <w:rsid w:val="004641C8"/>
    <w:rsid w:val="004644BF"/>
    <w:rsid w:val="004645D0"/>
    <w:rsid w:val="00464902"/>
    <w:rsid w:val="00464C62"/>
    <w:rsid w:val="004650ED"/>
    <w:rsid w:val="004653B5"/>
    <w:rsid w:val="00465600"/>
    <w:rsid w:val="00465983"/>
    <w:rsid w:val="00465A9E"/>
    <w:rsid w:val="00465B67"/>
    <w:rsid w:val="004660B5"/>
    <w:rsid w:val="004664B5"/>
    <w:rsid w:val="00466529"/>
    <w:rsid w:val="00466705"/>
    <w:rsid w:val="00466BAA"/>
    <w:rsid w:val="00466DB0"/>
    <w:rsid w:val="00466F48"/>
    <w:rsid w:val="00467269"/>
    <w:rsid w:val="00467333"/>
    <w:rsid w:val="00467909"/>
    <w:rsid w:val="00467918"/>
    <w:rsid w:val="00467946"/>
    <w:rsid w:val="004679B4"/>
    <w:rsid w:val="00470085"/>
    <w:rsid w:val="00470730"/>
    <w:rsid w:val="0047088F"/>
    <w:rsid w:val="00471284"/>
    <w:rsid w:val="0047161D"/>
    <w:rsid w:val="00471C9E"/>
    <w:rsid w:val="00471E33"/>
    <w:rsid w:val="00473220"/>
    <w:rsid w:val="0047337C"/>
    <w:rsid w:val="00473394"/>
    <w:rsid w:val="0047402D"/>
    <w:rsid w:val="00474099"/>
    <w:rsid w:val="00474231"/>
    <w:rsid w:val="00474301"/>
    <w:rsid w:val="004743E3"/>
    <w:rsid w:val="00474C1A"/>
    <w:rsid w:val="0047514F"/>
    <w:rsid w:val="0047520A"/>
    <w:rsid w:val="0047547E"/>
    <w:rsid w:val="00475760"/>
    <w:rsid w:val="004758CD"/>
    <w:rsid w:val="00476464"/>
    <w:rsid w:val="004764BC"/>
    <w:rsid w:val="004767D2"/>
    <w:rsid w:val="0047693C"/>
    <w:rsid w:val="00476CA1"/>
    <w:rsid w:val="004774B3"/>
    <w:rsid w:val="004774EC"/>
    <w:rsid w:val="0047779E"/>
    <w:rsid w:val="00477F39"/>
    <w:rsid w:val="004807BC"/>
    <w:rsid w:val="00480809"/>
    <w:rsid w:val="00480BD6"/>
    <w:rsid w:val="00480DC1"/>
    <w:rsid w:val="00480DD1"/>
    <w:rsid w:val="004817AA"/>
    <w:rsid w:val="004818B7"/>
    <w:rsid w:val="00481B77"/>
    <w:rsid w:val="00481BE2"/>
    <w:rsid w:val="00481D9A"/>
    <w:rsid w:val="00482191"/>
    <w:rsid w:val="004821F8"/>
    <w:rsid w:val="004827B1"/>
    <w:rsid w:val="00482F73"/>
    <w:rsid w:val="00483B60"/>
    <w:rsid w:val="00483DB0"/>
    <w:rsid w:val="00484F48"/>
    <w:rsid w:val="0048547C"/>
    <w:rsid w:val="004857AF"/>
    <w:rsid w:val="00485B89"/>
    <w:rsid w:val="0048602B"/>
    <w:rsid w:val="00486237"/>
    <w:rsid w:val="0048643A"/>
    <w:rsid w:val="00486A47"/>
    <w:rsid w:val="00486D0B"/>
    <w:rsid w:val="00486E4E"/>
    <w:rsid w:val="00487487"/>
    <w:rsid w:val="00487A08"/>
    <w:rsid w:val="0049010D"/>
    <w:rsid w:val="00490112"/>
    <w:rsid w:val="00490126"/>
    <w:rsid w:val="00490587"/>
    <w:rsid w:val="004908D9"/>
    <w:rsid w:val="00490DE9"/>
    <w:rsid w:val="0049109A"/>
    <w:rsid w:val="00491420"/>
    <w:rsid w:val="004928CB"/>
    <w:rsid w:val="00492A56"/>
    <w:rsid w:val="00492E88"/>
    <w:rsid w:val="0049351C"/>
    <w:rsid w:val="00494744"/>
    <w:rsid w:val="00494F6D"/>
    <w:rsid w:val="004956FD"/>
    <w:rsid w:val="00495D26"/>
    <w:rsid w:val="00495D8F"/>
    <w:rsid w:val="00496130"/>
    <w:rsid w:val="0049613D"/>
    <w:rsid w:val="004963A4"/>
    <w:rsid w:val="0049646D"/>
    <w:rsid w:val="004968DE"/>
    <w:rsid w:val="00496E5A"/>
    <w:rsid w:val="004971A8"/>
    <w:rsid w:val="00497EF8"/>
    <w:rsid w:val="004A01C9"/>
    <w:rsid w:val="004A04E4"/>
    <w:rsid w:val="004A057C"/>
    <w:rsid w:val="004A05E5"/>
    <w:rsid w:val="004A0752"/>
    <w:rsid w:val="004A0A4C"/>
    <w:rsid w:val="004A0A93"/>
    <w:rsid w:val="004A0B47"/>
    <w:rsid w:val="004A0DB7"/>
    <w:rsid w:val="004A0E63"/>
    <w:rsid w:val="004A0E90"/>
    <w:rsid w:val="004A149B"/>
    <w:rsid w:val="004A1E2F"/>
    <w:rsid w:val="004A1F9B"/>
    <w:rsid w:val="004A2293"/>
    <w:rsid w:val="004A2E07"/>
    <w:rsid w:val="004A2F1C"/>
    <w:rsid w:val="004A2F97"/>
    <w:rsid w:val="004A2FDB"/>
    <w:rsid w:val="004A3271"/>
    <w:rsid w:val="004A34DE"/>
    <w:rsid w:val="004A38E8"/>
    <w:rsid w:val="004A3B96"/>
    <w:rsid w:val="004A438D"/>
    <w:rsid w:val="004A49D8"/>
    <w:rsid w:val="004A4B30"/>
    <w:rsid w:val="004A4CB4"/>
    <w:rsid w:val="004A53AC"/>
    <w:rsid w:val="004A53C2"/>
    <w:rsid w:val="004A549F"/>
    <w:rsid w:val="004A54B1"/>
    <w:rsid w:val="004A5531"/>
    <w:rsid w:val="004A5545"/>
    <w:rsid w:val="004A5955"/>
    <w:rsid w:val="004A60B8"/>
    <w:rsid w:val="004A641F"/>
    <w:rsid w:val="004A6580"/>
    <w:rsid w:val="004A67D8"/>
    <w:rsid w:val="004A6CE8"/>
    <w:rsid w:val="004A73C8"/>
    <w:rsid w:val="004A7650"/>
    <w:rsid w:val="004A795B"/>
    <w:rsid w:val="004A7A0F"/>
    <w:rsid w:val="004B0086"/>
    <w:rsid w:val="004B0428"/>
    <w:rsid w:val="004B04FE"/>
    <w:rsid w:val="004B07B3"/>
    <w:rsid w:val="004B08DE"/>
    <w:rsid w:val="004B0EEB"/>
    <w:rsid w:val="004B198C"/>
    <w:rsid w:val="004B219E"/>
    <w:rsid w:val="004B279F"/>
    <w:rsid w:val="004B28D1"/>
    <w:rsid w:val="004B2DAD"/>
    <w:rsid w:val="004B32CA"/>
    <w:rsid w:val="004B3914"/>
    <w:rsid w:val="004B3C0E"/>
    <w:rsid w:val="004B3C1F"/>
    <w:rsid w:val="004B42B8"/>
    <w:rsid w:val="004B4403"/>
    <w:rsid w:val="004B4C05"/>
    <w:rsid w:val="004B4CBE"/>
    <w:rsid w:val="004B4DCC"/>
    <w:rsid w:val="004B50AF"/>
    <w:rsid w:val="004B54AF"/>
    <w:rsid w:val="004B5888"/>
    <w:rsid w:val="004B59E5"/>
    <w:rsid w:val="004B601A"/>
    <w:rsid w:val="004B6555"/>
    <w:rsid w:val="004B667B"/>
    <w:rsid w:val="004B6697"/>
    <w:rsid w:val="004B6940"/>
    <w:rsid w:val="004B712D"/>
    <w:rsid w:val="004B77F7"/>
    <w:rsid w:val="004B7A24"/>
    <w:rsid w:val="004C035D"/>
    <w:rsid w:val="004C04AB"/>
    <w:rsid w:val="004C0573"/>
    <w:rsid w:val="004C0F81"/>
    <w:rsid w:val="004C112E"/>
    <w:rsid w:val="004C133B"/>
    <w:rsid w:val="004C2702"/>
    <w:rsid w:val="004C3494"/>
    <w:rsid w:val="004C3564"/>
    <w:rsid w:val="004C39CF"/>
    <w:rsid w:val="004C3BA7"/>
    <w:rsid w:val="004C3C1A"/>
    <w:rsid w:val="004C3CBA"/>
    <w:rsid w:val="004C3F92"/>
    <w:rsid w:val="004C449B"/>
    <w:rsid w:val="004C4695"/>
    <w:rsid w:val="004C47AC"/>
    <w:rsid w:val="004C47B1"/>
    <w:rsid w:val="004C4B2A"/>
    <w:rsid w:val="004C4BE5"/>
    <w:rsid w:val="004C4D7D"/>
    <w:rsid w:val="004C4EB5"/>
    <w:rsid w:val="004C51EC"/>
    <w:rsid w:val="004C52DF"/>
    <w:rsid w:val="004C5346"/>
    <w:rsid w:val="004C5450"/>
    <w:rsid w:val="004C5F54"/>
    <w:rsid w:val="004C610C"/>
    <w:rsid w:val="004C6144"/>
    <w:rsid w:val="004C61A2"/>
    <w:rsid w:val="004C6841"/>
    <w:rsid w:val="004C7179"/>
    <w:rsid w:val="004C7534"/>
    <w:rsid w:val="004C7856"/>
    <w:rsid w:val="004C7B72"/>
    <w:rsid w:val="004C7CC3"/>
    <w:rsid w:val="004D0036"/>
    <w:rsid w:val="004D0109"/>
    <w:rsid w:val="004D016F"/>
    <w:rsid w:val="004D01F9"/>
    <w:rsid w:val="004D0384"/>
    <w:rsid w:val="004D06D3"/>
    <w:rsid w:val="004D0928"/>
    <w:rsid w:val="004D09BF"/>
    <w:rsid w:val="004D12FC"/>
    <w:rsid w:val="004D13C5"/>
    <w:rsid w:val="004D162C"/>
    <w:rsid w:val="004D1655"/>
    <w:rsid w:val="004D1F3E"/>
    <w:rsid w:val="004D216C"/>
    <w:rsid w:val="004D23BD"/>
    <w:rsid w:val="004D254F"/>
    <w:rsid w:val="004D26D5"/>
    <w:rsid w:val="004D2CB4"/>
    <w:rsid w:val="004D2E89"/>
    <w:rsid w:val="004D3012"/>
    <w:rsid w:val="004D32F7"/>
    <w:rsid w:val="004D333C"/>
    <w:rsid w:val="004D343C"/>
    <w:rsid w:val="004D3832"/>
    <w:rsid w:val="004D3836"/>
    <w:rsid w:val="004D39E1"/>
    <w:rsid w:val="004D3A81"/>
    <w:rsid w:val="004D3BA7"/>
    <w:rsid w:val="004D3D61"/>
    <w:rsid w:val="004D429C"/>
    <w:rsid w:val="004D57C1"/>
    <w:rsid w:val="004D57EE"/>
    <w:rsid w:val="004D5853"/>
    <w:rsid w:val="004D5E11"/>
    <w:rsid w:val="004D5FD8"/>
    <w:rsid w:val="004D611D"/>
    <w:rsid w:val="004D63DF"/>
    <w:rsid w:val="004D65BB"/>
    <w:rsid w:val="004D6754"/>
    <w:rsid w:val="004D68DF"/>
    <w:rsid w:val="004D6CB1"/>
    <w:rsid w:val="004D6DDE"/>
    <w:rsid w:val="004D70F2"/>
    <w:rsid w:val="004D721C"/>
    <w:rsid w:val="004D7ADA"/>
    <w:rsid w:val="004D7CF1"/>
    <w:rsid w:val="004D7D1E"/>
    <w:rsid w:val="004D7DE7"/>
    <w:rsid w:val="004E00BB"/>
    <w:rsid w:val="004E09A3"/>
    <w:rsid w:val="004E1065"/>
    <w:rsid w:val="004E1503"/>
    <w:rsid w:val="004E16FE"/>
    <w:rsid w:val="004E1CE7"/>
    <w:rsid w:val="004E2058"/>
    <w:rsid w:val="004E2938"/>
    <w:rsid w:val="004E2943"/>
    <w:rsid w:val="004E4408"/>
    <w:rsid w:val="004E4647"/>
    <w:rsid w:val="004E4705"/>
    <w:rsid w:val="004E4909"/>
    <w:rsid w:val="004E4CE3"/>
    <w:rsid w:val="004E519E"/>
    <w:rsid w:val="004E58C8"/>
    <w:rsid w:val="004E5ADD"/>
    <w:rsid w:val="004E6529"/>
    <w:rsid w:val="004E680E"/>
    <w:rsid w:val="004E6830"/>
    <w:rsid w:val="004E6EDD"/>
    <w:rsid w:val="004E73FF"/>
    <w:rsid w:val="004E75B7"/>
    <w:rsid w:val="004E79EF"/>
    <w:rsid w:val="004E7A1A"/>
    <w:rsid w:val="004E7B42"/>
    <w:rsid w:val="004E7B65"/>
    <w:rsid w:val="004E7F07"/>
    <w:rsid w:val="004F0052"/>
    <w:rsid w:val="004F0378"/>
    <w:rsid w:val="004F072D"/>
    <w:rsid w:val="004F0B0A"/>
    <w:rsid w:val="004F0C47"/>
    <w:rsid w:val="004F1109"/>
    <w:rsid w:val="004F1695"/>
    <w:rsid w:val="004F1B05"/>
    <w:rsid w:val="004F1B58"/>
    <w:rsid w:val="004F1CCE"/>
    <w:rsid w:val="004F2000"/>
    <w:rsid w:val="004F2356"/>
    <w:rsid w:val="004F247C"/>
    <w:rsid w:val="004F27AD"/>
    <w:rsid w:val="004F2A95"/>
    <w:rsid w:val="004F2EF2"/>
    <w:rsid w:val="004F311E"/>
    <w:rsid w:val="004F35FE"/>
    <w:rsid w:val="004F3893"/>
    <w:rsid w:val="004F394C"/>
    <w:rsid w:val="004F3B4A"/>
    <w:rsid w:val="004F3B94"/>
    <w:rsid w:val="004F3D00"/>
    <w:rsid w:val="004F41F4"/>
    <w:rsid w:val="004F4384"/>
    <w:rsid w:val="004F4427"/>
    <w:rsid w:val="004F46AA"/>
    <w:rsid w:val="004F500C"/>
    <w:rsid w:val="004F5412"/>
    <w:rsid w:val="004F557C"/>
    <w:rsid w:val="004F55A9"/>
    <w:rsid w:val="004F5854"/>
    <w:rsid w:val="004F58A5"/>
    <w:rsid w:val="004F593E"/>
    <w:rsid w:val="004F5A91"/>
    <w:rsid w:val="004F5B7C"/>
    <w:rsid w:val="004F5ECA"/>
    <w:rsid w:val="004F65F4"/>
    <w:rsid w:val="004F66B2"/>
    <w:rsid w:val="004F6768"/>
    <w:rsid w:val="004F67FB"/>
    <w:rsid w:val="004F68C2"/>
    <w:rsid w:val="004F6A15"/>
    <w:rsid w:val="004F6C73"/>
    <w:rsid w:val="004F6E6D"/>
    <w:rsid w:val="004F7244"/>
    <w:rsid w:val="004F740B"/>
    <w:rsid w:val="004F787D"/>
    <w:rsid w:val="004F7BC8"/>
    <w:rsid w:val="004F7EA1"/>
    <w:rsid w:val="00500524"/>
    <w:rsid w:val="00500932"/>
    <w:rsid w:val="00500A6E"/>
    <w:rsid w:val="00500B85"/>
    <w:rsid w:val="00500E0E"/>
    <w:rsid w:val="00501043"/>
    <w:rsid w:val="00501683"/>
    <w:rsid w:val="00501763"/>
    <w:rsid w:val="00501B48"/>
    <w:rsid w:val="0050238D"/>
    <w:rsid w:val="0050274C"/>
    <w:rsid w:val="0050396E"/>
    <w:rsid w:val="00503A00"/>
    <w:rsid w:val="00503A70"/>
    <w:rsid w:val="00503BDD"/>
    <w:rsid w:val="00503D98"/>
    <w:rsid w:val="00503F06"/>
    <w:rsid w:val="005040BA"/>
    <w:rsid w:val="005044E1"/>
    <w:rsid w:val="0050478C"/>
    <w:rsid w:val="00504A66"/>
    <w:rsid w:val="00504B87"/>
    <w:rsid w:val="00504B8B"/>
    <w:rsid w:val="00505297"/>
    <w:rsid w:val="0050567E"/>
    <w:rsid w:val="00505A85"/>
    <w:rsid w:val="00505E71"/>
    <w:rsid w:val="005063C4"/>
    <w:rsid w:val="005063F0"/>
    <w:rsid w:val="00506597"/>
    <w:rsid w:val="00506A31"/>
    <w:rsid w:val="00506A8E"/>
    <w:rsid w:val="00506B4B"/>
    <w:rsid w:val="00506C17"/>
    <w:rsid w:val="00506E18"/>
    <w:rsid w:val="00507001"/>
    <w:rsid w:val="00507284"/>
    <w:rsid w:val="00507C37"/>
    <w:rsid w:val="00507CCA"/>
    <w:rsid w:val="00507E35"/>
    <w:rsid w:val="00510535"/>
    <w:rsid w:val="0051056D"/>
    <w:rsid w:val="0051066E"/>
    <w:rsid w:val="00510842"/>
    <w:rsid w:val="00510A21"/>
    <w:rsid w:val="00510F10"/>
    <w:rsid w:val="00510FF3"/>
    <w:rsid w:val="005111DA"/>
    <w:rsid w:val="005112BB"/>
    <w:rsid w:val="0051157E"/>
    <w:rsid w:val="0051161F"/>
    <w:rsid w:val="00511EDD"/>
    <w:rsid w:val="00512260"/>
    <w:rsid w:val="005122BB"/>
    <w:rsid w:val="00512636"/>
    <w:rsid w:val="00512DEF"/>
    <w:rsid w:val="00513295"/>
    <w:rsid w:val="0051352D"/>
    <w:rsid w:val="005137FD"/>
    <w:rsid w:val="00513B82"/>
    <w:rsid w:val="00514075"/>
    <w:rsid w:val="005147E1"/>
    <w:rsid w:val="0051493A"/>
    <w:rsid w:val="00514CFA"/>
    <w:rsid w:val="00514F42"/>
    <w:rsid w:val="00515173"/>
    <w:rsid w:val="0051560B"/>
    <w:rsid w:val="00515855"/>
    <w:rsid w:val="00515B48"/>
    <w:rsid w:val="00515F32"/>
    <w:rsid w:val="005162B2"/>
    <w:rsid w:val="005162E3"/>
    <w:rsid w:val="005163BE"/>
    <w:rsid w:val="00516524"/>
    <w:rsid w:val="00516F18"/>
    <w:rsid w:val="00517164"/>
    <w:rsid w:val="00517349"/>
    <w:rsid w:val="005175F0"/>
    <w:rsid w:val="0051792A"/>
    <w:rsid w:val="0051799F"/>
    <w:rsid w:val="00517AC1"/>
    <w:rsid w:val="00517EEC"/>
    <w:rsid w:val="005202F8"/>
    <w:rsid w:val="00520792"/>
    <w:rsid w:val="00520F20"/>
    <w:rsid w:val="00522365"/>
    <w:rsid w:val="005224C2"/>
    <w:rsid w:val="00522C01"/>
    <w:rsid w:val="0052315C"/>
    <w:rsid w:val="005234F9"/>
    <w:rsid w:val="00523DF6"/>
    <w:rsid w:val="005241EA"/>
    <w:rsid w:val="005242BD"/>
    <w:rsid w:val="005247CB"/>
    <w:rsid w:val="00524A2F"/>
    <w:rsid w:val="00524B21"/>
    <w:rsid w:val="00524D72"/>
    <w:rsid w:val="00524FC7"/>
    <w:rsid w:val="005251FA"/>
    <w:rsid w:val="00525638"/>
    <w:rsid w:val="00525876"/>
    <w:rsid w:val="00525FE9"/>
    <w:rsid w:val="00526154"/>
    <w:rsid w:val="00526329"/>
    <w:rsid w:val="005263BC"/>
    <w:rsid w:val="005265EF"/>
    <w:rsid w:val="0052670F"/>
    <w:rsid w:val="0052675E"/>
    <w:rsid w:val="00526EC9"/>
    <w:rsid w:val="00526F4D"/>
    <w:rsid w:val="0052746D"/>
    <w:rsid w:val="00527CD2"/>
    <w:rsid w:val="00527DB4"/>
    <w:rsid w:val="00530224"/>
    <w:rsid w:val="0053045D"/>
    <w:rsid w:val="00530461"/>
    <w:rsid w:val="0053107D"/>
    <w:rsid w:val="0053183C"/>
    <w:rsid w:val="00531D53"/>
    <w:rsid w:val="00531FE4"/>
    <w:rsid w:val="00532141"/>
    <w:rsid w:val="005321F7"/>
    <w:rsid w:val="00532B12"/>
    <w:rsid w:val="00532C1A"/>
    <w:rsid w:val="00532D7E"/>
    <w:rsid w:val="00532E1E"/>
    <w:rsid w:val="00532FDD"/>
    <w:rsid w:val="005330BC"/>
    <w:rsid w:val="00533463"/>
    <w:rsid w:val="00533977"/>
    <w:rsid w:val="00533D9B"/>
    <w:rsid w:val="00534125"/>
    <w:rsid w:val="005345C0"/>
    <w:rsid w:val="00534618"/>
    <w:rsid w:val="00534792"/>
    <w:rsid w:val="00534897"/>
    <w:rsid w:val="00534953"/>
    <w:rsid w:val="00534B10"/>
    <w:rsid w:val="00535056"/>
    <w:rsid w:val="0053524D"/>
    <w:rsid w:val="005354AA"/>
    <w:rsid w:val="005354D5"/>
    <w:rsid w:val="0053585D"/>
    <w:rsid w:val="00535938"/>
    <w:rsid w:val="00535A41"/>
    <w:rsid w:val="00535BF1"/>
    <w:rsid w:val="00535D5F"/>
    <w:rsid w:val="00535F25"/>
    <w:rsid w:val="00535FA3"/>
    <w:rsid w:val="00536089"/>
    <w:rsid w:val="00536672"/>
    <w:rsid w:val="00536A9E"/>
    <w:rsid w:val="00537162"/>
    <w:rsid w:val="00537930"/>
    <w:rsid w:val="00537B10"/>
    <w:rsid w:val="005402E8"/>
    <w:rsid w:val="00540391"/>
    <w:rsid w:val="0054068C"/>
    <w:rsid w:val="00541042"/>
    <w:rsid w:val="00541214"/>
    <w:rsid w:val="00541875"/>
    <w:rsid w:val="00541BA4"/>
    <w:rsid w:val="00541C2C"/>
    <w:rsid w:val="00541C30"/>
    <w:rsid w:val="00541CF3"/>
    <w:rsid w:val="00542229"/>
    <w:rsid w:val="00542CEF"/>
    <w:rsid w:val="00542EB6"/>
    <w:rsid w:val="0054347E"/>
    <w:rsid w:val="00543E1D"/>
    <w:rsid w:val="00543FE6"/>
    <w:rsid w:val="0054428E"/>
    <w:rsid w:val="005442BC"/>
    <w:rsid w:val="005445E1"/>
    <w:rsid w:val="00544CCA"/>
    <w:rsid w:val="00544CF1"/>
    <w:rsid w:val="00545776"/>
    <w:rsid w:val="00545798"/>
    <w:rsid w:val="00546DC3"/>
    <w:rsid w:val="00546F5B"/>
    <w:rsid w:val="00546F83"/>
    <w:rsid w:val="0054704E"/>
    <w:rsid w:val="005473E3"/>
    <w:rsid w:val="00547719"/>
    <w:rsid w:val="00547852"/>
    <w:rsid w:val="0054785F"/>
    <w:rsid w:val="00547D87"/>
    <w:rsid w:val="00547E54"/>
    <w:rsid w:val="00550122"/>
    <w:rsid w:val="00550133"/>
    <w:rsid w:val="005505E5"/>
    <w:rsid w:val="00550E6B"/>
    <w:rsid w:val="00550FC7"/>
    <w:rsid w:val="00551B43"/>
    <w:rsid w:val="00551C8F"/>
    <w:rsid w:val="00551CFD"/>
    <w:rsid w:val="00551D6D"/>
    <w:rsid w:val="00551FF5"/>
    <w:rsid w:val="0055248F"/>
    <w:rsid w:val="0055282C"/>
    <w:rsid w:val="00552C37"/>
    <w:rsid w:val="00552C44"/>
    <w:rsid w:val="00552CC7"/>
    <w:rsid w:val="00552D01"/>
    <w:rsid w:val="00552D25"/>
    <w:rsid w:val="00553394"/>
    <w:rsid w:val="005536C9"/>
    <w:rsid w:val="00553D8E"/>
    <w:rsid w:val="00554102"/>
    <w:rsid w:val="005549B3"/>
    <w:rsid w:val="00554A14"/>
    <w:rsid w:val="00554A64"/>
    <w:rsid w:val="00554A86"/>
    <w:rsid w:val="00554EFE"/>
    <w:rsid w:val="00554FE6"/>
    <w:rsid w:val="005553AA"/>
    <w:rsid w:val="00555403"/>
    <w:rsid w:val="00555750"/>
    <w:rsid w:val="005558DC"/>
    <w:rsid w:val="00555BE9"/>
    <w:rsid w:val="005562A0"/>
    <w:rsid w:val="005563FA"/>
    <w:rsid w:val="005569E7"/>
    <w:rsid w:val="005569FE"/>
    <w:rsid w:val="00557074"/>
    <w:rsid w:val="00557588"/>
    <w:rsid w:val="0055775F"/>
    <w:rsid w:val="005579A8"/>
    <w:rsid w:val="00557CBE"/>
    <w:rsid w:val="00560402"/>
    <w:rsid w:val="0056065F"/>
    <w:rsid w:val="00560CB9"/>
    <w:rsid w:val="00560CC5"/>
    <w:rsid w:val="00560EBA"/>
    <w:rsid w:val="00561174"/>
    <w:rsid w:val="005613AA"/>
    <w:rsid w:val="00561851"/>
    <w:rsid w:val="005619BD"/>
    <w:rsid w:val="00561BD7"/>
    <w:rsid w:val="00562148"/>
    <w:rsid w:val="0056225C"/>
    <w:rsid w:val="00562573"/>
    <w:rsid w:val="0056298F"/>
    <w:rsid w:val="005630F5"/>
    <w:rsid w:val="005631CF"/>
    <w:rsid w:val="00563B0E"/>
    <w:rsid w:val="00563EDE"/>
    <w:rsid w:val="00563FC4"/>
    <w:rsid w:val="0056431B"/>
    <w:rsid w:val="0056450E"/>
    <w:rsid w:val="00564696"/>
    <w:rsid w:val="005648DE"/>
    <w:rsid w:val="00564C83"/>
    <w:rsid w:val="00564F7C"/>
    <w:rsid w:val="005650C3"/>
    <w:rsid w:val="005650E6"/>
    <w:rsid w:val="00565449"/>
    <w:rsid w:val="00565777"/>
    <w:rsid w:val="005659BB"/>
    <w:rsid w:val="00565A45"/>
    <w:rsid w:val="00565C79"/>
    <w:rsid w:val="00566234"/>
    <w:rsid w:val="005668A0"/>
    <w:rsid w:val="005669FD"/>
    <w:rsid w:val="00567104"/>
    <w:rsid w:val="005672C9"/>
    <w:rsid w:val="005675FB"/>
    <w:rsid w:val="00567ADE"/>
    <w:rsid w:val="00567B4D"/>
    <w:rsid w:val="00567F81"/>
    <w:rsid w:val="00567F84"/>
    <w:rsid w:val="0057029A"/>
    <w:rsid w:val="005706C2"/>
    <w:rsid w:val="0057097A"/>
    <w:rsid w:val="00570A16"/>
    <w:rsid w:val="005710DB"/>
    <w:rsid w:val="0057137C"/>
    <w:rsid w:val="005715A1"/>
    <w:rsid w:val="00571880"/>
    <w:rsid w:val="00571C3F"/>
    <w:rsid w:val="00571CDC"/>
    <w:rsid w:val="00571CE8"/>
    <w:rsid w:val="00571E22"/>
    <w:rsid w:val="00571E7A"/>
    <w:rsid w:val="005722B5"/>
    <w:rsid w:val="00573184"/>
    <w:rsid w:val="005739EE"/>
    <w:rsid w:val="00573BC2"/>
    <w:rsid w:val="00573DDD"/>
    <w:rsid w:val="00573E8C"/>
    <w:rsid w:val="005745DA"/>
    <w:rsid w:val="005748ED"/>
    <w:rsid w:val="005749BD"/>
    <w:rsid w:val="005749C9"/>
    <w:rsid w:val="00574E59"/>
    <w:rsid w:val="0057576D"/>
    <w:rsid w:val="00575939"/>
    <w:rsid w:val="0057638A"/>
    <w:rsid w:val="0057643E"/>
    <w:rsid w:val="00576505"/>
    <w:rsid w:val="00576AC3"/>
    <w:rsid w:val="00576C9D"/>
    <w:rsid w:val="0057714E"/>
    <w:rsid w:val="00580267"/>
    <w:rsid w:val="00580646"/>
    <w:rsid w:val="005806A8"/>
    <w:rsid w:val="00580C6F"/>
    <w:rsid w:val="00580E23"/>
    <w:rsid w:val="00580F67"/>
    <w:rsid w:val="00581322"/>
    <w:rsid w:val="00581662"/>
    <w:rsid w:val="00581721"/>
    <w:rsid w:val="00581A01"/>
    <w:rsid w:val="00581A32"/>
    <w:rsid w:val="00581D88"/>
    <w:rsid w:val="005822C8"/>
    <w:rsid w:val="005823FD"/>
    <w:rsid w:val="00582659"/>
    <w:rsid w:val="00582865"/>
    <w:rsid w:val="00582BC1"/>
    <w:rsid w:val="0058307C"/>
    <w:rsid w:val="0058313F"/>
    <w:rsid w:val="005834A1"/>
    <w:rsid w:val="00583542"/>
    <w:rsid w:val="00583D7F"/>
    <w:rsid w:val="005844AA"/>
    <w:rsid w:val="005845FA"/>
    <w:rsid w:val="005848F7"/>
    <w:rsid w:val="00584B74"/>
    <w:rsid w:val="00585006"/>
    <w:rsid w:val="00585166"/>
    <w:rsid w:val="00585947"/>
    <w:rsid w:val="0058597B"/>
    <w:rsid w:val="00585F84"/>
    <w:rsid w:val="005867B3"/>
    <w:rsid w:val="005868CB"/>
    <w:rsid w:val="00586F00"/>
    <w:rsid w:val="00586F1B"/>
    <w:rsid w:val="00586F24"/>
    <w:rsid w:val="0058711E"/>
    <w:rsid w:val="00587201"/>
    <w:rsid w:val="00587392"/>
    <w:rsid w:val="0058761B"/>
    <w:rsid w:val="0058774C"/>
    <w:rsid w:val="00587ADD"/>
    <w:rsid w:val="00590353"/>
    <w:rsid w:val="0059049E"/>
    <w:rsid w:val="0059067E"/>
    <w:rsid w:val="00590950"/>
    <w:rsid w:val="00590A61"/>
    <w:rsid w:val="00591475"/>
    <w:rsid w:val="00591A27"/>
    <w:rsid w:val="00591F68"/>
    <w:rsid w:val="0059267E"/>
    <w:rsid w:val="005926C4"/>
    <w:rsid w:val="005929FA"/>
    <w:rsid w:val="00592B80"/>
    <w:rsid w:val="00593723"/>
    <w:rsid w:val="0059387C"/>
    <w:rsid w:val="00593E12"/>
    <w:rsid w:val="00593F6C"/>
    <w:rsid w:val="005948F0"/>
    <w:rsid w:val="00594E58"/>
    <w:rsid w:val="005951AB"/>
    <w:rsid w:val="00595743"/>
    <w:rsid w:val="00595A43"/>
    <w:rsid w:val="00595D77"/>
    <w:rsid w:val="00596371"/>
    <w:rsid w:val="005963B6"/>
    <w:rsid w:val="005972B5"/>
    <w:rsid w:val="00597593"/>
    <w:rsid w:val="00597665"/>
    <w:rsid w:val="005A09B0"/>
    <w:rsid w:val="005A0A5B"/>
    <w:rsid w:val="005A108A"/>
    <w:rsid w:val="005A1921"/>
    <w:rsid w:val="005A1B1B"/>
    <w:rsid w:val="005A1B77"/>
    <w:rsid w:val="005A2202"/>
    <w:rsid w:val="005A228D"/>
    <w:rsid w:val="005A2667"/>
    <w:rsid w:val="005A2736"/>
    <w:rsid w:val="005A2C27"/>
    <w:rsid w:val="005A2DC8"/>
    <w:rsid w:val="005A2F7E"/>
    <w:rsid w:val="005A35BE"/>
    <w:rsid w:val="005A37D1"/>
    <w:rsid w:val="005A3B08"/>
    <w:rsid w:val="005A3C53"/>
    <w:rsid w:val="005A3D5C"/>
    <w:rsid w:val="005A3DBB"/>
    <w:rsid w:val="005A3F4F"/>
    <w:rsid w:val="005A459A"/>
    <w:rsid w:val="005A4B15"/>
    <w:rsid w:val="005A4CBA"/>
    <w:rsid w:val="005A4EF9"/>
    <w:rsid w:val="005A4FF1"/>
    <w:rsid w:val="005A50EF"/>
    <w:rsid w:val="005A53ED"/>
    <w:rsid w:val="005A584A"/>
    <w:rsid w:val="005A588B"/>
    <w:rsid w:val="005A58BF"/>
    <w:rsid w:val="005A6123"/>
    <w:rsid w:val="005A6127"/>
    <w:rsid w:val="005A6197"/>
    <w:rsid w:val="005A6564"/>
    <w:rsid w:val="005A65D4"/>
    <w:rsid w:val="005A6BC8"/>
    <w:rsid w:val="005A6C81"/>
    <w:rsid w:val="005A6C8F"/>
    <w:rsid w:val="005A72BA"/>
    <w:rsid w:val="005A744C"/>
    <w:rsid w:val="005A74AE"/>
    <w:rsid w:val="005A79A9"/>
    <w:rsid w:val="005A7C39"/>
    <w:rsid w:val="005A7FB8"/>
    <w:rsid w:val="005B02ED"/>
    <w:rsid w:val="005B032A"/>
    <w:rsid w:val="005B07BD"/>
    <w:rsid w:val="005B0B69"/>
    <w:rsid w:val="005B0C6B"/>
    <w:rsid w:val="005B0ECE"/>
    <w:rsid w:val="005B11D1"/>
    <w:rsid w:val="005B17A2"/>
    <w:rsid w:val="005B1EBE"/>
    <w:rsid w:val="005B205C"/>
    <w:rsid w:val="005B2380"/>
    <w:rsid w:val="005B272D"/>
    <w:rsid w:val="005B2963"/>
    <w:rsid w:val="005B2CF7"/>
    <w:rsid w:val="005B33DA"/>
    <w:rsid w:val="005B372A"/>
    <w:rsid w:val="005B3765"/>
    <w:rsid w:val="005B3976"/>
    <w:rsid w:val="005B397A"/>
    <w:rsid w:val="005B3C23"/>
    <w:rsid w:val="005B4258"/>
    <w:rsid w:val="005B42AD"/>
    <w:rsid w:val="005B4DC3"/>
    <w:rsid w:val="005B4FA1"/>
    <w:rsid w:val="005B5008"/>
    <w:rsid w:val="005B51EF"/>
    <w:rsid w:val="005B5421"/>
    <w:rsid w:val="005B5623"/>
    <w:rsid w:val="005B5C83"/>
    <w:rsid w:val="005B5E8D"/>
    <w:rsid w:val="005B63BD"/>
    <w:rsid w:val="005B650C"/>
    <w:rsid w:val="005B67F7"/>
    <w:rsid w:val="005B683C"/>
    <w:rsid w:val="005B6E73"/>
    <w:rsid w:val="005B7230"/>
    <w:rsid w:val="005B72A9"/>
    <w:rsid w:val="005B75F3"/>
    <w:rsid w:val="005B76DF"/>
    <w:rsid w:val="005B7859"/>
    <w:rsid w:val="005B7939"/>
    <w:rsid w:val="005C0095"/>
    <w:rsid w:val="005C0234"/>
    <w:rsid w:val="005C02E6"/>
    <w:rsid w:val="005C11DA"/>
    <w:rsid w:val="005C1441"/>
    <w:rsid w:val="005C148F"/>
    <w:rsid w:val="005C2339"/>
    <w:rsid w:val="005C2393"/>
    <w:rsid w:val="005C28BC"/>
    <w:rsid w:val="005C29D4"/>
    <w:rsid w:val="005C2B4B"/>
    <w:rsid w:val="005C2DE7"/>
    <w:rsid w:val="005C2E5B"/>
    <w:rsid w:val="005C2EBA"/>
    <w:rsid w:val="005C3769"/>
    <w:rsid w:val="005C38F0"/>
    <w:rsid w:val="005C3B07"/>
    <w:rsid w:val="005C3B84"/>
    <w:rsid w:val="005C3F6C"/>
    <w:rsid w:val="005C40EC"/>
    <w:rsid w:val="005C411D"/>
    <w:rsid w:val="005C46CE"/>
    <w:rsid w:val="005C4A00"/>
    <w:rsid w:val="005C510D"/>
    <w:rsid w:val="005C51D2"/>
    <w:rsid w:val="005C5CE9"/>
    <w:rsid w:val="005C5FD3"/>
    <w:rsid w:val="005C64CA"/>
    <w:rsid w:val="005C66EA"/>
    <w:rsid w:val="005C6C33"/>
    <w:rsid w:val="005C6DAB"/>
    <w:rsid w:val="005C72B5"/>
    <w:rsid w:val="005C7360"/>
    <w:rsid w:val="005C794A"/>
    <w:rsid w:val="005C7DEC"/>
    <w:rsid w:val="005C7DF6"/>
    <w:rsid w:val="005D037C"/>
    <w:rsid w:val="005D0717"/>
    <w:rsid w:val="005D0A9E"/>
    <w:rsid w:val="005D0EA8"/>
    <w:rsid w:val="005D17BB"/>
    <w:rsid w:val="005D1FCC"/>
    <w:rsid w:val="005D28B7"/>
    <w:rsid w:val="005D2995"/>
    <w:rsid w:val="005D2A86"/>
    <w:rsid w:val="005D2B46"/>
    <w:rsid w:val="005D2E47"/>
    <w:rsid w:val="005D31CC"/>
    <w:rsid w:val="005D34F7"/>
    <w:rsid w:val="005D3729"/>
    <w:rsid w:val="005D3B01"/>
    <w:rsid w:val="005D3B73"/>
    <w:rsid w:val="005D3C00"/>
    <w:rsid w:val="005D3EF0"/>
    <w:rsid w:val="005D401E"/>
    <w:rsid w:val="005D40CF"/>
    <w:rsid w:val="005D4372"/>
    <w:rsid w:val="005D4487"/>
    <w:rsid w:val="005D48A6"/>
    <w:rsid w:val="005D4A70"/>
    <w:rsid w:val="005D57D5"/>
    <w:rsid w:val="005D5E23"/>
    <w:rsid w:val="005D6863"/>
    <w:rsid w:val="005D69C0"/>
    <w:rsid w:val="005D6C7D"/>
    <w:rsid w:val="005D6CC2"/>
    <w:rsid w:val="005D6F40"/>
    <w:rsid w:val="005D7287"/>
    <w:rsid w:val="005D74DA"/>
    <w:rsid w:val="005D7971"/>
    <w:rsid w:val="005D7BED"/>
    <w:rsid w:val="005D7E7F"/>
    <w:rsid w:val="005E02DC"/>
    <w:rsid w:val="005E052E"/>
    <w:rsid w:val="005E073A"/>
    <w:rsid w:val="005E086E"/>
    <w:rsid w:val="005E0928"/>
    <w:rsid w:val="005E0E88"/>
    <w:rsid w:val="005E0F82"/>
    <w:rsid w:val="005E1504"/>
    <w:rsid w:val="005E1805"/>
    <w:rsid w:val="005E18CF"/>
    <w:rsid w:val="005E19A4"/>
    <w:rsid w:val="005E1AE4"/>
    <w:rsid w:val="005E1B2E"/>
    <w:rsid w:val="005E21CE"/>
    <w:rsid w:val="005E29C0"/>
    <w:rsid w:val="005E2BE6"/>
    <w:rsid w:val="005E2CFE"/>
    <w:rsid w:val="005E30AF"/>
    <w:rsid w:val="005E30E9"/>
    <w:rsid w:val="005E3221"/>
    <w:rsid w:val="005E34D8"/>
    <w:rsid w:val="005E3699"/>
    <w:rsid w:val="005E432D"/>
    <w:rsid w:val="005E43B6"/>
    <w:rsid w:val="005E43FC"/>
    <w:rsid w:val="005E4775"/>
    <w:rsid w:val="005E4C40"/>
    <w:rsid w:val="005E4C4B"/>
    <w:rsid w:val="005E4DA7"/>
    <w:rsid w:val="005E5022"/>
    <w:rsid w:val="005E5271"/>
    <w:rsid w:val="005E56D8"/>
    <w:rsid w:val="005E6750"/>
    <w:rsid w:val="005E6E27"/>
    <w:rsid w:val="005E7139"/>
    <w:rsid w:val="005E71E7"/>
    <w:rsid w:val="005E79BB"/>
    <w:rsid w:val="005E7B2E"/>
    <w:rsid w:val="005F0246"/>
    <w:rsid w:val="005F0722"/>
    <w:rsid w:val="005F0DB6"/>
    <w:rsid w:val="005F0F7D"/>
    <w:rsid w:val="005F1229"/>
    <w:rsid w:val="005F1293"/>
    <w:rsid w:val="005F212A"/>
    <w:rsid w:val="005F21FA"/>
    <w:rsid w:val="005F22B7"/>
    <w:rsid w:val="005F2371"/>
    <w:rsid w:val="005F2447"/>
    <w:rsid w:val="005F253A"/>
    <w:rsid w:val="005F26B0"/>
    <w:rsid w:val="005F26C4"/>
    <w:rsid w:val="005F2C6C"/>
    <w:rsid w:val="005F2DA8"/>
    <w:rsid w:val="005F2E28"/>
    <w:rsid w:val="005F309D"/>
    <w:rsid w:val="005F3312"/>
    <w:rsid w:val="005F3BF5"/>
    <w:rsid w:val="005F4349"/>
    <w:rsid w:val="005F439B"/>
    <w:rsid w:val="005F457A"/>
    <w:rsid w:val="005F492F"/>
    <w:rsid w:val="005F4CBF"/>
    <w:rsid w:val="005F4DC5"/>
    <w:rsid w:val="005F56C7"/>
    <w:rsid w:val="005F5AEC"/>
    <w:rsid w:val="005F5EE6"/>
    <w:rsid w:val="005F5FDB"/>
    <w:rsid w:val="005F6179"/>
    <w:rsid w:val="005F6212"/>
    <w:rsid w:val="005F6608"/>
    <w:rsid w:val="005F6B60"/>
    <w:rsid w:val="005F6BAD"/>
    <w:rsid w:val="005F6C55"/>
    <w:rsid w:val="005F707A"/>
    <w:rsid w:val="005F70E8"/>
    <w:rsid w:val="005F7CE8"/>
    <w:rsid w:val="006001C8"/>
    <w:rsid w:val="00600267"/>
    <w:rsid w:val="006003A0"/>
    <w:rsid w:val="006007C4"/>
    <w:rsid w:val="00600D96"/>
    <w:rsid w:val="00600DCD"/>
    <w:rsid w:val="00601221"/>
    <w:rsid w:val="006016A1"/>
    <w:rsid w:val="00601824"/>
    <w:rsid w:val="00601BB7"/>
    <w:rsid w:val="00601BC6"/>
    <w:rsid w:val="00601D90"/>
    <w:rsid w:val="00601FC2"/>
    <w:rsid w:val="0060235C"/>
    <w:rsid w:val="006025AA"/>
    <w:rsid w:val="006025D0"/>
    <w:rsid w:val="00602610"/>
    <w:rsid w:val="006029DC"/>
    <w:rsid w:val="0060336E"/>
    <w:rsid w:val="00603935"/>
    <w:rsid w:val="00603A41"/>
    <w:rsid w:val="00603CC8"/>
    <w:rsid w:val="00603F74"/>
    <w:rsid w:val="00604319"/>
    <w:rsid w:val="00604949"/>
    <w:rsid w:val="0060503E"/>
    <w:rsid w:val="0060621C"/>
    <w:rsid w:val="0060648C"/>
    <w:rsid w:val="00606703"/>
    <w:rsid w:val="00606704"/>
    <w:rsid w:val="006068F8"/>
    <w:rsid w:val="00606A55"/>
    <w:rsid w:val="00606B4C"/>
    <w:rsid w:val="00606B90"/>
    <w:rsid w:val="00606D12"/>
    <w:rsid w:val="00606D5C"/>
    <w:rsid w:val="0060719C"/>
    <w:rsid w:val="00607758"/>
    <w:rsid w:val="00607D19"/>
    <w:rsid w:val="00607FA3"/>
    <w:rsid w:val="00610C2D"/>
    <w:rsid w:val="00610DB0"/>
    <w:rsid w:val="00611704"/>
    <w:rsid w:val="006117CF"/>
    <w:rsid w:val="00611A88"/>
    <w:rsid w:val="00612433"/>
    <w:rsid w:val="006126F7"/>
    <w:rsid w:val="00612AA1"/>
    <w:rsid w:val="00612AB2"/>
    <w:rsid w:val="00612DBA"/>
    <w:rsid w:val="00612E80"/>
    <w:rsid w:val="00613163"/>
    <w:rsid w:val="006131C8"/>
    <w:rsid w:val="0061389B"/>
    <w:rsid w:val="00613B0E"/>
    <w:rsid w:val="00613C35"/>
    <w:rsid w:val="00614840"/>
    <w:rsid w:val="00614E77"/>
    <w:rsid w:val="00615164"/>
    <w:rsid w:val="006155C8"/>
    <w:rsid w:val="00615912"/>
    <w:rsid w:val="00615B63"/>
    <w:rsid w:val="00615B6F"/>
    <w:rsid w:val="00615DCF"/>
    <w:rsid w:val="006163BB"/>
    <w:rsid w:val="00616758"/>
    <w:rsid w:val="0061717B"/>
    <w:rsid w:val="00617226"/>
    <w:rsid w:val="006175F1"/>
    <w:rsid w:val="00617EB8"/>
    <w:rsid w:val="00620181"/>
    <w:rsid w:val="00620448"/>
    <w:rsid w:val="006207C1"/>
    <w:rsid w:val="00620AC7"/>
    <w:rsid w:val="00620AEE"/>
    <w:rsid w:val="006210B2"/>
    <w:rsid w:val="00621481"/>
    <w:rsid w:val="006218D2"/>
    <w:rsid w:val="00621B14"/>
    <w:rsid w:val="00621BA7"/>
    <w:rsid w:val="0062242B"/>
    <w:rsid w:val="0062242E"/>
    <w:rsid w:val="00622656"/>
    <w:rsid w:val="00622AE5"/>
    <w:rsid w:val="00622C5B"/>
    <w:rsid w:val="00622E3C"/>
    <w:rsid w:val="006235A4"/>
    <w:rsid w:val="0062361A"/>
    <w:rsid w:val="00623C50"/>
    <w:rsid w:val="00623CA3"/>
    <w:rsid w:val="006244BF"/>
    <w:rsid w:val="0062470F"/>
    <w:rsid w:val="00624976"/>
    <w:rsid w:val="00624C69"/>
    <w:rsid w:val="00624E7D"/>
    <w:rsid w:val="00625134"/>
    <w:rsid w:val="00625741"/>
    <w:rsid w:val="00625C20"/>
    <w:rsid w:val="00625FA5"/>
    <w:rsid w:val="0062621A"/>
    <w:rsid w:val="00626592"/>
    <w:rsid w:val="006267F0"/>
    <w:rsid w:val="0062691B"/>
    <w:rsid w:val="00626C31"/>
    <w:rsid w:val="00626E5D"/>
    <w:rsid w:val="00627149"/>
    <w:rsid w:val="00627535"/>
    <w:rsid w:val="006275E4"/>
    <w:rsid w:val="00627927"/>
    <w:rsid w:val="00627C13"/>
    <w:rsid w:val="00630445"/>
    <w:rsid w:val="00630619"/>
    <w:rsid w:val="00630633"/>
    <w:rsid w:val="006309EB"/>
    <w:rsid w:val="00630FFB"/>
    <w:rsid w:val="006311AD"/>
    <w:rsid w:val="00631233"/>
    <w:rsid w:val="00631277"/>
    <w:rsid w:val="006313FD"/>
    <w:rsid w:val="006314CF"/>
    <w:rsid w:val="006317B1"/>
    <w:rsid w:val="006323E5"/>
    <w:rsid w:val="0063283B"/>
    <w:rsid w:val="006328AE"/>
    <w:rsid w:val="006329D5"/>
    <w:rsid w:val="00632D19"/>
    <w:rsid w:val="00632DE3"/>
    <w:rsid w:val="0063326F"/>
    <w:rsid w:val="00633723"/>
    <w:rsid w:val="00633763"/>
    <w:rsid w:val="00633BF0"/>
    <w:rsid w:val="00634B6C"/>
    <w:rsid w:val="00634EF2"/>
    <w:rsid w:val="00635147"/>
    <w:rsid w:val="0063532F"/>
    <w:rsid w:val="00635780"/>
    <w:rsid w:val="00635902"/>
    <w:rsid w:val="00635E17"/>
    <w:rsid w:val="00636109"/>
    <w:rsid w:val="00636542"/>
    <w:rsid w:val="00636842"/>
    <w:rsid w:val="0063691F"/>
    <w:rsid w:val="006369ED"/>
    <w:rsid w:val="00636C19"/>
    <w:rsid w:val="006376CF"/>
    <w:rsid w:val="00637F27"/>
    <w:rsid w:val="00640045"/>
    <w:rsid w:val="006401D0"/>
    <w:rsid w:val="006406B1"/>
    <w:rsid w:val="00640827"/>
    <w:rsid w:val="00640AA5"/>
    <w:rsid w:val="00640AE1"/>
    <w:rsid w:val="0064117E"/>
    <w:rsid w:val="0064145B"/>
    <w:rsid w:val="00641541"/>
    <w:rsid w:val="0064168C"/>
    <w:rsid w:val="006431A1"/>
    <w:rsid w:val="00643610"/>
    <w:rsid w:val="0064372F"/>
    <w:rsid w:val="00643BAE"/>
    <w:rsid w:val="00643D1D"/>
    <w:rsid w:val="00643FC1"/>
    <w:rsid w:val="00644598"/>
    <w:rsid w:val="00644B44"/>
    <w:rsid w:val="00644B5B"/>
    <w:rsid w:val="00644D27"/>
    <w:rsid w:val="00644D90"/>
    <w:rsid w:val="00645358"/>
    <w:rsid w:val="006454E1"/>
    <w:rsid w:val="00645585"/>
    <w:rsid w:val="0064594F"/>
    <w:rsid w:val="006459D6"/>
    <w:rsid w:val="00645BFD"/>
    <w:rsid w:val="00645C8D"/>
    <w:rsid w:val="0064623E"/>
    <w:rsid w:val="006466CF"/>
    <w:rsid w:val="00647106"/>
    <w:rsid w:val="00647BBC"/>
    <w:rsid w:val="00647C52"/>
    <w:rsid w:val="00647FCF"/>
    <w:rsid w:val="0065027A"/>
    <w:rsid w:val="006504F4"/>
    <w:rsid w:val="006509E0"/>
    <w:rsid w:val="00650ABA"/>
    <w:rsid w:val="00651433"/>
    <w:rsid w:val="006515C8"/>
    <w:rsid w:val="00651C82"/>
    <w:rsid w:val="00652040"/>
    <w:rsid w:val="006523C2"/>
    <w:rsid w:val="006527B3"/>
    <w:rsid w:val="0065307A"/>
    <w:rsid w:val="006532FF"/>
    <w:rsid w:val="00653512"/>
    <w:rsid w:val="00653539"/>
    <w:rsid w:val="00653C66"/>
    <w:rsid w:val="00654325"/>
    <w:rsid w:val="00654B5A"/>
    <w:rsid w:val="00654E98"/>
    <w:rsid w:val="00655C9F"/>
    <w:rsid w:val="00655D36"/>
    <w:rsid w:val="00655EB8"/>
    <w:rsid w:val="00656A66"/>
    <w:rsid w:val="00656BF0"/>
    <w:rsid w:val="00657C76"/>
    <w:rsid w:val="006602A8"/>
    <w:rsid w:val="00660793"/>
    <w:rsid w:val="006608EB"/>
    <w:rsid w:val="0066097D"/>
    <w:rsid w:val="00660B36"/>
    <w:rsid w:val="00660C71"/>
    <w:rsid w:val="00661509"/>
    <w:rsid w:val="0066191A"/>
    <w:rsid w:val="00661BFB"/>
    <w:rsid w:val="00661E8B"/>
    <w:rsid w:val="00661F08"/>
    <w:rsid w:val="00662113"/>
    <w:rsid w:val="0066214C"/>
    <w:rsid w:val="00662170"/>
    <w:rsid w:val="006622E0"/>
    <w:rsid w:val="00662795"/>
    <w:rsid w:val="00663310"/>
    <w:rsid w:val="00663322"/>
    <w:rsid w:val="00663716"/>
    <w:rsid w:val="006637C5"/>
    <w:rsid w:val="00663E21"/>
    <w:rsid w:val="006640A1"/>
    <w:rsid w:val="00664183"/>
    <w:rsid w:val="00664CAB"/>
    <w:rsid w:val="0066502A"/>
    <w:rsid w:val="00665092"/>
    <w:rsid w:val="006650F9"/>
    <w:rsid w:val="00665369"/>
    <w:rsid w:val="00665C4A"/>
    <w:rsid w:val="00666072"/>
    <w:rsid w:val="006660DB"/>
    <w:rsid w:val="006662B4"/>
    <w:rsid w:val="006664BC"/>
    <w:rsid w:val="006665CB"/>
    <w:rsid w:val="00666CD8"/>
    <w:rsid w:val="00666D92"/>
    <w:rsid w:val="00667A09"/>
    <w:rsid w:val="00667FB2"/>
    <w:rsid w:val="00670363"/>
    <w:rsid w:val="0067087E"/>
    <w:rsid w:val="00671199"/>
    <w:rsid w:val="00671901"/>
    <w:rsid w:val="00671A72"/>
    <w:rsid w:val="00671AA2"/>
    <w:rsid w:val="00671DD8"/>
    <w:rsid w:val="00671E38"/>
    <w:rsid w:val="0067257E"/>
    <w:rsid w:val="00672743"/>
    <w:rsid w:val="00672973"/>
    <w:rsid w:val="00673071"/>
    <w:rsid w:val="00673110"/>
    <w:rsid w:val="0067367F"/>
    <w:rsid w:val="0067372C"/>
    <w:rsid w:val="006739BB"/>
    <w:rsid w:val="00673A05"/>
    <w:rsid w:val="00673C1E"/>
    <w:rsid w:val="0067455B"/>
    <w:rsid w:val="00674AB9"/>
    <w:rsid w:val="00674C23"/>
    <w:rsid w:val="006752C8"/>
    <w:rsid w:val="0067558A"/>
    <w:rsid w:val="00675670"/>
    <w:rsid w:val="006769BA"/>
    <w:rsid w:val="00676C0B"/>
    <w:rsid w:val="00677022"/>
    <w:rsid w:val="00677426"/>
    <w:rsid w:val="0067767D"/>
    <w:rsid w:val="00677689"/>
    <w:rsid w:val="00677900"/>
    <w:rsid w:val="00677B3B"/>
    <w:rsid w:val="00677D36"/>
    <w:rsid w:val="00680423"/>
    <w:rsid w:val="00680646"/>
    <w:rsid w:val="006808CC"/>
    <w:rsid w:val="006809C8"/>
    <w:rsid w:val="00680D70"/>
    <w:rsid w:val="00681201"/>
    <w:rsid w:val="006813B6"/>
    <w:rsid w:val="00681688"/>
    <w:rsid w:val="00681DE8"/>
    <w:rsid w:val="00681FFF"/>
    <w:rsid w:val="00682152"/>
    <w:rsid w:val="00682310"/>
    <w:rsid w:val="006826DB"/>
    <w:rsid w:val="00682AA2"/>
    <w:rsid w:val="00682C4D"/>
    <w:rsid w:val="00682CDB"/>
    <w:rsid w:val="00682F32"/>
    <w:rsid w:val="006836B0"/>
    <w:rsid w:val="00683C97"/>
    <w:rsid w:val="0068441C"/>
    <w:rsid w:val="00684A90"/>
    <w:rsid w:val="00684AD0"/>
    <w:rsid w:val="00684CB2"/>
    <w:rsid w:val="00684F85"/>
    <w:rsid w:val="00685113"/>
    <w:rsid w:val="006851A5"/>
    <w:rsid w:val="00685294"/>
    <w:rsid w:val="00685AAE"/>
    <w:rsid w:val="00685C98"/>
    <w:rsid w:val="00685CE3"/>
    <w:rsid w:val="00685FFE"/>
    <w:rsid w:val="00686AE2"/>
    <w:rsid w:val="00686B1F"/>
    <w:rsid w:val="006871F5"/>
    <w:rsid w:val="00687237"/>
    <w:rsid w:val="006873D2"/>
    <w:rsid w:val="00687FEF"/>
    <w:rsid w:val="00690165"/>
    <w:rsid w:val="00690BAE"/>
    <w:rsid w:val="00690F36"/>
    <w:rsid w:val="0069142D"/>
    <w:rsid w:val="0069144E"/>
    <w:rsid w:val="00691713"/>
    <w:rsid w:val="00691B7A"/>
    <w:rsid w:val="00691B8C"/>
    <w:rsid w:val="00691CD5"/>
    <w:rsid w:val="00692341"/>
    <w:rsid w:val="00692978"/>
    <w:rsid w:val="00693555"/>
    <w:rsid w:val="00693865"/>
    <w:rsid w:val="006938A6"/>
    <w:rsid w:val="0069393C"/>
    <w:rsid w:val="00693D2A"/>
    <w:rsid w:val="00693DBC"/>
    <w:rsid w:val="00693E0D"/>
    <w:rsid w:val="006940B0"/>
    <w:rsid w:val="00694365"/>
    <w:rsid w:val="006944EB"/>
    <w:rsid w:val="006945C7"/>
    <w:rsid w:val="00694B68"/>
    <w:rsid w:val="00694CA6"/>
    <w:rsid w:val="00695523"/>
    <w:rsid w:val="00695586"/>
    <w:rsid w:val="00695A2C"/>
    <w:rsid w:val="00695C04"/>
    <w:rsid w:val="00695E70"/>
    <w:rsid w:val="006962FD"/>
    <w:rsid w:val="00697201"/>
    <w:rsid w:val="00697555"/>
    <w:rsid w:val="006975D4"/>
    <w:rsid w:val="00697718"/>
    <w:rsid w:val="00697754"/>
    <w:rsid w:val="00697925"/>
    <w:rsid w:val="00697E88"/>
    <w:rsid w:val="006A037A"/>
    <w:rsid w:val="006A041D"/>
    <w:rsid w:val="006A0545"/>
    <w:rsid w:val="006A07FB"/>
    <w:rsid w:val="006A0CA6"/>
    <w:rsid w:val="006A0DC2"/>
    <w:rsid w:val="006A0E84"/>
    <w:rsid w:val="006A0EA1"/>
    <w:rsid w:val="006A0ED5"/>
    <w:rsid w:val="006A13DC"/>
    <w:rsid w:val="006A1748"/>
    <w:rsid w:val="006A2041"/>
    <w:rsid w:val="006A241E"/>
    <w:rsid w:val="006A270D"/>
    <w:rsid w:val="006A2873"/>
    <w:rsid w:val="006A29A1"/>
    <w:rsid w:val="006A2CA7"/>
    <w:rsid w:val="006A3036"/>
    <w:rsid w:val="006A30EE"/>
    <w:rsid w:val="006A3713"/>
    <w:rsid w:val="006A373A"/>
    <w:rsid w:val="006A3920"/>
    <w:rsid w:val="006A3A11"/>
    <w:rsid w:val="006A3C96"/>
    <w:rsid w:val="006A414C"/>
    <w:rsid w:val="006A47E2"/>
    <w:rsid w:val="006A47E4"/>
    <w:rsid w:val="006A524C"/>
    <w:rsid w:val="006A560E"/>
    <w:rsid w:val="006A5641"/>
    <w:rsid w:val="006A5E0E"/>
    <w:rsid w:val="006A62C6"/>
    <w:rsid w:val="006A6386"/>
    <w:rsid w:val="006A6559"/>
    <w:rsid w:val="006A65E4"/>
    <w:rsid w:val="006A69F8"/>
    <w:rsid w:val="006A6A13"/>
    <w:rsid w:val="006A6A63"/>
    <w:rsid w:val="006A6B25"/>
    <w:rsid w:val="006A7371"/>
    <w:rsid w:val="006A75A5"/>
    <w:rsid w:val="006A765E"/>
    <w:rsid w:val="006A76F1"/>
    <w:rsid w:val="006A78E0"/>
    <w:rsid w:val="006B02E2"/>
    <w:rsid w:val="006B0303"/>
    <w:rsid w:val="006B0429"/>
    <w:rsid w:val="006B0720"/>
    <w:rsid w:val="006B07C3"/>
    <w:rsid w:val="006B142E"/>
    <w:rsid w:val="006B155F"/>
    <w:rsid w:val="006B16F0"/>
    <w:rsid w:val="006B1785"/>
    <w:rsid w:val="006B1BC8"/>
    <w:rsid w:val="006B233A"/>
    <w:rsid w:val="006B24CD"/>
    <w:rsid w:val="006B2568"/>
    <w:rsid w:val="006B25BC"/>
    <w:rsid w:val="006B2988"/>
    <w:rsid w:val="006B2B5D"/>
    <w:rsid w:val="006B3479"/>
    <w:rsid w:val="006B362E"/>
    <w:rsid w:val="006B38A9"/>
    <w:rsid w:val="006B38CA"/>
    <w:rsid w:val="006B39E9"/>
    <w:rsid w:val="006B43AE"/>
    <w:rsid w:val="006B4707"/>
    <w:rsid w:val="006B4871"/>
    <w:rsid w:val="006B4884"/>
    <w:rsid w:val="006B4A6B"/>
    <w:rsid w:val="006B4AE8"/>
    <w:rsid w:val="006B4FC7"/>
    <w:rsid w:val="006B517F"/>
    <w:rsid w:val="006B55CF"/>
    <w:rsid w:val="006B59F6"/>
    <w:rsid w:val="006B5CE3"/>
    <w:rsid w:val="006B611C"/>
    <w:rsid w:val="006B636C"/>
    <w:rsid w:val="006B637C"/>
    <w:rsid w:val="006B642D"/>
    <w:rsid w:val="006B6864"/>
    <w:rsid w:val="006B688F"/>
    <w:rsid w:val="006B6B44"/>
    <w:rsid w:val="006B6BB9"/>
    <w:rsid w:val="006B73CF"/>
    <w:rsid w:val="006B7502"/>
    <w:rsid w:val="006B7713"/>
    <w:rsid w:val="006B771A"/>
    <w:rsid w:val="006B77FE"/>
    <w:rsid w:val="006B7E32"/>
    <w:rsid w:val="006C0240"/>
    <w:rsid w:val="006C02DD"/>
    <w:rsid w:val="006C0961"/>
    <w:rsid w:val="006C0C0C"/>
    <w:rsid w:val="006C0C1C"/>
    <w:rsid w:val="006C1178"/>
    <w:rsid w:val="006C1358"/>
    <w:rsid w:val="006C1B67"/>
    <w:rsid w:val="006C1C4C"/>
    <w:rsid w:val="006C1DFF"/>
    <w:rsid w:val="006C200A"/>
    <w:rsid w:val="006C2645"/>
    <w:rsid w:val="006C2A04"/>
    <w:rsid w:val="006C2BBA"/>
    <w:rsid w:val="006C2C36"/>
    <w:rsid w:val="006C2F43"/>
    <w:rsid w:val="006C320A"/>
    <w:rsid w:val="006C3658"/>
    <w:rsid w:val="006C3E06"/>
    <w:rsid w:val="006C3E65"/>
    <w:rsid w:val="006C4285"/>
    <w:rsid w:val="006C50CE"/>
    <w:rsid w:val="006C56E5"/>
    <w:rsid w:val="006C59C0"/>
    <w:rsid w:val="006C5AF0"/>
    <w:rsid w:val="006C5B3F"/>
    <w:rsid w:val="006C5CBF"/>
    <w:rsid w:val="006C5D44"/>
    <w:rsid w:val="006C5D79"/>
    <w:rsid w:val="006C60A9"/>
    <w:rsid w:val="006C61CE"/>
    <w:rsid w:val="006C660E"/>
    <w:rsid w:val="006C66DB"/>
    <w:rsid w:val="006C67BF"/>
    <w:rsid w:val="006C6881"/>
    <w:rsid w:val="006C6BFE"/>
    <w:rsid w:val="006C6C9E"/>
    <w:rsid w:val="006C6CC2"/>
    <w:rsid w:val="006C7037"/>
    <w:rsid w:val="006C715E"/>
    <w:rsid w:val="006C7758"/>
    <w:rsid w:val="006C77BE"/>
    <w:rsid w:val="006C7C36"/>
    <w:rsid w:val="006C7D64"/>
    <w:rsid w:val="006C7E43"/>
    <w:rsid w:val="006D0123"/>
    <w:rsid w:val="006D0541"/>
    <w:rsid w:val="006D06FE"/>
    <w:rsid w:val="006D0C66"/>
    <w:rsid w:val="006D0EAF"/>
    <w:rsid w:val="006D111D"/>
    <w:rsid w:val="006D1336"/>
    <w:rsid w:val="006D13CD"/>
    <w:rsid w:val="006D1428"/>
    <w:rsid w:val="006D18A8"/>
    <w:rsid w:val="006D19DE"/>
    <w:rsid w:val="006D1CDE"/>
    <w:rsid w:val="006D1E26"/>
    <w:rsid w:val="006D204D"/>
    <w:rsid w:val="006D2247"/>
    <w:rsid w:val="006D2A84"/>
    <w:rsid w:val="006D2DE7"/>
    <w:rsid w:val="006D32E0"/>
    <w:rsid w:val="006D3432"/>
    <w:rsid w:val="006D345C"/>
    <w:rsid w:val="006D3615"/>
    <w:rsid w:val="006D403F"/>
    <w:rsid w:val="006D40E4"/>
    <w:rsid w:val="006D4237"/>
    <w:rsid w:val="006D460F"/>
    <w:rsid w:val="006D47CA"/>
    <w:rsid w:val="006D4FB8"/>
    <w:rsid w:val="006D54AE"/>
    <w:rsid w:val="006D5A71"/>
    <w:rsid w:val="006D5BA0"/>
    <w:rsid w:val="006D5CBE"/>
    <w:rsid w:val="006D5DCC"/>
    <w:rsid w:val="006D5F9E"/>
    <w:rsid w:val="006D62E4"/>
    <w:rsid w:val="006D6835"/>
    <w:rsid w:val="006D6A95"/>
    <w:rsid w:val="006D6C28"/>
    <w:rsid w:val="006D70B2"/>
    <w:rsid w:val="006D7112"/>
    <w:rsid w:val="006D7B51"/>
    <w:rsid w:val="006E011C"/>
    <w:rsid w:val="006E027D"/>
    <w:rsid w:val="006E0297"/>
    <w:rsid w:val="006E02A3"/>
    <w:rsid w:val="006E03C1"/>
    <w:rsid w:val="006E0689"/>
    <w:rsid w:val="006E0905"/>
    <w:rsid w:val="006E0929"/>
    <w:rsid w:val="006E0992"/>
    <w:rsid w:val="006E0B67"/>
    <w:rsid w:val="006E0E94"/>
    <w:rsid w:val="006E1139"/>
    <w:rsid w:val="006E1226"/>
    <w:rsid w:val="006E124B"/>
    <w:rsid w:val="006E1B56"/>
    <w:rsid w:val="006E1CC3"/>
    <w:rsid w:val="006E2180"/>
    <w:rsid w:val="006E2299"/>
    <w:rsid w:val="006E258B"/>
    <w:rsid w:val="006E2682"/>
    <w:rsid w:val="006E2A06"/>
    <w:rsid w:val="006E2B3E"/>
    <w:rsid w:val="006E2C21"/>
    <w:rsid w:val="006E3EDE"/>
    <w:rsid w:val="006E4225"/>
    <w:rsid w:val="006E43F9"/>
    <w:rsid w:val="006E44A6"/>
    <w:rsid w:val="006E49EB"/>
    <w:rsid w:val="006E4B6C"/>
    <w:rsid w:val="006E4D57"/>
    <w:rsid w:val="006E54B5"/>
    <w:rsid w:val="006E588F"/>
    <w:rsid w:val="006E5982"/>
    <w:rsid w:val="006E5B32"/>
    <w:rsid w:val="006E5D6A"/>
    <w:rsid w:val="006E5FEC"/>
    <w:rsid w:val="006E613A"/>
    <w:rsid w:val="006E64C2"/>
    <w:rsid w:val="006E6560"/>
    <w:rsid w:val="006E6AB3"/>
    <w:rsid w:val="006E6C1E"/>
    <w:rsid w:val="006E6F2F"/>
    <w:rsid w:val="006E7619"/>
    <w:rsid w:val="006E7FD4"/>
    <w:rsid w:val="006F03FF"/>
    <w:rsid w:val="006F05A4"/>
    <w:rsid w:val="006F08A7"/>
    <w:rsid w:val="006F0BE0"/>
    <w:rsid w:val="006F0D47"/>
    <w:rsid w:val="006F1089"/>
    <w:rsid w:val="006F10DC"/>
    <w:rsid w:val="006F123C"/>
    <w:rsid w:val="006F14CC"/>
    <w:rsid w:val="006F1518"/>
    <w:rsid w:val="006F1965"/>
    <w:rsid w:val="006F1D2C"/>
    <w:rsid w:val="006F2247"/>
    <w:rsid w:val="006F26C6"/>
    <w:rsid w:val="006F3D5E"/>
    <w:rsid w:val="006F3E95"/>
    <w:rsid w:val="006F457C"/>
    <w:rsid w:val="006F48A5"/>
    <w:rsid w:val="006F4959"/>
    <w:rsid w:val="006F4E72"/>
    <w:rsid w:val="006F4F0A"/>
    <w:rsid w:val="006F520C"/>
    <w:rsid w:val="006F57D3"/>
    <w:rsid w:val="006F58A6"/>
    <w:rsid w:val="006F5B23"/>
    <w:rsid w:val="006F650C"/>
    <w:rsid w:val="006F742A"/>
    <w:rsid w:val="006F7BB3"/>
    <w:rsid w:val="006F7E25"/>
    <w:rsid w:val="007001E6"/>
    <w:rsid w:val="007001F6"/>
    <w:rsid w:val="0070032F"/>
    <w:rsid w:val="00700405"/>
    <w:rsid w:val="00700494"/>
    <w:rsid w:val="00700663"/>
    <w:rsid w:val="00701454"/>
    <w:rsid w:val="00701681"/>
    <w:rsid w:val="00701DBE"/>
    <w:rsid w:val="00701F5E"/>
    <w:rsid w:val="00701FBC"/>
    <w:rsid w:val="00702207"/>
    <w:rsid w:val="00702706"/>
    <w:rsid w:val="0070279B"/>
    <w:rsid w:val="00702F4B"/>
    <w:rsid w:val="0070325A"/>
    <w:rsid w:val="00703281"/>
    <w:rsid w:val="007033FC"/>
    <w:rsid w:val="007037FA"/>
    <w:rsid w:val="00703FEE"/>
    <w:rsid w:val="0070421D"/>
    <w:rsid w:val="007044C8"/>
    <w:rsid w:val="00704C09"/>
    <w:rsid w:val="00705066"/>
    <w:rsid w:val="00705716"/>
    <w:rsid w:val="00705C90"/>
    <w:rsid w:val="00706278"/>
    <w:rsid w:val="0070651F"/>
    <w:rsid w:val="007067F1"/>
    <w:rsid w:val="00707DAF"/>
    <w:rsid w:val="00710645"/>
    <w:rsid w:val="00710787"/>
    <w:rsid w:val="00711133"/>
    <w:rsid w:val="007112E8"/>
    <w:rsid w:val="0071181C"/>
    <w:rsid w:val="00711ACE"/>
    <w:rsid w:val="007120B4"/>
    <w:rsid w:val="007124FD"/>
    <w:rsid w:val="00712891"/>
    <w:rsid w:val="007129D1"/>
    <w:rsid w:val="00712F29"/>
    <w:rsid w:val="00713154"/>
    <w:rsid w:val="00713250"/>
    <w:rsid w:val="0071446E"/>
    <w:rsid w:val="00714934"/>
    <w:rsid w:val="0071496A"/>
    <w:rsid w:val="00714A21"/>
    <w:rsid w:val="00714A86"/>
    <w:rsid w:val="00714C96"/>
    <w:rsid w:val="00714FA2"/>
    <w:rsid w:val="00714FC0"/>
    <w:rsid w:val="00715137"/>
    <w:rsid w:val="0071551D"/>
    <w:rsid w:val="00715712"/>
    <w:rsid w:val="00715778"/>
    <w:rsid w:val="00715D12"/>
    <w:rsid w:val="00715D81"/>
    <w:rsid w:val="00715DFA"/>
    <w:rsid w:val="00716005"/>
    <w:rsid w:val="0071607D"/>
    <w:rsid w:val="00716BF1"/>
    <w:rsid w:val="00716CA2"/>
    <w:rsid w:val="0071714B"/>
    <w:rsid w:val="007173EF"/>
    <w:rsid w:val="00717F30"/>
    <w:rsid w:val="007200A6"/>
    <w:rsid w:val="00720221"/>
    <w:rsid w:val="007202CE"/>
    <w:rsid w:val="0072043F"/>
    <w:rsid w:val="00720AC3"/>
    <w:rsid w:val="00720E10"/>
    <w:rsid w:val="00721265"/>
    <w:rsid w:val="007213BB"/>
    <w:rsid w:val="007214AE"/>
    <w:rsid w:val="007214DC"/>
    <w:rsid w:val="0072151E"/>
    <w:rsid w:val="00721814"/>
    <w:rsid w:val="00721AC3"/>
    <w:rsid w:val="00721ADF"/>
    <w:rsid w:val="00721B36"/>
    <w:rsid w:val="00721C27"/>
    <w:rsid w:val="00721C7E"/>
    <w:rsid w:val="00721F93"/>
    <w:rsid w:val="00722324"/>
    <w:rsid w:val="00722381"/>
    <w:rsid w:val="007223B6"/>
    <w:rsid w:val="007224F0"/>
    <w:rsid w:val="00722744"/>
    <w:rsid w:val="00722A58"/>
    <w:rsid w:val="00722CBA"/>
    <w:rsid w:val="00722D6A"/>
    <w:rsid w:val="00722E2E"/>
    <w:rsid w:val="00722F0F"/>
    <w:rsid w:val="00723128"/>
    <w:rsid w:val="0072317E"/>
    <w:rsid w:val="007236D4"/>
    <w:rsid w:val="00723802"/>
    <w:rsid w:val="007239B1"/>
    <w:rsid w:val="00723BB7"/>
    <w:rsid w:val="00723BE0"/>
    <w:rsid w:val="0072416C"/>
    <w:rsid w:val="007242BE"/>
    <w:rsid w:val="00724715"/>
    <w:rsid w:val="00724780"/>
    <w:rsid w:val="00724D27"/>
    <w:rsid w:val="0072525C"/>
    <w:rsid w:val="007252FD"/>
    <w:rsid w:val="007256AC"/>
    <w:rsid w:val="007261AD"/>
    <w:rsid w:val="00726275"/>
    <w:rsid w:val="0072634D"/>
    <w:rsid w:val="0072664B"/>
    <w:rsid w:val="007268E2"/>
    <w:rsid w:val="007269C9"/>
    <w:rsid w:val="00726A89"/>
    <w:rsid w:val="00726DC6"/>
    <w:rsid w:val="00726DF7"/>
    <w:rsid w:val="00727A66"/>
    <w:rsid w:val="00727AB4"/>
    <w:rsid w:val="00727B30"/>
    <w:rsid w:val="00727C30"/>
    <w:rsid w:val="00727CEB"/>
    <w:rsid w:val="0073078B"/>
    <w:rsid w:val="00730BA3"/>
    <w:rsid w:val="007310A2"/>
    <w:rsid w:val="007310CD"/>
    <w:rsid w:val="00731F82"/>
    <w:rsid w:val="007326F8"/>
    <w:rsid w:val="00732888"/>
    <w:rsid w:val="007328BB"/>
    <w:rsid w:val="007332C4"/>
    <w:rsid w:val="007335B8"/>
    <w:rsid w:val="00733868"/>
    <w:rsid w:val="007339E9"/>
    <w:rsid w:val="0073404E"/>
    <w:rsid w:val="007340D8"/>
    <w:rsid w:val="00734E24"/>
    <w:rsid w:val="00734FDA"/>
    <w:rsid w:val="00735071"/>
    <w:rsid w:val="007352F3"/>
    <w:rsid w:val="00735586"/>
    <w:rsid w:val="00735E5B"/>
    <w:rsid w:val="007360BC"/>
    <w:rsid w:val="007360BF"/>
    <w:rsid w:val="00736ADA"/>
    <w:rsid w:val="00736AF4"/>
    <w:rsid w:val="00736BCE"/>
    <w:rsid w:val="007370BC"/>
    <w:rsid w:val="00737290"/>
    <w:rsid w:val="007373F3"/>
    <w:rsid w:val="0073741E"/>
    <w:rsid w:val="00737437"/>
    <w:rsid w:val="0073744C"/>
    <w:rsid w:val="007375BE"/>
    <w:rsid w:val="00737964"/>
    <w:rsid w:val="00740335"/>
    <w:rsid w:val="00740AA3"/>
    <w:rsid w:val="00740DE4"/>
    <w:rsid w:val="00740F99"/>
    <w:rsid w:val="0074108C"/>
    <w:rsid w:val="007418A4"/>
    <w:rsid w:val="00741E1A"/>
    <w:rsid w:val="00741F1D"/>
    <w:rsid w:val="00742423"/>
    <w:rsid w:val="00742470"/>
    <w:rsid w:val="00742613"/>
    <w:rsid w:val="00742BEF"/>
    <w:rsid w:val="00742C01"/>
    <w:rsid w:val="00742C5D"/>
    <w:rsid w:val="00742C62"/>
    <w:rsid w:val="00742E31"/>
    <w:rsid w:val="00743050"/>
    <w:rsid w:val="007435CE"/>
    <w:rsid w:val="007435E4"/>
    <w:rsid w:val="00743801"/>
    <w:rsid w:val="00743958"/>
    <w:rsid w:val="00743F8D"/>
    <w:rsid w:val="007440A7"/>
    <w:rsid w:val="00744263"/>
    <w:rsid w:val="007442CB"/>
    <w:rsid w:val="00744722"/>
    <w:rsid w:val="00744DCE"/>
    <w:rsid w:val="00744EC9"/>
    <w:rsid w:val="00745026"/>
    <w:rsid w:val="00745645"/>
    <w:rsid w:val="007456F8"/>
    <w:rsid w:val="007458AD"/>
    <w:rsid w:val="00745B07"/>
    <w:rsid w:val="00745B73"/>
    <w:rsid w:val="00745BCE"/>
    <w:rsid w:val="00746000"/>
    <w:rsid w:val="0074600C"/>
    <w:rsid w:val="00746099"/>
    <w:rsid w:val="0074637E"/>
    <w:rsid w:val="007465CE"/>
    <w:rsid w:val="00746952"/>
    <w:rsid w:val="00746E61"/>
    <w:rsid w:val="00746F57"/>
    <w:rsid w:val="00747269"/>
    <w:rsid w:val="00747424"/>
    <w:rsid w:val="007475FA"/>
    <w:rsid w:val="00747CA5"/>
    <w:rsid w:val="00750180"/>
    <w:rsid w:val="00750548"/>
    <w:rsid w:val="00750DEF"/>
    <w:rsid w:val="007512C1"/>
    <w:rsid w:val="0075145B"/>
    <w:rsid w:val="007514FF"/>
    <w:rsid w:val="0075154B"/>
    <w:rsid w:val="007517DC"/>
    <w:rsid w:val="00751804"/>
    <w:rsid w:val="00751975"/>
    <w:rsid w:val="0075199B"/>
    <w:rsid w:val="00751C4A"/>
    <w:rsid w:val="00752C9D"/>
    <w:rsid w:val="0075393B"/>
    <w:rsid w:val="00753B0E"/>
    <w:rsid w:val="007544EF"/>
    <w:rsid w:val="007544FF"/>
    <w:rsid w:val="00754720"/>
    <w:rsid w:val="007549B1"/>
    <w:rsid w:val="00754C3A"/>
    <w:rsid w:val="00754C5F"/>
    <w:rsid w:val="007553DF"/>
    <w:rsid w:val="0075551C"/>
    <w:rsid w:val="0075565D"/>
    <w:rsid w:val="0075570E"/>
    <w:rsid w:val="0075590C"/>
    <w:rsid w:val="00755AF0"/>
    <w:rsid w:val="00755C37"/>
    <w:rsid w:val="00756019"/>
    <w:rsid w:val="007561EB"/>
    <w:rsid w:val="007561F8"/>
    <w:rsid w:val="00756732"/>
    <w:rsid w:val="00756D2F"/>
    <w:rsid w:val="00757057"/>
    <w:rsid w:val="00757131"/>
    <w:rsid w:val="00757223"/>
    <w:rsid w:val="0075771C"/>
    <w:rsid w:val="00757C93"/>
    <w:rsid w:val="00757D11"/>
    <w:rsid w:val="00757E98"/>
    <w:rsid w:val="00760598"/>
    <w:rsid w:val="0076067B"/>
    <w:rsid w:val="00760842"/>
    <w:rsid w:val="00760875"/>
    <w:rsid w:val="00760C26"/>
    <w:rsid w:val="00760D1B"/>
    <w:rsid w:val="00760ED1"/>
    <w:rsid w:val="0076106F"/>
    <w:rsid w:val="0076143C"/>
    <w:rsid w:val="00761728"/>
    <w:rsid w:val="007627AB"/>
    <w:rsid w:val="00762873"/>
    <w:rsid w:val="007635E6"/>
    <w:rsid w:val="00763914"/>
    <w:rsid w:val="00763980"/>
    <w:rsid w:val="00763EEA"/>
    <w:rsid w:val="007644BE"/>
    <w:rsid w:val="00764887"/>
    <w:rsid w:val="00764912"/>
    <w:rsid w:val="00764BC3"/>
    <w:rsid w:val="00764F9F"/>
    <w:rsid w:val="007652EF"/>
    <w:rsid w:val="00765594"/>
    <w:rsid w:val="00765A3F"/>
    <w:rsid w:val="00765A40"/>
    <w:rsid w:val="00765A8A"/>
    <w:rsid w:val="00765AE1"/>
    <w:rsid w:val="007662A3"/>
    <w:rsid w:val="00766388"/>
    <w:rsid w:val="00766618"/>
    <w:rsid w:val="007674ED"/>
    <w:rsid w:val="00767522"/>
    <w:rsid w:val="007675A9"/>
    <w:rsid w:val="00767787"/>
    <w:rsid w:val="00767816"/>
    <w:rsid w:val="00767CA0"/>
    <w:rsid w:val="00770347"/>
    <w:rsid w:val="00770778"/>
    <w:rsid w:val="007707A3"/>
    <w:rsid w:val="00770C01"/>
    <w:rsid w:val="00770D35"/>
    <w:rsid w:val="00771206"/>
    <w:rsid w:val="0077143B"/>
    <w:rsid w:val="007714F2"/>
    <w:rsid w:val="00771B7D"/>
    <w:rsid w:val="00772585"/>
    <w:rsid w:val="007725D8"/>
    <w:rsid w:val="00772BCD"/>
    <w:rsid w:val="00772D90"/>
    <w:rsid w:val="0077318C"/>
    <w:rsid w:val="007731E4"/>
    <w:rsid w:val="0077364C"/>
    <w:rsid w:val="00774462"/>
    <w:rsid w:val="00774567"/>
    <w:rsid w:val="00775311"/>
    <w:rsid w:val="007753A6"/>
    <w:rsid w:val="007755CE"/>
    <w:rsid w:val="007757BC"/>
    <w:rsid w:val="00775959"/>
    <w:rsid w:val="00775C55"/>
    <w:rsid w:val="00775E1F"/>
    <w:rsid w:val="00776524"/>
    <w:rsid w:val="007767A0"/>
    <w:rsid w:val="0077746C"/>
    <w:rsid w:val="007774AE"/>
    <w:rsid w:val="007775E5"/>
    <w:rsid w:val="007776B4"/>
    <w:rsid w:val="0077795D"/>
    <w:rsid w:val="007800F2"/>
    <w:rsid w:val="00780833"/>
    <w:rsid w:val="00780B38"/>
    <w:rsid w:val="00780CD9"/>
    <w:rsid w:val="00780DA0"/>
    <w:rsid w:val="00780DDC"/>
    <w:rsid w:val="00780E09"/>
    <w:rsid w:val="007816A8"/>
    <w:rsid w:val="007818F6"/>
    <w:rsid w:val="00781A35"/>
    <w:rsid w:val="00781CD9"/>
    <w:rsid w:val="00782125"/>
    <w:rsid w:val="00782516"/>
    <w:rsid w:val="00782983"/>
    <w:rsid w:val="00782D2E"/>
    <w:rsid w:val="00782DD1"/>
    <w:rsid w:val="00782FC6"/>
    <w:rsid w:val="00783FB0"/>
    <w:rsid w:val="007840D9"/>
    <w:rsid w:val="00784225"/>
    <w:rsid w:val="00784717"/>
    <w:rsid w:val="007857BD"/>
    <w:rsid w:val="00786176"/>
    <w:rsid w:val="00786195"/>
    <w:rsid w:val="00786BA3"/>
    <w:rsid w:val="00786BE3"/>
    <w:rsid w:val="00786CB3"/>
    <w:rsid w:val="00786D05"/>
    <w:rsid w:val="00786D7F"/>
    <w:rsid w:val="00786D90"/>
    <w:rsid w:val="00786F1E"/>
    <w:rsid w:val="0078717B"/>
    <w:rsid w:val="0078756E"/>
    <w:rsid w:val="007875C8"/>
    <w:rsid w:val="00787A36"/>
    <w:rsid w:val="00787CEA"/>
    <w:rsid w:val="00787DFC"/>
    <w:rsid w:val="00787FDA"/>
    <w:rsid w:val="00790DB8"/>
    <w:rsid w:val="00791076"/>
    <w:rsid w:val="007910D7"/>
    <w:rsid w:val="007912AA"/>
    <w:rsid w:val="007916F6"/>
    <w:rsid w:val="007918D5"/>
    <w:rsid w:val="00791EAC"/>
    <w:rsid w:val="00791F64"/>
    <w:rsid w:val="00792274"/>
    <w:rsid w:val="00792408"/>
    <w:rsid w:val="00792945"/>
    <w:rsid w:val="00792BFF"/>
    <w:rsid w:val="00792E20"/>
    <w:rsid w:val="00792F65"/>
    <w:rsid w:val="00793358"/>
    <w:rsid w:val="007938AE"/>
    <w:rsid w:val="0079397C"/>
    <w:rsid w:val="007939A0"/>
    <w:rsid w:val="00793D39"/>
    <w:rsid w:val="00793DF6"/>
    <w:rsid w:val="00794857"/>
    <w:rsid w:val="00794C58"/>
    <w:rsid w:val="0079547B"/>
    <w:rsid w:val="007956E2"/>
    <w:rsid w:val="00795D35"/>
    <w:rsid w:val="00796406"/>
    <w:rsid w:val="0079654E"/>
    <w:rsid w:val="0079658D"/>
    <w:rsid w:val="00796DD2"/>
    <w:rsid w:val="00796E6F"/>
    <w:rsid w:val="00796FE9"/>
    <w:rsid w:val="0079713D"/>
    <w:rsid w:val="00797683"/>
    <w:rsid w:val="0079795F"/>
    <w:rsid w:val="00797B80"/>
    <w:rsid w:val="00797BE9"/>
    <w:rsid w:val="007A0AC9"/>
    <w:rsid w:val="007A0DB6"/>
    <w:rsid w:val="007A0F87"/>
    <w:rsid w:val="007A10A4"/>
    <w:rsid w:val="007A196B"/>
    <w:rsid w:val="007A19A5"/>
    <w:rsid w:val="007A1E4B"/>
    <w:rsid w:val="007A246E"/>
    <w:rsid w:val="007A2656"/>
    <w:rsid w:val="007A27E5"/>
    <w:rsid w:val="007A2E51"/>
    <w:rsid w:val="007A3013"/>
    <w:rsid w:val="007A30D8"/>
    <w:rsid w:val="007A338D"/>
    <w:rsid w:val="007A3B47"/>
    <w:rsid w:val="007A43B1"/>
    <w:rsid w:val="007A4EB5"/>
    <w:rsid w:val="007A53FF"/>
    <w:rsid w:val="007A56A1"/>
    <w:rsid w:val="007A57EB"/>
    <w:rsid w:val="007A627B"/>
    <w:rsid w:val="007A6647"/>
    <w:rsid w:val="007A68F9"/>
    <w:rsid w:val="007A69BF"/>
    <w:rsid w:val="007A70D6"/>
    <w:rsid w:val="007A7E60"/>
    <w:rsid w:val="007A7FB2"/>
    <w:rsid w:val="007B00A4"/>
    <w:rsid w:val="007B1670"/>
    <w:rsid w:val="007B1C1B"/>
    <w:rsid w:val="007B1EE6"/>
    <w:rsid w:val="007B2119"/>
    <w:rsid w:val="007B22D9"/>
    <w:rsid w:val="007B2965"/>
    <w:rsid w:val="007B296F"/>
    <w:rsid w:val="007B2C30"/>
    <w:rsid w:val="007B2FD9"/>
    <w:rsid w:val="007B322B"/>
    <w:rsid w:val="007B3689"/>
    <w:rsid w:val="007B371B"/>
    <w:rsid w:val="007B3739"/>
    <w:rsid w:val="007B3A0E"/>
    <w:rsid w:val="007B3C2F"/>
    <w:rsid w:val="007B3E1D"/>
    <w:rsid w:val="007B3EF9"/>
    <w:rsid w:val="007B49F3"/>
    <w:rsid w:val="007B4AA5"/>
    <w:rsid w:val="007B4B1F"/>
    <w:rsid w:val="007B4F9C"/>
    <w:rsid w:val="007B53D8"/>
    <w:rsid w:val="007B5643"/>
    <w:rsid w:val="007B5E0F"/>
    <w:rsid w:val="007B60C1"/>
    <w:rsid w:val="007B65BD"/>
    <w:rsid w:val="007B6B12"/>
    <w:rsid w:val="007B6F20"/>
    <w:rsid w:val="007B6F4E"/>
    <w:rsid w:val="007B71A3"/>
    <w:rsid w:val="007B7225"/>
    <w:rsid w:val="007B7383"/>
    <w:rsid w:val="007B73E6"/>
    <w:rsid w:val="007B764E"/>
    <w:rsid w:val="007B78B2"/>
    <w:rsid w:val="007B7D95"/>
    <w:rsid w:val="007C0126"/>
    <w:rsid w:val="007C098B"/>
    <w:rsid w:val="007C0AEC"/>
    <w:rsid w:val="007C18FE"/>
    <w:rsid w:val="007C19D6"/>
    <w:rsid w:val="007C2279"/>
    <w:rsid w:val="007C2286"/>
    <w:rsid w:val="007C24EB"/>
    <w:rsid w:val="007C283B"/>
    <w:rsid w:val="007C2903"/>
    <w:rsid w:val="007C2D85"/>
    <w:rsid w:val="007C30D8"/>
    <w:rsid w:val="007C3275"/>
    <w:rsid w:val="007C36B5"/>
    <w:rsid w:val="007C375E"/>
    <w:rsid w:val="007C3F3B"/>
    <w:rsid w:val="007C4835"/>
    <w:rsid w:val="007C4C05"/>
    <w:rsid w:val="007C50B6"/>
    <w:rsid w:val="007C51B7"/>
    <w:rsid w:val="007C5466"/>
    <w:rsid w:val="007C56FA"/>
    <w:rsid w:val="007C59A2"/>
    <w:rsid w:val="007C618B"/>
    <w:rsid w:val="007C637A"/>
    <w:rsid w:val="007C6578"/>
    <w:rsid w:val="007C75BD"/>
    <w:rsid w:val="007C7831"/>
    <w:rsid w:val="007C78FF"/>
    <w:rsid w:val="007C7A9A"/>
    <w:rsid w:val="007C7DC3"/>
    <w:rsid w:val="007D0220"/>
    <w:rsid w:val="007D0A02"/>
    <w:rsid w:val="007D0A71"/>
    <w:rsid w:val="007D0BE6"/>
    <w:rsid w:val="007D0D8E"/>
    <w:rsid w:val="007D0E32"/>
    <w:rsid w:val="007D1A1C"/>
    <w:rsid w:val="007D1A4D"/>
    <w:rsid w:val="007D1EAD"/>
    <w:rsid w:val="007D2048"/>
    <w:rsid w:val="007D2512"/>
    <w:rsid w:val="007D2E94"/>
    <w:rsid w:val="007D355B"/>
    <w:rsid w:val="007D3665"/>
    <w:rsid w:val="007D382F"/>
    <w:rsid w:val="007D38CA"/>
    <w:rsid w:val="007D3CE3"/>
    <w:rsid w:val="007D3FCD"/>
    <w:rsid w:val="007D41AA"/>
    <w:rsid w:val="007D4AF0"/>
    <w:rsid w:val="007D4B7A"/>
    <w:rsid w:val="007D4CDC"/>
    <w:rsid w:val="007D52BA"/>
    <w:rsid w:val="007D5410"/>
    <w:rsid w:val="007D558F"/>
    <w:rsid w:val="007D55FA"/>
    <w:rsid w:val="007D571A"/>
    <w:rsid w:val="007D5DCE"/>
    <w:rsid w:val="007D63D0"/>
    <w:rsid w:val="007D6507"/>
    <w:rsid w:val="007D669C"/>
    <w:rsid w:val="007D68AA"/>
    <w:rsid w:val="007D6B1A"/>
    <w:rsid w:val="007D6C9C"/>
    <w:rsid w:val="007D71B1"/>
    <w:rsid w:val="007D71E6"/>
    <w:rsid w:val="007D775D"/>
    <w:rsid w:val="007E00C3"/>
    <w:rsid w:val="007E0292"/>
    <w:rsid w:val="007E03DB"/>
    <w:rsid w:val="007E1238"/>
    <w:rsid w:val="007E1555"/>
    <w:rsid w:val="007E16C3"/>
    <w:rsid w:val="007E1E99"/>
    <w:rsid w:val="007E24B2"/>
    <w:rsid w:val="007E25A8"/>
    <w:rsid w:val="007E2E63"/>
    <w:rsid w:val="007E2F76"/>
    <w:rsid w:val="007E32EE"/>
    <w:rsid w:val="007E3945"/>
    <w:rsid w:val="007E3F2E"/>
    <w:rsid w:val="007E44B2"/>
    <w:rsid w:val="007E4BC8"/>
    <w:rsid w:val="007E5069"/>
    <w:rsid w:val="007E5143"/>
    <w:rsid w:val="007E5436"/>
    <w:rsid w:val="007E56AC"/>
    <w:rsid w:val="007E57B2"/>
    <w:rsid w:val="007E5806"/>
    <w:rsid w:val="007E599E"/>
    <w:rsid w:val="007E5ABC"/>
    <w:rsid w:val="007E6232"/>
    <w:rsid w:val="007E6766"/>
    <w:rsid w:val="007E68D5"/>
    <w:rsid w:val="007E6BAE"/>
    <w:rsid w:val="007E6BDA"/>
    <w:rsid w:val="007E6E40"/>
    <w:rsid w:val="007E73FD"/>
    <w:rsid w:val="007E75CB"/>
    <w:rsid w:val="007F00BB"/>
    <w:rsid w:val="007F09EF"/>
    <w:rsid w:val="007F0AB1"/>
    <w:rsid w:val="007F0F93"/>
    <w:rsid w:val="007F1206"/>
    <w:rsid w:val="007F13AC"/>
    <w:rsid w:val="007F14FE"/>
    <w:rsid w:val="007F156F"/>
    <w:rsid w:val="007F1850"/>
    <w:rsid w:val="007F1A47"/>
    <w:rsid w:val="007F1B20"/>
    <w:rsid w:val="007F2066"/>
    <w:rsid w:val="007F233D"/>
    <w:rsid w:val="007F23F4"/>
    <w:rsid w:val="007F285A"/>
    <w:rsid w:val="007F2899"/>
    <w:rsid w:val="007F28DF"/>
    <w:rsid w:val="007F2A9C"/>
    <w:rsid w:val="007F32FB"/>
    <w:rsid w:val="007F33C5"/>
    <w:rsid w:val="007F35B0"/>
    <w:rsid w:val="007F3733"/>
    <w:rsid w:val="007F37F9"/>
    <w:rsid w:val="007F3A92"/>
    <w:rsid w:val="007F3CE3"/>
    <w:rsid w:val="007F4207"/>
    <w:rsid w:val="007F451B"/>
    <w:rsid w:val="007F4B9A"/>
    <w:rsid w:val="007F4E34"/>
    <w:rsid w:val="007F5183"/>
    <w:rsid w:val="007F533A"/>
    <w:rsid w:val="007F55A5"/>
    <w:rsid w:val="007F58ED"/>
    <w:rsid w:val="007F6459"/>
    <w:rsid w:val="007F65A0"/>
    <w:rsid w:val="007F65A6"/>
    <w:rsid w:val="007F6604"/>
    <w:rsid w:val="007F668B"/>
    <w:rsid w:val="007F6A5A"/>
    <w:rsid w:val="007F6AE6"/>
    <w:rsid w:val="007F7248"/>
    <w:rsid w:val="007F743C"/>
    <w:rsid w:val="007F75AE"/>
    <w:rsid w:val="007F783D"/>
    <w:rsid w:val="007F78D5"/>
    <w:rsid w:val="007F7907"/>
    <w:rsid w:val="0080035A"/>
    <w:rsid w:val="0080087F"/>
    <w:rsid w:val="00800880"/>
    <w:rsid w:val="00800A13"/>
    <w:rsid w:val="008010A6"/>
    <w:rsid w:val="008014BC"/>
    <w:rsid w:val="008019B1"/>
    <w:rsid w:val="00801AA1"/>
    <w:rsid w:val="008020C5"/>
    <w:rsid w:val="008024FB"/>
    <w:rsid w:val="00802533"/>
    <w:rsid w:val="0080255D"/>
    <w:rsid w:val="00802BBF"/>
    <w:rsid w:val="00802D5F"/>
    <w:rsid w:val="00802EFD"/>
    <w:rsid w:val="00803463"/>
    <w:rsid w:val="00803733"/>
    <w:rsid w:val="00803766"/>
    <w:rsid w:val="008039AE"/>
    <w:rsid w:val="0080420D"/>
    <w:rsid w:val="00804463"/>
    <w:rsid w:val="008045B1"/>
    <w:rsid w:val="00805428"/>
    <w:rsid w:val="00805954"/>
    <w:rsid w:val="008059E7"/>
    <w:rsid w:val="00805CF8"/>
    <w:rsid w:val="00805D52"/>
    <w:rsid w:val="00805E4D"/>
    <w:rsid w:val="00806783"/>
    <w:rsid w:val="00806C02"/>
    <w:rsid w:val="00806E71"/>
    <w:rsid w:val="00807036"/>
    <w:rsid w:val="008072F5"/>
    <w:rsid w:val="008075CF"/>
    <w:rsid w:val="00810EF8"/>
    <w:rsid w:val="00810FBB"/>
    <w:rsid w:val="008117B8"/>
    <w:rsid w:val="00811BB6"/>
    <w:rsid w:val="00811C59"/>
    <w:rsid w:val="00812245"/>
    <w:rsid w:val="00812580"/>
    <w:rsid w:val="008127A1"/>
    <w:rsid w:val="00812D5B"/>
    <w:rsid w:val="00812FA7"/>
    <w:rsid w:val="008130A2"/>
    <w:rsid w:val="008130E7"/>
    <w:rsid w:val="00813384"/>
    <w:rsid w:val="00813546"/>
    <w:rsid w:val="008136F9"/>
    <w:rsid w:val="008137A6"/>
    <w:rsid w:val="00813CB1"/>
    <w:rsid w:val="00813E36"/>
    <w:rsid w:val="00813E96"/>
    <w:rsid w:val="00814101"/>
    <w:rsid w:val="008149D7"/>
    <w:rsid w:val="008149FB"/>
    <w:rsid w:val="00814CA1"/>
    <w:rsid w:val="008150D6"/>
    <w:rsid w:val="00815470"/>
    <w:rsid w:val="00815BA7"/>
    <w:rsid w:val="008162D7"/>
    <w:rsid w:val="00816747"/>
    <w:rsid w:val="0081694E"/>
    <w:rsid w:val="00816A92"/>
    <w:rsid w:val="00816BCB"/>
    <w:rsid w:val="00816CE2"/>
    <w:rsid w:val="00816D74"/>
    <w:rsid w:val="00816F9D"/>
    <w:rsid w:val="0081757D"/>
    <w:rsid w:val="00817961"/>
    <w:rsid w:val="00817C83"/>
    <w:rsid w:val="00817E22"/>
    <w:rsid w:val="008200AF"/>
    <w:rsid w:val="00820722"/>
    <w:rsid w:val="008208E1"/>
    <w:rsid w:val="00820A1A"/>
    <w:rsid w:val="00820A48"/>
    <w:rsid w:val="00820AC8"/>
    <w:rsid w:val="00820D51"/>
    <w:rsid w:val="0082105C"/>
    <w:rsid w:val="008219D7"/>
    <w:rsid w:val="00821C68"/>
    <w:rsid w:val="00822292"/>
    <w:rsid w:val="0082286A"/>
    <w:rsid w:val="00822F6D"/>
    <w:rsid w:val="008235C3"/>
    <w:rsid w:val="0082366F"/>
    <w:rsid w:val="008238ED"/>
    <w:rsid w:val="00824928"/>
    <w:rsid w:val="00824B05"/>
    <w:rsid w:val="00825588"/>
    <w:rsid w:val="00825EF5"/>
    <w:rsid w:val="008265EF"/>
    <w:rsid w:val="008267FA"/>
    <w:rsid w:val="00826D93"/>
    <w:rsid w:val="00827189"/>
    <w:rsid w:val="008271CF"/>
    <w:rsid w:val="00827C09"/>
    <w:rsid w:val="00827CA0"/>
    <w:rsid w:val="00827DCA"/>
    <w:rsid w:val="00827E0F"/>
    <w:rsid w:val="008303B7"/>
    <w:rsid w:val="0083056F"/>
    <w:rsid w:val="0083067F"/>
    <w:rsid w:val="00830B84"/>
    <w:rsid w:val="00830D3B"/>
    <w:rsid w:val="0083137A"/>
    <w:rsid w:val="00831B4F"/>
    <w:rsid w:val="00831C60"/>
    <w:rsid w:val="00831D12"/>
    <w:rsid w:val="008324C5"/>
    <w:rsid w:val="00832995"/>
    <w:rsid w:val="00832D01"/>
    <w:rsid w:val="00832F6A"/>
    <w:rsid w:val="00833203"/>
    <w:rsid w:val="00833272"/>
    <w:rsid w:val="008335EA"/>
    <w:rsid w:val="008338E8"/>
    <w:rsid w:val="008338FB"/>
    <w:rsid w:val="00833B57"/>
    <w:rsid w:val="00833CC7"/>
    <w:rsid w:val="00833FF4"/>
    <w:rsid w:val="0083470B"/>
    <w:rsid w:val="008347FE"/>
    <w:rsid w:val="008348DE"/>
    <w:rsid w:val="008358F7"/>
    <w:rsid w:val="00835B01"/>
    <w:rsid w:val="00835FAC"/>
    <w:rsid w:val="008362E3"/>
    <w:rsid w:val="0083654E"/>
    <w:rsid w:val="0083660F"/>
    <w:rsid w:val="00836D40"/>
    <w:rsid w:val="00836F4E"/>
    <w:rsid w:val="008374DC"/>
    <w:rsid w:val="00837A82"/>
    <w:rsid w:val="00840056"/>
    <w:rsid w:val="008400AC"/>
    <w:rsid w:val="00840D2C"/>
    <w:rsid w:val="00841215"/>
    <w:rsid w:val="00841289"/>
    <w:rsid w:val="008415EB"/>
    <w:rsid w:val="00841808"/>
    <w:rsid w:val="00841B11"/>
    <w:rsid w:val="00842442"/>
    <w:rsid w:val="0084264B"/>
    <w:rsid w:val="00842776"/>
    <w:rsid w:val="008428A9"/>
    <w:rsid w:val="008429FB"/>
    <w:rsid w:val="00842E49"/>
    <w:rsid w:val="00842ED5"/>
    <w:rsid w:val="00842EF7"/>
    <w:rsid w:val="008430F8"/>
    <w:rsid w:val="008431B9"/>
    <w:rsid w:val="0084332C"/>
    <w:rsid w:val="00844356"/>
    <w:rsid w:val="00844B8A"/>
    <w:rsid w:val="00844C55"/>
    <w:rsid w:val="00844C99"/>
    <w:rsid w:val="008455CF"/>
    <w:rsid w:val="00845708"/>
    <w:rsid w:val="00845AE0"/>
    <w:rsid w:val="00845CF0"/>
    <w:rsid w:val="00845D87"/>
    <w:rsid w:val="00846052"/>
    <w:rsid w:val="008461C9"/>
    <w:rsid w:val="0084648D"/>
    <w:rsid w:val="00846611"/>
    <w:rsid w:val="00846962"/>
    <w:rsid w:val="00846A59"/>
    <w:rsid w:val="00846AE1"/>
    <w:rsid w:val="008470C0"/>
    <w:rsid w:val="0084753C"/>
    <w:rsid w:val="00847C9F"/>
    <w:rsid w:val="00850157"/>
    <w:rsid w:val="00850256"/>
    <w:rsid w:val="0085036D"/>
    <w:rsid w:val="008503F7"/>
    <w:rsid w:val="00850556"/>
    <w:rsid w:val="00850BB7"/>
    <w:rsid w:val="00850D01"/>
    <w:rsid w:val="00850D96"/>
    <w:rsid w:val="00851102"/>
    <w:rsid w:val="00851172"/>
    <w:rsid w:val="00851193"/>
    <w:rsid w:val="00851734"/>
    <w:rsid w:val="0085177A"/>
    <w:rsid w:val="00851926"/>
    <w:rsid w:val="00851ED8"/>
    <w:rsid w:val="00852697"/>
    <w:rsid w:val="008526A2"/>
    <w:rsid w:val="00852FDA"/>
    <w:rsid w:val="008533E7"/>
    <w:rsid w:val="00853A5C"/>
    <w:rsid w:val="00853C63"/>
    <w:rsid w:val="008543B4"/>
    <w:rsid w:val="00854693"/>
    <w:rsid w:val="00854C66"/>
    <w:rsid w:val="00854CF7"/>
    <w:rsid w:val="00854D58"/>
    <w:rsid w:val="00854E14"/>
    <w:rsid w:val="00854E94"/>
    <w:rsid w:val="00854FB4"/>
    <w:rsid w:val="0085516D"/>
    <w:rsid w:val="008556CF"/>
    <w:rsid w:val="008556DC"/>
    <w:rsid w:val="00855AC0"/>
    <w:rsid w:val="0085673B"/>
    <w:rsid w:val="008567F5"/>
    <w:rsid w:val="00856E0E"/>
    <w:rsid w:val="00856E9F"/>
    <w:rsid w:val="00856FED"/>
    <w:rsid w:val="008573B4"/>
    <w:rsid w:val="00857426"/>
    <w:rsid w:val="00857944"/>
    <w:rsid w:val="00860259"/>
    <w:rsid w:val="0086047C"/>
    <w:rsid w:val="0086098F"/>
    <w:rsid w:val="00860B16"/>
    <w:rsid w:val="00860D93"/>
    <w:rsid w:val="00860ED0"/>
    <w:rsid w:val="008611A3"/>
    <w:rsid w:val="008615D1"/>
    <w:rsid w:val="008616D5"/>
    <w:rsid w:val="00861ACF"/>
    <w:rsid w:val="00861B7D"/>
    <w:rsid w:val="00861B91"/>
    <w:rsid w:val="00861D08"/>
    <w:rsid w:val="00862424"/>
    <w:rsid w:val="008624B3"/>
    <w:rsid w:val="00862C79"/>
    <w:rsid w:val="00863088"/>
    <w:rsid w:val="008632CB"/>
    <w:rsid w:val="0086350D"/>
    <w:rsid w:val="00863530"/>
    <w:rsid w:val="0086354D"/>
    <w:rsid w:val="00863697"/>
    <w:rsid w:val="008637C9"/>
    <w:rsid w:val="00863982"/>
    <w:rsid w:val="00865982"/>
    <w:rsid w:val="008659BC"/>
    <w:rsid w:val="008659F1"/>
    <w:rsid w:val="00865CD2"/>
    <w:rsid w:val="00866144"/>
    <w:rsid w:val="00866255"/>
    <w:rsid w:val="00866E91"/>
    <w:rsid w:val="00867226"/>
    <w:rsid w:val="008672CD"/>
    <w:rsid w:val="00867447"/>
    <w:rsid w:val="00867783"/>
    <w:rsid w:val="008677A9"/>
    <w:rsid w:val="00867CAF"/>
    <w:rsid w:val="00870627"/>
    <w:rsid w:val="00870864"/>
    <w:rsid w:val="008708FE"/>
    <w:rsid w:val="00871142"/>
    <w:rsid w:val="00871759"/>
    <w:rsid w:val="00871BA9"/>
    <w:rsid w:val="00871BD5"/>
    <w:rsid w:val="00871E05"/>
    <w:rsid w:val="00871FB2"/>
    <w:rsid w:val="00872002"/>
    <w:rsid w:val="008723E5"/>
    <w:rsid w:val="00872531"/>
    <w:rsid w:val="00872B67"/>
    <w:rsid w:val="00872CE3"/>
    <w:rsid w:val="0087347D"/>
    <w:rsid w:val="00873738"/>
    <w:rsid w:val="008737DE"/>
    <w:rsid w:val="008738AA"/>
    <w:rsid w:val="00873A50"/>
    <w:rsid w:val="00873A67"/>
    <w:rsid w:val="00873ABF"/>
    <w:rsid w:val="00873E08"/>
    <w:rsid w:val="00873E64"/>
    <w:rsid w:val="00874507"/>
    <w:rsid w:val="0087452A"/>
    <w:rsid w:val="008748F2"/>
    <w:rsid w:val="00874EF9"/>
    <w:rsid w:val="0087521B"/>
    <w:rsid w:val="00875369"/>
    <w:rsid w:val="00875850"/>
    <w:rsid w:val="00875E1C"/>
    <w:rsid w:val="00875EA7"/>
    <w:rsid w:val="00875F0C"/>
    <w:rsid w:val="008760D3"/>
    <w:rsid w:val="008765CC"/>
    <w:rsid w:val="00876B7C"/>
    <w:rsid w:val="00876BF9"/>
    <w:rsid w:val="00876EAA"/>
    <w:rsid w:val="00877308"/>
    <w:rsid w:val="008773BA"/>
    <w:rsid w:val="00877F99"/>
    <w:rsid w:val="0088003A"/>
    <w:rsid w:val="00880089"/>
    <w:rsid w:val="0088040F"/>
    <w:rsid w:val="00880C6F"/>
    <w:rsid w:val="00880C81"/>
    <w:rsid w:val="00881101"/>
    <w:rsid w:val="008815EE"/>
    <w:rsid w:val="00881894"/>
    <w:rsid w:val="00881CF2"/>
    <w:rsid w:val="00881F46"/>
    <w:rsid w:val="008820FD"/>
    <w:rsid w:val="008821BD"/>
    <w:rsid w:val="00882A43"/>
    <w:rsid w:val="00882A53"/>
    <w:rsid w:val="00882E90"/>
    <w:rsid w:val="008830F0"/>
    <w:rsid w:val="008830F8"/>
    <w:rsid w:val="00883297"/>
    <w:rsid w:val="00883371"/>
    <w:rsid w:val="00883659"/>
    <w:rsid w:val="00883F2B"/>
    <w:rsid w:val="00884044"/>
    <w:rsid w:val="008849A2"/>
    <w:rsid w:val="00884B88"/>
    <w:rsid w:val="008854DC"/>
    <w:rsid w:val="0088577C"/>
    <w:rsid w:val="00885BA1"/>
    <w:rsid w:val="00885CE9"/>
    <w:rsid w:val="00885DB5"/>
    <w:rsid w:val="0088615B"/>
    <w:rsid w:val="008864ED"/>
    <w:rsid w:val="0088657D"/>
    <w:rsid w:val="00886A8E"/>
    <w:rsid w:val="008878CE"/>
    <w:rsid w:val="00887A26"/>
    <w:rsid w:val="00887C70"/>
    <w:rsid w:val="00887FA0"/>
    <w:rsid w:val="008905DB"/>
    <w:rsid w:val="008905F1"/>
    <w:rsid w:val="00890716"/>
    <w:rsid w:val="0089079F"/>
    <w:rsid w:val="008908D4"/>
    <w:rsid w:val="00890F1B"/>
    <w:rsid w:val="008910BE"/>
    <w:rsid w:val="0089131B"/>
    <w:rsid w:val="00891531"/>
    <w:rsid w:val="00891A0C"/>
    <w:rsid w:val="00891EA6"/>
    <w:rsid w:val="00891ECD"/>
    <w:rsid w:val="008921D9"/>
    <w:rsid w:val="0089238A"/>
    <w:rsid w:val="0089245C"/>
    <w:rsid w:val="00892652"/>
    <w:rsid w:val="00892BD8"/>
    <w:rsid w:val="00892DC7"/>
    <w:rsid w:val="008934EE"/>
    <w:rsid w:val="0089396F"/>
    <w:rsid w:val="00893C11"/>
    <w:rsid w:val="008940C9"/>
    <w:rsid w:val="008942A4"/>
    <w:rsid w:val="00894B03"/>
    <w:rsid w:val="00894B4C"/>
    <w:rsid w:val="00895726"/>
    <w:rsid w:val="0089584A"/>
    <w:rsid w:val="00895C52"/>
    <w:rsid w:val="008960BA"/>
    <w:rsid w:val="00896195"/>
    <w:rsid w:val="00896210"/>
    <w:rsid w:val="00896334"/>
    <w:rsid w:val="0089657D"/>
    <w:rsid w:val="00896818"/>
    <w:rsid w:val="00896AF2"/>
    <w:rsid w:val="00897306"/>
    <w:rsid w:val="0089738D"/>
    <w:rsid w:val="0089789A"/>
    <w:rsid w:val="00897BBA"/>
    <w:rsid w:val="00897BCC"/>
    <w:rsid w:val="00897EA9"/>
    <w:rsid w:val="008A0102"/>
    <w:rsid w:val="008A0242"/>
    <w:rsid w:val="008A0532"/>
    <w:rsid w:val="008A0BB6"/>
    <w:rsid w:val="008A0C05"/>
    <w:rsid w:val="008A0E6D"/>
    <w:rsid w:val="008A1022"/>
    <w:rsid w:val="008A12D0"/>
    <w:rsid w:val="008A1393"/>
    <w:rsid w:val="008A13D9"/>
    <w:rsid w:val="008A18BE"/>
    <w:rsid w:val="008A1B10"/>
    <w:rsid w:val="008A1DB7"/>
    <w:rsid w:val="008A1E81"/>
    <w:rsid w:val="008A21A9"/>
    <w:rsid w:val="008A3135"/>
    <w:rsid w:val="008A3A76"/>
    <w:rsid w:val="008A41FB"/>
    <w:rsid w:val="008A451C"/>
    <w:rsid w:val="008A481C"/>
    <w:rsid w:val="008A48A7"/>
    <w:rsid w:val="008A48D4"/>
    <w:rsid w:val="008A490C"/>
    <w:rsid w:val="008A4B6D"/>
    <w:rsid w:val="008A53BA"/>
    <w:rsid w:val="008A549D"/>
    <w:rsid w:val="008A5CCF"/>
    <w:rsid w:val="008A5D37"/>
    <w:rsid w:val="008A5E5B"/>
    <w:rsid w:val="008A6017"/>
    <w:rsid w:val="008A66E1"/>
    <w:rsid w:val="008A692F"/>
    <w:rsid w:val="008A6A97"/>
    <w:rsid w:val="008A6AFD"/>
    <w:rsid w:val="008A7D9F"/>
    <w:rsid w:val="008A7E46"/>
    <w:rsid w:val="008B0045"/>
    <w:rsid w:val="008B06BE"/>
    <w:rsid w:val="008B0D35"/>
    <w:rsid w:val="008B15DB"/>
    <w:rsid w:val="008B165A"/>
    <w:rsid w:val="008B16E3"/>
    <w:rsid w:val="008B1A03"/>
    <w:rsid w:val="008B1BC8"/>
    <w:rsid w:val="008B2079"/>
    <w:rsid w:val="008B2466"/>
    <w:rsid w:val="008B25A2"/>
    <w:rsid w:val="008B2AEE"/>
    <w:rsid w:val="008B30BB"/>
    <w:rsid w:val="008B3E16"/>
    <w:rsid w:val="008B448E"/>
    <w:rsid w:val="008B47E5"/>
    <w:rsid w:val="008B491F"/>
    <w:rsid w:val="008B4D43"/>
    <w:rsid w:val="008B4F78"/>
    <w:rsid w:val="008B502C"/>
    <w:rsid w:val="008B5093"/>
    <w:rsid w:val="008B52DC"/>
    <w:rsid w:val="008B54FB"/>
    <w:rsid w:val="008B5967"/>
    <w:rsid w:val="008B5AB1"/>
    <w:rsid w:val="008B5F5B"/>
    <w:rsid w:val="008B6889"/>
    <w:rsid w:val="008B69E6"/>
    <w:rsid w:val="008B6A94"/>
    <w:rsid w:val="008B77CF"/>
    <w:rsid w:val="008B7A98"/>
    <w:rsid w:val="008B7C0A"/>
    <w:rsid w:val="008B7D7B"/>
    <w:rsid w:val="008B7E96"/>
    <w:rsid w:val="008C0232"/>
    <w:rsid w:val="008C0AC3"/>
    <w:rsid w:val="008C1837"/>
    <w:rsid w:val="008C1867"/>
    <w:rsid w:val="008C1E06"/>
    <w:rsid w:val="008C1E50"/>
    <w:rsid w:val="008C24BB"/>
    <w:rsid w:val="008C256C"/>
    <w:rsid w:val="008C27B5"/>
    <w:rsid w:val="008C2894"/>
    <w:rsid w:val="008C298B"/>
    <w:rsid w:val="008C3745"/>
    <w:rsid w:val="008C3C77"/>
    <w:rsid w:val="008C3F69"/>
    <w:rsid w:val="008C4043"/>
    <w:rsid w:val="008C413E"/>
    <w:rsid w:val="008C4367"/>
    <w:rsid w:val="008C44E2"/>
    <w:rsid w:val="008C468A"/>
    <w:rsid w:val="008C4BF8"/>
    <w:rsid w:val="008C5494"/>
    <w:rsid w:val="008C55AF"/>
    <w:rsid w:val="008C5A30"/>
    <w:rsid w:val="008C5BF0"/>
    <w:rsid w:val="008C5D73"/>
    <w:rsid w:val="008C60AF"/>
    <w:rsid w:val="008C635C"/>
    <w:rsid w:val="008C65A1"/>
    <w:rsid w:val="008C67BC"/>
    <w:rsid w:val="008C681C"/>
    <w:rsid w:val="008C6A85"/>
    <w:rsid w:val="008C6AB9"/>
    <w:rsid w:val="008C6C16"/>
    <w:rsid w:val="008C6DA7"/>
    <w:rsid w:val="008C7041"/>
    <w:rsid w:val="008C768E"/>
    <w:rsid w:val="008C7BA6"/>
    <w:rsid w:val="008D0882"/>
    <w:rsid w:val="008D0930"/>
    <w:rsid w:val="008D0C0B"/>
    <w:rsid w:val="008D0DFD"/>
    <w:rsid w:val="008D1553"/>
    <w:rsid w:val="008D1887"/>
    <w:rsid w:val="008D1C91"/>
    <w:rsid w:val="008D203D"/>
    <w:rsid w:val="008D24C0"/>
    <w:rsid w:val="008D24D3"/>
    <w:rsid w:val="008D256F"/>
    <w:rsid w:val="008D25A6"/>
    <w:rsid w:val="008D3208"/>
    <w:rsid w:val="008D34B5"/>
    <w:rsid w:val="008D368B"/>
    <w:rsid w:val="008D37DF"/>
    <w:rsid w:val="008D3ADD"/>
    <w:rsid w:val="008D3F7A"/>
    <w:rsid w:val="008D4302"/>
    <w:rsid w:val="008D4CBA"/>
    <w:rsid w:val="008D5077"/>
    <w:rsid w:val="008D5531"/>
    <w:rsid w:val="008D562D"/>
    <w:rsid w:val="008D5705"/>
    <w:rsid w:val="008D5720"/>
    <w:rsid w:val="008D5F31"/>
    <w:rsid w:val="008D61C1"/>
    <w:rsid w:val="008D63F4"/>
    <w:rsid w:val="008D6704"/>
    <w:rsid w:val="008D69C0"/>
    <w:rsid w:val="008D6C92"/>
    <w:rsid w:val="008D733B"/>
    <w:rsid w:val="008D7365"/>
    <w:rsid w:val="008D7BC3"/>
    <w:rsid w:val="008D7D25"/>
    <w:rsid w:val="008D7F4D"/>
    <w:rsid w:val="008E01AA"/>
    <w:rsid w:val="008E06AA"/>
    <w:rsid w:val="008E0719"/>
    <w:rsid w:val="008E1DCF"/>
    <w:rsid w:val="008E1FC4"/>
    <w:rsid w:val="008E21A4"/>
    <w:rsid w:val="008E267F"/>
    <w:rsid w:val="008E2B83"/>
    <w:rsid w:val="008E2E91"/>
    <w:rsid w:val="008E3392"/>
    <w:rsid w:val="008E3A0E"/>
    <w:rsid w:val="008E469C"/>
    <w:rsid w:val="008E4874"/>
    <w:rsid w:val="008E489C"/>
    <w:rsid w:val="008E49E1"/>
    <w:rsid w:val="008E4C55"/>
    <w:rsid w:val="008E4D30"/>
    <w:rsid w:val="008E5435"/>
    <w:rsid w:val="008E581E"/>
    <w:rsid w:val="008E5855"/>
    <w:rsid w:val="008E60E3"/>
    <w:rsid w:val="008E616E"/>
    <w:rsid w:val="008E63C0"/>
    <w:rsid w:val="008E6557"/>
    <w:rsid w:val="008E6A54"/>
    <w:rsid w:val="008E6AB2"/>
    <w:rsid w:val="008E6B06"/>
    <w:rsid w:val="008E6C5D"/>
    <w:rsid w:val="008E7391"/>
    <w:rsid w:val="008E73A6"/>
    <w:rsid w:val="008E7817"/>
    <w:rsid w:val="008E7846"/>
    <w:rsid w:val="008E7A83"/>
    <w:rsid w:val="008E7BA8"/>
    <w:rsid w:val="008E7BEA"/>
    <w:rsid w:val="008E7F5E"/>
    <w:rsid w:val="008E7F78"/>
    <w:rsid w:val="008F03AB"/>
    <w:rsid w:val="008F0501"/>
    <w:rsid w:val="008F06ED"/>
    <w:rsid w:val="008F0977"/>
    <w:rsid w:val="008F0DD1"/>
    <w:rsid w:val="008F1163"/>
    <w:rsid w:val="008F172F"/>
    <w:rsid w:val="008F1762"/>
    <w:rsid w:val="008F18DD"/>
    <w:rsid w:val="008F1CD7"/>
    <w:rsid w:val="008F2FDA"/>
    <w:rsid w:val="008F30DA"/>
    <w:rsid w:val="008F42DB"/>
    <w:rsid w:val="008F493B"/>
    <w:rsid w:val="008F4C4C"/>
    <w:rsid w:val="008F50CD"/>
    <w:rsid w:val="008F58F7"/>
    <w:rsid w:val="008F5C4B"/>
    <w:rsid w:val="008F656C"/>
    <w:rsid w:val="008F664E"/>
    <w:rsid w:val="008F6C44"/>
    <w:rsid w:val="008F748F"/>
    <w:rsid w:val="008F778D"/>
    <w:rsid w:val="008F7A1F"/>
    <w:rsid w:val="0090036D"/>
    <w:rsid w:val="00900704"/>
    <w:rsid w:val="00900D27"/>
    <w:rsid w:val="00901010"/>
    <w:rsid w:val="009012C2"/>
    <w:rsid w:val="009015D6"/>
    <w:rsid w:val="00901795"/>
    <w:rsid w:val="00901876"/>
    <w:rsid w:val="00901C66"/>
    <w:rsid w:val="0090223A"/>
    <w:rsid w:val="009028AB"/>
    <w:rsid w:val="0090297A"/>
    <w:rsid w:val="00902C34"/>
    <w:rsid w:val="00902FA7"/>
    <w:rsid w:val="0090304E"/>
    <w:rsid w:val="0090304F"/>
    <w:rsid w:val="0090307C"/>
    <w:rsid w:val="009033BC"/>
    <w:rsid w:val="0090366A"/>
    <w:rsid w:val="009037F2"/>
    <w:rsid w:val="0090385E"/>
    <w:rsid w:val="009038A3"/>
    <w:rsid w:val="00903CC3"/>
    <w:rsid w:val="00903E90"/>
    <w:rsid w:val="00903EEB"/>
    <w:rsid w:val="00903F3C"/>
    <w:rsid w:val="00903F76"/>
    <w:rsid w:val="009044E3"/>
    <w:rsid w:val="00904A38"/>
    <w:rsid w:val="00904FC2"/>
    <w:rsid w:val="0090579D"/>
    <w:rsid w:val="009058DA"/>
    <w:rsid w:val="00905D22"/>
    <w:rsid w:val="0090625F"/>
    <w:rsid w:val="00906274"/>
    <w:rsid w:val="009064B8"/>
    <w:rsid w:val="00906BAC"/>
    <w:rsid w:val="00906FE0"/>
    <w:rsid w:val="00907265"/>
    <w:rsid w:val="00907805"/>
    <w:rsid w:val="00907A58"/>
    <w:rsid w:val="00907D83"/>
    <w:rsid w:val="009103E6"/>
    <w:rsid w:val="009109FF"/>
    <w:rsid w:val="00910A35"/>
    <w:rsid w:val="00910CEB"/>
    <w:rsid w:val="00910ED0"/>
    <w:rsid w:val="00910F20"/>
    <w:rsid w:val="00911026"/>
    <w:rsid w:val="009119DF"/>
    <w:rsid w:val="00911B39"/>
    <w:rsid w:val="00911C69"/>
    <w:rsid w:val="00912710"/>
    <w:rsid w:val="00912913"/>
    <w:rsid w:val="009129CD"/>
    <w:rsid w:val="00912AB4"/>
    <w:rsid w:val="00912D10"/>
    <w:rsid w:val="00912EAF"/>
    <w:rsid w:val="00913456"/>
    <w:rsid w:val="00913B87"/>
    <w:rsid w:val="00913F2F"/>
    <w:rsid w:val="00914241"/>
    <w:rsid w:val="009142EB"/>
    <w:rsid w:val="009143F8"/>
    <w:rsid w:val="00914997"/>
    <w:rsid w:val="00914A49"/>
    <w:rsid w:val="0091505E"/>
    <w:rsid w:val="00915358"/>
    <w:rsid w:val="00915480"/>
    <w:rsid w:val="00915B73"/>
    <w:rsid w:val="00916102"/>
    <w:rsid w:val="00916728"/>
    <w:rsid w:val="0091682D"/>
    <w:rsid w:val="0091692C"/>
    <w:rsid w:val="00916A11"/>
    <w:rsid w:val="00917239"/>
    <w:rsid w:val="009177A0"/>
    <w:rsid w:val="00920123"/>
    <w:rsid w:val="0092019E"/>
    <w:rsid w:val="009203DD"/>
    <w:rsid w:val="0092091D"/>
    <w:rsid w:val="00920DB0"/>
    <w:rsid w:val="00920F21"/>
    <w:rsid w:val="0092149F"/>
    <w:rsid w:val="0092158E"/>
    <w:rsid w:val="009216B6"/>
    <w:rsid w:val="00921A51"/>
    <w:rsid w:val="00921C19"/>
    <w:rsid w:val="00921D7F"/>
    <w:rsid w:val="00921E6A"/>
    <w:rsid w:val="00921F85"/>
    <w:rsid w:val="00922AB2"/>
    <w:rsid w:val="00922D39"/>
    <w:rsid w:val="00922E54"/>
    <w:rsid w:val="00922FA5"/>
    <w:rsid w:val="009237B9"/>
    <w:rsid w:val="009238AF"/>
    <w:rsid w:val="00923B90"/>
    <w:rsid w:val="00923DB2"/>
    <w:rsid w:val="0092423D"/>
    <w:rsid w:val="009248B6"/>
    <w:rsid w:val="009249C3"/>
    <w:rsid w:val="00924DDE"/>
    <w:rsid w:val="0092564B"/>
    <w:rsid w:val="00925B27"/>
    <w:rsid w:val="00925DA6"/>
    <w:rsid w:val="00925E1E"/>
    <w:rsid w:val="00926006"/>
    <w:rsid w:val="009260D3"/>
    <w:rsid w:val="009268BD"/>
    <w:rsid w:val="00926EC1"/>
    <w:rsid w:val="009275BF"/>
    <w:rsid w:val="0092761E"/>
    <w:rsid w:val="00927655"/>
    <w:rsid w:val="00927D61"/>
    <w:rsid w:val="00930132"/>
    <w:rsid w:val="0093027B"/>
    <w:rsid w:val="009302BD"/>
    <w:rsid w:val="00930676"/>
    <w:rsid w:val="00930934"/>
    <w:rsid w:val="00930A7D"/>
    <w:rsid w:val="00930D28"/>
    <w:rsid w:val="00930D3D"/>
    <w:rsid w:val="00931062"/>
    <w:rsid w:val="00931485"/>
    <w:rsid w:val="0093149F"/>
    <w:rsid w:val="0093154C"/>
    <w:rsid w:val="009317AA"/>
    <w:rsid w:val="00931E34"/>
    <w:rsid w:val="00931F33"/>
    <w:rsid w:val="009320FB"/>
    <w:rsid w:val="0093221C"/>
    <w:rsid w:val="0093223C"/>
    <w:rsid w:val="00932561"/>
    <w:rsid w:val="00932893"/>
    <w:rsid w:val="00932A72"/>
    <w:rsid w:val="00933133"/>
    <w:rsid w:val="0093342E"/>
    <w:rsid w:val="00933572"/>
    <w:rsid w:val="00933FDD"/>
    <w:rsid w:val="00934986"/>
    <w:rsid w:val="00934BA8"/>
    <w:rsid w:val="009351FC"/>
    <w:rsid w:val="009352D7"/>
    <w:rsid w:val="00935424"/>
    <w:rsid w:val="00935AD0"/>
    <w:rsid w:val="00935EB4"/>
    <w:rsid w:val="00936896"/>
    <w:rsid w:val="009368E6"/>
    <w:rsid w:val="00936AEE"/>
    <w:rsid w:val="00936CD0"/>
    <w:rsid w:val="0093718D"/>
    <w:rsid w:val="00937F4C"/>
    <w:rsid w:val="00940321"/>
    <w:rsid w:val="0094040E"/>
    <w:rsid w:val="0094044C"/>
    <w:rsid w:val="00940C9C"/>
    <w:rsid w:val="00941DFF"/>
    <w:rsid w:val="009428B6"/>
    <w:rsid w:val="00942EFA"/>
    <w:rsid w:val="00942FB6"/>
    <w:rsid w:val="00943218"/>
    <w:rsid w:val="00943F03"/>
    <w:rsid w:val="00944667"/>
    <w:rsid w:val="009447EE"/>
    <w:rsid w:val="00944B3C"/>
    <w:rsid w:val="00944F23"/>
    <w:rsid w:val="0094506B"/>
    <w:rsid w:val="009453D4"/>
    <w:rsid w:val="009454C8"/>
    <w:rsid w:val="0094558D"/>
    <w:rsid w:val="009459BC"/>
    <w:rsid w:val="00946173"/>
    <w:rsid w:val="0094620F"/>
    <w:rsid w:val="00946828"/>
    <w:rsid w:val="00946B8A"/>
    <w:rsid w:val="00946BBF"/>
    <w:rsid w:val="00946C8B"/>
    <w:rsid w:val="00947F25"/>
    <w:rsid w:val="0095006A"/>
    <w:rsid w:val="00950474"/>
    <w:rsid w:val="00950901"/>
    <w:rsid w:val="009509E1"/>
    <w:rsid w:val="00950DB1"/>
    <w:rsid w:val="00950E35"/>
    <w:rsid w:val="0095154B"/>
    <w:rsid w:val="009517BF"/>
    <w:rsid w:val="0095234D"/>
    <w:rsid w:val="009526B0"/>
    <w:rsid w:val="00953399"/>
    <w:rsid w:val="00953459"/>
    <w:rsid w:val="009545FE"/>
    <w:rsid w:val="00954BDE"/>
    <w:rsid w:val="00954D64"/>
    <w:rsid w:val="00954E5F"/>
    <w:rsid w:val="00955AEF"/>
    <w:rsid w:val="00955BA4"/>
    <w:rsid w:val="00955EE9"/>
    <w:rsid w:val="00955FF5"/>
    <w:rsid w:val="00956278"/>
    <w:rsid w:val="009562BD"/>
    <w:rsid w:val="009571AD"/>
    <w:rsid w:val="0095739D"/>
    <w:rsid w:val="009577E1"/>
    <w:rsid w:val="009578BE"/>
    <w:rsid w:val="009602E4"/>
    <w:rsid w:val="0096040A"/>
    <w:rsid w:val="00960820"/>
    <w:rsid w:val="00960858"/>
    <w:rsid w:val="00960BDD"/>
    <w:rsid w:val="009612C0"/>
    <w:rsid w:val="0096145C"/>
    <w:rsid w:val="009618C8"/>
    <w:rsid w:val="009618D1"/>
    <w:rsid w:val="00961D05"/>
    <w:rsid w:val="009624B5"/>
    <w:rsid w:val="009624E3"/>
    <w:rsid w:val="009625AE"/>
    <w:rsid w:val="00962662"/>
    <w:rsid w:val="00962C65"/>
    <w:rsid w:val="009630CE"/>
    <w:rsid w:val="009633E2"/>
    <w:rsid w:val="009641DD"/>
    <w:rsid w:val="00964711"/>
    <w:rsid w:val="009649AA"/>
    <w:rsid w:val="00964F66"/>
    <w:rsid w:val="00965088"/>
    <w:rsid w:val="009651E2"/>
    <w:rsid w:val="00965266"/>
    <w:rsid w:val="009655EE"/>
    <w:rsid w:val="00965716"/>
    <w:rsid w:val="00965772"/>
    <w:rsid w:val="00965AE7"/>
    <w:rsid w:val="00966544"/>
    <w:rsid w:val="00966AF8"/>
    <w:rsid w:val="00966BEC"/>
    <w:rsid w:val="00966D09"/>
    <w:rsid w:val="00966D4C"/>
    <w:rsid w:val="00967007"/>
    <w:rsid w:val="00967021"/>
    <w:rsid w:val="00967268"/>
    <w:rsid w:val="00967FED"/>
    <w:rsid w:val="009703A2"/>
    <w:rsid w:val="0097083D"/>
    <w:rsid w:val="0097098B"/>
    <w:rsid w:val="00970B2E"/>
    <w:rsid w:val="0097158B"/>
    <w:rsid w:val="0097197A"/>
    <w:rsid w:val="00971BAE"/>
    <w:rsid w:val="00971ED2"/>
    <w:rsid w:val="009726DF"/>
    <w:rsid w:val="00972984"/>
    <w:rsid w:val="00973100"/>
    <w:rsid w:val="00973AD2"/>
    <w:rsid w:val="00973B98"/>
    <w:rsid w:val="00973B9E"/>
    <w:rsid w:val="00973D4B"/>
    <w:rsid w:val="00973E65"/>
    <w:rsid w:val="009740DA"/>
    <w:rsid w:val="00974596"/>
    <w:rsid w:val="00974BD4"/>
    <w:rsid w:val="00974C07"/>
    <w:rsid w:val="00974D29"/>
    <w:rsid w:val="00975191"/>
    <w:rsid w:val="0097526D"/>
    <w:rsid w:val="00975396"/>
    <w:rsid w:val="009756ED"/>
    <w:rsid w:val="00975DF1"/>
    <w:rsid w:val="00975E23"/>
    <w:rsid w:val="00975FBE"/>
    <w:rsid w:val="00976115"/>
    <w:rsid w:val="0097691B"/>
    <w:rsid w:val="00976BAF"/>
    <w:rsid w:val="00977153"/>
    <w:rsid w:val="00977794"/>
    <w:rsid w:val="00977A37"/>
    <w:rsid w:val="00977B90"/>
    <w:rsid w:val="00977F06"/>
    <w:rsid w:val="009802C3"/>
    <w:rsid w:val="0098049D"/>
    <w:rsid w:val="009808A4"/>
    <w:rsid w:val="00980983"/>
    <w:rsid w:val="00980CC6"/>
    <w:rsid w:val="00981235"/>
    <w:rsid w:val="00981265"/>
    <w:rsid w:val="0098187C"/>
    <w:rsid w:val="00981C48"/>
    <w:rsid w:val="00981DE7"/>
    <w:rsid w:val="00981FA4"/>
    <w:rsid w:val="00982259"/>
    <w:rsid w:val="00982579"/>
    <w:rsid w:val="00982594"/>
    <w:rsid w:val="0098283A"/>
    <w:rsid w:val="009829A0"/>
    <w:rsid w:val="00982D79"/>
    <w:rsid w:val="0098310A"/>
    <w:rsid w:val="0098319B"/>
    <w:rsid w:val="00983841"/>
    <w:rsid w:val="0098433A"/>
    <w:rsid w:val="00984656"/>
    <w:rsid w:val="00984706"/>
    <w:rsid w:val="009849E8"/>
    <w:rsid w:val="00984A74"/>
    <w:rsid w:val="00984FA9"/>
    <w:rsid w:val="00984FB7"/>
    <w:rsid w:val="00984FC4"/>
    <w:rsid w:val="009855CF"/>
    <w:rsid w:val="009856B3"/>
    <w:rsid w:val="00985983"/>
    <w:rsid w:val="009859EE"/>
    <w:rsid w:val="00985A4B"/>
    <w:rsid w:val="00985CB6"/>
    <w:rsid w:val="00985FB4"/>
    <w:rsid w:val="009860BB"/>
    <w:rsid w:val="009869F4"/>
    <w:rsid w:val="00986AC5"/>
    <w:rsid w:val="009871AB"/>
    <w:rsid w:val="00990267"/>
    <w:rsid w:val="0099030B"/>
    <w:rsid w:val="0099098A"/>
    <w:rsid w:val="009909B5"/>
    <w:rsid w:val="00990F20"/>
    <w:rsid w:val="00991018"/>
    <w:rsid w:val="00991230"/>
    <w:rsid w:val="00991359"/>
    <w:rsid w:val="009916E8"/>
    <w:rsid w:val="00991D0C"/>
    <w:rsid w:val="00991D5E"/>
    <w:rsid w:val="00991E56"/>
    <w:rsid w:val="00992725"/>
    <w:rsid w:val="00992835"/>
    <w:rsid w:val="00992B92"/>
    <w:rsid w:val="0099380D"/>
    <w:rsid w:val="00993CFB"/>
    <w:rsid w:val="00993E15"/>
    <w:rsid w:val="009948BA"/>
    <w:rsid w:val="009948D2"/>
    <w:rsid w:val="009948E3"/>
    <w:rsid w:val="00994A7D"/>
    <w:rsid w:val="00994EEC"/>
    <w:rsid w:val="0099544A"/>
    <w:rsid w:val="009954D1"/>
    <w:rsid w:val="009956DB"/>
    <w:rsid w:val="00995804"/>
    <w:rsid w:val="009961FD"/>
    <w:rsid w:val="009968E1"/>
    <w:rsid w:val="00996C92"/>
    <w:rsid w:val="009973FE"/>
    <w:rsid w:val="009979CF"/>
    <w:rsid w:val="00997E94"/>
    <w:rsid w:val="00997EE8"/>
    <w:rsid w:val="009A0079"/>
    <w:rsid w:val="009A0382"/>
    <w:rsid w:val="009A05CD"/>
    <w:rsid w:val="009A061F"/>
    <w:rsid w:val="009A0670"/>
    <w:rsid w:val="009A0781"/>
    <w:rsid w:val="009A07BA"/>
    <w:rsid w:val="009A0A91"/>
    <w:rsid w:val="009A10DF"/>
    <w:rsid w:val="009A15C1"/>
    <w:rsid w:val="009A1950"/>
    <w:rsid w:val="009A1C5F"/>
    <w:rsid w:val="009A2007"/>
    <w:rsid w:val="009A21D8"/>
    <w:rsid w:val="009A22C7"/>
    <w:rsid w:val="009A38E1"/>
    <w:rsid w:val="009A3BE8"/>
    <w:rsid w:val="009A3C3D"/>
    <w:rsid w:val="009A423B"/>
    <w:rsid w:val="009A44C5"/>
    <w:rsid w:val="009A4809"/>
    <w:rsid w:val="009A4B35"/>
    <w:rsid w:val="009A4DD8"/>
    <w:rsid w:val="009A52BE"/>
    <w:rsid w:val="009A54E2"/>
    <w:rsid w:val="009A582F"/>
    <w:rsid w:val="009A5C95"/>
    <w:rsid w:val="009A63FD"/>
    <w:rsid w:val="009A6590"/>
    <w:rsid w:val="009A6926"/>
    <w:rsid w:val="009A6E04"/>
    <w:rsid w:val="009A6F5D"/>
    <w:rsid w:val="009A77F1"/>
    <w:rsid w:val="009A7A03"/>
    <w:rsid w:val="009A7AAB"/>
    <w:rsid w:val="009A7BCD"/>
    <w:rsid w:val="009A7F79"/>
    <w:rsid w:val="009B0358"/>
    <w:rsid w:val="009B03CE"/>
    <w:rsid w:val="009B0629"/>
    <w:rsid w:val="009B0724"/>
    <w:rsid w:val="009B0A98"/>
    <w:rsid w:val="009B0E18"/>
    <w:rsid w:val="009B1007"/>
    <w:rsid w:val="009B10DF"/>
    <w:rsid w:val="009B112B"/>
    <w:rsid w:val="009B120D"/>
    <w:rsid w:val="009B12DB"/>
    <w:rsid w:val="009B1332"/>
    <w:rsid w:val="009B1553"/>
    <w:rsid w:val="009B16D2"/>
    <w:rsid w:val="009B189F"/>
    <w:rsid w:val="009B1B71"/>
    <w:rsid w:val="009B1BA6"/>
    <w:rsid w:val="009B1BFC"/>
    <w:rsid w:val="009B1E4B"/>
    <w:rsid w:val="009B23AB"/>
    <w:rsid w:val="009B2873"/>
    <w:rsid w:val="009B2A0E"/>
    <w:rsid w:val="009B2A53"/>
    <w:rsid w:val="009B2D67"/>
    <w:rsid w:val="009B2D85"/>
    <w:rsid w:val="009B31C6"/>
    <w:rsid w:val="009B31EB"/>
    <w:rsid w:val="009B32F5"/>
    <w:rsid w:val="009B36DB"/>
    <w:rsid w:val="009B3777"/>
    <w:rsid w:val="009B4160"/>
    <w:rsid w:val="009B42DA"/>
    <w:rsid w:val="009B451C"/>
    <w:rsid w:val="009B4526"/>
    <w:rsid w:val="009B4886"/>
    <w:rsid w:val="009B4B91"/>
    <w:rsid w:val="009B50A7"/>
    <w:rsid w:val="009B5179"/>
    <w:rsid w:val="009B53B0"/>
    <w:rsid w:val="009B56F5"/>
    <w:rsid w:val="009B57FD"/>
    <w:rsid w:val="009B5A79"/>
    <w:rsid w:val="009B5EDE"/>
    <w:rsid w:val="009B60BB"/>
    <w:rsid w:val="009B6607"/>
    <w:rsid w:val="009B67A4"/>
    <w:rsid w:val="009B67C2"/>
    <w:rsid w:val="009B6915"/>
    <w:rsid w:val="009B7AE6"/>
    <w:rsid w:val="009B7B01"/>
    <w:rsid w:val="009B7BC6"/>
    <w:rsid w:val="009B7CC5"/>
    <w:rsid w:val="009C0621"/>
    <w:rsid w:val="009C09FD"/>
    <w:rsid w:val="009C11AB"/>
    <w:rsid w:val="009C131A"/>
    <w:rsid w:val="009C201D"/>
    <w:rsid w:val="009C29F8"/>
    <w:rsid w:val="009C2CF3"/>
    <w:rsid w:val="009C2FB4"/>
    <w:rsid w:val="009C324F"/>
    <w:rsid w:val="009C350D"/>
    <w:rsid w:val="009C3D29"/>
    <w:rsid w:val="009C4A11"/>
    <w:rsid w:val="009C4AA1"/>
    <w:rsid w:val="009C4F7A"/>
    <w:rsid w:val="009C5080"/>
    <w:rsid w:val="009C5357"/>
    <w:rsid w:val="009C5646"/>
    <w:rsid w:val="009C574F"/>
    <w:rsid w:val="009C5A20"/>
    <w:rsid w:val="009C5B5B"/>
    <w:rsid w:val="009C5B72"/>
    <w:rsid w:val="009C5E35"/>
    <w:rsid w:val="009C655A"/>
    <w:rsid w:val="009C6BA8"/>
    <w:rsid w:val="009C6C19"/>
    <w:rsid w:val="009C6C86"/>
    <w:rsid w:val="009C6F2C"/>
    <w:rsid w:val="009C75C8"/>
    <w:rsid w:val="009C7EFA"/>
    <w:rsid w:val="009D00F4"/>
    <w:rsid w:val="009D0414"/>
    <w:rsid w:val="009D0B56"/>
    <w:rsid w:val="009D0EBF"/>
    <w:rsid w:val="009D0F7B"/>
    <w:rsid w:val="009D15A4"/>
    <w:rsid w:val="009D1813"/>
    <w:rsid w:val="009D1BB3"/>
    <w:rsid w:val="009D1D3B"/>
    <w:rsid w:val="009D2731"/>
    <w:rsid w:val="009D2930"/>
    <w:rsid w:val="009D2E0F"/>
    <w:rsid w:val="009D302C"/>
    <w:rsid w:val="009D329F"/>
    <w:rsid w:val="009D3480"/>
    <w:rsid w:val="009D39E2"/>
    <w:rsid w:val="009D3D3E"/>
    <w:rsid w:val="009D3DF9"/>
    <w:rsid w:val="009D3F15"/>
    <w:rsid w:val="009D423C"/>
    <w:rsid w:val="009D4259"/>
    <w:rsid w:val="009D44CF"/>
    <w:rsid w:val="009D451D"/>
    <w:rsid w:val="009D46E9"/>
    <w:rsid w:val="009D4762"/>
    <w:rsid w:val="009D477D"/>
    <w:rsid w:val="009D48C7"/>
    <w:rsid w:val="009D4B69"/>
    <w:rsid w:val="009D4B7F"/>
    <w:rsid w:val="009D4C9F"/>
    <w:rsid w:val="009D4E03"/>
    <w:rsid w:val="009D4F8D"/>
    <w:rsid w:val="009D51EC"/>
    <w:rsid w:val="009D52C7"/>
    <w:rsid w:val="009D5876"/>
    <w:rsid w:val="009D58DC"/>
    <w:rsid w:val="009D5987"/>
    <w:rsid w:val="009D5A8F"/>
    <w:rsid w:val="009D5F2A"/>
    <w:rsid w:val="009D667C"/>
    <w:rsid w:val="009D6DA8"/>
    <w:rsid w:val="009D6FAC"/>
    <w:rsid w:val="009D70E4"/>
    <w:rsid w:val="009D79B9"/>
    <w:rsid w:val="009D7E27"/>
    <w:rsid w:val="009D7FAB"/>
    <w:rsid w:val="009E0086"/>
    <w:rsid w:val="009E063D"/>
    <w:rsid w:val="009E08C7"/>
    <w:rsid w:val="009E092A"/>
    <w:rsid w:val="009E0CC4"/>
    <w:rsid w:val="009E1026"/>
    <w:rsid w:val="009E11DD"/>
    <w:rsid w:val="009E159B"/>
    <w:rsid w:val="009E1CB3"/>
    <w:rsid w:val="009E21E0"/>
    <w:rsid w:val="009E2395"/>
    <w:rsid w:val="009E2B6C"/>
    <w:rsid w:val="009E320C"/>
    <w:rsid w:val="009E3284"/>
    <w:rsid w:val="009E33E2"/>
    <w:rsid w:val="009E3DFE"/>
    <w:rsid w:val="009E47A2"/>
    <w:rsid w:val="009E49E9"/>
    <w:rsid w:val="009E4B7F"/>
    <w:rsid w:val="009E4FCC"/>
    <w:rsid w:val="009E50E9"/>
    <w:rsid w:val="009E5424"/>
    <w:rsid w:val="009E54C1"/>
    <w:rsid w:val="009E575C"/>
    <w:rsid w:val="009E589D"/>
    <w:rsid w:val="009E5A97"/>
    <w:rsid w:val="009E5CF2"/>
    <w:rsid w:val="009E5CF3"/>
    <w:rsid w:val="009E5D71"/>
    <w:rsid w:val="009E622B"/>
    <w:rsid w:val="009E630C"/>
    <w:rsid w:val="009E643A"/>
    <w:rsid w:val="009E6B67"/>
    <w:rsid w:val="009E6CEC"/>
    <w:rsid w:val="009E6EC4"/>
    <w:rsid w:val="009E72E7"/>
    <w:rsid w:val="009E7923"/>
    <w:rsid w:val="009E7D9D"/>
    <w:rsid w:val="009F0074"/>
    <w:rsid w:val="009F06C8"/>
    <w:rsid w:val="009F0AE8"/>
    <w:rsid w:val="009F0F12"/>
    <w:rsid w:val="009F1180"/>
    <w:rsid w:val="009F13F8"/>
    <w:rsid w:val="009F1692"/>
    <w:rsid w:val="009F1784"/>
    <w:rsid w:val="009F17DE"/>
    <w:rsid w:val="009F1CE9"/>
    <w:rsid w:val="009F21A4"/>
    <w:rsid w:val="009F251C"/>
    <w:rsid w:val="009F2A26"/>
    <w:rsid w:val="009F2B27"/>
    <w:rsid w:val="009F3052"/>
    <w:rsid w:val="009F332D"/>
    <w:rsid w:val="009F3399"/>
    <w:rsid w:val="009F36EE"/>
    <w:rsid w:val="009F3711"/>
    <w:rsid w:val="009F3895"/>
    <w:rsid w:val="009F3BAE"/>
    <w:rsid w:val="009F436D"/>
    <w:rsid w:val="009F4766"/>
    <w:rsid w:val="009F4813"/>
    <w:rsid w:val="009F48E2"/>
    <w:rsid w:val="009F4992"/>
    <w:rsid w:val="009F503C"/>
    <w:rsid w:val="009F5051"/>
    <w:rsid w:val="009F5146"/>
    <w:rsid w:val="009F5587"/>
    <w:rsid w:val="009F56D3"/>
    <w:rsid w:val="009F60CB"/>
    <w:rsid w:val="009F65FB"/>
    <w:rsid w:val="009F6648"/>
    <w:rsid w:val="009F68DD"/>
    <w:rsid w:val="009F6F24"/>
    <w:rsid w:val="009F7231"/>
    <w:rsid w:val="009F74CE"/>
    <w:rsid w:val="009F762B"/>
    <w:rsid w:val="009F7777"/>
    <w:rsid w:val="009F779D"/>
    <w:rsid w:val="009F78C5"/>
    <w:rsid w:val="009F7CFB"/>
    <w:rsid w:val="009F7ECD"/>
    <w:rsid w:val="009F7FBC"/>
    <w:rsid w:val="00A00AE9"/>
    <w:rsid w:val="00A00B7A"/>
    <w:rsid w:val="00A00C3F"/>
    <w:rsid w:val="00A010B7"/>
    <w:rsid w:val="00A01171"/>
    <w:rsid w:val="00A01394"/>
    <w:rsid w:val="00A019CA"/>
    <w:rsid w:val="00A02195"/>
    <w:rsid w:val="00A026F1"/>
    <w:rsid w:val="00A02757"/>
    <w:rsid w:val="00A028B9"/>
    <w:rsid w:val="00A02B2A"/>
    <w:rsid w:val="00A02E27"/>
    <w:rsid w:val="00A02F54"/>
    <w:rsid w:val="00A0301B"/>
    <w:rsid w:val="00A030B5"/>
    <w:rsid w:val="00A03597"/>
    <w:rsid w:val="00A037D2"/>
    <w:rsid w:val="00A03E7E"/>
    <w:rsid w:val="00A040A1"/>
    <w:rsid w:val="00A0494B"/>
    <w:rsid w:val="00A04950"/>
    <w:rsid w:val="00A049CF"/>
    <w:rsid w:val="00A04D43"/>
    <w:rsid w:val="00A05663"/>
    <w:rsid w:val="00A058DE"/>
    <w:rsid w:val="00A059A8"/>
    <w:rsid w:val="00A05DB1"/>
    <w:rsid w:val="00A06575"/>
    <w:rsid w:val="00A065C3"/>
    <w:rsid w:val="00A0686A"/>
    <w:rsid w:val="00A06FA9"/>
    <w:rsid w:val="00A06FC7"/>
    <w:rsid w:val="00A07CD9"/>
    <w:rsid w:val="00A07EDF"/>
    <w:rsid w:val="00A10318"/>
    <w:rsid w:val="00A1045B"/>
    <w:rsid w:val="00A104D0"/>
    <w:rsid w:val="00A10C72"/>
    <w:rsid w:val="00A10EC8"/>
    <w:rsid w:val="00A11540"/>
    <w:rsid w:val="00A1161D"/>
    <w:rsid w:val="00A116DB"/>
    <w:rsid w:val="00A11926"/>
    <w:rsid w:val="00A11ED6"/>
    <w:rsid w:val="00A1224E"/>
    <w:rsid w:val="00A124F5"/>
    <w:rsid w:val="00A1268E"/>
    <w:rsid w:val="00A126A2"/>
    <w:rsid w:val="00A12818"/>
    <w:rsid w:val="00A12E13"/>
    <w:rsid w:val="00A12F3A"/>
    <w:rsid w:val="00A132AF"/>
    <w:rsid w:val="00A1340A"/>
    <w:rsid w:val="00A138A8"/>
    <w:rsid w:val="00A13D55"/>
    <w:rsid w:val="00A140F9"/>
    <w:rsid w:val="00A1426D"/>
    <w:rsid w:val="00A143BA"/>
    <w:rsid w:val="00A14B35"/>
    <w:rsid w:val="00A155C1"/>
    <w:rsid w:val="00A160C8"/>
    <w:rsid w:val="00A162CB"/>
    <w:rsid w:val="00A165EB"/>
    <w:rsid w:val="00A16695"/>
    <w:rsid w:val="00A16A7E"/>
    <w:rsid w:val="00A16B50"/>
    <w:rsid w:val="00A16BB0"/>
    <w:rsid w:val="00A16E02"/>
    <w:rsid w:val="00A16FD9"/>
    <w:rsid w:val="00A17205"/>
    <w:rsid w:val="00A174B6"/>
    <w:rsid w:val="00A17535"/>
    <w:rsid w:val="00A179EA"/>
    <w:rsid w:val="00A17AF9"/>
    <w:rsid w:val="00A17B7F"/>
    <w:rsid w:val="00A203DF"/>
    <w:rsid w:val="00A20628"/>
    <w:rsid w:val="00A20E14"/>
    <w:rsid w:val="00A2122D"/>
    <w:rsid w:val="00A21347"/>
    <w:rsid w:val="00A2169F"/>
    <w:rsid w:val="00A21791"/>
    <w:rsid w:val="00A21B55"/>
    <w:rsid w:val="00A22255"/>
    <w:rsid w:val="00A2285C"/>
    <w:rsid w:val="00A22AAF"/>
    <w:rsid w:val="00A22D3D"/>
    <w:rsid w:val="00A22EA8"/>
    <w:rsid w:val="00A231C5"/>
    <w:rsid w:val="00A23766"/>
    <w:rsid w:val="00A23DB9"/>
    <w:rsid w:val="00A24EB5"/>
    <w:rsid w:val="00A2594E"/>
    <w:rsid w:val="00A25C31"/>
    <w:rsid w:val="00A26A53"/>
    <w:rsid w:val="00A26C50"/>
    <w:rsid w:val="00A26E3F"/>
    <w:rsid w:val="00A26FED"/>
    <w:rsid w:val="00A27372"/>
    <w:rsid w:val="00A27606"/>
    <w:rsid w:val="00A27738"/>
    <w:rsid w:val="00A27D87"/>
    <w:rsid w:val="00A3084F"/>
    <w:rsid w:val="00A30DBB"/>
    <w:rsid w:val="00A315AD"/>
    <w:rsid w:val="00A31C1D"/>
    <w:rsid w:val="00A31DCA"/>
    <w:rsid w:val="00A31E72"/>
    <w:rsid w:val="00A321B2"/>
    <w:rsid w:val="00A324D7"/>
    <w:rsid w:val="00A32949"/>
    <w:rsid w:val="00A32D54"/>
    <w:rsid w:val="00A32DFF"/>
    <w:rsid w:val="00A32EBC"/>
    <w:rsid w:val="00A33079"/>
    <w:rsid w:val="00A33192"/>
    <w:rsid w:val="00A33209"/>
    <w:rsid w:val="00A33A94"/>
    <w:rsid w:val="00A33D52"/>
    <w:rsid w:val="00A34671"/>
    <w:rsid w:val="00A34760"/>
    <w:rsid w:val="00A3497B"/>
    <w:rsid w:val="00A349C3"/>
    <w:rsid w:val="00A34CE1"/>
    <w:rsid w:val="00A35128"/>
    <w:rsid w:val="00A351E9"/>
    <w:rsid w:val="00A3522A"/>
    <w:rsid w:val="00A35331"/>
    <w:rsid w:val="00A35693"/>
    <w:rsid w:val="00A35FF2"/>
    <w:rsid w:val="00A362B7"/>
    <w:rsid w:val="00A3645B"/>
    <w:rsid w:val="00A3706B"/>
    <w:rsid w:val="00A37440"/>
    <w:rsid w:val="00A37799"/>
    <w:rsid w:val="00A37C7A"/>
    <w:rsid w:val="00A40122"/>
    <w:rsid w:val="00A40234"/>
    <w:rsid w:val="00A402FC"/>
    <w:rsid w:val="00A40A97"/>
    <w:rsid w:val="00A41334"/>
    <w:rsid w:val="00A41977"/>
    <w:rsid w:val="00A41B2A"/>
    <w:rsid w:val="00A41B75"/>
    <w:rsid w:val="00A42101"/>
    <w:rsid w:val="00A42163"/>
    <w:rsid w:val="00A42472"/>
    <w:rsid w:val="00A42F08"/>
    <w:rsid w:val="00A42F26"/>
    <w:rsid w:val="00A42FB6"/>
    <w:rsid w:val="00A42FCE"/>
    <w:rsid w:val="00A42FF4"/>
    <w:rsid w:val="00A43106"/>
    <w:rsid w:val="00A43172"/>
    <w:rsid w:val="00A4318E"/>
    <w:rsid w:val="00A431BF"/>
    <w:rsid w:val="00A43657"/>
    <w:rsid w:val="00A4381E"/>
    <w:rsid w:val="00A43F08"/>
    <w:rsid w:val="00A445A8"/>
    <w:rsid w:val="00A44C3F"/>
    <w:rsid w:val="00A45167"/>
    <w:rsid w:val="00A45504"/>
    <w:rsid w:val="00A455CD"/>
    <w:rsid w:val="00A455DF"/>
    <w:rsid w:val="00A45626"/>
    <w:rsid w:val="00A45660"/>
    <w:rsid w:val="00A45687"/>
    <w:rsid w:val="00A45712"/>
    <w:rsid w:val="00A45759"/>
    <w:rsid w:val="00A45A20"/>
    <w:rsid w:val="00A45D87"/>
    <w:rsid w:val="00A4617F"/>
    <w:rsid w:val="00A462FD"/>
    <w:rsid w:val="00A464EB"/>
    <w:rsid w:val="00A46539"/>
    <w:rsid w:val="00A467BC"/>
    <w:rsid w:val="00A467E1"/>
    <w:rsid w:val="00A46852"/>
    <w:rsid w:val="00A46A85"/>
    <w:rsid w:val="00A46CE4"/>
    <w:rsid w:val="00A46E5A"/>
    <w:rsid w:val="00A46F9C"/>
    <w:rsid w:val="00A47256"/>
    <w:rsid w:val="00A478B8"/>
    <w:rsid w:val="00A47946"/>
    <w:rsid w:val="00A479F1"/>
    <w:rsid w:val="00A47BE9"/>
    <w:rsid w:val="00A47EC1"/>
    <w:rsid w:val="00A47FDD"/>
    <w:rsid w:val="00A500F9"/>
    <w:rsid w:val="00A5028D"/>
    <w:rsid w:val="00A50DB2"/>
    <w:rsid w:val="00A51109"/>
    <w:rsid w:val="00A513F8"/>
    <w:rsid w:val="00A51B66"/>
    <w:rsid w:val="00A51CBB"/>
    <w:rsid w:val="00A51EAE"/>
    <w:rsid w:val="00A51F6E"/>
    <w:rsid w:val="00A51F8F"/>
    <w:rsid w:val="00A52729"/>
    <w:rsid w:val="00A52875"/>
    <w:rsid w:val="00A52978"/>
    <w:rsid w:val="00A5298D"/>
    <w:rsid w:val="00A52B37"/>
    <w:rsid w:val="00A52E61"/>
    <w:rsid w:val="00A537C9"/>
    <w:rsid w:val="00A53AA4"/>
    <w:rsid w:val="00A5411F"/>
    <w:rsid w:val="00A544C4"/>
    <w:rsid w:val="00A545BB"/>
    <w:rsid w:val="00A54AFF"/>
    <w:rsid w:val="00A54BF0"/>
    <w:rsid w:val="00A55C54"/>
    <w:rsid w:val="00A5611D"/>
    <w:rsid w:val="00A5709F"/>
    <w:rsid w:val="00A577F8"/>
    <w:rsid w:val="00A57ABD"/>
    <w:rsid w:val="00A57D26"/>
    <w:rsid w:val="00A60447"/>
    <w:rsid w:val="00A6068C"/>
    <w:rsid w:val="00A60A43"/>
    <w:rsid w:val="00A60ABE"/>
    <w:rsid w:val="00A60F54"/>
    <w:rsid w:val="00A61037"/>
    <w:rsid w:val="00A6137A"/>
    <w:rsid w:val="00A61510"/>
    <w:rsid w:val="00A6182C"/>
    <w:rsid w:val="00A61EB4"/>
    <w:rsid w:val="00A62540"/>
    <w:rsid w:val="00A627B5"/>
    <w:rsid w:val="00A62910"/>
    <w:rsid w:val="00A62E9D"/>
    <w:rsid w:val="00A62F40"/>
    <w:rsid w:val="00A62F5D"/>
    <w:rsid w:val="00A62F6A"/>
    <w:rsid w:val="00A630F0"/>
    <w:rsid w:val="00A63431"/>
    <w:rsid w:val="00A639D0"/>
    <w:rsid w:val="00A63A2F"/>
    <w:rsid w:val="00A63AFD"/>
    <w:rsid w:val="00A6418C"/>
    <w:rsid w:val="00A641EA"/>
    <w:rsid w:val="00A6483F"/>
    <w:rsid w:val="00A649B0"/>
    <w:rsid w:val="00A64C04"/>
    <w:rsid w:val="00A65308"/>
    <w:rsid w:val="00A65773"/>
    <w:rsid w:val="00A65931"/>
    <w:rsid w:val="00A65CDC"/>
    <w:rsid w:val="00A65CE5"/>
    <w:rsid w:val="00A65E04"/>
    <w:rsid w:val="00A65EB6"/>
    <w:rsid w:val="00A66320"/>
    <w:rsid w:val="00A66801"/>
    <w:rsid w:val="00A66C40"/>
    <w:rsid w:val="00A66DEE"/>
    <w:rsid w:val="00A66FE5"/>
    <w:rsid w:val="00A67B18"/>
    <w:rsid w:val="00A67DCF"/>
    <w:rsid w:val="00A7008D"/>
    <w:rsid w:val="00A70A43"/>
    <w:rsid w:val="00A70B52"/>
    <w:rsid w:val="00A70E7D"/>
    <w:rsid w:val="00A71D7C"/>
    <w:rsid w:val="00A71E3E"/>
    <w:rsid w:val="00A72E19"/>
    <w:rsid w:val="00A732DE"/>
    <w:rsid w:val="00A73C10"/>
    <w:rsid w:val="00A74326"/>
    <w:rsid w:val="00A744E6"/>
    <w:rsid w:val="00A75A24"/>
    <w:rsid w:val="00A75A26"/>
    <w:rsid w:val="00A75DC4"/>
    <w:rsid w:val="00A75EB1"/>
    <w:rsid w:val="00A76486"/>
    <w:rsid w:val="00A76795"/>
    <w:rsid w:val="00A76822"/>
    <w:rsid w:val="00A76F63"/>
    <w:rsid w:val="00A76FFC"/>
    <w:rsid w:val="00A7704D"/>
    <w:rsid w:val="00A77890"/>
    <w:rsid w:val="00A77AF0"/>
    <w:rsid w:val="00A77E1B"/>
    <w:rsid w:val="00A80629"/>
    <w:rsid w:val="00A80DCB"/>
    <w:rsid w:val="00A80E12"/>
    <w:rsid w:val="00A81037"/>
    <w:rsid w:val="00A81834"/>
    <w:rsid w:val="00A81BD8"/>
    <w:rsid w:val="00A81BE1"/>
    <w:rsid w:val="00A81E8B"/>
    <w:rsid w:val="00A82148"/>
    <w:rsid w:val="00A821D8"/>
    <w:rsid w:val="00A8225B"/>
    <w:rsid w:val="00A825C9"/>
    <w:rsid w:val="00A8274B"/>
    <w:rsid w:val="00A84219"/>
    <w:rsid w:val="00A84417"/>
    <w:rsid w:val="00A8460F"/>
    <w:rsid w:val="00A84DC5"/>
    <w:rsid w:val="00A85531"/>
    <w:rsid w:val="00A856A0"/>
    <w:rsid w:val="00A857EB"/>
    <w:rsid w:val="00A85A6C"/>
    <w:rsid w:val="00A85F0A"/>
    <w:rsid w:val="00A85F8E"/>
    <w:rsid w:val="00A85FC8"/>
    <w:rsid w:val="00A867B8"/>
    <w:rsid w:val="00A867FE"/>
    <w:rsid w:val="00A868DC"/>
    <w:rsid w:val="00A86A9C"/>
    <w:rsid w:val="00A87B14"/>
    <w:rsid w:val="00A87B77"/>
    <w:rsid w:val="00A87FA4"/>
    <w:rsid w:val="00A9048F"/>
    <w:rsid w:val="00A90729"/>
    <w:rsid w:val="00A90A58"/>
    <w:rsid w:val="00A90B42"/>
    <w:rsid w:val="00A90B76"/>
    <w:rsid w:val="00A90C77"/>
    <w:rsid w:val="00A90E00"/>
    <w:rsid w:val="00A911C5"/>
    <w:rsid w:val="00A91CA1"/>
    <w:rsid w:val="00A91D21"/>
    <w:rsid w:val="00A91F97"/>
    <w:rsid w:val="00A9202F"/>
    <w:rsid w:val="00A920C5"/>
    <w:rsid w:val="00A92482"/>
    <w:rsid w:val="00A92682"/>
    <w:rsid w:val="00A92BA3"/>
    <w:rsid w:val="00A92D69"/>
    <w:rsid w:val="00A92E85"/>
    <w:rsid w:val="00A92EF5"/>
    <w:rsid w:val="00A930A8"/>
    <w:rsid w:val="00A93101"/>
    <w:rsid w:val="00A932B6"/>
    <w:rsid w:val="00A93379"/>
    <w:rsid w:val="00A935C5"/>
    <w:rsid w:val="00A935FF"/>
    <w:rsid w:val="00A9380E"/>
    <w:rsid w:val="00A93DBE"/>
    <w:rsid w:val="00A94682"/>
    <w:rsid w:val="00A9469D"/>
    <w:rsid w:val="00A9497B"/>
    <w:rsid w:val="00A94C42"/>
    <w:rsid w:val="00A94F1C"/>
    <w:rsid w:val="00A95008"/>
    <w:rsid w:val="00A95219"/>
    <w:rsid w:val="00A952F5"/>
    <w:rsid w:val="00A954A8"/>
    <w:rsid w:val="00A954B7"/>
    <w:rsid w:val="00A95596"/>
    <w:rsid w:val="00A95B04"/>
    <w:rsid w:val="00A95BBC"/>
    <w:rsid w:val="00A95C89"/>
    <w:rsid w:val="00A960A3"/>
    <w:rsid w:val="00A965B3"/>
    <w:rsid w:val="00A96610"/>
    <w:rsid w:val="00A9687A"/>
    <w:rsid w:val="00A9696D"/>
    <w:rsid w:val="00A969A2"/>
    <w:rsid w:val="00A96EA7"/>
    <w:rsid w:val="00A97352"/>
    <w:rsid w:val="00A973D6"/>
    <w:rsid w:val="00A97D73"/>
    <w:rsid w:val="00AA0808"/>
    <w:rsid w:val="00AA0875"/>
    <w:rsid w:val="00AA0CBC"/>
    <w:rsid w:val="00AA0EE0"/>
    <w:rsid w:val="00AA10DE"/>
    <w:rsid w:val="00AA1685"/>
    <w:rsid w:val="00AA1731"/>
    <w:rsid w:val="00AA21BB"/>
    <w:rsid w:val="00AA2556"/>
    <w:rsid w:val="00AA2674"/>
    <w:rsid w:val="00AA29AC"/>
    <w:rsid w:val="00AA3649"/>
    <w:rsid w:val="00AA3A7A"/>
    <w:rsid w:val="00AA47EE"/>
    <w:rsid w:val="00AA4902"/>
    <w:rsid w:val="00AA4FAB"/>
    <w:rsid w:val="00AA5293"/>
    <w:rsid w:val="00AA5CDC"/>
    <w:rsid w:val="00AA5F7C"/>
    <w:rsid w:val="00AA6280"/>
    <w:rsid w:val="00AA690C"/>
    <w:rsid w:val="00AA6B0F"/>
    <w:rsid w:val="00AA6CB3"/>
    <w:rsid w:val="00AA6EB0"/>
    <w:rsid w:val="00AA7175"/>
    <w:rsid w:val="00AA7C01"/>
    <w:rsid w:val="00AA7ED5"/>
    <w:rsid w:val="00AB010D"/>
    <w:rsid w:val="00AB0A26"/>
    <w:rsid w:val="00AB1144"/>
    <w:rsid w:val="00AB1864"/>
    <w:rsid w:val="00AB24AB"/>
    <w:rsid w:val="00AB295B"/>
    <w:rsid w:val="00AB2AF7"/>
    <w:rsid w:val="00AB2BE0"/>
    <w:rsid w:val="00AB2C98"/>
    <w:rsid w:val="00AB2D37"/>
    <w:rsid w:val="00AB2D42"/>
    <w:rsid w:val="00AB2DCC"/>
    <w:rsid w:val="00AB2F4E"/>
    <w:rsid w:val="00AB2FA3"/>
    <w:rsid w:val="00AB37C4"/>
    <w:rsid w:val="00AB3AD9"/>
    <w:rsid w:val="00AB3F23"/>
    <w:rsid w:val="00AB421C"/>
    <w:rsid w:val="00AB42D7"/>
    <w:rsid w:val="00AB432D"/>
    <w:rsid w:val="00AB456A"/>
    <w:rsid w:val="00AB4963"/>
    <w:rsid w:val="00AB4C81"/>
    <w:rsid w:val="00AB4D58"/>
    <w:rsid w:val="00AB4F35"/>
    <w:rsid w:val="00AB4F37"/>
    <w:rsid w:val="00AB5536"/>
    <w:rsid w:val="00AB57B3"/>
    <w:rsid w:val="00AB584F"/>
    <w:rsid w:val="00AB59A2"/>
    <w:rsid w:val="00AB5D8E"/>
    <w:rsid w:val="00AB5DBF"/>
    <w:rsid w:val="00AB61AD"/>
    <w:rsid w:val="00AB61F9"/>
    <w:rsid w:val="00AB6240"/>
    <w:rsid w:val="00AB6751"/>
    <w:rsid w:val="00AB68AA"/>
    <w:rsid w:val="00AB696F"/>
    <w:rsid w:val="00AB6AE9"/>
    <w:rsid w:val="00AB6E0E"/>
    <w:rsid w:val="00AB71A9"/>
    <w:rsid w:val="00AB756B"/>
    <w:rsid w:val="00AB7592"/>
    <w:rsid w:val="00AB79CD"/>
    <w:rsid w:val="00AB7B39"/>
    <w:rsid w:val="00AC0079"/>
    <w:rsid w:val="00AC0105"/>
    <w:rsid w:val="00AC06D6"/>
    <w:rsid w:val="00AC0CBD"/>
    <w:rsid w:val="00AC1121"/>
    <w:rsid w:val="00AC11C7"/>
    <w:rsid w:val="00AC1435"/>
    <w:rsid w:val="00AC1849"/>
    <w:rsid w:val="00AC2039"/>
    <w:rsid w:val="00AC3420"/>
    <w:rsid w:val="00AC3616"/>
    <w:rsid w:val="00AC3783"/>
    <w:rsid w:val="00AC37BA"/>
    <w:rsid w:val="00AC38D2"/>
    <w:rsid w:val="00AC3ABA"/>
    <w:rsid w:val="00AC3E4E"/>
    <w:rsid w:val="00AC4176"/>
    <w:rsid w:val="00AC419C"/>
    <w:rsid w:val="00AC4549"/>
    <w:rsid w:val="00AC47C0"/>
    <w:rsid w:val="00AC487D"/>
    <w:rsid w:val="00AC4A36"/>
    <w:rsid w:val="00AC5299"/>
    <w:rsid w:val="00AC564A"/>
    <w:rsid w:val="00AC5742"/>
    <w:rsid w:val="00AC5AD4"/>
    <w:rsid w:val="00AC5DCB"/>
    <w:rsid w:val="00AC5DDA"/>
    <w:rsid w:val="00AC5E27"/>
    <w:rsid w:val="00AC6398"/>
    <w:rsid w:val="00AC64F4"/>
    <w:rsid w:val="00AC6779"/>
    <w:rsid w:val="00AC6AF1"/>
    <w:rsid w:val="00AC6DBC"/>
    <w:rsid w:val="00AC775D"/>
    <w:rsid w:val="00AD0666"/>
    <w:rsid w:val="00AD0902"/>
    <w:rsid w:val="00AD0CE1"/>
    <w:rsid w:val="00AD0DD6"/>
    <w:rsid w:val="00AD0FB5"/>
    <w:rsid w:val="00AD1485"/>
    <w:rsid w:val="00AD1E67"/>
    <w:rsid w:val="00AD2021"/>
    <w:rsid w:val="00AD2BFB"/>
    <w:rsid w:val="00AD35D4"/>
    <w:rsid w:val="00AD3BB1"/>
    <w:rsid w:val="00AD44D6"/>
    <w:rsid w:val="00AD4A85"/>
    <w:rsid w:val="00AD4C76"/>
    <w:rsid w:val="00AD4CDB"/>
    <w:rsid w:val="00AD557E"/>
    <w:rsid w:val="00AD5947"/>
    <w:rsid w:val="00AD5BA2"/>
    <w:rsid w:val="00AD5BFE"/>
    <w:rsid w:val="00AD6E09"/>
    <w:rsid w:val="00AD6EA4"/>
    <w:rsid w:val="00AD709A"/>
    <w:rsid w:val="00AD70DC"/>
    <w:rsid w:val="00AD72A7"/>
    <w:rsid w:val="00AD7353"/>
    <w:rsid w:val="00AD75FF"/>
    <w:rsid w:val="00AD7AAA"/>
    <w:rsid w:val="00AD7B08"/>
    <w:rsid w:val="00AE00BD"/>
    <w:rsid w:val="00AE017B"/>
    <w:rsid w:val="00AE0216"/>
    <w:rsid w:val="00AE02CD"/>
    <w:rsid w:val="00AE038B"/>
    <w:rsid w:val="00AE0609"/>
    <w:rsid w:val="00AE07C9"/>
    <w:rsid w:val="00AE09AB"/>
    <w:rsid w:val="00AE0E0B"/>
    <w:rsid w:val="00AE0E59"/>
    <w:rsid w:val="00AE0ED0"/>
    <w:rsid w:val="00AE1055"/>
    <w:rsid w:val="00AE117E"/>
    <w:rsid w:val="00AE1732"/>
    <w:rsid w:val="00AE1845"/>
    <w:rsid w:val="00AE1999"/>
    <w:rsid w:val="00AE1EB2"/>
    <w:rsid w:val="00AE1ED5"/>
    <w:rsid w:val="00AE2EF7"/>
    <w:rsid w:val="00AE2FA6"/>
    <w:rsid w:val="00AE334B"/>
    <w:rsid w:val="00AE36FC"/>
    <w:rsid w:val="00AE393A"/>
    <w:rsid w:val="00AE3A13"/>
    <w:rsid w:val="00AE3DB4"/>
    <w:rsid w:val="00AE3EE0"/>
    <w:rsid w:val="00AE4273"/>
    <w:rsid w:val="00AE4534"/>
    <w:rsid w:val="00AE4882"/>
    <w:rsid w:val="00AE4A88"/>
    <w:rsid w:val="00AE4CAB"/>
    <w:rsid w:val="00AE4CAE"/>
    <w:rsid w:val="00AE5353"/>
    <w:rsid w:val="00AE55E1"/>
    <w:rsid w:val="00AE577A"/>
    <w:rsid w:val="00AE5C0E"/>
    <w:rsid w:val="00AE5C35"/>
    <w:rsid w:val="00AE5D2B"/>
    <w:rsid w:val="00AE5E0F"/>
    <w:rsid w:val="00AE61C2"/>
    <w:rsid w:val="00AE634F"/>
    <w:rsid w:val="00AE63F5"/>
    <w:rsid w:val="00AE673E"/>
    <w:rsid w:val="00AE68FF"/>
    <w:rsid w:val="00AE7019"/>
    <w:rsid w:val="00AE720A"/>
    <w:rsid w:val="00AE7576"/>
    <w:rsid w:val="00AE75BB"/>
    <w:rsid w:val="00AE7BC3"/>
    <w:rsid w:val="00AE7EFA"/>
    <w:rsid w:val="00AE7FAE"/>
    <w:rsid w:val="00AF02A8"/>
    <w:rsid w:val="00AF04C7"/>
    <w:rsid w:val="00AF04E8"/>
    <w:rsid w:val="00AF05FD"/>
    <w:rsid w:val="00AF0922"/>
    <w:rsid w:val="00AF0AF3"/>
    <w:rsid w:val="00AF0E17"/>
    <w:rsid w:val="00AF11B7"/>
    <w:rsid w:val="00AF1FB7"/>
    <w:rsid w:val="00AF21CB"/>
    <w:rsid w:val="00AF2DB9"/>
    <w:rsid w:val="00AF32FC"/>
    <w:rsid w:val="00AF35C1"/>
    <w:rsid w:val="00AF376B"/>
    <w:rsid w:val="00AF3C78"/>
    <w:rsid w:val="00AF45EA"/>
    <w:rsid w:val="00AF482B"/>
    <w:rsid w:val="00AF4DE5"/>
    <w:rsid w:val="00AF5002"/>
    <w:rsid w:val="00AF505D"/>
    <w:rsid w:val="00AF51DB"/>
    <w:rsid w:val="00AF5256"/>
    <w:rsid w:val="00AF5359"/>
    <w:rsid w:val="00AF53E2"/>
    <w:rsid w:val="00AF5A18"/>
    <w:rsid w:val="00AF5A55"/>
    <w:rsid w:val="00AF5DC3"/>
    <w:rsid w:val="00AF6444"/>
    <w:rsid w:val="00AF6CD1"/>
    <w:rsid w:val="00AF71EA"/>
    <w:rsid w:val="00AF7A7F"/>
    <w:rsid w:val="00B00027"/>
    <w:rsid w:val="00B000A0"/>
    <w:rsid w:val="00B007D8"/>
    <w:rsid w:val="00B00856"/>
    <w:rsid w:val="00B00CBF"/>
    <w:rsid w:val="00B01BAD"/>
    <w:rsid w:val="00B01DC0"/>
    <w:rsid w:val="00B020A7"/>
    <w:rsid w:val="00B02690"/>
    <w:rsid w:val="00B02D0E"/>
    <w:rsid w:val="00B03022"/>
    <w:rsid w:val="00B03051"/>
    <w:rsid w:val="00B0347A"/>
    <w:rsid w:val="00B03683"/>
    <w:rsid w:val="00B037DA"/>
    <w:rsid w:val="00B03932"/>
    <w:rsid w:val="00B03A3A"/>
    <w:rsid w:val="00B03B67"/>
    <w:rsid w:val="00B03DD7"/>
    <w:rsid w:val="00B03F57"/>
    <w:rsid w:val="00B0465E"/>
    <w:rsid w:val="00B051BA"/>
    <w:rsid w:val="00B05460"/>
    <w:rsid w:val="00B05577"/>
    <w:rsid w:val="00B0574F"/>
    <w:rsid w:val="00B0601F"/>
    <w:rsid w:val="00B0612A"/>
    <w:rsid w:val="00B06146"/>
    <w:rsid w:val="00B062B6"/>
    <w:rsid w:val="00B06472"/>
    <w:rsid w:val="00B06777"/>
    <w:rsid w:val="00B06784"/>
    <w:rsid w:val="00B06A1A"/>
    <w:rsid w:val="00B06C96"/>
    <w:rsid w:val="00B07964"/>
    <w:rsid w:val="00B07A70"/>
    <w:rsid w:val="00B07CDB"/>
    <w:rsid w:val="00B07D5D"/>
    <w:rsid w:val="00B102A1"/>
    <w:rsid w:val="00B103B9"/>
    <w:rsid w:val="00B105BE"/>
    <w:rsid w:val="00B107A1"/>
    <w:rsid w:val="00B10901"/>
    <w:rsid w:val="00B109D9"/>
    <w:rsid w:val="00B10A13"/>
    <w:rsid w:val="00B10B5B"/>
    <w:rsid w:val="00B11044"/>
    <w:rsid w:val="00B111A5"/>
    <w:rsid w:val="00B119CA"/>
    <w:rsid w:val="00B11FD2"/>
    <w:rsid w:val="00B1249E"/>
    <w:rsid w:val="00B12AC1"/>
    <w:rsid w:val="00B13585"/>
    <w:rsid w:val="00B13A16"/>
    <w:rsid w:val="00B14724"/>
    <w:rsid w:val="00B14E37"/>
    <w:rsid w:val="00B14F77"/>
    <w:rsid w:val="00B1573F"/>
    <w:rsid w:val="00B15DC5"/>
    <w:rsid w:val="00B164D5"/>
    <w:rsid w:val="00B16795"/>
    <w:rsid w:val="00B16A33"/>
    <w:rsid w:val="00B16D29"/>
    <w:rsid w:val="00B1703E"/>
    <w:rsid w:val="00B17079"/>
    <w:rsid w:val="00B175DE"/>
    <w:rsid w:val="00B17602"/>
    <w:rsid w:val="00B17D3F"/>
    <w:rsid w:val="00B17EF0"/>
    <w:rsid w:val="00B203A9"/>
    <w:rsid w:val="00B2112A"/>
    <w:rsid w:val="00B21182"/>
    <w:rsid w:val="00B21267"/>
    <w:rsid w:val="00B2127E"/>
    <w:rsid w:val="00B218BE"/>
    <w:rsid w:val="00B21AED"/>
    <w:rsid w:val="00B225B9"/>
    <w:rsid w:val="00B22DA3"/>
    <w:rsid w:val="00B22E3A"/>
    <w:rsid w:val="00B2327A"/>
    <w:rsid w:val="00B23303"/>
    <w:rsid w:val="00B23591"/>
    <w:rsid w:val="00B2361C"/>
    <w:rsid w:val="00B236BA"/>
    <w:rsid w:val="00B239E9"/>
    <w:rsid w:val="00B2437F"/>
    <w:rsid w:val="00B243CD"/>
    <w:rsid w:val="00B24B8F"/>
    <w:rsid w:val="00B24E57"/>
    <w:rsid w:val="00B24EC4"/>
    <w:rsid w:val="00B2551E"/>
    <w:rsid w:val="00B2575D"/>
    <w:rsid w:val="00B25E5C"/>
    <w:rsid w:val="00B265AA"/>
    <w:rsid w:val="00B266C1"/>
    <w:rsid w:val="00B26FE6"/>
    <w:rsid w:val="00B27183"/>
    <w:rsid w:val="00B27287"/>
    <w:rsid w:val="00B27BAB"/>
    <w:rsid w:val="00B27EC9"/>
    <w:rsid w:val="00B27F52"/>
    <w:rsid w:val="00B30067"/>
    <w:rsid w:val="00B301E5"/>
    <w:rsid w:val="00B303B3"/>
    <w:rsid w:val="00B30700"/>
    <w:rsid w:val="00B314BC"/>
    <w:rsid w:val="00B31A58"/>
    <w:rsid w:val="00B32185"/>
    <w:rsid w:val="00B322C2"/>
    <w:rsid w:val="00B325AB"/>
    <w:rsid w:val="00B32610"/>
    <w:rsid w:val="00B328A6"/>
    <w:rsid w:val="00B32AB6"/>
    <w:rsid w:val="00B32AC2"/>
    <w:rsid w:val="00B32CB7"/>
    <w:rsid w:val="00B32CEE"/>
    <w:rsid w:val="00B33199"/>
    <w:rsid w:val="00B333CC"/>
    <w:rsid w:val="00B3344B"/>
    <w:rsid w:val="00B335C0"/>
    <w:rsid w:val="00B33B12"/>
    <w:rsid w:val="00B33BDC"/>
    <w:rsid w:val="00B349C8"/>
    <w:rsid w:val="00B349F7"/>
    <w:rsid w:val="00B34AC9"/>
    <w:rsid w:val="00B34E36"/>
    <w:rsid w:val="00B34FC1"/>
    <w:rsid w:val="00B35040"/>
    <w:rsid w:val="00B35B55"/>
    <w:rsid w:val="00B35F9B"/>
    <w:rsid w:val="00B36329"/>
    <w:rsid w:val="00B3666D"/>
    <w:rsid w:val="00B368A8"/>
    <w:rsid w:val="00B36E38"/>
    <w:rsid w:val="00B36E88"/>
    <w:rsid w:val="00B378E1"/>
    <w:rsid w:val="00B40015"/>
    <w:rsid w:val="00B4030A"/>
    <w:rsid w:val="00B40416"/>
    <w:rsid w:val="00B4063A"/>
    <w:rsid w:val="00B40DC9"/>
    <w:rsid w:val="00B41146"/>
    <w:rsid w:val="00B41435"/>
    <w:rsid w:val="00B415C2"/>
    <w:rsid w:val="00B41C24"/>
    <w:rsid w:val="00B422E1"/>
    <w:rsid w:val="00B4294F"/>
    <w:rsid w:val="00B42D63"/>
    <w:rsid w:val="00B42DED"/>
    <w:rsid w:val="00B435C8"/>
    <w:rsid w:val="00B435FC"/>
    <w:rsid w:val="00B436FE"/>
    <w:rsid w:val="00B4396B"/>
    <w:rsid w:val="00B43D14"/>
    <w:rsid w:val="00B4405D"/>
    <w:rsid w:val="00B44374"/>
    <w:rsid w:val="00B44746"/>
    <w:rsid w:val="00B44775"/>
    <w:rsid w:val="00B453D2"/>
    <w:rsid w:val="00B453F5"/>
    <w:rsid w:val="00B454E1"/>
    <w:rsid w:val="00B458AB"/>
    <w:rsid w:val="00B45C18"/>
    <w:rsid w:val="00B45CB8"/>
    <w:rsid w:val="00B45F07"/>
    <w:rsid w:val="00B46662"/>
    <w:rsid w:val="00B46674"/>
    <w:rsid w:val="00B46874"/>
    <w:rsid w:val="00B46A99"/>
    <w:rsid w:val="00B47031"/>
    <w:rsid w:val="00B47049"/>
    <w:rsid w:val="00B47334"/>
    <w:rsid w:val="00B4734B"/>
    <w:rsid w:val="00B477AE"/>
    <w:rsid w:val="00B47809"/>
    <w:rsid w:val="00B47AB3"/>
    <w:rsid w:val="00B47D57"/>
    <w:rsid w:val="00B47EBF"/>
    <w:rsid w:val="00B50367"/>
    <w:rsid w:val="00B51385"/>
    <w:rsid w:val="00B514FD"/>
    <w:rsid w:val="00B522CB"/>
    <w:rsid w:val="00B52548"/>
    <w:rsid w:val="00B52751"/>
    <w:rsid w:val="00B52982"/>
    <w:rsid w:val="00B530FE"/>
    <w:rsid w:val="00B53384"/>
    <w:rsid w:val="00B534AD"/>
    <w:rsid w:val="00B5384B"/>
    <w:rsid w:val="00B53986"/>
    <w:rsid w:val="00B53CA4"/>
    <w:rsid w:val="00B53CF6"/>
    <w:rsid w:val="00B548EC"/>
    <w:rsid w:val="00B54A54"/>
    <w:rsid w:val="00B54EFC"/>
    <w:rsid w:val="00B55993"/>
    <w:rsid w:val="00B55A06"/>
    <w:rsid w:val="00B55C31"/>
    <w:rsid w:val="00B56425"/>
    <w:rsid w:val="00B56488"/>
    <w:rsid w:val="00B56B49"/>
    <w:rsid w:val="00B56BCB"/>
    <w:rsid w:val="00B5708A"/>
    <w:rsid w:val="00B57AB0"/>
    <w:rsid w:val="00B60154"/>
    <w:rsid w:val="00B60790"/>
    <w:rsid w:val="00B609BA"/>
    <w:rsid w:val="00B60E07"/>
    <w:rsid w:val="00B60F9F"/>
    <w:rsid w:val="00B610B3"/>
    <w:rsid w:val="00B611F7"/>
    <w:rsid w:val="00B613B0"/>
    <w:rsid w:val="00B614FD"/>
    <w:rsid w:val="00B6194E"/>
    <w:rsid w:val="00B61EC0"/>
    <w:rsid w:val="00B61EEB"/>
    <w:rsid w:val="00B627B2"/>
    <w:rsid w:val="00B62AAF"/>
    <w:rsid w:val="00B63251"/>
    <w:rsid w:val="00B6332E"/>
    <w:rsid w:val="00B63685"/>
    <w:rsid w:val="00B63696"/>
    <w:rsid w:val="00B6398F"/>
    <w:rsid w:val="00B63BDC"/>
    <w:rsid w:val="00B63C45"/>
    <w:rsid w:val="00B63FC8"/>
    <w:rsid w:val="00B63FE1"/>
    <w:rsid w:val="00B64313"/>
    <w:rsid w:val="00B6432D"/>
    <w:rsid w:val="00B647A0"/>
    <w:rsid w:val="00B64931"/>
    <w:rsid w:val="00B64BBE"/>
    <w:rsid w:val="00B64F91"/>
    <w:rsid w:val="00B65084"/>
    <w:rsid w:val="00B655A2"/>
    <w:rsid w:val="00B65E76"/>
    <w:rsid w:val="00B664ED"/>
    <w:rsid w:val="00B6665D"/>
    <w:rsid w:val="00B66A6F"/>
    <w:rsid w:val="00B66EBA"/>
    <w:rsid w:val="00B672BB"/>
    <w:rsid w:val="00B6731F"/>
    <w:rsid w:val="00B675DC"/>
    <w:rsid w:val="00B70275"/>
    <w:rsid w:val="00B703B7"/>
    <w:rsid w:val="00B70DCB"/>
    <w:rsid w:val="00B71751"/>
    <w:rsid w:val="00B71DB2"/>
    <w:rsid w:val="00B7209E"/>
    <w:rsid w:val="00B720D3"/>
    <w:rsid w:val="00B7211E"/>
    <w:rsid w:val="00B72326"/>
    <w:rsid w:val="00B728A0"/>
    <w:rsid w:val="00B728EE"/>
    <w:rsid w:val="00B729CB"/>
    <w:rsid w:val="00B73866"/>
    <w:rsid w:val="00B73871"/>
    <w:rsid w:val="00B73D5F"/>
    <w:rsid w:val="00B743B3"/>
    <w:rsid w:val="00B74432"/>
    <w:rsid w:val="00B74548"/>
    <w:rsid w:val="00B74988"/>
    <w:rsid w:val="00B74D47"/>
    <w:rsid w:val="00B75363"/>
    <w:rsid w:val="00B756AC"/>
    <w:rsid w:val="00B75FB7"/>
    <w:rsid w:val="00B761BD"/>
    <w:rsid w:val="00B76831"/>
    <w:rsid w:val="00B76839"/>
    <w:rsid w:val="00B76ABC"/>
    <w:rsid w:val="00B76B32"/>
    <w:rsid w:val="00B76FFE"/>
    <w:rsid w:val="00B7723F"/>
    <w:rsid w:val="00B77CC8"/>
    <w:rsid w:val="00B80582"/>
    <w:rsid w:val="00B805F5"/>
    <w:rsid w:val="00B809E2"/>
    <w:rsid w:val="00B80A31"/>
    <w:rsid w:val="00B80DDA"/>
    <w:rsid w:val="00B80F40"/>
    <w:rsid w:val="00B81293"/>
    <w:rsid w:val="00B81397"/>
    <w:rsid w:val="00B822F4"/>
    <w:rsid w:val="00B82301"/>
    <w:rsid w:val="00B82A40"/>
    <w:rsid w:val="00B82BEC"/>
    <w:rsid w:val="00B82C1F"/>
    <w:rsid w:val="00B832F9"/>
    <w:rsid w:val="00B83729"/>
    <w:rsid w:val="00B83C1F"/>
    <w:rsid w:val="00B83CFE"/>
    <w:rsid w:val="00B83FDA"/>
    <w:rsid w:val="00B842C5"/>
    <w:rsid w:val="00B844C4"/>
    <w:rsid w:val="00B849D6"/>
    <w:rsid w:val="00B84A61"/>
    <w:rsid w:val="00B850D9"/>
    <w:rsid w:val="00B856F4"/>
    <w:rsid w:val="00B85744"/>
    <w:rsid w:val="00B85862"/>
    <w:rsid w:val="00B85EBB"/>
    <w:rsid w:val="00B86866"/>
    <w:rsid w:val="00B86B26"/>
    <w:rsid w:val="00B86DC0"/>
    <w:rsid w:val="00B86F38"/>
    <w:rsid w:val="00B8755C"/>
    <w:rsid w:val="00B87BFA"/>
    <w:rsid w:val="00B87DA1"/>
    <w:rsid w:val="00B87DE1"/>
    <w:rsid w:val="00B9040E"/>
    <w:rsid w:val="00B905CF"/>
    <w:rsid w:val="00B90E87"/>
    <w:rsid w:val="00B910D1"/>
    <w:rsid w:val="00B917F2"/>
    <w:rsid w:val="00B91A35"/>
    <w:rsid w:val="00B920D7"/>
    <w:rsid w:val="00B92896"/>
    <w:rsid w:val="00B929B6"/>
    <w:rsid w:val="00B92E8D"/>
    <w:rsid w:val="00B9321F"/>
    <w:rsid w:val="00B936CA"/>
    <w:rsid w:val="00B938A2"/>
    <w:rsid w:val="00B93F15"/>
    <w:rsid w:val="00B93F65"/>
    <w:rsid w:val="00B9406A"/>
    <w:rsid w:val="00B94159"/>
    <w:rsid w:val="00B9464F"/>
    <w:rsid w:val="00B94D95"/>
    <w:rsid w:val="00B94F86"/>
    <w:rsid w:val="00B94FFA"/>
    <w:rsid w:val="00B9503F"/>
    <w:rsid w:val="00B95140"/>
    <w:rsid w:val="00B9535A"/>
    <w:rsid w:val="00B9579C"/>
    <w:rsid w:val="00B95BFE"/>
    <w:rsid w:val="00B960B4"/>
    <w:rsid w:val="00B960C6"/>
    <w:rsid w:val="00B9612F"/>
    <w:rsid w:val="00B96705"/>
    <w:rsid w:val="00B96F87"/>
    <w:rsid w:val="00B970A0"/>
    <w:rsid w:val="00B97742"/>
    <w:rsid w:val="00B97CE9"/>
    <w:rsid w:val="00BA0070"/>
    <w:rsid w:val="00BA01E2"/>
    <w:rsid w:val="00BA0387"/>
    <w:rsid w:val="00BA0914"/>
    <w:rsid w:val="00BA0D73"/>
    <w:rsid w:val="00BA0E03"/>
    <w:rsid w:val="00BA126D"/>
    <w:rsid w:val="00BA12BF"/>
    <w:rsid w:val="00BA136D"/>
    <w:rsid w:val="00BA1454"/>
    <w:rsid w:val="00BA1E4F"/>
    <w:rsid w:val="00BA1EFE"/>
    <w:rsid w:val="00BA21B9"/>
    <w:rsid w:val="00BA2584"/>
    <w:rsid w:val="00BA25DE"/>
    <w:rsid w:val="00BA2802"/>
    <w:rsid w:val="00BA2A17"/>
    <w:rsid w:val="00BA2ABB"/>
    <w:rsid w:val="00BA2C89"/>
    <w:rsid w:val="00BA2D02"/>
    <w:rsid w:val="00BA2E5D"/>
    <w:rsid w:val="00BA30CB"/>
    <w:rsid w:val="00BA32C9"/>
    <w:rsid w:val="00BA481F"/>
    <w:rsid w:val="00BA48CD"/>
    <w:rsid w:val="00BA4A20"/>
    <w:rsid w:val="00BA4A7F"/>
    <w:rsid w:val="00BA5350"/>
    <w:rsid w:val="00BA560B"/>
    <w:rsid w:val="00BA568B"/>
    <w:rsid w:val="00BA5BD1"/>
    <w:rsid w:val="00BA5FF3"/>
    <w:rsid w:val="00BA636C"/>
    <w:rsid w:val="00BA6490"/>
    <w:rsid w:val="00BA64F0"/>
    <w:rsid w:val="00BA66E9"/>
    <w:rsid w:val="00BA6AF0"/>
    <w:rsid w:val="00BA6AFC"/>
    <w:rsid w:val="00BA6C4A"/>
    <w:rsid w:val="00BA7AA6"/>
    <w:rsid w:val="00BA7DB1"/>
    <w:rsid w:val="00BA7F10"/>
    <w:rsid w:val="00BA7F7E"/>
    <w:rsid w:val="00BB0460"/>
    <w:rsid w:val="00BB04C2"/>
    <w:rsid w:val="00BB08A4"/>
    <w:rsid w:val="00BB0CC3"/>
    <w:rsid w:val="00BB0D39"/>
    <w:rsid w:val="00BB1212"/>
    <w:rsid w:val="00BB1D62"/>
    <w:rsid w:val="00BB1D96"/>
    <w:rsid w:val="00BB1F12"/>
    <w:rsid w:val="00BB23BA"/>
    <w:rsid w:val="00BB282E"/>
    <w:rsid w:val="00BB3B7C"/>
    <w:rsid w:val="00BB3BC5"/>
    <w:rsid w:val="00BB3BFA"/>
    <w:rsid w:val="00BB3D5E"/>
    <w:rsid w:val="00BB3FD6"/>
    <w:rsid w:val="00BB413D"/>
    <w:rsid w:val="00BB4420"/>
    <w:rsid w:val="00BB4E30"/>
    <w:rsid w:val="00BB4E37"/>
    <w:rsid w:val="00BB4F71"/>
    <w:rsid w:val="00BB55C5"/>
    <w:rsid w:val="00BB5840"/>
    <w:rsid w:val="00BB5BAD"/>
    <w:rsid w:val="00BB6502"/>
    <w:rsid w:val="00BB65DA"/>
    <w:rsid w:val="00BB6758"/>
    <w:rsid w:val="00BB6BEA"/>
    <w:rsid w:val="00BB6EF6"/>
    <w:rsid w:val="00BB75FF"/>
    <w:rsid w:val="00BB79B0"/>
    <w:rsid w:val="00BB7A7E"/>
    <w:rsid w:val="00BB7A8B"/>
    <w:rsid w:val="00BB7AED"/>
    <w:rsid w:val="00BC00D2"/>
    <w:rsid w:val="00BC01FC"/>
    <w:rsid w:val="00BC06BB"/>
    <w:rsid w:val="00BC1045"/>
    <w:rsid w:val="00BC137A"/>
    <w:rsid w:val="00BC234F"/>
    <w:rsid w:val="00BC2F30"/>
    <w:rsid w:val="00BC40F5"/>
    <w:rsid w:val="00BC4329"/>
    <w:rsid w:val="00BC446F"/>
    <w:rsid w:val="00BC45A2"/>
    <w:rsid w:val="00BC46C4"/>
    <w:rsid w:val="00BC48EE"/>
    <w:rsid w:val="00BC4C51"/>
    <w:rsid w:val="00BC5165"/>
    <w:rsid w:val="00BC561D"/>
    <w:rsid w:val="00BC5DE0"/>
    <w:rsid w:val="00BC6010"/>
    <w:rsid w:val="00BC6359"/>
    <w:rsid w:val="00BC65E9"/>
    <w:rsid w:val="00BC65EA"/>
    <w:rsid w:val="00BC67C0"/>
    <w:rsid w:val="00BC6EDB"/>
    <w:rsid w:val="00BC7444"/>
    <w:rsid w:val="00BC79ED"/>
    <w:rsid w:val="00BC7D37"/>
    <w:rsid w:val="00BC7D80"/>
    <w:rsid w:val="00BD01D9"/>
    <w:rsid w:val="00BD03D0"/>
    <w:rsid w:val="00BD04BA"/>
    <w:rsid w:val="00BD0967"/>
    <w:rsid w:val="00BD1140"/>
    <w:rsid w:val="00BD1308"/>
    <w:rsid w:val="00BD1682"/>
    <w:rsid w:val="00BD172F"/>
    <w:rsid w:val="00BD2127"/>
    <w:rsid w:val="00BD2150"/>
    <w:rsid w:val="00BD2211"/>
    <w:rsid w:val="00BD2309"/>
    <w:rsid w:val="00BD25FC"/>
    <w:rsid w:val="00BD30BC"/>
    <w:rsid w:val="00BD3875"/>
    <w:rsid w:val="00BD3A96"/>
    <w:rsid w:val="00BD3B30"/>
    <w:rsid w:val="00BD41EC"/>
    <w:rsid w:val="00BD45C8"/>
    <w:rsid w:val="00BD46FF"/>
    <w:rsid w:val="00BD47FC"/>
    <w:rsid w:val="00BD4B03"/>
    <w:rsid w:val="00BD4C2D"/>
    <w:rsid w:val="00BD4D88"/>
    <w:rsid w:val="00BD4DEE"/>
    <w:rsid w:val="00BD51FF"/>
    <w:rsid w:val="00BD52C9"/>
    <w:rsid w:val="00BD56E5"/>
    <w:rsid w:val="00BD60C0"/>
    <w:rsid w:val="00BD6188"/>
    <w:rsid w:val="00BD64F9"/>
    <w:rsid w:val="00BD66B1"/>
    <w:rsid w:val="00BD6924"/>
    <w:rsid w:val="00BD6CF1"/>
    <w:rsid w:val="00BD6D64"/>
    <w:rsid w:val="00BD7071"/>
    <w:rsid w:val="00BD78FF"/>
    <w:rsid w:val="00BD7C1F"/>
    <w:rsid w:val="00BD7C95"/>
    <w:rsid w:val="00BD7DF4"/>
    <w:rsid w:val="00BE028E"/>
    <w:rsid w:val="00BE0471"/>
    <w:rsid w:val="00BE0643"/>
    <w:rsid w:val="00BE09F0"/>
    <w:rsid w:val="00BE14FE"/>
    <w:rsid w:val="00BE16F4"/>
    <w:rsid w:val="00BE170F"/>
    <w:rsid w:val="00BE1951"/>
    <w:rsid w:val="00BE1DCE"/>
    <w:rsid w:val="00BE2063"/>
    <w:rsid w:val="00BE207B"/>
    <w:rsid w:val="00BE2311"/>
    <w:rsid w:val="00BE244E"/>
    <w:rsid w:val="00BE2563"/>
    <w:rsid w:val="00BE29AB"/>
    <w:rsid w:val="00BE2DC3"/>
    <w:rsid w:val="00BE3475"/>
    <w:rsid w:val="00BE3520"/>
    <w:rsid w:val="00BE390C"/>
    <w:rsid w:val="00BE39E5"/>
    <w:rsid w:val="00BE3A23"/>
    <w:rsid w:val="00BE3B1E"/>
    <w:rsid w:val="00BE3CC1"/>
    <w:rsid w:val="00BE3EA7"/>
    <w:rsid w:val="00BE40F8"/>
    <w:rsid w:val="00BE411F"/>
    <w:rsid w:val="00BE4CB5"/>
    <w:rsid w:val="00BE4E33"/>
    <w:rsid w:val="00BE50ED"/>
    <w:rsid w:val="00BE526A"/>
    <w:rsid w:val="00BE53BF"/>
    <w:rsid w:val="00BE5594"/>
    <w:rsid w:val="00BE5958"/>
    <w:rsid w:val="00BE61FB"/>
    <w:rsid w:val="00BE64D2"/>
    <w:rsid w:val="00BE6662"/>
    <w:rsid w:val="00BE68BA"/>
    <w:rsid w:val="00BE68EF"/>
    <w:rsid w:val="00BE69AC"/>
    <w:rsid w:val="00BE6BF2"/>
    <w:rsid w:val="00BE73C0"/>
    <w:rsid w:val="00BE7829"/>
    <w:rsid w:val="00BE7BAD"/>
    <w:rsid w:val="00BE7C7E"/>
    <w:rsid w:val="00BE7D93"/>
    <w:rsid w:val="00BE7F8C"/>
    <w:rsid w:val="00BF0976"/>
    <w:rsid w:val="00BF0B19"/>
    <w:rsid w:val="00BF10DA"/>
    <w:rsid w:val="00BF129E"/>
    <w:rsid w:val="00BF1391"/>
    <w:rsid w:val="00BF167D"/>
    <w:rsid w:val="00BF202E"/>
    <w:rsid w:val="00BF2AA2"/>
    <w:rsid w:val="00BF2B16"/>
    <w:rsid w:val="00BF2D91"/>
    <w:rsid w:val="00BF2E0A"/>
    <w:rsid w:val="00BF31C4"/>
    <w:rsid w:val="00BF338F"/>
    <w:rsid w:val="00BF3433"/>
    <w:rsid w:val="00BF3E18"/>
    <w:rsid w:val="00BF3E29"/>
    <w:rsid w:val="00BF401D"/>
    <w:rsid w:val="00BF41A1"/>
    <w:rsid w:val="00BF45CA"/>
    <w:rsid w:val="00BF4657"/>
    <w:rsid w:val="00BF46A4"/>
    <w:rsid w:val="00BF4BC2"/>
    <w:rsid w:val="00BF4C31"/>
    <w:rsid w:val="00BF4F22"/>
    <w:rsid w:val="00BF52E5"/>
    <w:rsid w:val="00BF5327"/>
    <w:rsid w:val="00BF53C3"/>
    <w:rsid w:val="00BF5537"/>
    <w:rsid w:val="00BF55A0"/>
    <w:rsid w:val="00BF56D6"/>
    <w:rsid w:val="00BF5D30"/>
    <w:rsid w:val="00BF611D"/>
    <w:rsid w:val="00BF65CF"/>
    <w:rsid w:val="00BF6890"/>
    <w:rsid w:val="00BF7255"/>
    <w:rsid w:val="00BF7347"/>
    <w:rsid w:val="00BF73CF"/>
    <w:rsid w:val="00BF75BE"/>
    <w:rsid w:val="00BF78AD"/>
    <w:rsid w:val="00BF7B4D"/>
    <w:rsid w:val="00C005FF"/>
    <w:rsid w:val="00C00681"/>
    <w:rsid w:val="00C00A83"/>
    <w:rsid w:val="00C00ABE"/>
    <w:rsid w:val="00C00F71"/>
    <w:rsid w:val="00C0168C"/>
    <w:rsid w:val="00C01712"/>
    <w:rsid w:val="00C01F3A"/>
    <w:rsid w:val="00C02994"/>
    <w:rsid w:val="00C02AA1"/>
    <w:rsid w:val="00C0329B"/>
    <w:rsid w:val="00C032BA"/>
    <w:rsid w:val="00C0366D"/>
    <w:rsid w:val="00C03709"/>
    <w:rsid w:val="00C03801"/>
    <w:rsid w:val="00C03948"/>
    <w:rsid w:val="00C03E34"/>
    <w:rsid w:val="00C042B8"/>
    <w:rsid w:val="00C043AE"/>
    <w:rsid w:val="00C045E9"/>
    <w:rsid w:val="00C052CF"/>
    <w:rsid w:val="00C053C4"/>
    <w:rsid w:val="00C05476"/>
    <w:rsid w:val="00C0564E"/>
    <w:rsid w:val="00C057A1"/>
    <w:rsid w:val="00C05951"/>
    <w:rsid w:val="00C05B29"/>
    <w:rsid w:val="00C05F8F"/>
    <w:rsid w:val="00C0630C"/>
    <w:rsid w:val="00C068BF"/>
    <w:rsid w:val="00C07BBE"/>
    <w:rsid w:val="00C10A72"/>
    <w:rsid w:val="00C10A99"/>
    <w:rsid w:val="00C10AD8"/>
    <w:rsid w:val="00C10D3E"/>
    <w:rsid w:val="00C10EC5"/>
    <w:rsid w:val="00C110AA"/>
    <w:rsid w:val="00C11273"/>
    <w:rsid w:val="00C113CF"/>
    <w:rsid w:val="00C116F6"/>
    <w:rsid w:val="00C11738"/>
    <w:rsid w:val="00C1249C"/>
    <w:rsid w:val="00C12F0A"/>
    <w:rsid w:val="00C1327A"/>
    <w:rsid w:val="00C13280"/>
    <w:rsid w:val="00C13464"/>
    <w:rsid w:val="00C13DB9"/>
    <w:rsid w:val="00C13E6F"/>
    <w:rsid w:val="00C14C50"/>
    <w:rsid w:val="00C14D2C"/>
    <w:rsid w:val="00C14F30"/>
    <w:rsid w:val="00C152A6"/>
    <w:rsid w:val="00C1557B"/>
    <w:rsid w:val="00C15BC4"/>
    <w:rsid w:val="00C15C87"/>
    <w:rsid w:val="00C15CDA"/>
    <w:rsid w:val="00C15D58"/>
    <w:rsid w:val="00C163E0"/>
    <w:rsid w:val="00C164F3"/>
    <w:rsid w:val="00C1652E"/>
    <w:rsid w:val="00C1671E"/>
    <w:rsid w:val="00C16766"/>
    <w:rsid w:val="00C16911"/>
    <w:rsid w:val="00C16B5B"/>
    <w:rsid w:val="00C16DEE"/>
    <w:rsid w:val="00C1721E"/>
    <w:rsid w:val="00C17906"/>
    <w:rsid w:val="00C179E9"/>
    <w:rsid w:val="00C17A4A"/>
    <w:rsid w:val="00C17B28"/>
    <w:rsid w:val="00C17BDD"/>
    <w:rsid w:val="00C17CD8"/>
    <w:rsid w:val="00C17FF1"/>
    <w:rsid w:val="00C202A1"/>
    <w:rsid w:val="00C202E1"/>
    <w:rsid w:val="00C204B7"/>
    <w:rsid w:val="00C206C7"/>
    <w:rsid w:val="00C20CF2"/>
    <w:rsid w:val="00C2137E"/>
    <w:rsid w:val="00C21721"/>
    <w:rsid w:val="00C219ED"/>
    <w:rsid w:val="00C21CCD"/>
    <w:rsid w:val="00C21D9D"/>
    <w:rsid w:val="00C220EF"/>
    <w:rsid w:val="00C224F2"/>
    <w:rsid w:val="00C227C6"/>
    <w:rsid w:val="00C2319C"/>
    <w:rsid w:val="00C231A4"/>
    <w:rsid w:val="00C23304"/>
    <w:rsid w:val="00C23993"/>
    <w:rsid w:val="00C23AC7"/>
    <w:rsid w:val="00C23E9E"/>
    <w:rsid w:val="00C23FAF"/>
    <w:rsid w:val="00C240AB"/>
    <w:rsid w:val="00C240DC"/>
    <w:rsid w:val="00C24296"/>
    <w:rsid w:val="00C24C56"/>
    <w:rsid w:val="00C25038"/>
    <w:rsid w:val="00C2507B"/>
    <w:rsid w:val="00C251E5"/>
    <w:rsid w:val="00C25316"/>
    <w:rsid w:val="00C25759"/>
    <w:rsid w:val="00C259F3"/>
    <w:rsid w:val="00C25B27"/>
    <w:rsid w:val="00C25E71"/>
    <w:rsid w:val="00C26412"/>
    <w:rsid w:val="00C264C7"/>
    <w:rsid w:val="00C267FA"/>
    <w:rsid w:val="00C26CA0"/>
    <w:rsid w:val="00C26CA3"/>
    <w:rsid w:val="00C271DD"/>
    <w:rsid w:val="00C273C3"/>
    <w:rsid w:val="00C27512"/>
    <w:rsid w:val="00C27CFD"/>
    <w:rsid w:val="00C27DA5"/>
    <w:rsid w:val="00C27DFC"/>
    <w:rsid w:val="00C27E1B"/>
    <w:rsid w:val="00C30158"/>
    <w:rsid w:val="00C3046E"/>
    <w:rsid w:val="00C30506"/>
    <w:rsid w:val="00C309AD"/>
    <w:rsid w:val="00C30A6D"/>
    <w:rsid w:val="00C30B90"/>
    <w:rsid w:val="00C314D3"/>
    <w:rsid w:val="00C31880"/>
    <w:rsid w:val="00C31A52"/>
    <w:rsid w:val="00C31B01"/>
    <w:rsid w:val="00C322B8"/>
    <w:rsid w:val="00C32C23"/>
    <w:rsid w:val="00C333F0"/>
    <w:rsid w:val="00C339C2"/>
    <w:rsid w:val="00C33A46"/>
    <w:rsid w:val="00C34069"/>
    <w:rsid w:val="00C3455C"/>
    <w:rsid w:val="00C345D3"/>
    <w:rsid w:val="00C34632"/>
    <w:rsid w:val="00C346B1"/>
    <w:rsid w:val="00C34E90"/>
    <w:rsid w:val="00C35472"/>
    <w:rsid w:val="00C35AD1"/>
    <w:rsid w:val="00C35F26"/>
    <w:rsid w:val="00C362E3"/>
    <w:rsid w:val="00C3645C"/>
    <w:rsid w:val="00C364A0"/>
    <w:rsid w:val="00C364DA"/>
    <w:rsid w:val="00C366D4"/>
    <w:rsid w:val="00C36E96"/>
    <w:rsid w:val="00C37E4E"/>
    <w:rsid w:val="00C40010"/>
    <w:rsid w:val="00C4018E"/>
    <w:rsid w:val="00C4028A"/>
    <w:rsid w:val="00C40CF2"/>
    <w:rsid w:val="00C40ED9"/>
    <w:rsid w:val="00C41346"/>
    <w:rsid w:val="00C41374"/>
    <w:rsid w:val="00C41964"/>
    <w:rsid w:val="00C41B09"/>
    <w:rsid w:val="00C41EAD"/>
    <w:rsid w:val="00C42085"/>
    <w:rsid w:val="00C4274E"/>
    <w:rsid w:val="00C4282B"/>
    <w:rsid w:val="00C433A0"/>
    <w:rsid w:val="00C4376F"/>
    <w:rsid w:val="00C43F37"/>
    <w:rsid w:val="00C4445E"/>
    <w:rsid w:val="00C4487C"/>
    <w:rsid w:val="00C44DB2"/>
    <w:rsid w:val="00C44E71"/>
    <w:rsid w:val="00C44F1D"/>
    <w:rsid w:val="00C45232"/>
    <w:rsid w:val="00C45A5A"/>
    <w:rsid w:val="00C46739"/>
    <w:rsid w:val="00C46C59"/>
    <w:rsid w:val="00C46ED7"/>
    <w:rsid w:val="00C471E8"/>
    <w:rsid w:val="00C47248"/>
    <w:rsid w:val="00C472AB"/>
    <w:rsid w:val="00C47B78"/>
    <w:rsid w:val="00C50004"/>
    <w:rsid w:val="00C50045"/>
    <w:rsid w:val="00C5011B"/>
    <w:rsid w:val="00C506B3"/>
    <w:rsid w:val="00C506FF"/>
    <w:rsid w:val="00C5076A"/>
    <w:rsid w:val="00C509F7"/>
    <w:rsid w:val="00C50F0A"/>
    <w:rsid w:val="00C510A8"/>
    <w:rsid w:val="00C51524"/>
    <w:rsid w:val="00C516D2"/>
    <w:rsid w:val="00C51B97"/>
    <w:rsid w:val="00C522F0"/>
    <w:rsid w:val="00C52344"/>
    <w:rsid w:val="00C52428"/>
    <w:rsid w:val="00C52439"/>
    <w:rsid w:val="00C52529"/>
    <w:rsid w:val="00C5290A"/>
    <w:rsid w:val="00C52B36"/>
    <w:rsid w:val="00C52B87"/>
    <w:rsid w:val="00C52E05"/>
    <w:rsid w:val="00C53240"/>
    <w:rsid w:val="00C53457"/>
    <w:rsid w:val="00C53473"/>
    <w:rsid w:val="00C53C29"/>
    <w:rsid w:val="00C53D82"/>
    <w:rsid w:val="00C5452C"/>
    <w:rsid w:val="00C5468D"/>
    <w:rsid w:val="00C547BB"/>
    <w:rsid w:val="00C54923"/>
    <w:rsid w:val="00C550F6"/>
    <w:rsid w:val="00C551A4"/>
    <w:rsid w:val="00C556F2"/>
    <w:rsid w:val="00C5615D"/>
    <w:rsid w:val="00C56C6F"/>
    <w:rsid w:val="00C57010"/>
    <w:rsid w:val="00C5722F"/>
    <w:rsid w:val="00C574B2"/>
    <w:rsid w:val="00C57A43"/>
    <w:rsid w:val="00C57A52"/>
    <w:rsid w:val="00C57E55"/>
    <w:rsid w:val="00C6023C"/>
    <w:rsid w:val="00C607D1"/>
    <w:rsid w:val="00C6080F"/>
    <w:rsid w:val="00C60E4E"/>
    <w:rsid w:val="00C6113C"/>
    <w:rsid w:val="00C611AB"/>
    <w:rsid w:val="00C617A4"/>
    <w:rsid w:val="00C61B26"/>
    <w:rsid w:val="00C61C67"/>
    <w:rsid w:val="00C61D5E"/>
    <w:rsid w:val="00C629CE"/>
    <w:rsid w:val="00C62D59"/>
    <w:rsid w:val="00C63DF5"/>
    <w:rsid w:val="00C6470E"/>
    <w:rsid w:val="00C64AF4"/>
    <w:rsid w:val="00C64C19"/>
    <w:rsid w:val="00C65063"/>
    <w:rsid w:val="00C65460"/>
    <w:rsid w:val="00C657D3"/>
    <w:rsid w:val="00C65BDA"/>
    <w:rsid w:val="00C65C7E"/>
    <w:rsid w:val="00C65D9D"/>
    <w:rsid w:val="00C65FEC"/>
    <w:rsid w:val="00C66171"/>
    <w:rsid w:val="00C66350"/>
    <w:rsid w:val="00C6686D"/>
    <w:rsid w:val="00C668D5"/>
    <w:rsid w:val="00C66AB0"/>
    <w:rsid w:val="00C66E5C"/>
    <w:rsid w:val="00C66F8F"/>
    <w:rsid w:val="00C67525"/>
    <w:rsid w:val="00C70161"/>
    <w:rsid w:val="00C70497"/>
    <w:rsid w:val="00C70534"/>
    <w:rsid w:val="00C705BB"/>
    <w:rsid w:val="00C70665"/>
    <w:rsid w:val="00C70EE7"/>
    <w:rsid w:val="00C71023"/>
    <w:rsid w:val="00C71391"/>
    <w:rsid w:val="00C71609"/>
    <w:rsid w:val="00C719DB"/>
    <w:rsid w:val="00C71FDF"/>
    <w:rsid w:val="00C720E7"/>
    <w:rsid w:val="00C72273"/>
    <w:rsid w:val="00C72984"/>
    <w:rsid w:val="00C7308A"/>
    <w:rsid w:val="00C73321"/>
    <w:rsid w:val="00C7342E"/>
    <w:rsid w:val="00C7361E"/>
    <w:rsid w:val="00C74037"/>
    <w:rsid w:val="00C7464B"/>
    <w:rsid w:val="00C74870"/>
    <w:rsid w:val="00C751AE"/>
    <w:rsid w:val="00C75408"/>
    <w:rsid w:val="00C7575C"/>
    <w:rsid w:val="00C75C4B"/>
    <w:rsid w:val="00C76194"/>
    <w:rsid w:val="00C76AAE"/>
    <w:rsid w:val="00C76C1D"/>
    <w:rsid w:val="00C76C2E"/>
    <w:rsid w:val="00C770A4"/>
    <w:rsid w:val="00C77184"/>
    <w:rsid w:val="00C77217"/>
    <w:rsid w:val="00C772E1"/>
    <w:rsid w:val="00C7751B"/>
    <w:rsid w:val="00C77602"/>
    <w:rsid w:val="00C77C0F"/>
    <w:rsid w:val="00C77E74"/>
    <w:rsid w:val="00C77F9B"/>
    <w:rsid w:val="00C8018E"/>
    <w:rsid w:val="00C803B1"/>
    <w:rsid w:val="00C80534"/>
    <w:rsid w:val="00C80A37"/>
    <w:rsid w:val="00C80A66"/>
    <w:rsid w:val="00C80C52"/>
    <w:rsid w:val="00C80CB4"/>
    <w:rsid w:val="00C81132"/>
    <w:rsid w:val="00C81316"/>
    <w:rsid w:val="00C81473"/>
    <w:rsid w:val="00C819D4"/>
    <w:rsid w:val="00C81C1F"/>
    <w:rsid w:val="00C82597"/>
    <w:rsid w:val="00C825D3"/>
    <w:rsid w:val="00C8308F"/>
    <w:rsid w:val="00C83339"/>
    <w:rsid w:val="00C83833"/>
    <w:rsid w:val="00C83D2A"/>
    <w:rsid w:val="00C83FA5"/>
    <w:rsid w:val="00C844C5"/>
    <w:rsid w:val="00C8454A"/>
    <w:rsid w:val="00C84A15"/>
    <w:rsid w:val="00C84C53"/>
    <w:rsid w:val="00C8595B"/>
    <w:rsid w:val="00C85D60"/>
    <w:rsid w:val="00C85E6C"/>
    <w:rsid w:val="00C85F4A"/>
    <w:rsid w:val="00C861EC"/>
    <w:rsid w:val="00C866BE"/>
    <w:rsid w:val="00C866E1"/>
    <w:rsid w:val="00C86AC1"/>
    <w:rsid w:val="00C86BDA"/>
    <w:rsid w:val="00C86C1B"/>
    <w:rsid w:val="00C86CC2"/>
    <w:rsid w:val="00C870DA"/>
    <w:rsid w:val="00C87B23"/>
    <w:rsid w:val="00C87E0F"/>
    <w:rsid w:val="00C87FEE"/>
    <w:rsid w:val="00C9011E"/>
    <w:rsid w:val="00C9093F"/>
    <w:rsid w:val="00C9094B"/>
    <w:rsid w:val="00C90A4B"/>
    <w:rsid w:val="00C90D69"/>
    <w:rsid w:val="00C90DF8"/>
    <w:rsid w:val="00C91524"/>
    <w:rsid w:val="00C9272E"/>
    <w:rsid w:val="00C93181"/>
    <w:rsid w:val="00C9324E"/>
    <w:rsid w:val="00C93CB2"/>
    <w:rsid w:val="00C93E0C"/>
    <w:rsid w:val="00C93F29"/>
    <w:rsid w:val="00C94386"/>
    <w:rsid w:val="00C94403"/>
    <w:rsid w:val="00C944F9"/>
    <w:rsid w:val="00C94680"/>
    <w:rsid w:val="00C947CE"/>
    <w:rsid w:val="00C94BC8"/>
    <w:rsid w:val="00C9502E"/>
    <w:rsid w:val="00C95043"/>
    <w:rsid w:val="00C9558D"/>
    <w:rsid w:val="00C95688"/>
    <w:rsid w:val="00C95DCB"/>
    <w:rsid w:val="00C9634F"/>
    <w:rsid w:val="00C9644B"/>
    <w:rsid w:val="00C96797"/>
    <w:rsid w:val="00C97346"/>
    <w:rsid w:val="00C97404"/>
    <w:rsid w:val="00C97CDE"/>
    <w:rsid w:val="00C97CE0"/>
    <w:rsid w:val="00C97FE4"/>
    <w:rsid w:val="00CA0424"/>
    <w:rsid w:val="00CA0B65"/>
    <w:rsid w:val="00CA0C2D"/>
    <w:rsid w:val="00CA1203"/>
    <w:rsid w:val="00CA1307"/>
    <w:rsid w:val="00CA1457"/>
    <w:rsid w:val="00CA18FC"/>
    <w:rsid w:val="00CA26A5"/>
    <w:rsid w:val="00CA2A57"/>
    <w:rsid w:val="00CA2B58"/>
    <w:rsid w:val="00CA2DAA"/>
    <w:rsid w:val="00CA3284"/>
    <w:rsid w:val="00CA32EC"/>
    <w:rsid w:val="00CA337F"/>
    <w:rsid w:val="00CA338D"/>
    <w:rsid w:val="00CA34D2"/>
    <w:rsid w:val="00CA3B9D"/>
    <w:rsid w:val="00CA3BAF"/>
    <w:rsid w:val="00CA3CD5"/>
    <w:rsid w:val="00CA3E26"/>
    <w:rsid w:val="00CA442D"/>
    <w:rsid w:val="00CA46E0"/>
    <w:rsid w:val="00CA4866"/>
    <w:rsid w:val="00CA49C1"/>
    <w:rsid w:val="00CA49F7"/>
    <w:rsid w:val="00CA4F9B"/>
    <w:rsid w:val="00CA5394"/>
    <w:rsid w:val="00CA542C"/>
    <w:rsid w:val="00CA5442"/>
    <w:rsid w:val="00CA661C"/>
    <w:rsid w:val="00CA676E"/>
    <w:rsid w:val="00CA6CB4"/>
    <w:rsid w:val="00CA70AA"/>
    <w:rsid w:val="00CA7CBA"/>
    <w:rsid w:val="00CB0008"/>
    <w:rsid w:val="00CB00B7"/>
    <w:rsid w:val="00CB03C0"/>
    <w:rsid w:val="00CB05ED"/>
    <w:rsid w:val="00CB08D7"/>
    <w:rsid w:val="00CB09A2"/>
    <w:rsid w:val="00CB0C82"/>
    <w:rsid w:val="00CB0C8B"/>
    <w:rsid w:val="00CB1369"/>
    <w:rsid w:val="00CB15E7"/>
    <w:rsid w:val="00CB1815"/>
    <w:rsid w:val="00CB19ED"/>
    <w:rsid w:val="00CB2430"/>
    <w:rsid w:val="00CB25ED"/>
    <w:rsid w:val="00CB2664"/>
    <w:rsid w:val="00CB2747"/>
    <w:rsid w:val="00CB2B23"/>
    <w:rsid w:val="00CB2CF9"/>
    <w:rsid w:val="00CB2EC6"/>
    <w:rsid w:val="00CB3884"/>
    <w:rsid w:val="00CB3A56"/>
    <w:rsid w:val="00CB3FFC"/>
    <w:rsid w:val="00CB42A6"/>
    <w:rsid w:val="00CB43C9"/>
    <w:rsid w:val="00CB47AE"/>
    <w:rsid w:val="00CB4865"/>
    <w:rsid w:val="00CB5003"/>
    <w:rsid w:val="00CB5445"/>
    <w:rsid w:val="00CB586C"/>
    <w:rsid w:val="00CB5900"/>
    <w:rsid w:val="00CB5BF7"/>
    <w:rsid w:val="00CB6818"/>
    <w:rsid w:val="00CB6E03"/>
    <w:rsid w:val="00CB6FF7"/>
    <w:rsid w:val="00CB737B"/>
    <w:rsid w:val="00CB7417"/>
    <w:rsid w:val="00CB745F"/>
    <w:rsid w:val="00CB76D9"/>
    <w:rsid w:val="00CB773A"/>
    <w:rsid w:val="00CB77B2"/>
    <w:rsid w:val="00CB787D"/>
    <w:rsid w:val="00CC0031"/>
    <w:rsid w:val="00CC0069"/>
    <w:rsid w:val="00CC03FC"/>
    <w:rsid w:val="00CC0419"/>
    <w:rsid w:val="00CC04AF"/>
    <w:rsid w:val="00CC063C"/>
    <w:rsid w:val="00CC0999"/>
    <w:rsid w:val="00CC0F09"/>
    <w:rsid w:val="00CC2475"/>
    <w:rsid w:val="00CC25CB"/>
    <w:rsid w:val="00CC28DD"/>
    <w:rsid w:val="00CC2D7F"/>
    <w:rsid w:val="00CC2E7F"/>
    <w:rsid w:val="00CC32D7"/>
    <w:rsid w:val="00CC3358"/>
    <w:rsid w:val="00CC355C"/>
    <w:rsid w:val="00CC3561"/>
    <w:rsid w:val="00CC3A5C"/>
    <w:rsid w:val="00CC4238"/>
    <w:rsid w:val="00CC4704"/>
    <w:rsid w:val="00CC49FD"/>
    <w:rsid w:val="00CC4D51"/>
    <w:rsid w:val="00CC4FC2"/>
    <w:rsid w:val="00CC55D8"/>
    <w:rsid w:val="00CC5AED"/>
    <w:rsid w:val="00CC6092"/>
    <w:rsid w:val="00CC60F7"/>
    <w:rsid w:val="00CC631E"/>
    <w:rsid w:val="00CC6505"/>
    <w:rsid w:val="00CC680F"/>
    <w:rsid w:val="00CC6A4F"/>
    <w:rsid w:val="00CC6BC3"/>
    <w:rsid w:val="00CC6D70"/>
    <w:rsid w:val="00CC7304"/>
    <w:rsid w:val="00CC7A2E"/>
    <w:rsid w:val="00CC7E3F"/>
    <w:rsid w:val="00CD00AD"/>
    <w:rsid w:val="00CD0211"/>
    <w:rsid w:val="00CD0977"/>
    <w:rsid w:val="00CD0A9F"/>
    <w:rsid w:val="00CD0D89"/>
    <w:rsid w:val="00CD1055"/>
    <w:rsid w:val="00CD1BC8"/>
    <w:rsid w:val="00CD1ECD"/>
    <w:rsid w:val="00CD2121"/>
    <w:rsid w:val="00CD2E94"/>
    <w:rsid w:val="00CD2F7A"/>
    <w:rsid w:val="00CD3353"/>
    <w:rsid w:val="00CD3531"/>
    <w:rsid w:val="00CD3AA5"/>
    <w:rsid w:val="00CD3D0E"/>
    <w:rsid w:val="00CD4862"/>
    <w:rsid w:val="00CD4AF5"/>
    <w:rsid w:val="00CD54F9"/>
    <w:rsid w:val="00CD5C58"/>
    <w:rsid w:val="00CD5EFD"/>
    <w:rsid w:val="00CD645F"/>
    <w:rsid w:val="00CD6DF9"/>
    <w:rsid w:val="00CD7157"/>
    <w:rsid w:val="00CD7D21"/>
    <w:rsid w:val="00CD7ECF"/>
    <w:rsid w:val="00CD7F20"/>
    <w:rsid w:val="00CD7F26"/>
    <w:rsid w:val="00CE0515"/>
    <w:rsid w:val="00CE077F"/>
    <w:rsid w:val="00CE0946"/>
    <w:rsid w:val="00CE0B8C"/>
    <w:rsid w:val="00CE0BFF"/>
    <w:rsid w:val="00CE103C"/>
    <w:rsid w:val="00CE11F9"/>
    <w:rsid w:val="00CE12ED"/>
    <w:rsid w:val="00CE16D6"/>
    <w:rsid w:val="00CE171A"/>
    <w:rsid w:val="00CE17DB"/>
    <w:rsid w:val="00CE2025"/>
    <w:rsid w:val="00CE31CE"/>
    <w:rsid w:val="00CE323E"/>
    <w:rsid w:val="00CE345A"/>
    <w:rsid w:val="00CE358D"/>
    <w:rsid w:val="00CE39EF"/>
    <w:rsid w:val="00CE3B0D"/>
    <w:rsid w:val="00CE4223"/>
    <w:rsid w:val="00CE4308"/>
    <w:rsid w:val="00CE48CC"/>
    <w:rsid w:val="00CE4DCF"/>
    <w:rsid w:val="00CE4E17"/>
    <w:rsid w:val="00CE4E82"/>
    <w:rsid w:val="00CE4F34"/>
    <w:rsid w:val="00CE5133"/>
    <w:rsid w:val="00CE5322"/>
    <w:rsid w:val="00CE54EE"/>
    <w:rsid w:val="00CE567D"/>
    <w:rsid w:val="00CE59B6"/>
    <w:rsid w:val="00CE59D2"/>
    <w:rsid w:val="00CE5BD4"/>
    <w:rsid w:val="00CE5D70"/>
    <w:rsid w:val="00CE5E0D"/>
    <w:rsid w:val="00CE5E39"/>
    <w:rsid w:val="00CE5E74"/>
    <w:rsid w:val="00CE6529"/>
    <w:rsid w:val="00CE6954"/>
    <w:rsid w:val="00CE6BE1"/>
    <w:rsid w:val="00CE7059"/>
    <w:rsid w:val="00CE714C"/>
    <w:rsid w:val="00CE74E1"/>
    <w:rsid w:val="00CE7AFC"/>
    <w:rsid w:val="00CE7E9B"/>
    <w:rsid w:val="00CF0153"/>
    <w:rsid w:val="00CF026E"/>
    <w:rsid w:val="00CF045B"/>
    <w:rsid w:val="00CF04A3"/>
    <w:rsid w:val="00CF06D7"/>
    <w:rsid w:val="00CF0CDD"/>
    <w:rsid w:val="00CF124A"/>
    <w:rsid w:val="00CF18C7"/>
    <w:rsid w:val="00CF2C18"/>
    <w:rsid w:val="00CF2C89"/>
    <w:rsid w:val="00CF31C3"/>
    <w:rsid w:val="00CF3788"/>
    <w:rsid w:val="00CF3D38"/>
    <w:rsid w:val="00CF4073"/>
    <w:rsid w:val="00CF43A5"/>
    <w:rsid w:val="00CF46D2"/>
    <w:rsid w:val="00CF4C74"/>
    <w:rsid w:val="00CF4F4E"/>
    <w:rsid w:val="00CF5392"/>
    <w:rsid w:val="00CF5E70"/>
    <w:rsid w:val="00CF62E4"/>
    <w:rsid w:val="00CF7193"/>
    <w:rsid w:val="00CF7726"/>
    <w:rsid w:val="00CF787F"/>
    <w:rsid w:val="00CF7B76"/>
    <w:rsid w:val="00CF7C97"/>
    <w:rsid w:val="00CF7DB1"/>
    <w:rsid w:val="00CF7E98"/>
    <w:rsid w:val="00D007D4"/>
    <w:rsid w:val="00D00912"/>
    <w:rsid w:val="00D00BAF"/>
    <w:rsid w:val="00D011DE"/>
    <w:rsid w:val="00D014CE"/>
    <w:rsid w:val="00D01758"/>
    <w:rsid w:val="00D02009"/>
    <w:rsid w:val="00D02087"/>
    <w:rsid w:val="00D02604"/>
    <w:rsid w:val="00D02754"/>
    <w:rsid w:val="00D028D3"/>
    <w:rsid w:val="00D02AC9"/>
    <w:rsid w:val="00D02B7D"/>
    <w:rsid w:val="00D02CA5"/>
    <w:rsid w:val="00D036D6"/>
    <w:rsid w:val="00D03714"/>
    <w:rsid w:val="00D038E7"/>
    <w:rsid w:val="00D03967"/>
    <w:rsid w:val="00D03ACC"/>
    <w:rsid w:val="00D03C8C"/>
    <w:rsid w:val="00D03D5E"/>
    <w:rsid w:val="00D04120"/>
    <w:rsid w:val="00D042E1"/>
    <w:rsid w:val="00D04533"/>
    <w:rsid w:val="00D045E2"/>
    <w:rsid w:val="00D04EA5"/>
    <w:rsid w:val="00D054F2"/>
    <w:rsid w:val="00D05534"/>
    <w:rsid w:val="00D05700"/>
    <w:rsid w:val="00D059A9"/>
    <w:rsid w:val="00D05E89"/>
    <w:rsid w:val="00D065A4"/>
    <w:rsid w:val="00D065D4"/>
    <w:rsid w:val="00D06710"/>
    <w:rsid w:val="00D06AD1"/>
    <w:rsid w:val="00D06FF2"/>
    <w:rsid w:val="00D07664"/>
    <w:rsid w:val="00D07D7C"/>
    <w:rsid w:val="00D07D9B"/>
    <w:rsid w:val="00D07DDB"/>
    <w:rsid w:val="00D107C3"/>
    <w:rsid w:val="00D10D1D"/>
    <w:rsid w:val="00D11200"/>
    <w:rsid w:val="00D11277"/>
    <w:rsid w:val="00D11740"/>
    <w:rsid w:val="00D1196D"/>
    <w:rsid w:val="00D11B63"/>
    <w:rsid w:val="00D11EA8"/>
    <w:rsid w:val="00D11F8C"/>
    <w:rsid w:val="00D12A6F"/>
    <w:rsid w:val="00D12DEE"/>
    <w:rsid w:val="00D12F25"/>
    <w:rsid w:val="00D133EC"/>
    <w:rsid w:val="00D135BA"/>
    <w:rsid w:val="00D139A6"/>
    <w:rsid w:val="00D13B58"/>
    <w:rsid w:val="00D13D1A"/>
    <w:rsid w:val="00D13E69"/>
    <w:rsid w:val="00D13F22"/>
    <w:rsid w:val="00D140D7"/>
    <w:rsid w:val="00D1438A"/>
    <w:rsid w:val="00D143F3"/>
    <w:rsid w:val="00D14BDC"/>
    <w:rsid w:val="00D15417"/>
    <w:rsid w:val="00D15DA9"/>
    <w:rsid w:val="00D15F2C"/>
    <w:rsid w:val="00D16111"/>
    <w:rsid w:val="00D1659A"/>
    <w:rsid w:val="00D166DA"/>
    <w:rsid w:val="00D16CB1"/>
    <w:rsid w:val="00D16E93"/>
    <w:rsid w:val="00D173E4"/>
    <w:rsid w:val="00D17434"/>
    <w:rsid w:val="00D17442"/>
    <w:rsid w:val="00D17747"/>
    <w:rsid w:val="00D17880"/>
    <w:rsid w:val="00D1799E"/>
    <w:rsid w:val="00D17E53"/>
    <w:rsid w:val="00D207F4"/>
    <w:rsid w:val="00D20DC6"/>
    <w:rsid w:val="00D21019"/>
    <w:rsid w:val="00D214C1"/>
    <w:rsid w:val="00D2154A"/>
    <w:rsid w:val="00D21D6B"/>
    <w:rsid w:val="00D222B0"/>
    <w:rsid w:val="00D237B7"/>
    <w:rsid w:val="00D23E82"/>
    <w:rsid w:val="00D2421F"/>
    <w:rsid w:val="00D24931"/>
    <w:rsid w:val="00D24D72"/>
    <w:rsid w:val="00D24E1B"/>
    <w:rsid w:val="00D24EE8"/>
    <w:rsid w:val="00D25762"/>
    <w:rsid w:val="00D25CC3"/>
    <w:rsid w:val="00D25F57"/>
    <w:rsid w:val="00D263CE"/>
    <w:rsid w:val="00D26AEA"/>
    <w:rsid w:val="00D2772D"/>
    <w:rsid w:val="00D27B61"/>
    <w:rsid w:val="00D27B72"/>
    <w:rsid w:val="00D30188"/>
    <w:rsid w:val="00D30703"/>
    <w:rsid w:val="00D31129"/>
    <w:rsid w:val="00D31397"/>
    <w:rsid w:val="00D315B8"/>
    <w:rsid w:val="00D3164B"/>
    <w:rsid w:val="00D317E7"/>
    <w:rsid w:val="00D318EA"/>
    <w:rsid w:val="00D31B3F"/>
    <w:rsid w:val="00D3225D"/>
    <w:rsid w:val="00D3240A"/>
    <w:rsid w:val="00D3252D"/>
    <w:rsid w:val="00D327F5"/>
    <w:rsid w:val="00D32BD7"/>
    <w:rsid w:val="00D3311A"/>
    <w:rsid w:val="00D331BC"/>
    <w:rsid w:val="00D333BE"/>
    <w:rsid w:val="00D333C1"/>
    <w:rsid w:val="00D335B4"/>
    <w:rsid w:val="00D336CA"/>
    <w:rsid w:val="00D33A2A"/>
    <w:rsid w:val="00D33D9E"/>
    <w:rsid w:val="00D34297"/>
    <w:rsid w:val="00D342F7"/>
    <w:rsid w:val="00D3430A"/>
    <w:rsid w:val="00D34B06"/>
    <w:rsid w:val="00D34BE9"/>
    <w:rsid w:val="00D34E79"/>
    <w:rsid w:val="00D34ED0"/>
    <w:rsid w:val="00D351D6"/>
    <w:rsid w:val="00D352DF"/>
    <w:rsid w:val="00D35425"/>
    <w:rsid w:val="00D355A6"/>
    <w:rsid w:val="00D35B5A"/>
    <w:rsid w:val="00D35CA6"/>
    <w:rsid w:val="00D35E84"/>
    <w:rsid w:val="00D36F66"/>
    <w:rsid w:val="00D37061"/>
    <w:rsid w:val="00D3727B"/>
    <w:rsid w:val="00D374C4"/>
    <w:rsid w:val="00D3757B"/>
    <w:rsid w:val="00D376A2"/>
    <w:rsid w:val="00D376B2"/>
    <w:rsid w:val="00D37722"/>
    <w:rsid w:val="00D37C0E"/>
    <w:rsid w:val="00D37EC7"/>
    <w:rsid w:val="00D40042"/>
    <w:rsid w:val="00D40408"/>
    <w:rsid w:val="00D4046C"/>
    <w:rsid w:val="00D408A3"/>
    <w:rsid w:val="00D408C2"/>
    <w:rsid w:val="00D40CBA"/>
    <w:rsid w:val="00D415EC"/>
    <w:rsid w:val="00D4163A"/>
    <w:rsid w:val="00D41C3F"/>
    <w:rsid w:val="00D41CBB"/>
    <w:rsid w:val="00D4212B"/>
    <w:rsid w:val="00D423B3"/>
    <w:rsid w:val="00D424D6"/>
    <w:rsid w:val="00D42BFB"/>
    <w:rsid w:val="00D42CB9"/>
    <w:rsid w:val="00D42E02"/>
    <w:rsid w:val="00D43E00"/>
    <w:rsid w:val="00D44240"/>
    <w:rsid w:val="00D44420"/>
    <w:rsid w:val="00D44A50"/>
    <w:rsid w:val="00D44E1C"/>
    <w:rsid w:val="00D44F3F"/>
    <w:rsid w:val="00D44F7D"/>
    <w:rsid w:val="00D452DA"/>
    <w:rsid w:val="00D456A0"/>
    <w:rsid w:val="00D4571B"/>
    <w:rsid w:val="00D45A70"/>
    <w:rsid w:val="00D45BBD"/>
    <w:rsid w:val="00D45E84"/>
    <w:rsid w:val="00D46002"/>
    <w:rsid w:val="00D46145"/>
    <w:rsid w:val="00D462E2"/>
    <w:rsid w:val="00D465FB"/>
    <w:rsid w:val="00D467F4"/>
    <w:rsid w:val="00D46C1E"/>
    <w:rsid w:val="00D46D1B"/>
    <w:rsid w:val="00D471C6"/>
    <w:rsid w:val="00D473B0"/>
    <w:rsid w:val="00D47709"/>
    <w:rsid w:val="00D477D0"/>
    <w:rsid w:val="00D47A2D"/>
    <w:rsid w:val="00D47A58"/>
    <w:rsid w:val="00D47BE3"/>
    <w:rsid w:val="00D47DCF"/>
    <w:rsid w:val="00D47F39"/>
    <w:rsid w:val="00D503BA"/>
    <w:rsid w:val="00D505BD"/>
    <w:rsid w:val="00D50DC6"/>
    <w:rsid w:val="00D50E02"/>
    <w:rsid w:val="00D51294"/>
    <w:rsid w:val="00D517AE"/>
    <w:rsid w:val="00D5200B"/>
    <w:rsid w:val="00D52EF4"/>
    <w:rsid w:val="00D530FA"/>
    <w:rsid w:val="00D53358"/>
    <w:rsid w:val="00D5359C"/>
    <w:rsid w:val="00D53803"/>
    <w:rsid w:val="00D53B3E"/>
    <w:rsid w:val="00D5456C"/>
    <w:rsid w:val="00D54F89"/>
    <w:rsid w:val="00D55186"/>
    <w:rsid w:val="00D5562A"/>
    <w:rsid w:val="00D55A5F"/>
    <w:rsid w:val="00D55C31"/>
    <w:rsid w:val="00D55EA3"/>
    <w:rsid w:val="00D55ED1"/>
    <w:rsid w:val="00D55FE0"/>
    <w:rsid w:val="00D561A1"/>
    <w:rsid w:val="00D5659B"/>
    <w:rsid w:val="00D56823"/>
    <w:rsid w:val="00D56922"/>
    <w:rsid w:val="00D57044"/>
    <w:rsid w:val="00D57569"/>
    <w:rsid w:val="00D5763F"/>
    <w:rsid w:val="00D57675"/>
    <w:rsid w:val="00D57CF0"/>
    <w:rsid w:val="00D57F54"/>
    <w:rsid w:val="00D600C6"/>
    <w:rsid w:val="00D601DD"/>
    <w:rsid w:val="00D6020E"/>
    <w:rsid w:val="00D603CD"/>
    <w:rsid w:val="00D6066F"/>
    <w:rsid w:val="00D60AFC"/>
    <w:rsid w:val="00D60FF7"/>
    <w:rsid w:val="00D613C3"/>
    <w:rsid w:val="00D61B5E"/>
    <w:rsid w:val="00D61FDB"/>
    <w:rsid w:val="00D6297D"/>
    <w:rsid w:val="00D629FC"/>
    <w:rsid w:val="00D62E5E"/>
    <w:rsid w:val="00D63077"/>
    <w:rsid w:val="00D63AA0"/>
    <w:rsid w:val="00D64500"/>
    <w:rsid w:val="00D646BA"/>
    <w:rsid w:val="00D6517B"/>
    <w:rsid w:val="00D658C8"/>
    <w:rsid w:val="00D65E6B"/>
    <w:rsid w:val="00D65E7F"/>
    <w:rsid w:val="00D65F8E"/>
    <w:rsid w:val="00D66255"/>
    <w:rsid w:val="00D6689A"/>
    <w:rsid w:val="00D66A24"/>
    <w:rsid w:val="00D674EC"/>
    <w:rsid w:val="00D67535"/>
    <w:rsid w:val="00D675BB"/>
    <w:rsid w:val="00D6765A"/>
    <w:rsid w:val="00D70255"/>
    <w:rsid w:val="00D7037B"/>
    <w:rsid w:val="00D70441"/>
    <w:rsid w:val="00D7061F"/>
    <w:rsid w:val="00D70E3F"/>
    <w:rsid w:val="00D71257"/>
    <w:rsid w:val="00D71DD9"/>
    <w:rsid w:val="00D723A3"/>
    <w:rsid w:val="00D727E4"/>
    <w:rsid w:val="00D72CA2"/>
    <w:rsid w:val="00D72DAA"/>
    <w:rsid w:val="00D733A4"/>
    <w:rsid w:val="00D735AD"/>
    <w:rsid w:val="00D7372B"/>
    <w:rsid w:val="00D7399D"/>
    <w:rsid w:val="00D73A1F"/>
    <w:rsid w:val="00D74003"/>
    <w:rsid w:val="00D74041"/>
    <w:rsid w:val="00D742FA"/>
    <w:rsid w:val="00D74B5A"/>
    <w:rsid w:val="00D75A67"/>
    <w:rsid w:val="00D75BBF"/>
    <w:rsid w:val="00D75C9A"/>
    <w:rsid w:val="00D75F19"/>
    <w:rsid w:val="00D7643B"/>
    <w:rsid w:val="00D77390"/>
    <w:rsid w:val="00D77B57"/>
    <w:rsid w:val="00D77BD4"/>
    <w:rsid w:val="00D77C78"/>
    <w:rsid w:val="00D77EAC"/>
    <w:rsid w:val="00D8030E"/>
    <w:rsid w:val="00D8092F"/>
    <w:rsid w:val="00D80B5C"/>
    <w:rsid w:val="00D80C8D"/>
    <w:rsid w:val="00D80F8D"/>
    <w:rsid w:val="00D81032"/>
    <w:rsid w:val="00D81034"/>
    <w:rsid w:val="00D8113C"/>
    <w:rsid w:val="00D8125D"/>
    <w:rsid w:val="00D81379"/>
    <w:rsid w:val="00D816F8"/>
    <w:rsid w:val="00D81B7A"/>
    <w:rsid w:val="00D81B91"/>
    <w:rsid w:val="00D81CB7"/>
    <w:rsid w:val="00D822B2"/>
    <w:rsid w:val="00D82AE2"/>
    <w:rsid w:val="00D82DC8"/>
    <w:rsid w:val="00D8375D"/>
    <w:rsid w:val="00D83B4B"/>
    <w:rsid w:val="00D840F8"/>
    <w:rsid w:val="00D841B1"/>
    <w:rsid w:val="00D8427D"/>
    <w:rsid w:val="00D842EA"/>
    <w:rsid w:val="00D8468C"/>
    <w:rsid w:val="00D84A55"/>
    <w:rsid w:val="00D84E7A"/>
    <w:rsid w:val="00D84FA5"/>
    <w:rsid w:val="00D8519E"/>
    <w:rsid w:val="00D859EE"/>
    <w:rsid w:val="00D8640E"/>
    <w:rsid w:val="00D8661C"/>
    <w:rsid w:val="00D86686"/>
    <w:rsid w:val="00D87359"/>
    <w:rsid w:val="00D87559"/>
    <w:rsid w:val="00D876B8"/>
    <w:rsid w:val="00D87776"/>
    <w:rsid w:val="00D87B3E"/>
    <w:rsid w:val="00D900F7"/>
    <w:rsid w:val="00D90467"/>
    <w:rsid w:val="00D9068E"/>
    <w:rsid w:val="00D90797"/>
    <w:rsid w:val="00D90C9D"/>
    <w:rsid w:val="00D90FD9"/>
    <w:rsid w:val="00D91700"/>
    <w:rsid w:val="00D9175B"/>
    <w:rsid w:val="00D9193E"/>
    <w:rsid w:val="00D92257"/>
    <w:rsid w:val="00D923D8"/>
    <w:rsid w:val="00D92474"/>
    <w:rsid w:val="00D926DC"/>
    <w:rsid w:val="00D927C2"/>
    <w:rsid w:val="00D92946"/>
    <w:rsid w:val="00D929AB"/>
    <w:rsid w:val="00D92D6B"/>
    <w:rsid w:val="00D938BC"/>
    <w:rsid w:val="00D93972"/>
    <w:rsid w:val="00D93A7F"/>
    <w:rsid w:val="00D93B96"/>
    <w:rsid w:val="00D94017"/>
    <w:rsid w:val="00D943FE"/>
    <w:rsid w:val="00D945A0"/>
    <w:rsid w:val="00D94759"/>
    <w:rsid w:val="00D94BD8"/>
    <w:rsid w:val="00D94DA2"/>
    <w:rsid w:val="00D953BF"/>
    <w:rsid w:val="00D957F9"/>
    <w:rsid w:val="00D95BBD"/>
    <w:rsid w:val="00D9602A"/>
    <w:rsid w:val="00D960E8"/>
    <w:rsid w:val="00D9660F"/>
    <w:rsid w:val="00D96D4F"/>
    <w:rsid w:val="00D96FDE"/>
    <w:rsid w:val="00D97190"/>
    <w:rsid w:val="00D97278"/>
    <w:rsid w:val="00D9757E"/>
    <w:rsid w:val="00D97A34"/>
    <w:rsid w:val="00D97B25"/>
    <w:rsid w:val="00D97CEE"/>
    <w:rsid w:val="00D97FB1"/>
    <w:rsid w:val="00DA078B"/>
    <w:rsid w:val="00DA0808"/>
    <w:rsid w:val="00DA0914"/>
    <w:rsid w:val="00DA0D97"/>
    <w:rsid w:val="00DA1554"/>
    <w:rsid w:val="00DA170F"/>
    <w:rsid w:val="00DA1EFD"/>
    <w:rsid w:val="00DA21A3"/>
    <w:rsid w:val="00DA2390"/>
    <w:rsid w:val="00DA2427"/>
    <w:rsid w:val="00DA2C03"/>
    <w:rsid w:val="00DA2F95"/>
    <w:rsid w:val="00DA31B6"/>
    <w:rsid w:val="00DA35A9"/>
    <w:rsid w:val="00DA35BF"/>
    <w:rsid w:val="00DA3A82"/>
    <w:rsid w:val="00DA3DFE"/>
    <w:rsid w:val="00DA3E29"/>
    <w:rsid w:val="00DA42CD"/>
    <w:rsid w:val="00DA43E9"/>
    <w:rsid w:val="00DA4552"/>
    <w:rsid w:val="00DA49EB"/>
    <w:rsid w:val="00DA4C82"/>
    <w:rsid w:val="00DA4CCB"/>
    <w:rsid w:val="00DA4D2B"/>
    <w:rsid w:val="00DA4FCD"/>
    <w:rsid w:val="00DA5557"/>
    <w:rsid w:val="00DA55F9"/>
    <w:rsid w:val="00DA5769"/>
    <w:rsid w:val="00DA5862"/>
    <w:rsid w:val="00DA5EE3"/>
    <w:rsid w:val="00DA5EF3"/>
    <w:rsid w:val="00DA6841"/>
    <w:rsid w:val="00DA6CE6"/>
    <w:rsid w:val="00DA6CFD"/>
    <w:rsid w:val="00DA6E22"/>
    <w:rsid w:val="00DA6FB0"/>
    <w:rsid w:val="00DA7393"/>
    <w:rsid w:val="00DA75F0"/>
    <w:rsid w:val="00DA7639"/>
    <w:rsid w:val="00DA7805"/>
    <w:rsid w:val="00DB0133"/>
    <w:rsid w:val="00DB04A2"/>
    <w:rsid w:val="00DB116F"/>
    <w:rsid w:val="00DB167B"/>
    <w:rsid w:val="00DB1CE0"/>
    <w:rsid w:val="00DB1F16"/>
    <w:rsid w:val="00DB208B"/>
    <w:rsid w:val="00DB2373"/>
    <w:rsid w:val="00DB252E"/>
    <w:rsid w:val="00DB2B4A"/>
    <w:rsid w:val="00DB3202"/>
    <w:rsid w:val="00DB3236"/>
    <w:rsid w:val="00DB3633"/>
    <w:rsid w:val="00DB4020"/>
    <w:rsid w:val="00DB4275"/>
    <w:rsid w:val="00DB45E8"/>
    <w:rsid w:val="00DB4CEF"/>
    <w:rsid w:val="00DB531B"/>
    <w:rsid w:val="00DB5389"/>
    <w:rsid w:val="00DB56C8"/>
    <w:rsid w:val="00DB574B"/>
    <w:rsid w:val="00DB58AF"/>
    <w:rsid w:val="00DB5BE8"/>
    <w:rsid w:val="00DB5DC3"/>
    <w:rsid w:val="00DB6318"/>
    <w:rsid w:val="00DB641D"/>
    <w:rsid w:val="00DB64B2"/>
    <w:rsid w:val="00DB691B"/>
    <w:rsid w:val="00DB6922"/>
    <w:rsid w:val="00DB6A0D"/>
    <w:rsid w:val="00DB6EC2"/>
    <w:rsid w:val="00DB728D"/>
    <w:rsid w:val="00DB7CCE"/>
    <w:rsid w:val="00DC0360"/>
    <w:rsid w:val="00DC055A"/>
    <w:rsid w:val="00DC08E0"/>
    <w:rsid w:val="00DC0CA0"/>
    <w:rsid w:val="00DC10B5"/>
    <w:rsid w:val="00DC1561"/>
    <w:rsid w:val="00DC17EA"/>
    <w:rsid w:val="00DC1A96"/>
    <w:rsid w:val="00DC1C4A"/>
    <w:rsid w:val="00DC1DEC"/>
    <w:rsid w:val="00DC2A30"/>
    <w:rsid w:val="00DC2D2F"/>
    <w:rsid w:val="00DC2E22"/>
    <w:rsid w:val="00DC3238"/>
    <w:rsid w:val="00DC3434"/>
    <w:rsid w:val="00DC370E"/>
    <w:rsid w:val="00DC38FB"/>
    <w:rsid w:val="00DC41FB"/>
    <w:rsid w:val="00DC42DD"/>
    <w:rsid w:val="00DC43E2"/>
    <w:rsid w:val="00DC443C"/>
    <w:rsid w:val="00DC4495"/>
    <w:rsid w:val="00DC4596"/>
    <w:rsid w:val="00DC4615"/>
    <w:rsid w:val="00DC47E2"/>
    <w:rsid w:val="00DC4992"/>
    <w:rsid w:val="00DC49B0"/>
    <w:rsid w:val="00DC4B0E"/>
    <w:rsid w:val="00DC4E4F"/>
    <w:rsid w:val="00DC4FED"/>
    <w:rsid w:val="00DC51BF"/>
    <w:rsid w:val="00DC56BF"/>
    <w:rsid w:val="00DC580E"/>
    <w:rsid w:val="00DC5C45"/>
    <w:rsid w:val="00DC611F"/>
    <w:rsid w:val="00DC61FF"/>
    <w:rsid w:val="00DC64DA"/>
    <w:rsid w:val="00DC69EF"/>
    <w:rsid w:val="00DC7407"/>
    <w:rsid w:val="00DC7462"/>
    <w:rsid w:val="00DD0F9E"/>
    <w:rsid w:val="00DD1972"/>
    <w:rsid w:val="00DD1D07"/>
    <w:rsid w:val="00DD1E37"/>
    <w:rsid w:val="00DD29DA"/>
    <w:rsid w:val="00DD339C"/>
    <w:rsid w:val="00DD34F0"/>
    <w:rsid w:val="00DD397A"/>
    <w:rsid w:val="00DD3A60"/>
    <w:rsid w:val="00DD3F2C"/>
    <w:rsid w:val="00DD409D"/>
    <w:rsid w:val="00DD45C6"/>
    <w:rsid w:val="00DD4890"/>
    <w:rsid w:val="00DD4A15"/>
    <w:rsid w:val="00DD4A4E"/>
    <w:rsid w:val="00DD4D4D"/>
    <w:rsid w:val="00DD527A"/>
    <w:rsid w:val="00DD528E"/>
    <w:rsid w:val="00DD53FF"/>
    <w:rsid w:val="00DD56EF"/>
    <w:rsid w:val="00DD57F7"/>
    <w:rsid w:val="00DD5949"/>
    <w:rsid w:val="00DD5E24"/>
    <w:rsid w:val="00DD60FA"/>
    <w:rsid w:val="00DD6256"/>
    <w:rsid w:val="00DD62A8"/>
    <w:rsid w:val="00DD661E"/>
    <w:rsid w:val="00DD66FB"/>
    <w:rsid w:val="00DD6D8B"/>
    <w:rsid w:val="00DD6FF2"/>
    <w:rsid w:val="00DD733C"/>
    <w:rsid w:val="00DD7344"/>
    <w:rsid w:val="00DD7638"/>
    <w:rsid w:val="00DD7D81"/>
    <w:rsid w:val="00DE029E"/>
    <w:rsid w:val="00DE0727"/>
    <w:rsid w:val="00DE0C91"/>
    <w:rsid w:val="00DE0EAB"/>
    <w:rsid w:val="00DE1126"/>
    <w:rsid w:val="00DE1167"/>
    <w:rsid w:val="00DE11B8"/>
    <w:rsid w:val="00DE11ED"/>
    <w:rsid w:val="00DE167D"/>
    <w:rsid w:val="00DE1AE4"/>
    <w:rsid w:val="00DE1AFD"/>
    <w:rsid w:val="00DE1B0C"/>
    <w:rsid w:val="00DE2F6B"/>
    <w:rsid w:val="00DE30A7"/>
    <w:rsid w:val="00DE344E"/>
    <w:rsid w:val="00DE346A"/>
    <w:rsid w:val="00DE39C1"/>
    <w:rsid w:val="00DE460F"/>
    <w:rsid w:val="00DE4AAA"/>
    <w:rsid w:val="00DE4CB8"/>
    <w:rsid w:val="00DE50E6"/>
    <w:rsid w:val="00DE5166"/>
    <w:rsid w:val="00DE587A"/>
    <w:rsid w:val="00DE593D"/>
    <w:rsid w:val="00DE5A22"/>
    <w:rsid w:val="00DE5AB4"/>
    <w:rsid w:val="00DE5D27"/>
    <w:rsid w:val="00DE5FD1"/>
    <w:rsid w:val="00DE6002"/>
    <w:rsid w:val="00DE61D1"/>
    <w:rsid w:val="00DE67BA"/>
    <w:rsid w:val="00DE6811"/>
    <w:rsid w:val="00DE6955"/>
    <w:rsid w:val="00DE6C3E"/>
    <w:rsid w:val="00DE6ED2"/>
    <w:rsid w:val="00DE6EF2"/>
    <w:rsid w:val="00DE72B3"/>
    <w:rsid w:val="00DE78D1"/>
    <w:rsid w:val="00DE7AD3"/>
    <w:rsid w:val="00DF0226"/>
    <w:rsid w:val="00DF0586"/>
    <w:rsid w:val="00DF0607"/>
    <w:rsid w:val="00DF0AA9"/>
    <w:rsid w:val="00DF0B3C"/>
    <w:rsid w:val="00DF1634"/>
    <w:rsid w:val="00DF172A"/>
    <w:rsid w:val="00DF173F"/>
    <w:rsid w:val="00DF179C"/>
    <w:rsid w:val="00DF18D1"/>
    <w:rsid w:val="00DF1FAC"/>
    <w:rsid w:val="00DF2327"/>
    <w:rsid w:val="00DF2B14"/>
    <w:rsid w:val="00DF2DC8"/>
    <w:rsid w:val="00DF3A61"/>
    <w:rsid w:val="00DF3D7C"/>
    <w:rsid w:val="00DF4466"/>
    <w:rsid w:val="00DF4F3B"/>
    <w:rsid w:val="00DF53A5"/>
    <w:rsid w:val="00DF55AC"/>
    <w:rsid w:val="00DF5C4D"/>
    <w:rsid w:val="00DF5EEE"/>
    <w:rsid w:val="00DF5F75"/>
    <w:rsid w:val="00DF6374"/>
    <w:rsid w:val="00DF647D"/>
    <w:rsid w:val="00DF661D"/>
    <w:rsid w:val="00DF6773"/>
    <w:rsid w:val="00DF687A"/>
    <w:rsid w:val="00DF71F7"/>
    <w:rsid w:val="00DF74FF"/>
    <w:rsid w:val="00DF7596"/>
    <w:rsid w:val="00DF7707"/>
    <w:rsid w:val="00DF78AA"/>
    <w:rsid w:val="00DF7936"/>
    <w:rsid w:val="00DF79A0"/>
    <w:rsid w:val="00DF79C7"/>
    <w:rsid w:val="00DF7A3E"/>
    <w:rsid w:val="00DF7C10"/>
    <w:rsid w:val="00DF7F1D"/>
    <w:rsid w:val="00E002E4"/>
    <w:rsid w:val="00E0037F"/>
    <w:rsid w:val="00E00C09"/>
    <w:rsid w:val="00E00FA0"/>
    <w:rsid w:val="00E013B1"/>
    <w:rsid w:val="00E014DB"/>
    <w:rsid w:val="00E016BE"/>
    <w:rsid w:val="00E01806"/>
    <w:rsid w:val="00E01ADA"/>
    <w:rsid w:val="00E023D1"/>
    <w:rsid w:val="00E02AC1"/>
    <w:rsid w:val="00E030F2"/>
    <w:rsid w:val="00E03A7E"/>
    <w:rsid w:val="00E03FE5"/>
    <w:rsid w:val="00E040EE"/>
    <w:rsid w:val="00E0422E"/>
    <w:rsid w:val="00E04434"/>
    <w:rsid w:val="00E044BE"/>
    <w:rsid w:val="00E047AD"/>
    <w:rsid w:val="00E04927"/>
    <w:rsid w:val="00E04C62"/>
    <w:rsid w:val="00E04E4A"/>
    <w:rsid w:val="00E0552A"/>
    <w:rsid w:val="00E05744"/>
    <w:rsid w:val="00E0577F"/>
    <w:rsid w:val="00E05938"/>
    <w:rsid w:val="00E059F3"/>
    <w:rsid w:val="00E05B8C"/>
    <w:rsid w:val="00E060A4"/>
    <w:rsid w:val="00E064E7"/>
    <w:rsid w:val="00E06DE3"/>
    <w:rsid w:val="00E077A9"/>
    <w:rsid w:val="00E07A83"/>
    <w:rsid w:val="00E07F7D"/>
    <w:rsid w:val="00E103A1"/>
    <w:rsid w:val="00E105F8"/>
    <w:rsid w:val="00E10B90"/>
    <w:rsid w:val="00E10C08"/>
    <w:rsid w:val="00E11234"/>
    <w:rsid w:val="00E114CD"/>
    <w:rsid w:val="00E11CF9"/>
    <w:rsid w:val="00E11D89"/>
    <w:rsid w:val="00E11FED"/>
    <w:rsid w:val="00E11FEE"/>
    <w:rsid w:val="00E126EB"/>
    <w:rsid w:val="00E12A33"/>
    <w:rsid w:val="00E12D42"/>
    <w:rsid w:val="00E13B19"/>
    <w:rsid w:val="00E13B91"/>
    <w:rsid w:val="00E14408"/>
    <w:rsid w:val="00E146DE"/>
    <w:rsid w:val="00E14C6D"/>
    <w:rsid w:val="00E1501B"/>
    <w:rsid w:val="00E1532A"/>
    <w:rsid w:val="00E1538C"/>
    <w:rsid w:val="00E1571C"/>
    <w:rsid w:val="00E15B1A"/>
    <w:rsid w:val="00E16299"/>
    <w:rsid w:val="00E164A7"/>
    <w:rsid w:val="00E16C8C"/>
    <w:rsid w:val="00E174FA"/>
    <w:rsid w:val="00E1755B"/>
    <w:rsid w:val="00E17947"/>
    <w:rsid w:val="00E17C9C"/>
    <w:rsid w:val="00E17E73"/>
    <w:rsid w:val="00E20599"/>
    <w:rsid w:val="00E20B6C"/>
    <w:rsid w:val="00E20D11"/>
    <w:rsid w:val="00E20FF8"/>
    <w:rsid w:val="00E213E4"/>
    <w:rsid w:val="00E21464"/>
    <w:rsid w:val="00E217F6"/>
    <w:rsid w:val="00E21DEF"/>
    <w:rsid w:val="00E21E1E"/>
    <w:rsid w:val="00E224F3"/>
    <w:rsid w:val="00E22809"/>
    <w:rsid w:val="00E2292E"/>
    <w:rsid w:val="00E22B03"/>
    <w:rsid w:val="00E22CCF"/>
    <w:rsid w:val="00E22D20"/>
    <w:rsid w:val="00E22E5F"/>
    <w:rsid w:val="00E2306D"/>
    <w:rsid w:val="00E23324"/>
    <w:rsid w:val="00E233E7"/>
    <w:rsid w:val="00E238F0"/>
    <w:rsid w:val="00E23A5F"/>
    <w:rsid w:val="00E23B70"/>
    <w:rsid w:val="00E23B82"/>
    <w:rsid w:val="00E23BE0"/>
    <w:rsid w:val="00E246DC"/>
    <w:rsid w:val="00E24B4A"/>
    <w:rsid w:val="00E252C9"/>
    <w:rsid w:val="00E2542D"/>
    <w:rsid w:val="00E25575"/>
    <w:rsid w:val="00E260FD"/>
    <w:rsid w:val="00E26FE0"/>
    <w:rsid w:val="00E27298"/>
    <w:rsid w:val="00E27301"/>
    <w:rsid w:val="00E27347"/>
    <w:rsid w:val="00E27349"/>
    <w:rsid w:val="00E27623"/>
    <w:rsid w:val="00E27E35"/>
    <w:rsid w:val="00E30C5F"/>
    <w:rsid w:val="00E310F8"/>
    <w:rsid w:val="00E31E4B"/>
    <w:rsid w:val="00E3220C"/>
    <w:rsid w:val="00E325CE"/>
    <w:rsid w:val="00E326AA"/>
    <w:rsid w:val="00E3284C"/>
    <w:rsid w:val="00E32993"/>
    <w:rsid w:val="00E32B06"/>
    <w:rsid w:val="00E32E2E"/>
    <w:rsid w:val="00E3327E"/>
    <w:rsid w:val="00E333E9"/>
    <w:rsid w:val="00E33962"/>
    <w:rsid w:val="00E339B8"/>
    <w:rsid w:val="00E34506"/>
    <w:rsid w:val="00E34680"/>
    <w:rsid w:val="00E347B9"/>
    <w:rsid w:val="00E34ECB"/>
    <w:rsid w:val="00E35589"/>
    <w:rsid w:val="00E357F2"/>
    <w:rsid w:val="00E35E9F"/>
    <w:rsid w:val="00E35F7E"/>
    <w:rsid w:val="00E35FB8"/>
    <w:rsid w:val="00E36016"/>
    <w:rsid w:val="00E36830"/>
    <w:rsid w:val="00E36B0D"/>
    <w:rsid w:val="00E37003"/>
    <w:rsid w:val="00E3703F"/>
    <w:rsid w:val="00E3709D"/>
    <w:rsid w:val="00E37314"/>
    <w:rsid w:val="00E37449"/>
    <w:rsid w:val="00E3775B"/>
    <w:rsid w:val="00E37FDD"/>
    <w:rsid w:val="00E4008B"/>
    <w:rsid w:val="00E401CF"/>
    <w:rsid w:val="00E403EB"/>
    <w:rsid w:val="00E406DB"/>
    <w:rsid w:val="00E408DD"/>
    <w:rsid w:val="00E409F2"/>
    <w:rsid w:val="00E40D70"/>
    <w:rsid w:val="00E40F5D"/>
    <w:rsid w:val="00E41206"/>
    <w:rsid w:val="00E41274"/>
    <w:rsid w:val="00E414D9"/>
    <w:rsid w:val="00E415A4"/>
    <w:rsid w:val="00E41A21"/>
    <w:rsid w:val="00E41A62"/>
    <w:rsid w:val="00E424CC"/>
    <w:rsid w:val="00E4274C"/>
    <w:rsid w:val="00E42A15"/>
    <w:rsid w:val="00E43297"/>
    <w:rsid w:val="00E43E76"/>
    <w:rsid w:val="00E445B8"/>
    <w:rsid w:val="00E44627"/>
    <w:rsid w:val="00E44766"/>
    <w:rsid w:val="00E44A4B"/>
    <w:rsid w:val="00E44F66"/>
    <w:rsid w:val="00E45EB6"/>
    <w:rsid w:val="00E46304"/>
    <w:rsid w:val="00E4630F"/>
    <w:rsid w:val="00E4631D"/>
    <w:rsid w:val="00E46578"/>
    <w:rsid w:val="00E469C4"/>
    <w:rsid w:val="00E46A6A"/>
    <w:rsid w:val="00E46AE5"/>
    <w:rsid w:val="00E47F27"/>
    <w:rsid w:val="00E5006E"/>
    <w:rsid w:val="00E5032D"/>
    <w:rsid w:val="00E503F6"/>
    <w:rsid w:val="00E50AA8"/>
    <w:rsid w:val="00E50B30"/>
    <w:rsid w:val="00E50BB1"/>
    <w:rsid w:val="00E50CE6"/>
    <w:rsid w:val="00E51B77"/>
    <w:rsid w:val="00E51E33"/>
    <w:rsid w:val="00E51F09"/>
    <w:rsid w:val="00E52736"/>
    <w:rsid w:val="00E52869"/>
    <w:rsid w:val="00E52F23"/>
    <w:rsid w:val="00E531A5"/>
    <w:rsid w:val="00E531C6"/>
    <w:rsid w:val="00E53F16"/>
    <w:rsid w:val="00E540F0"/>
    <w:rsid w:val="00E541C5"/>
    <w:rsid w:val="00E54706"/>
    <w:rsid w:val="00E54B82"/>
    <w:rsid w:val="00E54E5E"/>
    <w:rsid w:val="00E54F40"/>
    <w:rsid w:val="00E54FEB"/>
    <w:rsid w:val="00E550E3"/>
    <w:rsid w:val="00E552E6"/>
    <w:rsid w:val="00E556EB"/>
    <w:rsid w:val="00E55969"/>
    <w:rsid w:val="00E55B4A"/>
    <w:rsid w:val="00E56159"/>
    <w:rsid w:val="00E5678C"/>
    <w:rsid w:val="00E56964"/>
    <w:rsid w:val="00E569C0"/>
    <w:rsid w:val="00E56D36"/>
    <w:rsid w:val="00E57A8A"/>
    <w:rsid w:val="00E57B7F"/>
    <w:rsid w:val="00E57D8F"/>
    <w:rsid w:val="00E60182"/>
    <w:rsid w:val="00E613E0"/>
    <w:rsid w:val="00E61749"/>
    <w:rsid w:val="00E61B53"/>
    <w:rsid w:val="00E61BFF"/>
    <w:rsid w:val="00E61CB5"/>
    <w:rsid w:val="00E61D0A"/>
    <w:rsid w:val="00E61FAA"/>
    <w:rsid w:val="00E61FF9"/>
    <w:rsid w:val="00E621D7"/>
    <w:rsid w:val="00E6234B"/>
    <w:rsid w:val="00E62507"/>
    <w:rsid w:val="00E627B9"/>
    <w:rsid w:val="00E62AD0"/>
    <w:rsid w:val="00E62B12"/>
    <w:rsid w:val="00E62EEE"/>
    <w:rsid w:val="00E63198"/>
    <w:rsid w:val="00E6363C"/>
    <w:rsid w:val="00E63A25"/>
    <w:rsid w:val="00E63EEE"/>
    <w:rsid w:val="00E64387"/>
    <w:rsid w:val="00E64513"/>
    <w:rsid w:val="00E6459E"/>
    <w:rsid w:val="00E64935"/>
    <w:rsid w:val="00E64CED"/>
    <w:rsid w:val="00E64D71"/>
    <w:rsid w:val="00E65107"/>
    <w:rsid w:val="00E65209"/>
    <w:rsid w:val="00E6550D"/>
    <w:rsid w:val="00E6563A"/>
    <w:rsid w:val="00E65B7C"/>
    <w:rsid w:val="00E65C73"/>
    <w:rsid w:val="00E65D32"/>
    <w:rsid w:val="00E65F28"/>
    <w:rsid w:val="00E663CB"/>
    <w:rsid w:val="00E663DC"/>
    <w:rsid w:val="00E6674E"/>
    <w:rsid w:val="00E66E48"/>
    <w:rsid w:val="00E674F3"/>
    <w:rsid w:val="00E6791C"/>
    <w:rsid w:val="00E67D79"/>
    <w:rsid w:val="00E700A2"/>
    <w:rsid w:val="00E70A51"/>
    <w:rsid w:val="00E70B23"/>
    <w:rsid w:val="00E70C90"/>
    <w:rsid w:val="00E70CE1"/>
    <w:rsid w:val="00E70E09"/>
    <w:rsid w:val="00E715A7"/>
    <w:rsid w:val="00E71AF6"/>
    <w:rsid w:val="00E71BB6"/>
    <w:rsid w:val="00E71F1F"/>
    <w:rsid w:val="00E72108"/>
    <w:rsid w:val="00E7257C"/>
    <w:rsid w:val="00E72C1B"/>
    <w:rsid w:val="00E73097"/>
    <w:rsid w:val="00E735D4"/>
    <w:rsid w:val="00E73DAA"/>
    <w:rsid w:val="00E7405F"/>
    <w:rsid w:val="00E74BB0"/>
    <w:rsid w:val="00E74D55"/>
    <w:rsid w:val="00E75200"/>
    <w:rsid w:val="00E75637"/>
    <w:rsid w:val="00E75784"/>
    <w:rsid w:val="00E75C93"/>
    <w:rsid w:val="00E75D64"/>
    <w:rsid w:val="00E75F8C"/>
    <w:rsid w:val="00E761C0"/>
    <w:rsid w:val="00E765E4"/>
    <w:rsid w:val="00E7662B"/>
    <w:rsid w:val="00E7688E"/>
    <w:rsid w:val="00E76B67"/>
    <w:rsid w:val="00E76BC9"/>
    <w:rsid w:val="00E77A99"/>
    <w:rsid w:val="00E80008"/>
    <w:rsid w:val="00E805C2"/>
    <w:rsid w:val="00E81124"/>
    <w:rsid w:val="00E8158E"/>
    <w:rsid w:val="00E81657"/>
    <w:rsid w:val="00E81D41"/>
    <w:rsid w:val="00E81DB9"/>
    <w:rsid w:val="00E82021"/>
    <w:rsid w:val="00E820C5"/>
    <w:rsid w:val="00E82375"/>
    <w:rsid w:val="00E82546"/>
    <w:rsid w:val="00E82A9F"/>
    <w:rsid w:val="00E82B23"/>
    <w:rsid w:val="00E82B83"/>
    <w:rsid w:val="00E83083"/>
    <w:rsid w:val="00E832D1"/>
    <w:rsid w:val="00E84194"/>
    <w:rsid w:val="00E84213"/>
    <w:rsid w:val="00E84398"/>
    <w:rsid w:val="00E843D0"/>
    <w:rsid w:val="00E849A0"/>
    <w:rsid w:val="00E84B8F"/>
    <w:rsid w:val="00E84F10"/>
    <w:rsid w:val="00E851F3"/>
    <w:rsid w:val="00E85241"/>
    <w:rsid w:val="00E853D4"/>
    <w:rsid w:val="00E85525"/>
    <w:rsid w:val="00E85954"/>
    <w:rsid w:val="00E85E18"/>
    <w:rsid w:val="00E85EC4"/>
    <w:rsid w:val="00E8693D"/>
    <w:rsid w:val="00E86E33"/>
    <w:rsid w:val="00E87177"/>
    <w:rsid w:val="00E87459"/>
    <w:rsid w:val="00E876CE"/>
    <w:rsid w:val="00E87E7D"/>
    <w:rsid w:val="00E901F4"/>
    <w:rsid w:val="00E904B4"/>
    <w:rsid w:val="00E90591"/>
    <w:rsid w:val="00E90D38"/>
    <w:rsid w:val="00E91345"/>
    <w:rsid w:val="00E92A69"/>
    <w:rsid w:val="00E92CF9"/>
    <w:rsid w:val="00E931CE"/>
    <w:rsid w:val="00E936DB"/>
    <w:rsid w:val="00E940E6"/>
    <w:rsid w:val="00E94924"/>
    <w:rsid w:val="00E94FC6"/>
    <w:rsid w:val="00E94FC9"/>
    <w:rsid w:val="00E94FDB"/>
    <w:rsid w:val="00E95212"/>
    <w:rsid w:val="00E9564A"/>
    <w:rsid w:val="00E9580F"/>
    <w:rsid w:val="00E95DFB"/>
    <w:rsid w:val="00E95EC1"/>
    <w:rsid w:val="00E964C3"/>
    <w:rsid w:val="00E9657D"/>
    <w:rsid w:val="00E969AB"/>
    <w:rsid w:val="00E96BBD"/>
    <w:rsid w:val="00E96EDD"/>
    <w:rsid w:val="00E9721A"/>
    <w:rsid w:val="00E9792A"/>
    <w:rsid w:val="00E97EAB"/>
    <w:rsid w:val="00EA0161"/>
    <w:rsid w:val="00EA0247"/>
    <w:rsid w:val="00EA033E"/>
    <w:rsid w:val="00EA0AAE"/>
    <w:rsid w:val="00EA1071"/>
    <w:rsid w:val="00EA15FF"/>
    <w:rsid w:val="00EA1A40"/>
    <w:rsid w:val="00EA1BEE"/>
    <w:rsid w:val="00EA1DA3"/>
    <w:rsid w:val="00EA252B"/>
    <w:rsid w:val="00EA25B8"/>
    <w:rsid w:val="00EA2666"/>
    <w:rsid w:val="00EA26CA"/>
    <w:rsid w:val="00EA2C5F"/>
    <w:rsid w:val="00EA38F0"/>
    <w:rsid w:val="00EA3D2B"/>
    <w:rsid w:val="00EA3D38"/>
    <w:rsid w:val="00EA3ED3"/>
    <w:rsid w:val="00EA3FBE"/>
    <w:rsid w:val="00EA46C5"/>
    <w:rsid w:val="00EA4AC3"/>
    <w:rsid w:val="00EA4B90"/>
    <w:rsid w:val="00EA5167"/>
    <w:rsid w:val="00EA5456"/>
    <w:rsid w:val="00EA5915"/>
    <w:rsid w:val="00EA5917"/>
    <w:rsid w:val="00EA5E66"/>
    <w:rsid w:val="00EA6156"/>
    <w:rsid w:val="00EA6237"/>
    <w:rsid w:val="00EA699E"/>
    <w:rsid w:val="00EA69D6"/>
    <w:rsid w:val="00EA6E23"/>
    <w:rsid w:val="00EA6F0D"/>
    <w:rsid w:val="00EA7425"/>
    <w:rsid w:val="00EA762A"/>
    <w:rsid w:val="00EA787A"/>
    <w:rsid w:val="00EA7BE8"/>
    <w:rsid w:val="00EA7DC5"/>
    <w:rsid w:val="00EB01DB"/>
    <w:rsid w:val="00EB0239"/>
    <w:rsid w:val="00EB031F"/>
    <w:rsid w:val="00EB0656"/>
    <w:rsid w:val="00EB08A1"/>
    <w:rsid w:val="00EB0F51"/>
    <w:rsid w:val="00EB0F8B"/>
    <w:rsid w:val="00EB10B3"/>
    <w:rsid w:val="00EB2B2E"/>
    <w:rsid w:val="00EB2D87"/>
    <w:rsid w:val="00EB3525"/>
    <w:rsid w:val="00EB3D03"/>
    <w:rsid w:val="00EB4277"/>
    <w:rsid w:val="00EB4736"/>
    <w:rsid w:val="00EB491F"/>
    <w:rsid w:val="00EB4ABD"/>
    <w:rsid w:val="00EB4B96"/>
    <w:rsid w:val="00EB5175"/>
    <w:rsid w:val="00EB5246"/>
    <w:rsid w:val="00EB5651"/>
    <w:rsid w:val="00EB5BE2"/>
    <w:rsid w:val="00EB6661"/>
    <w:rsid w:val="00EB6BA9"/>
    <w:rsid w:val="00EB700F"/>
    <w:rsid w:val="00EB7281"/>
    <w:rsid w:val="00EB7966"/>
    <w:rsid w:val="00EB79BF"/>
    <w:rsid w:val="00EB7DC8"/>
    <w:rsid w:val="00EB7FA9"/>
    <w:rsid w:val="00EC02E2"/>
    <w:rsid w:val="00EC0748"/>
    <w:rsid w:val="00EC07DB"/>
    <w:rsid w:val="00EC086A"/>
    <w:rsid w:val="00EC0F84"/>
    <w:rsid w:val="00EC1338"/>
    <w:rsid w:val="00EC1755"/>
    <w:rsid w:val="00EC1DC4"/>
    <w:rsid w:val="00EC1E1D"/>
    <w:rsid w:val="00EC245C"/>
    <w:rsid w:val="00EC24E9"/>
    <w:rsid w:val="00EC253D"/>
    <w:rsid w:val="00EC2675"/>
    <w:rsid w:val="00EC29B4"/>
    <w:rsid w:val="00EC2A28"/>
    <w:rsid w:val="00EC3025"/>
    <w:rsid w:val="00EC30EA"/>
    <w:rsid w:val="00EC3387"/>
    <w:rsid w:val="00EC34B8"/>
    <w:rsid w:val="00EC3DBB"/>
    <w:rsid w:val="00EC402C"/>
    <w:rsid w:val="00EC4082"/>
    <w:rsid w:val="00EC40CF"/>
    <w:rsid w:val="00EC4212"/>
    <w:rsid w:val="00EC4383"/>
    <w:rsid w:val="00EC457C"/>
    <w:rsid w:val="00EC465E"/>
    <w:rsid w:val="00EC46F7"/>
    <w:rsid w:val="00EC48D1"/>
    <w:rsid w:val="00EC48D3"/>
    <w:rsid w:val="00EC4B8C"/>
    <w:rsid w:val="00EC54E6"/>
    <w:rsid w:val="00EC568C"/>
    <w:rsid w:val="00EC5DB8"/>
    <w:rsid w:val="00EC5EE5"/>
    <w:rsid w:val="00EC66F1"/>
    <w:rsid w:val="00EC6733"/>
    <w:rsid w:val="00EC6DBB"/>
    <w:rsid w:val="00EC6E04"/>
    <w:rsid w:val="00EC6EE5"/>
    <w:rsid w:val="00EC6F80"/>
    <w:rsid w:val="00EC6FED"/>
    <w:rsid w:val="00EC7425"/>
    <w:rsid w:val="00EC74A9"/>
    <w:rsid w:val="00ED06DD"/>
    <w:rsid w:val="00ED0703"/>
    <w:rsid w:val="00ED077A"/>
    <w:rsid w:val="00ED082B"/>
    <w:rsid w:val="00ED09EA"/>
    <w:rsid w:val="00ED0FD0"/>
    <w:rsid w:val="00ED11C5"/>
    <w:rsid w:val="00ED1CB5"/>
    <w:rsid w:val="00ED1F8E"/>
    <w:rsid w:val="00ED207F"/>
    <w:rsid w:val="00ED2082"/>
    <w:rsid w:val="00ED20AD"/>
    <w:rsid w:val="00ED20C3"/>
    <w:rsid w:val="00ED20CC"/>
    <w:rsid w:val="00ED22A3"/>
    <w:rsid w:val="00ED2535"/>
    <w:rsid w:val="00ED26E5"/>
    <w:rsid w:val="00ED3350"/>
    <w:rsid w:val="00ED39F4"/>
    <w:rsid w:val="00ED3F51"/>
    <w:rsid w:val="00ED414E"/>
    <w:rsid w:val="00ED452D"/>
    <w:rsid w:val="00ED48B1"/>
    <w:rsid w:val="00ED4A53"/>
    <w:rsid w:val="00ED4B3A"/>
    <w:rsid w:val="00ED4FD8"/>
    <w:rsid w:val="00ED535E"/>
    <w:rsid w:val="00ED5576"/>
    <w:rsid w:val="00ED592F"/>
    <w:rsid w:val="00ED5975"/>
    <w:rsid w:val="00ED6090"/>
    <w:rsid w:val="00ED60B5"/>
    <w:rsid w:val="00ED630C"/>
    <w:rsid w:val="00ED6A59"/>
    <w:rsid w:val="00ED7A32"/>
    <w:rsid w:val="00ED7AB6"/>
    <w:rsid w:val="00ED7F92"/>
    <w:rsid w:val="00EE04AF"/>
    <w:rsid w:val="00EE06BD"/>
    <w:rsid w:val="00EE07CE"/>
    <w:rsid w:val="00EE08DB"/>
    <w:rsid w:val="00EE09F5"/>
    <w:rsid w:val="00EE0CED"/>
    <w:rsid w:val="00EE0FCC"/>
    <w:rsid w:val="00EE167B"/>
    <w:rsid w:val="00EE1A7F"/>
    <w:rsid w:val="00EE1C02"/>
    <w:rsid w:val="00EE2539"/>
    <w:rsid w:val="00EE2C39"/>
    <w:rsid w:val="00EE2C75"/>
    <w:rsid w:val="00EE2DA4"/>
    <w:rsid w:val="00EE2F49"/>
    <w:rsid w:val="00EE309E"/>
    <w:rsid w:val="00EE3133"/>
    <w:rsid w:val="00EE3354"/>
    <w:rsid w:val="00EE3385"/>
    <w:rsid w:val="00EE355F"/>
    <w:rsid w:val="00EE4093"/>
    <w:rsid w:val="00EE4174"/>
    <w:rsid w:val="00EE4784"/>
    <w:rsid w:val="00EE4ADC"/>
    <w:rsid w:val="00EE4B48"/>
    <w:rsid w:val="00EE4DA4"/>
    <w:rsid w:val="00EE52A2"/>
    <w:rsid w:val="00EE544C"/>
    <w:rsid w:val="00EE559C"/>
    <w:rsid w:val="00EE5628"/>
    <w:rsid w:val="00EE56C6"/>
    <w:rsid w:val="00EE57EC"/>
    <w:rsid w:val="00EE59A2"/>
    <w:rsid w:val="00EE59D3"/>
    <w:rsid w:val="00EE5EE2"/>
    <w:rsid w:val="00EE6645"/>
    <w:rsid w:val="00EE6744"/>
    <w:rsid w:val="00EE7095"/>
    <w:rsid w:val="00EE752C"/>
    <w:rsid w:val="00EE778B"/>
    <w:rsid w:val="00EE79EC"/>
    <w:rsid w:val="00EE7C4B"/>
    <w:rsid w:val="00EE7C5F"/>
    <w:rsid w:val="00EE7D42"/>
    <w:rsid w:val="00EF011A"/>
    <w:rsid w:val="00EF0218"/>
    <w:rsid w:val="00EF02BF"/>
    <w:rsid w:val="00EF0308"/>
    <w:rsid w:val="00EF0491"/>
    <w:rsid w:val="00EF0D4B"/>
    <w:rsid w:val="00EF0E75"/>
    <w:rsid w:val="00EF105C"/>
    <w:rsid w:val="00EF1F59"/>
    <w:rsid w:val="00EF2199"/>
    <w:rsid w:val="00EF22A1"/>
    <w:rsid w:val="00EF26E8"/>
    <w:rsid w:val="00EF2942"/>
    <w:rsid w:val="00EF2C68"/>
    <w:rsid w:val="00EF2D89"/>
    <w:rsid w:val="00EF2F08"/>
    <w:rsid w:val="00EF3421"/>
    <w:rsid w:val="00EF35BF"/>
    <w:rsid w:val="00EF36A6"/>
    <w:rsid w:val="00EF37CD"/>
    <w:rsid w:val="00EF39AA"/>
    <w:rsid w:val="00EF3A1D"/>
    <w:rsid w:val="00EF3F55"/>
    <w:rsid w:val="00EF4B45"/>
    <w:rsid w:val="00EF4B46"/>
    <w:rsid w:val="00EF50F7"/>
    <w:rsid w:val="00EF547D"/>
    <w:rsid w:val="00EF55D9"/>
    <w:rsid w:val="00EF5950"/>
    <w:rsid w:val="00EF5B05"/>
    <w:rsid w:val="00EF5E40"/>
    <w:rsid w:val="00EF6931"/>
    <w:rsid w:val="00EF6E35"/>
    <w:rsid w:val="00EF717F"/>
    <w:rsid w:val="00EF71ED"/>
    <w:rsid w:val="00EF7509"/>
    <w:rsid w:val="00EF791B"/>
    <w:rsid w:val="00EF7B27"/>
    <w:rsid w:val="00F0034F"/>
    <w:rsid w:val="00F00523"/>
    <w:rsid w:val="00F00943"/>
    <w:rsid w:val="00F00AF9"/>
    <w:rsid w:val="00F00E72"/>
    <w:rsid w:val="00F00EDF"/>
    <w:rsid w:val="00F01525"/>
    <w:rsid w:val="00F01CAB"/>
    <w:rsid w:val="00F01DCF"/>
    <w:rsid w:val="00F01EE5"/>
    <w:rsid w:val="00F02178"/>
    <w:rsid w:val="00F0289F"/>
    <w:rsid w:val="00F02AD9"/>
    <w:rsid w:val="00F02F0F"/>
    <w:rsid w:val="00F032E1"/>
    <w:rsid w:val="00F0354E"/>
    <w:rsid w:val="00F03DC7"/>
    <w:rsid w:val="00F03F18"/>
    <w:rsid w:val="00F04182"/>
    <w:rsid w:val="00F04429"/>
    <w:rsid w:val="00F0480B"/>
    <w:rsid w:val="00F04E7D"/>
    <w:rsid w:val="00F058B5"/>
    <w:rsid w:val="00F05A2A"/>
    <w:rsid w:val="00F06693"/>
    <w:rsid w:val="00F0674D"/>
    <w:rsid w:val="00F068DA"/>
    <w:rsid w:val="00F069F7"/>
    <w:rsid w:val="00F06C70"/>
    <w:rsid w:val="00F06E61"/>
    <w:rsid w:val="00F06F77"/>
    <w:rsid w:val="00F071FF"/>
    <w:rsid w:val="00F076FA"/>
    <w:rsid w:val="00F07707"/>
    <w:rsid w:val="00F07B7D"/>
    <w:rsid w:val="00F07E5A"/>
    <w:rsid w:val="00F104B0"/>
    <w:rsid w:val="00F10689"/>
    <w:rsid w:val="00F106A3"/>
    <w:rsid w:val="00F108C6"/>
    <w:rsid w:val="00F10906"/>
    <w:rsid w:val="00F10B0C"/>
    <w:rsid w:val="00F10BE7"/>
    <w:rsid w:val="00F11064"/>
    <w:rsid w:val="00F1115D"/>
    <w:rsid w:val="00F11704"/>
    <w:rsid w:val="00F11CC4"/>
    <w:rsid w:val="00F1257C"/>
    <w:rsid w:val="00F1282D"/>
    <w:rsid w:val="00F129FB"/>
    <w:rsid w:val="00F12B04"/>
    <w:rsid w:val="00F12E2C"/>
    <w:rsid w:val="00F12FAC"/>
    <w:rsid w:val="00F13509"/>
    <w:rsid w:val="00F13524"/>
    <w:rsid w:val="00F136EE"/>
    <w:rsid w:val="00F13EE3"/>
    <w:rsid w:val="00F13EF2"/>
    <w:rsid w:val="00F13F29"/>
    <w:rsid w:val="00F14606"/>
    <w:rsid w:val="00F14695"/>
    <w:rsid w:val="00F15069"/>
    <w:rsid w:val="00F150A1"/>
    <w:rsid w:val="00F15350"/>
    <w:rsid w:val="00F15ED8"/>
    <w:rsid w:val="00F1623C"/>
    <w:rsid w:val="00F163BE"/>
    <w:rsid w:val="00F1678F"/>
    <w:rsid w:val="00F1679D"/>
    <w:rsid w:val="00F16FCE"/>
    <w:rsid w:val="00F17627"/>
    <w:rsid w:val="00F1787C"/>
    <w:rsid w:val="00F179ED"/>
    <w:rsid w:val="00F17C6D"/>
    <w:rsid w:val="00F201E9"/>
    <w:rsid w:val="00F20998"/>
    <w:rsid w:val="00F2099D"/>
    <w:rsid w:val="00F2144E"/>
    <w:rsid w:val="00F21AFA"/>
    <w:rsid w:val="00F2212A"/>
    <w:rsid w:val="00F22638"/>
    <w:rsid w:val="00F229A7"/>
    <w:rsid w:val="00F22B7A"/>
    <w:rsid w:val="00F22E67"/>
    <w:rsid w:val="00F23D97"/>
    <w:rsid w:val="00F24030"/>
    <w:rsid w:val="00F242EA"/>
    <w:rsid w:val="00F244C5"/>
    <w:rsid w:val="00F24AC1"/>
    <w:rsid w:val="00F24DE7"/>
    <w:rsid w:val="00F25254"/>
    <w:rsid w:val="00F2539A"/>
    <w:rsid w:val="00F2540C"/>
    <w:rsid w:val="00F2564B"/>
    <w:rsid w:val="00F2571F"/>
    <w:rsid w:val="00F25BD2"/>
    <w:rsid w:val="00F25E29"/>
    <w:rsid w:val="00F261D3"/>
    <w:rsid w:val="00F262DD"/>
    <w:rsid w:val="00F26597"/>
    <w:rsid w:val="00F26851"/>
    <w:rsid w:val="00F268CF"/>
    <w:rsid w:val="00F26C1D"/>
    <w:rsid w:val="00F26E5F"/>
    <w:rsid w:val="00F26F1A"/>
    <w:rsid w:val="00F26F95"/>
    <w:rsid w:val="00F270E4"/>
    <w:rsid w:val="00F27D18"/>
    <w:rsid w:val="00F30180"/>
    <w:rsid w:val="00F306F6"/>
    <w:rsid w:val="00F30F0F"/>
    <w:rsid w:val="00F3102D"/>
    <w:rsid w:val="00F310B0"/>
    <w:rsid w:val="00F317B3"/>
    <w:rsid w:val="00F319DB"/>
    <w:rsid w:val="00F3216F"/>
    <w:rsid w:val="00F32965"/>
    <w:rsid w:val="00F32A42"/>
    <w:rsid w:val="00F32AC4"/>
    <w:rsid w:val="00F32D9A"/>
    <w:rsid w:val="00F32E20"/>
    <w:rsid w:val="00F33DBB"/>
    <w:rsid w:val="00F34AFB"/>
    <w:rsid w:val="00F34C33"/>
    <w:rsid w:val="00F34C7B"/>
    <w:rsid w:val="00F354C2"/>
    <w:rsid w:val="00F3582E"/>
    <w:rsid w:val="00F3638F"/>
    <w:rsid w:val="00F363D0"/>
    <w:rsid w:val="00F3680C"/>
    <w:rsid w:val="00F3693C"/>
    <w:rsid w:val="00F36A57"/>
    <w:rsid w:val="00F36B97"/>
    <w:rsid w:val="00F370F4"/>
    <w:rsid w:val="00F37172"/>
    <w:rsid w:val="00F373A0"/>
    <w:rsid w:val="00F3796C"/>
    <w:rsid w:val="00F37C4B"/>
    <w:rsid w:val="00F37D70"/>
    <w:rsid w:val="00F40287"/>
    <w:rsid w:val="00F40886"/>
    <w:rsid w:val="00F409D8"/>
    <w:rsid w:val="00F41233"/>
    <w:rsid w:val="00F41557"/>
    <w:rsid w:val="00F41895"/>
    <w:rsid w:val="00F41D3B"/>
    <w:rsid w:val="00F41F6F"/>
    <w:rsid w:val="00F41F86"/>
    <w:rsid w:val="00F4203A"/>
    <w:rsid w:val="00F4259D"/>
    <w:rsid w:val="00F4264D"/>
    <w:rsid w:val="00F42F20"/>
    <w:rsid w:val="00F438E9"/>
    <w:rsid w:val="00F4393A"/>
    <w:rsid w:val="00F43D00"/>
    <w:rsid w:val="00F44BD3"/>
    <w:rsid w:val="00F44F50"/>
    <w:rsid w:val="00F46146"/>
    <w:rsid w:val="00F461D5"/>
    <w:rsid w:val="00F463F6"/>
    <w:rsid w:val="00F4649D"/>
    <w:rsid w:val="00F4680E"/>
    <w:rsid w:val="00F468CD"/>
    <w:rsid w:val="00F46C35"/>
    <w:rsid w:val="00F46DCB"/>
    <w:rsid w:val="00F46DF4"/>
    <w:rsid w:val="00F47127"/>
    <w:rsid w:val="00F471D5"/>
    <w:rsid w:val="00F47273"/>
    <w:rsid w:val="00F4733F"/>
    <w:rsid w:val="00F47391"/>
    <w:rsid w:val="00F47488"/>
    <w:rsid w:val="00F47815"/>
    <w:rsid w:val="00F4799C"/>
    <w:rsid w:val="00F47C5F"/>
    <w:rsid w:val="00F47F50"/>
    <w:rsid w:val="00F506E6"/>
    <w:rsid w:val="00F50C0B"/>
    <w:rsid w:val="00F513CA"/>
    <w:rsid w:val="00F51725"/>
    <w:rsid w:val="00F51D7C"/>
    <w:rsid w:val="00F51DF4"/>
    <w:rsid w:val="00F52006"/>
    <w:rsid w:val="00F5225E"/>
    <w:rsid w:val="00F527F8"/>
    <w:rsid w:val="00F528C8"/>
    <w:rsid w:val="00F52943"/>
    <w:rsid w:val="00F52975"/>
    <w:rsid w:val="00F52BAE"/>
    <w:rsid w:val="00F52C16"/>
    <w:rsid w:val="00F52E5F"/>
    <w:rsid w:val="00F5312A"/>
    <w:rsid w:val="00F534B2"/>
    <w:rsid w:val="00F534B7"/>
    <w:rsid w:val="00F53512"/>
    <w:rsid w:val="00F536CB"/>
    <w:rsid w:val="00F53D9E"/>
    <w:rsid w:val="00F53FFB"/>
    <w:rsid w:val="00F541DB"/>
    <w:rsid w:val="00F543DF"/>
    <w:rsid w:val="00F544C8"/>
    <w:rsid w:val="00F547ED"/>
    <w:rsid w:val="00F54B57"/>
    <w:rsid w:val="00F54E48"/>
    <w:rsid w:val="00F54E49"/>
    <w:rsid w:val="00F54FD3"/>
    <w:rsid w:val="00F553E0"/>
    <w:rsid w:val="00F55569"/>
    <w:rsid w:val="00F556B6"/>
    <w:rsid w:val="00F5571A"/>
    <w:rsid w:val="00F55B67"/>
    <w:rsid w:val="00F55FE8"/>
    <w:rsid w:val="00F566F0"/>
    <w:rsid w:val="00F56AA9"/>
    <w:rsid w:val="00F56EF8"/>
    <w:rsid w:val="00F57BF6"/>
    <w:rsid w:val="00F57F3C"/>
    <w:rsid w:val="00F60118"/>
    <w:rsid w:val="00F6013D"/>
    <w:rsid w:val="00F60D5C"/>
    <w:rsid w:val="00F60F12"/>
    <w:rsid w:val="00F61139"/>
    <w:rsid w:val="00F615B1"/>
    <w:rsid w:val="00F61751"/>
    <w:rsid w:val="00F617A8"/>
    <w:rsid w:val="00F618A1"/>
    <w:rsid w:val="00F618BD"/>
    <w:rsid w:val="00F61F0C"/>
    <w:rsid w:val="00F620EF"/>
    <w:rsid w:val="00F62DAB"/>
    <w:rsid w:val="00F632C5"/>
    <w:rsid w:val="00F63408"/>
    <w:rsid w:val="00F63594"/>
    <w:rsid w:val="00F63976"/>
    <w:rsid w:val="00F64275"/>
    <w:rsid w:val="00F64F75"/>
    <w:rsid w:val="00F6518C"/>
    <w:rsid w:val="00F65361"/>
    <w:rsid w:val="00F65382"/>
    <w:rsid w:val="00F65475"/>
    <w:rsid w:val="00F661BE"/>
    <w:rsid w:val="00F6631B"/>
    <w:rsid w:val="00F66347"/>
    <w:rsid w:val="00F66A29"/>
    <w:rsid w:val="00F66B12"/>
    <w:rsid w:val="00F6741A"/>
    <w:rsid w:val="00F67D0C"/>
    <w:rsid w:val="00F67D67"/>
    <w:rsid w:val="00F67E7F"/>
    <w:rsid w:val="00F70023"/>
    <w:rsid w:val="00F70136"/>
    <w:rsid w:val="00F70926"/>
    <w:rsid w:val="00F70B53"/>
    <w:rsid w:val="00F70EAB"/>
    <w:rsid w:val="00F71748"/>
    <w:rsid w:val="00F71A2D"/>
    <w:rsid w:val="00F71D31"/>
    <w:rsid w:val="00F72349"/>
    <w:rsid w:val="00F725E7"/>
    <w:rsid w:val="00F72D17"/>
    <w:rsid w:val="00F72FB8"/>
    <w:rsid w:val="00F73741"/>
    <w:rsid w:val="00F7386F"/>
    <w:rsid w:val="00F73BAE"/>
    <w:rsid w:val="00F73D43"/>
    <w:rsid w:val="00F73D58"/>
    <w:rsid w:val="00F7454A"/>
    <w:rsid w:val="00F7464A"/>
    <w:rsid w:val="00F74925"/>
    <w:rsid w:val="00F74984"/>
    <w:rsid w:val="00F74B22"/>
    <w:rsid w:val="00F74F2E"/>
    <w:rsid w:val="00F752B5"/>
    <w:rsid w:val="00F756B8"/>
    <w:rsid w:val="00F7586F"/>
    <w:rsid w:val="00F75B41"/>
    <w:rsid w:val="00F768F8"/>
    <w:rsid w:val="00F76C7D"/>
    <w:rsid w:val="00F800D5"/>
    <w:rsid w:val="00F80350"/>
    <w:rsid w:val="00F80426"/>
    <w:rsid w:val="00F80DDF"/>
    <w:rsid w:val="00F810A2"/>
    <w:rsid w:val="00F81266"/>
    <w:rsid w:val="00F81568"/>
    <w:rsid w:val="00F81D76"/>
    <w:rsid w:val="00F81FD8"/>
    <w:rsid w:val="00F823EC"/>
    <w:rsid w:val="00F825FB"/>
    <w:rsid w:val="00F8280C"/>
    <w:rsid w:val="00F833A1"/>
    <w:rsid w:val="00F83570"/>
    <w:rsid w:val="00F8370E"/>
    <w:rsid w:val="00F83907"/>
    <w:rsid w:val="00F83987"/>
    <w:rsid w:val="00F83AB8"/>
    <w:rsid w:val="00F83D89"/>
    <w:rsid w:val="00F848A1"/>
    <w:rsid w:val="00F848BD"/>
    <w:rsid w:val="00F84C95"/>
    <w:rsid w:val="00F85ABA"/>
    <w:rsid w:val="00F85B35"/>
    <w:rsid w:val="00F85E5D"/>
    <w:rsid w:val="00F85E91"/>
    <w:rsid w:val="00F865C0"/>
    <w:rsid w:val="00F86719"/>
    <w:rsid w:val="00F86D46"/>
    <w:rsid w:val="00F87348"/>
    <w:rsid w:val="00F874E8"/>
    <w:rsid w:val="00F87BCF"/>
    <w:rsid w:val="00F90009"/>
    <w:rsid w:val="00F90280"/>
    <w:rsid w:val="00F90309"/>
    <w:rsid w:val="00F90642"/>
    <w:rsid w:val="00F9086C"/>
    <w:rsid w:val="00F909B0"/>
    <w:rsid w:val="00F90A75"/>
    <w:rsid w:val="00F90CF4"/>
    <w:rsid w:val="00F91447"/>
    <w:rsid w:val="00F919C6"/>
    <w:rsid w:val="00F91C68"/>
    <w:rsid w:val="00F922F9"/>
    <w:rsid w:val="00F92724"/>
    <w:rsid w:val="00F9276F"/>
    <w:rsid w:val="00F92BDC"/>
    <w:rsid w:val="00F92CDF"/>
    <w:rsid w:val="00F92E06"/>
    <w:rsid w:val="00F932DE"/>
    <w:rsid w:val="00F93518"/>
    <w:rsid w:val="00F9354E"/>
    <w:rsid w:val="00F93C05"/>
    <w:rsid w:val="00F93D1D"/>
    <w:rsid w:val="00F945D6"/>
    <w:rsid w:val="00F956C6"/>
    <w:rsid w:val="00F9576C"/>
    <w:rsid w:val="00F95809"/>
    <w:rsid w:val="00F95A28"/>
    <w:rsid w:val="00F96617"/>
    <w:rsid w:val="00F96992"/>
    <w:rsid w:val="00F96AE1"/>
    <w:rsid w:val="00F96CDF"/>
    <w:rsid w:val="00F96DC3"/>
    <w:rsid w:val="00F96EC1"/>
    <w:rsid w:val="00F96F7B"/>
    <w:rsid w:val="00F96FB5"/>
    <w:rsid w:val="00F9714A"/>
    <w:rsid w:val="00F973F4"/>
    <w:rsid w:val="00F977E8"/>
    <w:rsid w:val="00F97F71"/>
    <w:rsid w:val="00FA019E"/>
    <w:rsid w:val="00FA0216"/>
    <w:rsid w:val="00FA03EA"/>
    <w:rsid w:val="00FA0414"/>
    <w:rsid w:val="00FA0875"/>
    <w:rsid w:val="00FA0EE1"/>
    <w:rsid w:val="00FA0F17"/>
    <w:rsid w:val="00FA0F1E"/>
    <w:rsid w:val="00FA0F38"/>
    <w:rsid w:val="00FA0FF9"/>
    <w:rsid w:val="00FA1137"/>
    <w:rsid w:val="00FA1178"/>
    <w:rsid w:val="00FA13E3"/>
    <w:rsid w:val="00FA1580"/>
    <w:rsid w:val="00FA182B"/>
    <w:rsid w:val="00FA183F"/>
    <w:rsid w:val="00FA201B"/>
    <w:rsid w:val="00FA206B"/>
    <w:rsid w:val="00FA272F"/>
    <w:rsid w:val="00FA2B0B"/>
    <w:rsid w:val="00FA2D39"/>
    <w:rsid w:val="00FA335E"/>
    <w:rsid w:val="00FA344E"/>
    <w:rsid w:val="00FA37C6"/>
    <w:rsid w:val="00FA39E7"/>
    <w:rsid w:val="00FA3C36"/>
    <w:rsid w:val="00FA441B"/>
    <w:rsid w:val="00FA4912"/>
    <w:rsid w:val="00FA4CBC"/>
    <w:rsid w:val="00FA5016"/>
    <w:rsid w:val="00FA520F"/>
    <w:rsid w:val="00FA5CBD"/>
    <w:rsid w:val="00FA5CFD"/>
    <w:rsid w:val="00FA5ECD"/>
    <w:rsid w:val="00FA71F1"/>
    <w:rsid w:val="00FA73CC"/>
    <w:rsid w:val="00FA749F"/>
    <w:rsid w:val="00FA764F"/>
    <w:rsid w:val="00FA7728"/>
    <w:rsid w:val="00FA7A1F"/>
    <w:rsid w:val="00FA7D15"/>
    <w:rsid w:val="00FB0186"/>
    <w:rsid w:val="00FB02EF"/>
    <w:rsid w:val="00FB05FE"/>
    <w:rsid w:val="00FB0C3E"/>
    <w:rsid w:val="00FB0E84"/>
    <w:rsid w:val="00FB10CA"/>
    <w:rsid w:val="00FB10F3"/>
    <w:rsid w:val="00FB1D59"/>
    <w:rsid w:val="00FB1F6E"/>
    <w:rsid w:val="00FB2168"/>
    <w:rsid w:val="00FB231C"/>
    <w:rsid w:val="00FB2CD4"/>
    <w:rsid w:val="00FB3426"/>
    <w:rsid w:val="00FB39EE"/>
    <w:rsid w:val="00FB3EF8"/>
    <w:rsid w:val="00FB46BC"/>
    <w:rsid w:val="00FB488C"/>
    <w:rsid w:val="00FB4B58"/>
    <w:rsid w:val="00FB4BBF"/>
    <w:rsid w:val="00FB4BC9"/>
    <w:rsid w:val="00FB4EFF"/>
    <w:rsid w:val="00FB4F4E"/>
    <w:rsid w:val="00FB563F"/>
    <w:rsid w:val="00FB59D5"/>
    <w:rsid w:val="00FB6010"/>
    <w:rsid w:val="00FB6324"/>
    <w:rsid w:val="00FB6566"/>
    <w:rsid w:val="00FB6A06"/>
    <w:rsid w:val="00FB6B4E"/>
    <w:rsid w:val="00FB6BDD"/>
    <w:rsid w:val="00FB6CBD"/>
    <w:rsid w:val="00FB6E79"/>
    <w:rsid w:val="00FB6F60"/>
    <w:rsid w:val="00FB6F69"/>
    <w:rsid w:val="00FB7550"/>
    <w:rsid w:val="00FB79FC"/>
    <w:rsid w:val="00FB7D4C"/>
    <w:rsid w:val="00FB7DB4"/>
    <w:rsid w:val="00FB7E73"/>
    <w:rsid w:val="00FC047F"/>
    <w:rsid w:val="00FC0665"/>
    <w:rsid w:val="00FC0734"/>
    <w:rsid w:val="00FC088B"/>
    <w:rsid w:val="00FC0EE6"/>
    <w:rsid w:val="00FC1191"/>
    <w:rsid w:val="00FC1D3E"/>
    <w:rsid w:val="00FC1D47"/>
    <w:rsid w:val="00FC2571"/>
    <w:rsid w:val="00FC2606"/>
    <w:rsid w:val="00FC287A"/>
    <w:rsid w:val="00FC2AA9"/>
    <w:rsid w:val="00FC2E33"/>
    <w:rsid w:val="00FC3084"/>
    <w:rsid w:val="00FC311E"/>
    <w:rsid w:val="00FC34EB"/>
    <w:rsid w:val="00FC40DC"/>
    <w:rsid w:val="00FC452F"/>
    <w:rsid w:val="00FC4D8A"/>
    <w:rsid w:val="00FC51E9"/>
    <w:rsid w:val="00FC54E4"/>
    <w:rsid w:val="00FC5526"/>
    <w:rsid w:val="00FC5567"/>
    <w:rsid w:val="00FC57ED"/>
    <w:rsid w:val="00FC5B17"/>
    <w:rsid w:val="00FC60CF"/>
    <w:rsid w:val="00FC64F9"/>
    <w:rsid w:val="00FC6726"/>
    <w:rsid w:val="00FC6BBE"/>
    <w:rsid w:val="00FC6C22"/>
    <w:rsid w:val="00FC6DCB"/>
    <w:rsid w:val="00FC6EAF"/>
    <w:rsid w:val="00FC70B7"/>
    <w:rsid w:val="00FC76D8"/>
    <w:rsid w:val="00FC77EE"/>
    <w:rsid w:val="00FD04B1"/>
    <w:rsid w:val="00FD0E7C"/>
    <w:rsid w:val="00FD11E2"/>
    <w:rsid w:val="00FD14C4"/>
    <w:rsid w:val="00FD17C4"/>
    <w:rsid w:val="00FD1BF5"/>
    <w:rsid w:val="00FD1CD1"/>
    <w:rsid w:val="00FD1E76"/>
    <w:rsid w:val="00FD2240"/>
    <w:rsid w:val="00FD23F2"/>
    <w:rsid w:val="00FD2480"/>
    <w:rsid w:val="00FD2533"/>
    <w:rsid w:val="00FD2B6B"/>
    <w:rsid w:val="00FD2E43"/>
    <w:rsid w:val="00FD3265"/>
    <w:rsid w:val="00FD35D0"/>
    <w:rsid w:val="00FD3746"/>
    <w:rsid w:val="00FD3BC1"/>
    <w:rsid w:val="00FD3DBA"/>
    <w:rsid w:val="00FD3E4B"/>
    <w:rsid w:val="00FD40DB"/>
    <w:rsid w:val="00FD42FD"/>
    <w:rsid w:val="00FD4600"/>
    <w:rsid w:val="00FD4A3F"/>
    <w:rsid w:val="00FD4B96"/>
    <w:rsid w:val="00FD51DB"/>
    <w:rsid w:val="00FD55A6"/>
    <w:rsid w:val="00FD572C"/>
    <w:rsid w:val="00FD594A"/>
    <w:rsid w:val="00FD61F9"/>
    <w:rsid w:val="00FD6265"/>
    <w:rsid w:val="00FD689B"/>
    <w:rsid w:val="00FD6982"/>
    <w:rsid w:val="00FD6B0A"/>
    <w:rsid w:val="00FD6E31"/>
    <w:rsid w:val="00FD6ECB"/>
    <w:rsid w:val="00FD745F"/>
    <w:rsid w:val="00FD74C8"/>
    <w:rsid w:val="00FD7957"/>
    <w:rsid w:val="00FE0067"/>
    <w:rsid w:val="00FE0093"/>
    <w:rsid w:val="00FE00C2"/>
    <w:rsid w:val="00FE01FB"/>
    <w:rsid w:val="00FE0320"/>
    <w:rsid w:val="00FE03AA"/>
    <w:rsid w:val="00FE0637"/>
    <w:rsid w:val="00FE09CF"/>
    <w:rsid w:val="00FE0AFD"/>
    <w:rsid w:val="00FE0C76"/>
    <w:rsid w:val="00FE1575"/>
    <w:rsid w:val="00FE1660"/>
    <w:rsid w:val="00FE1868"/>
    <w:rsid w:val="00FE1923"/>
    <w:rsid w:val="00FE1E79"/>
    <w:rsid w:val="00FE2059"/>
    <w:rsid w:val="00FE2265"/>
    <w:rsid w:val="00FE22FA"/>
    <w:rsid w:val="00FE24EF"/>
    <w:rsid w:val="00FE286B"/>
    <w:rsid w:val="00FE2B82"/>
    <w:rsid w:val="00FE30A5"/>
    <w:rsid w:val="00FE3121"/>
    <w:rsid w:val="00FE351F"/>
    <w:rsid w:val="00FE3965"/>
    <w:rsid w:val="00FE40B9"/>
    <w:rsid w:val="00FE40DE"/>
    <w:rsid w:val="00FE4356"/>
    <w:rsid w:val="00FE438D"/>
    <w:rsid w:val="00FE4496"/>
    <w:rsid w:val="00FE458B"/>
    <w:rsid w:val="00FE47BF"/>
    <w:rsid w:val="00FE485F"/>
    <w:rsid w:val="00FE4F00"/>
    <w:rsid w:val="00FE4FD5"/>
    <w:rsid w:val="00FE5DCD"/>
    <w:rsid w:val="00FE63D8"/>
    <w:rsid w:val="00FE65B1"/>
    <w:rsid w:val="00FE66D3"/>
    <w:rsid w:val="00FE6B65"/>
    <w:rsid w:val="00FE752D"/>
    <w:rsid w:val="00FF001E"/>
    <w:rsid w:val="00FF003C"/>
    <w:rsid w:val="00FF06F9"/>
    <w:rsid w:val="00FF0BE4"/>
    <w:rsid w:val="00FF0CF6"/>
    <w:rsid w:val="00FF0F0F"/>
    <w:rsid w:val="00FF12C0"/>
    <w:rsid w:val="00FF14DA"/>
    <w:rsid w:val="00FF1B01"/>
    <w:rsid w:val="00FF2BCE"/>
    <w:rsid w:val="00FF374D"/>
    <w:rsid w:val="00FF3A22"/>
    <w:rsid w:val="00FF3C0E"/>
    <w:rsid w:val="00FF432C"/>
    <w:rsid w:val="00FF433A"/>
    <w:rsid w:val="00FF452D"/>
    <w:rsid w:val="00FF57CC"/>
    <w:rsid w:val="00FF5C74"/>
    <w:rsid w:val="00FF642D"/>
    <w:rsid w:val="00FF6445"/>
    <w:rsid w:val="00FF6482"/>
    <w:rsid w:val="00FF65A1"/>
    <w:rsid w:val="00FF65E1"/>
    <w:rsid w:val="00FF66B3"/>
    <w:rsid w:val="00FF6E94"/>
    <w:rsid w:val="00FF72BE"/>
    <w:rsid w:val="00FF72EB"/>
    <w:rsid w:val="00FF7585"/>
    <w:rsid w:val="00FF7722"/>
    <w:rsid w:val="00FF787E"/>
    <w:rsid w:val="00FF7907"/>
    <w:rsid w:val="00FF7940"/>
    <w:rsid w:val="00FF7EE1"/>
    <w:rsid w:val="01F52405"/>
    <w:rsid w:val="02F15902"/>
    <w:rsid w:val="049C68BB"/>
    <w:rsid w:val="04DD6CF6"/>
    <w:rsid w:val="0AD55E09"/>
    <w:rsid w:val="1084034B"/>
    <w:rsid w:val="14B72F49"/>
    <w:rsid w:val="185333FB"/>
    <w:rsid w:val="1A621B2D"/>
    <w:rsid w:val="1B7900EB"/>
    <w:rsid w:val="1CDA363D"/>
    <w:rsid w:val="1E4505A8"/>
    <w:rsid w:val="20AD313E"/>
    <w:rsid w:val="220F7EDB"/>
    <w:rsid w:val="22903176"/>
    <w:rsid w:val="22EF1960"/>
    <w:rsid w:val="29646FC9"/>
    <w:rsid w:val="2D1935EB"/>
    <w:rsid w:val="30F62FA9"/>
    <w:rsid w:val="356A0816"/>
    <w:rsid w:val="359009FB"/>
    <w:rsid w:val="36D61DDD"/>
    <w:rsid w:val="3DC807FD"/>
    <w:rsid w:val="43594E32"/>
    <w:rsid w:val="479B0C07"/>
    <w:rsid w:val="49296D45"/>
    <w:rsid w:val="4A3D5717"/>
    <w:rsid w:val="50875302"/>
    <w:rsid w:val="58A31381"/>
    <w:rsid w:val="58F605A0"/>
    <w:rsid w:val="5A36150F"/>
    <w:rsid w:val="61F16ABA"/>
    <w:rsid w:val="659D0C68"/>
    <w:rsid w:val="68B25E94"/>
    <w:rsid w:val="6931695A"/>
    <w:rsid w:val="69E70011"/>
    <w:rsid w:val="6EDB2B66"/>
    <w:rsid w:val="6FB4412F"/>
    <w:rsid w:val="725434AF"/>
    <w:rsid w:val="74C52527"/>
    <w:rsid w:val="762A7E87"/>
    <w:rsid w:val="780772A5"/>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C6183D8"/>
  <w15:docId w15:val="{46A80F5B-D297-4EA5-A378-EEE4F6BA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3">
    <w:name w:val="Normal"/>
    <w:qFormat/>
    <w:pPr>
      <w:widowControl w:val="0"/>
      <w:jc w:val="both"/>
    </w:pPr>
    <w:rPr>
      <w:sz w:val="21"/>
      <w:szCs w:val="28"/>
    </w:rPr>
  </w:style>
  <w:style w:type="paragraph" w:styleId="1">
    <w:name w:val="heading 1"/>
    <w:basedOn w:val="af3"/>
    <w:next w:val="af3"/>
    <w:link w:val="10"/>
    <w:semiHidden/>
    <w:qFormat/>
    <w:pPr>
      <w:keepNext/>
      <w:keepLines/>
      <w:spacing w:before="340" w:after="330" w:line="578" w:lineRule="auto"/>
      <w:outlineLvl w:val="0"/>
    </w:pPr>
    <w:rPr>
      <w:b/>
      <w:bCs/>
      <w:kern w:val="44"/>
      <w:sz w:val="44"/>
      <w:szCs w:val="44"/>
    </w:rPr>
  </w:style>
  <w:style w:type="paragraph" w:styleId="2">
    <w:name w:val="heading 2"/>
    <w:basedOn w:val="af3"/>
    <w:next w:val="af3"/>
    <w:link w:val="20"/>
    <w:semiHidden/>
    <w:qFormat/>
    <w:pPr>
      <w:keepNext/>
      <w:keepLines/>
      <w:spacing w:before="260" w:after="260" w:line="416" w:lineRule="auto"/>
      <w:outlineLvl w:val="1"/>
    </w:pPr>
    <w:rPr>
      <w:rFonts w:ascii="Arial" w:eastAsia="黑体" w:hAnsi="Arial"/>
      <w:b/>
      <w:bCs/>
      <w:sz w:val="32"/>
      <w:szCs w:val="32"/>
    </w:rPr>
  </w:style>
  <w:style w:type="paragraph" w:styleId="3">
    <w:name w:val="heading 3"/>
    <w:basedOn w:val="af3"/>
    <w:next w:val="af3"/>
    <w:semiHidden/>
    <w:qFormat/>
    <w:pPr>
      <w:keepNext/>
      <w:keepLines/>
      <w:spacing w:before="260" w:after="260" w:line="416" w:lineRule="auto"/>
      <w:outlineLvl w:val="2"/>
    </w:pPr>
    <w:rPr>
      <w:b/>
      <w:bCs/>
      <w:sz w:val="32"/>
      <w:szCs w:val="32"/>
    </w:rPr>
  </w:style>
  <w:style w:type="paragraph" w:styleId="4">
    <w:name w:val="heading 4"/>
    <w:basedOn w:val="af3"/>
    <w:next w:val="af3"/>
    <w:semiHidden/>
    <w:qFormat/>
    <w:pPr>
      <w:keepNext/>
      <w:keepLines/>
      <w:spacing w:before="280" w:after="290" w:line="376" w:lineRule="auto"/>
      <w:outlineLvl w:val="3"/>
    </w:pPr>
    <w:rPr>
      <w:rFonts w:ascii="Arial" w:eastAsia="黑体" w:hAnsi="Arial"/>
      <w:b/>
      <w:bCs/>
      <w:sz w:val="28"/>
    </w:rPr>
  </w:style>
  <w:style w:type="paragraph" w:styleId="5">
    <w:name w:val="heading 5"/>
    <w:basedOn w:val="af3"/>
    <w:next w:val="af3"/>
    <w:semiHidden/>
    <w:qFormat/>
    <w:pPr>
      <w:keepNext/>
      <w:keepLines/>
      <w:spacing w:before="280" w:after="290" w:line="376" w:lineRule="auto"/>
      <w:outlineLvl w:val="4"/>
    </w:pPr>
    <w:rPr>
      <w:b/>
      <w:bCs/>
      <w:sz w:val="28"/>
    </w:rPr>
  </w:style>
  <w:style w:type="paragraph" w:styleId="6">
    <w:name w:val="heading 6"/>
    <w:basedOn w:val="af3"/>
    <w:next w:val="af3"/>
    <w:semiHidden/>
    <w:qFormat/>
    <w:pPr>
      <w:keepNext/>
      <w:keepLines/>
      <w:spacing w:before="240" w:after="64" w:line="320" w:lineRule="auto"/>
      <w:outlineLvl w:val="5"/>
    </w:pPr>
    <w:rPr>
      <w:rFonts w:ascii="Arial" w:eastAsia="黑体" w:hAnsi="Arial"/>
      <w:b/>
      <w:bCs/>
      <w:sz w:val="24"/>
    </w:rPr>
  </w:style>
  <w:style w:type="paragraph" w:styleId="7">
    <w:name w:val="heading 7"/>
    <w:basedOn w:val="af3"/>
    <w:next w:val="af3"/>
    <w:semiHidden/>
    <w:qFormat/>
    <w:pPr>
      <w:keepNext/>
      <w:keepLines/>
      <w:spacing w:before="240" w:after="64" w:line="320" w:lineRule="auto"/>
      <w:outlineLvl w:val="6"/>
    </w:pPr>
    <w:rPr>
      <w:b/>
      <w:bCs/>
      <w:sz w:val="24"/>
    </w:rPr>
  </w:style>
  <w:style w:type="paragraph" w:styleId="8">
    <w:name w:val="heading 8"/>
    <w:basedOn w:val="af3"/>
    <w:next w:val="af3"/>
    <w:semiHidden/>
    <w:qFormat/>
    <w:pPr>
      <w:keepNext/>
      <w:keepLines/>
      <w:spacing w:before="240" w:after="64" w:line="320" w:lineRule="auto"/>
      <w:outlineLvl w:val="7"/>
    </w:pPr>
    <w:rPr>
      <w:rFonts w:ascii="Arial" w:eastAsia="黑体" w:hAnsi="Arial"/>
      <w:sz w:val="24"/>
    </w:rPr>
  </w:style>
  <w:style w:type="paragraph" w:styleId="9">
    <w:name w:val="heading 9"/>
    <w:basedOn w:val="af3"/>
    <w:next w:val="af3"/>
    <w:semiHidden/>
    <w:qFormat/>
    <w:pPr>
      <w:keepNext/>
      <w:keepLines/>
      <w:spacing w:before="240" w:after="64" w:line="320"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annotation text"/>
    <w:basedOn w:val="af3"/>
    <w:link w:val="af8"/>
    <w:unhideWhenUsed/>
    <w:qFormat/>
    <w:pPr>
      <w:jc w:val="left"/>
    </w:pPr>
  </w:style>
  <w:style w:type="paragraph" w:styleId="TOC3">
    <w:name w:val="toc 3"/>
    <w:basedOn w:val="af3"/>
    <w:next w:val="af3"/>
    <w:uiPriority w:val="39"/>
    <w:qFormat/>
    <w:pPr>
      <w:tabs>
        <w:tab w:val="right" w:leader="dot" w:pos="9232"/>
      </w:tabs>
      <w:ind w:leftChars="100" w:left="210"/>
    </w:pPr>
  </w:style>
  <w:style w:type="paragraph" w:styleId="af9">
    <w:name w:val="Date"/>
    <w:basedOn w:val="af3"/>
    <w:next w:val="af3"/>
    <w:link w:val="afa"/>
    <w:semiHidden/>
    <w:unhideWhenUsed/>
    <w:qFormat/>
    <w:pPr>
      <w:ind w:leftChars="2500" w:left="100"/>
    </w:pPr>
  </w:style>
  <w:style w:type="paragraph" w:styleId="afb">
    <w:name w:val="Balloon Text"/>
    <w:basedOn w:val="af3"/>
    <w:link w:val="afc"/>
    <w:semiHidden/>
    <w:unhideWhenUsed/>
    <w:qFormat/>
    <w:rPr>
      <w:sz w:val="18"/>
      <w:szCs w:val="18"/>
    </w:rPr>
  </w:style>
  <w:style w:type="paragraph" w:styleId="afd">
    <w:name w:val="footer"/>
    <w:basedOn w:val="af3"/>
    <w:link w:val="afe"/>
    <w:uiPriority w:val="99"/>
    <w:unhideWhenUsed/>
    <w:qFormat/>
    <w:pPr>
      <w:tabs>
        <w:tab w:val="center" w:pos="4153"/>
        <w:tab w:val="right" w:pos="8306"/>
      </w:tabs>
      <w:snapToGrid w:val="0"/>
      <w:jc w:val="left"/>
    </w:pPr>
    <w:rPr>
      <w:sz w:val="18"/>
      <w:szCs w:val="18"/>
    </w:rPr>
  </w:style>
  <w:style w:type="paragraph" w:styleId="aff">
    <w:name w:val="header"/>
    <w:basedOn w:val="af3"/>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f3"/>
    <w:next w:val="af3"/>
    <w:autoRedefine/>
    <w:uiPriority w:val="39"/>
    <w:unhideWhenUsed/>
    <w:qFormat/>
    <w:pPr>
      <w:tabs>
        <w:tab w:val="right" w:leader="dot" w:pos="8494"/>
      </w:tabs>
      <w:spacing w:line="312" w:lineRule="auto"/>
    </w:pPr>
    <w:rPr>
      <w:color w:val="000000"/>
      <w:szCs w:val="21"/>
    </w:rPr>
  </w:style>
  <w:style w:type="paragraph" w:styleId="aff1">
    <w:name w:val="footnote text"/>
    <w:basedOn w:val="af3"/>
    <w:semiHidden/>
    <w:qFormat/>
    <w:pPr>
      <w:snapToGrid w:val="0"/>
      <w:jc w:val="left"/>
    </w:pPr>
    <w:rPr>
      <w:sz w:val="18"/>
      <w:szCs w:val="18"/>
    </w:rPr>
  </w:style>
  <w:style w:type="paragraph" w:styleId="TOC2">
    <w:name w:val="toc 2"/>
    <w:basedOn w:val="af3"/>
    <w:next w:val="af3"/>
    <w:uiPriority w:val="39"/>
    <w:qFormat/>
    <w:pPr>
      <w:tabs>
        <w:tab w:val="right" w:leader="dot" w:pos="9232"/>
      </w:tabs>
    </w:pPr>
  </w:style>
  <w:style w:type="paragraph" w:styleId="aff2">
    <w:name w:val="annotation subject"/>
    <w:basedOn w:val="af7"/>
    <w:next w:val="af7"/>
    <w:link w:val="aff3"/>
    <w:semiHidden/>
    <w:unhideWhenUsed/>
    <w:qFormat/>
    <w:rPr>
      <w:b/>
      <w:bCs/>
    </w:rPr>
  </w:style>
  <w:style w:type="table" w:styleId="aff4">
    <w:name w:val="Table Grid"/>
    <w:basedOn w:val="af5"/>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Strong"/>
    <w:basedOn w:val="af4"/>
    <w:uiPriority w:val="22"/>
    <w:qFormat/>
    <w:rPr>
      <w:b/>
      <w:bCs/>
    </w:rPr>
  </w:style>
  <w:style w:type="character" w:styleId="aff6">
    <w:name w:val="page number"/>
    <w:qFormat/>
  </w:style>
  <w:style w:type="character" w:styleId="aff7">
    <w:name w:val="Emphasis"/>
    <w:basedOn w:val="af4"/>
    <w:uiPriority w:val="20"/>
    <w:qFormat/>
    <w:rPr>
      <w:i/>
      <w:iCs/>
    </w:rPr>
  </w:style>
  <w:style w:type="character" w:styleId="aff8">
    <w:name w:val="Hyperlink"/>
    <w:basedOn w:val="af4"/>
    <w:uiPriority w:val="99"/>
    <w:unhideWhenUsed/>
    <w:qFormat/>
    <w:rPr>
      <w:color w:val="0563C1" w:themeColor="hyperlink"/>
      <w:u w:val="single"/>
    </w:rPr>
  </w:style>
  <w:style w:type="character" w:styleId="aff9">
    <w:name w:val="annotation reference"/>
    <w:basedOn w:val="af4"/>
    <w:semiHidden/>
    <w:unhideWhenUsed/>
    <w:qFormat/>
    <w:rPr>
      <w:sz w:val="21"/>
      <w:szCs w:val="21"/>
    </w:rPr>
  </w:style>
  <w:style w:type="character" w:styleId="affa">
    <w:name w:val="footnote reference"/>
    <w:semiHidden/>
    <w:qFormat/>
    <w:rPr>
      <w:vertAlign w:val="superscript"/>
    </w:rPr>
  </w:style>
  <w:style w:type="character" w:customStyle="1" w:styleId="10">
    <w:name w:val="标题 1 字符"/>
    <w:link w:val="1"/>
    <w:semiHidden/>
    <w:qFormat/>
    <w:rPr>
      <w:b/>
      <w:bCs/>
      <w:kern w:val="44"/>
      <w:sz w:val="44"/>
      <w:szCs w:val="44"/>
    </w:rPr>
  </w:style>
  <w:style w:type="character" w:customStyle="1" w:styleId="20">
    <w:name w:val="标题 2 字符"/>
    <w:link w:val="2"/>
    <w:semiHidden/>
    <w:qFormat/>
    <w:rPr>
      <w:rFonts w:ascii="Arial" w:eastAsia="黑体" w:hAnsi="Arial"/>
      <w:b/>
      <w:bCs/>
      <w:sz w:val="32"/>
      <w:szCs w:val="32"/>
    </w:rPr>
  </w:style>
  <w:style w:type="paragraph" w:customStyle="1" w:styleId="Style14">
    <w:name w:val="_Style 14"/>
    <w:basedOn w:val="af3"/>
    <w:next w:val="af3"/>
    <w:uiPriority w:val="39"/>
    <w:qFormat/>
    <w:pPr>
      <w:widowControl/>
      <w:tabs>
        <w:tab w:val="right" w:leader="dot" w:pos="9240"/>
      </w:tabs>
      <w:ind w:leftChars="100" w:left="210"/>
    </w:pPr>
    <w:rPr>
      <w:szCs w:val="21"/>
    </w:rPr>
  </w:style>
  <w:style w:type="character" w:customStyle="1" w:styleId="affb">
    <w:name w:val="发布"/>
    <w:qFormat/>
    <w:rPr>
      <w:rFonts w:ascii="黑体"/>
      <w:spacing w:val="22"/>
      <w:w w:val="100"/>
      <w:position w:val="3"/>
    </w:rPr>
  </w:style>
  <w:style w:type="character" w:customStyle="1" w:styleId="affc">
    <w:name w:val="自定义条编号"/>
    <w:qFormat/>
    <w:rPr>
      <w:rFonts w:ascii="黑体" w:eastAsia="黑体"/>
    </w:rPr>
  </w:style>
  <w:style w:type="paragraph" w:customStyle="1" w:styleId="affd">
    <w:name w:val="发布机构"/>
    <w:basedOn w:val="af3"/>
    <w:next w:val="af3"/>
    <w:uiPriority w:val="99"/>
    <w:qFormat/>
    <w:pPr>
      <w:framePr w:w="6752" w:h="626" w:hRule="exact" w:wrap="around" w:vAnchor="page" w:hAnchor="page" w:x="2826" w:y="14802"/>
      <w:jc w:val="center"/>
    </w:pPr>
    <w:rPr>
      <w:rFonts w:ascii="Tahoma" w:eastAsia="黑体" w:hAnsi="Tahoma" w:cs="Tahoma"/>
      <w:spacing w:val="20"/>
      <w:w w:val="135"/>
      <w:sz w:val="32"/>
      <w:szCs w:val="32"/>
    </w:rPr>
  </w:style>
  <w:style w:type="paragraph" w:customStyle="1" w:styleId="affe">
    <w:name w:val="标准书脚_偶数页"/>
    <w:qFormat/>
    <w:pPr>
      <w:ind w:leftChars="100" w:left="210"/>
    </w:pPr>
    <w:rPr>
      <w:sz w:val="18"/>
    </w:rPr>
  </w:style>
  <w:style w:type="paragraph" w:customStyle="1" w:styleId="afff">
    <w:name w:val="标准书脚_奇数页"/>
    <w:qFormat/>
    <w:pPr>
      <w:ind w:rightChars="100" w:right="210"/>
      <w:jc w:val="right"/>
    </w:pPr>
    <w:rPr>
      <w:rFonts w:cs="Tahoma"/>
      <w:sz w:val="18"/>
      <w:szCs w:val="21"/>
    </w:rPr>
  </w:style>
  <w:style w:type="character" w:customStyle="1" w:styleId="afff0">
    <w:name w:val="宋体"/>
    <w:basedOn w:val="af4"/>
    <w:qFormat/>
    <w:rPr>
      <w:rFonts w:ascii="宋体" w:hAnsi="宋体"/>
    </w:rPr>
  </w:style>
  <w:style w:type="paragraph" w:customStyle="1" w:styleId="afff1">
    <w:name w:val="标准标志"/>
    <w:basedOn w:val="af3"/>
    <w:next w:val="af3"/>
    <w:qFormat/>
    <w:pPr>
      <w:snapToGrid w:val="0"/>
      <w:jc w:val="right"/>
    </w:pPr>
    <w:rPr>
      <w:rFonts w:eastAsia="黑体"/>
      <w:b/>
      <w:w w:val="80"/>
      <w:sz w:val="144"/>
      <w:szCs w:val="144"/>
    </w:rPr>
  </w:style>
  <w:style w:type="paragraph" w:customStyle="1" w:styleId="afff2">
    <w:name w:val="文本右"/>
    <w:basedOn w:val="af3"/>
    <w:qFormat/>
    <w:pPr>
      <w:snapToGrid w:val="0"/>
      <w:jc w:val="right"/>
    </w:pPr>
    <w:rPr>
      <w:sz w:val="18"/>
    </w:rPr>
  </w:style>
  <w:style w:type="paragraph" w:customStyle="1" w:styleId="afff3">
    <w:name w:val="段"/>
    <w:link w:val="Char"/>
    <w:qFormat/>
    <w:pPr>
      <w:widowControl w:val="0"/>
      <w:ind w:firstLineChars="200" w:firstLine="420"/>
      <w:jc w:val="both"/>
    </w:pPr>
    <w:rPr>
      <w:sz w:val="21"/>
    </w:rPr>
  </w:style>
  <w:style w:type="character" w:customStyle="1" w:styleId="Char">
    <w:name w:val="段 Char"/>
    <w:link w:val="afff3"/>
    <w:qFormat/>
    <w:rPr>
      <w:sz w:val="21"/>
    </w:rPr>
  </w:style>
  <w:style w:type="paragraph" w:customStyle="1" w:styleId="af0">
    <w:name w:val="项正文"/>
    <w:basedOn w:val="af"/>
    <w:qFormat/>
    <w:pPr>
      <w:numPr>
        <w:ilvl w:val="5"/>
      </w:numPr>
      <w:ind w:leftChars="350" w:left="1050" w:hangingChars="150" w:hanging="315"/>
      <w:outlineLvl w:val="5"/>
    </w:pPr>
  </w:style>
  <w:style w:type="paragraph" w:customStyle="1" w:styleId="af">
    <w:name w:val="款正文"/>
    <w:basedOn w:val="ae"/>
    <w:qFormat/>
    <w:pPr>
      <w:numPr>
        <w:ilvl w:val="4"/>
      </w:numPr>
      <w:ind w:left="0" w:firstLine="400"/>
      <w:outlineLvl w:val="4"/>
    </w:pPr>
  </w:style>
  <w:style w:type="paragraph" w:customStyle="1" w:styleId="ae">
    <w:name w:val="条正文"/>
    <w:basedOn w:val="ad"/>
    <w:qFormat/>
    <w:pPr>
      <w:numPr>
        <w:ilvl w:val="3"/>
      </w:numPr>
      <w:spacing w:before="0" w:after="0" w:line="360" w:lineRule="auto"/>
      <w:jc w:val="both"/>
      <w:outlineLvl w:val="3"/>
    </w:pPr>
    <w:rPr>
      <w:rFonts w:ascii="Times New Roman" w:eastAsia="宋体"/>
      <w:sz w:val="24"/>
      <w:szCs w:val="24"/>
    </w:rPr>
  </w:style>
  <w:style w:type="paragraph" w:customStyle="1" w:styleId="ad">
    <w:name w:val="节标题"/>
    <w:basedOn w:val="ac"/>
    <w:next w:val="af3"/>
    <w:qFormat/>
    <w:pPr>
      <w:numPr>
        <w:ilvl w:val="2"/>
      </w:numPr>
      <w:spacing w:before="157" w:after="157"/>
      <w:outlineLvl w:val="2"/>
    </w:pPr>
    <w:rPr>
      <w:rFonts w:ascii="黑体"/>
    </w:rPr>
  </w:style>
  <w:style w:type="paragraph" w:customStyle="1" w:styleId="ac">
    <w:name w:val="章标题"/>
    <w:basedOn w:val="af3"/>
    <w:next w:val="af3"/>
    <w:qFormat/>
    <w:pPr>
      <w:numPr>
        <w:ilvl w:val="1"/>
        <w:numId w:val="1"/>
      </w:numPr>
      <w:jc w:val="center"/>
      <w:outlineLvl w:val="1"/>
    </w:pPr>
    <w:rPr>
      <w:rFonts w:eastAsia="黑体"/>
      <w:sz w:val="28"/>
      <w:szCs w:val="21"/>
    </w:rPr>
  </w:style>
  <w:style w:type="paragraph" w:customStyle="1" w:styleId="afff4">
    <w:name w:val="标准书眉_奇数页"/>
    <w:basedOn w:val="af3"/>
    <w:qFormat/>
    <w:pPr>
      <w:wordWrap w:val="0"/>
      <w:jc w:val="right"/>
    </w:pPr>
    <w:rPr>
      <w:rFonts w:ascii="黑体" w:eastAsia="黑体"/>
    </w:rPr>
  </w:style>
  <w:style w:type="paragraph" w:customStyle="1" w:styleId="afff5">
    <w:name w:val="标准名称（中文）"/>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6">
    <w:name w:val="正文图标题"/>
    <w:next w:val="af3"/>
    <w:qFormat/>
    <w:pPr>
      <w:spacing w:beforeLines="25" w:before="78" w:afterLines="75" w:after="235"/>
      <w:jc w:val="center"/>
    </w:pPr>
    <w:rPr>
      <w:rFonts w:ascii="黑体" w:eastAsia="黑体"/>
      <w:sz w:val="18"/>
    </w:rPr>
  </w:style>
  <w:style w:type="paragraph" w:customStyle="1" w:styleId="afff7">
    <w:name w:val="代替标准号"/>
    <w:basedOn w:val="af3"/>
    <w:qFormat/>
    <w:pPr>
      <w:jc w:val="right"/>
    </w:pPr>
    <w:rPr>
      <w:rFonts w:ascii="黑体" w:eastAsia="黑体"/>
    </w:rPr>
  </w:style>
  <w:style w:type="paragraph" w:customStyle="1" w:styleId="afff8">
    <w:name w:val="标准号"/>
    <w:basedOn w:val="21"/>
    <w:qFormat/>
    <w:pPr>
      <w:framePr w:w="9469" w:h="1151" w:hRule="exact" w:wrap="around" w:x="1419" w:y="3256"/>
      <w:ind w:firstLine="420"/>
    </w:pPr>
    <w:rPr>
      <w:rFonts w:ascii="Tahoma" w:hAnsi="Tahoma" w:cs="Tahoma"/>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9">
    <w:name w:val="前言目次"/>
    <w:basedOn w:val="af3"/>
    <w:next w:val="af3"/>
    <w:pPr>
      <w:pageBreakBefore/>
      <w:jc w:val="center"/>
    </w:pPr>
    <w:rPr>
      <w:rFonts w:ascii="宋体" w:hAnsi="宋体"/>
      <w:b/>
      <w:kern w:val="2"/>
      <w:sz w:val="40"/>
      <w:szCs w:val="72"/>
    </w:rPr>
  </w:style>
  <w:style w:type="paragraph" w:customStyle="1" w:styleId="afffa">
    <w:name w:val="附录标题"/>
    <w:basedOn w:val="afff9"/>
    <w:next w:val="af3"/>
    <w:qFormat/>
    <w:pPr>
      <w:outlineLvl w:val="1"/>
    </w:pPr>
  </w:style>
  <w:style w:type="paragraph" w:customStyle="1" w:styleId="afffb">
    <w:name w:val="标准书眉_偶数页"/>
    <w:basedOn w:val="afff4"/>
    <w:next w:val="af3"/>
    <w:qFormat/>
    <w:pPr>
      <w:jc w:val="left"/>
    </w:pPr>
  </w:style>
  <w:style w:type="paragraph" w:customStyle="1" w:styleId="afffc">
    <w:name w:val="实施日期"/>
    <w:qFormat/>
    <w:pPr>
      <w:framePr w:wrap="around" w:vAnchor="page" w:hAnchor="page" w:x="8706" w:y="13993"/>
      <w:jc w:val="right"/>
    </w:pPr>
    <w:rPr>
      <w:rFonts w:ascii="Tahoma" w:eastAsia="黑体" w:hAnsi="Tahoma" w:cs="Tahoma"/>
      <w:sz w:val="28"/>
      <w:szCs w:val="28"/>
    </w:rPr>
  </w:style>
  <w:style w:type="paragraph" w:customStyle="1" w:styleId="afffd">
    <w:name w:val="参考文献、索引标题"/>
    <w:basedOn w:val="af3"/>
    <w:next w:val="af3"/>
    <w:semiHidden/>
    <w:qFormat/>
    <w:pPr>
      <w:spacing w:after="200"/>
    </w:pPr>
  </w:style>
  <w:style w:type="paragraph" w:customStyle="1" w:styleId="af2">
    <w:name w:val="列项——"/>
    <w:semiHidden/>
    <w:qFormat/>
    <w:pPr>
      <w:widowControl w:val="0"/>
      <w:numPr>
        <w:numId w:val="2"/>
      </w:numPr>
      <w:tabs>
        <w:tab w:val="clear" w:pos="1140"/>
        <w:tab w:val="left" w:pos="854"/>
      </w:tabs>
      <w:ind w:leftChars="200" w:left="200" w:hangingChars="200" w:hanging="200"/>
      <w:jc w:val="both"/>
    </w:pPr>
    <w:rPr>
      <w:rFonts w:ascii="宋体"/>
      <w:sz w:val="21"/>
    </w:rPr>
  </w:style>
  <w:style w:type="paragraph" w:customStyle="1" w:styleId="afffe">
    <w:name w:val="条标题"/>
    <w:basedOn w:val="ad"/>
    <w:qFormat/>
    <w:pPr>
      <w:numPr>
        <w:ilvl w:val="0"/>
        <w:numId w:val="0"/>
      </w:numPr>
      <w:spacing w:before="0" w:after="0" w:line="259" w:lineRule="auto"/>
      <w:jc w:val="both"/>
      <w:outlineLvl w:val="3"/>
    </w:pPr>
    <w:rPr>
      <w:rFonts w:ascii="Times New Roman" w:eastAsia="宋体"/>
      <w:color w:val="000000"/>
      <w:kern w:val="2"/>
      <w:sz w:val="21"/>
    </w:rPr>
  </w:style>
  <w:style w:type="paragraph" w:customStyle="1" w:styleId="a3">
    <w:name w:val="列项——（一级）"/>
    <w:qFormat/>
    <w:pPr>
      <w:widowControl w:val="0"/>
      <w:numPr>
        <w:numId w:val="3"/>
      </w:numPr>
      <w:jc w:val="both"/>
    </w:pPr>
    <w:rPr>
      <w:rFonts w:ascii="宋体"/>
      <w:sz w:val="21"/>
    </w:rPr>
  </w:style>
  <w:style w:type="paragraph" w:customStyle="1" w:styleId="affff">
    <w:name w:val="正文表标题"/>
    <w:basedOn w:val="af3"/>
    <w:next w:val="af3"/>
    <w:qFormat/>
    <w:pPr>
      <w:widowControl/>
      <w:spacing w:beforeLines="75" w:before="235" w:afterLines="25" w:after="78"/>
      <w:jc w:val="center"/>
    </w:pPr>
    <w:rPr>
      <w:rFonts w:ascii="黑体" w:eastAsia="黑体"/>
      <w:color w:val="000000"/>
      <w:sz w:val="18"/>
      <w:szCs w:val="21"/>
    </w:rPr>
  </w:style>
  <w:style w:type="paragraph" w:customStyle="1" w:styleId="affff0">
    <w:name w:val="文献分类号"/>
    <w:basedOn w:val="af3"/>
    <w:qFormat/>
    <w:pPr>
      <w:textAlignment w:val="center"/>
    </w:pPr>
    <w:rPr>
      <w:rFonts w:ascii="黑体" w:eastAsia="黑体"/>
    </w:rPr>
  </w:style>
  <w:style w:type="paragraph" w:customStyle="1" w:styleId="11">
    <w:name w:val="修订1"/>
    <w:hidden/>
    <w:uiPriority w:val="99"/>
    <w:unhideWhenUsed/>
    <w:qFormat/>
    <w:rPr>
      <w:sz w:val="21"/>
      <w:szCs w:val="28"/>
    </w:rPr>
  </w:style>
  <w:style w:type="character" w:customStyle="1" w:styleId="affff1">
    <w:name w:val="斜体"/>
    <w:basedOn w:val="af4"/>
    <w:uiPriority w:val="1"/>
    <w:qFormat/>
    <w:rPr>
      <w:i/>
      <w:iCs/>
    </w:rPr>
  </w:style>
  <w:style w:type="paragraph" w:customStyle="1" w:styleId="Style49">
    <w:name w:val="_Style 49"/>
    <w:basedOn w:val="af3"/>
    <w:next w:val="af3"/>
    <w:uiPriority w:val="39"/>
    <w:qFormat/>
    <w:pPr>
      <w:widowControl/>
      <w:tabs>
        <w:tab w:val="right" w:leader="dot" w:pos="9240"/>
      </w:tabs>
    </w:pPr>
    <w:rPr>
      <w:szCs w:val="21"/>
    </w:rPr>
  </w:style>
  <w:style w:type="paragraph" w:customStyle="1" w:styleId="a">
    <w:name w:val="示例"/>
    <w:next w:val="af3"/>
    <w:qFormat/>
    <w:pPr>
      <w:widowControl w:val="0"/>
      <w:numPr>
        <w:numId w:val="4"/>
      </w:numPr>
      <w:jc w:val="both"/>
    </w:pPr>
    <w:rPr>
      <w:rFonts w:ascii="宋体"/>
      <w:sz w:val="18"/>
      <w:szCs w:val="18"/>
    </w:rPr>
  </w:style>
  <w:style w:type="paragraph" w:customStyle="1" w:styleId="af1">
    <w:name w:val="注："/>
    <w:next w:val="afff3"/>
    <w:qFormat/>
    <w:pPr>
      <w:widowControl w:val="0"/>
      <w:numPr>
        <w:numId w:val="5"/>
      </w:numPr>
      <w:jc w:val="both"/>
    </w:pPr>
    <w:rPr>
      <w:sz w:val="18"/>
      <w:szCs w:val="18"/>
    </w:rPr>
  </w:style>
  <w:style w:type="paragraph" w:customStyle="1" w:styleId="a9">
    <w:name w:val="附录标识"/>
    <w:basedOn w:val="af3"/>
    <w:next w:val="afff3"/>
    <w:qFormat/>
    <w:pPr>
      <w:keepNext/>
      <w:widowControl/>
      <w:numPr>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a7">
    <w:name w:val="附录表标号"/>
    <w:basedOn w:val="af3"/>
    <w:next w:val="afff3"/>
    <w:qFormat/>
    <w:pPr>
      <w:numPr>
        <w:numId w:val="7"/>
      </w:numPr>
      <w:tabs>
        <w:tab w:val="clear" w:pos="0"/>
      </w:tabs>
      <w:spacing w:line="14" w:lineRule="exact"/>
      <w:ind w:left="811" w:hanging="448"/>
      <w:jc w:val="center"/>
      <w:outlineLvl w:val="0"/>
    </w:pPr>
    <w:rPr>
      <w:color w:val="FFFFFF"/>
      <w:kern w:val="2"/>
      <w:szCs w:val="24"/>
    </w:rPr>
  </w:style>
  <w:style w:type="paragraph" w:customStyle="1" w:styleId="a8">
    <w:name w:val="附录表标题"/>
    <w:basedOn w:val="af3"/>
    <w:next w:val="afff3"/>
    <w:qFormat/>
    <w:pPr>
      <w:numPr>
        <w:ilvl w:val="1"/>
        <w:numId w:val="7"/>
      </w:numPr>
      <w:tabs>
        <w:tab w:val="left" w:pos="180"/>
      </w:tabs>
      <w:spacing w:beforeLines="50" w:before="50" w:afterLines="50" w:after="50"/>
      <w:ind w:left="0" w:firstLine="0"/>
      <w:jc w:val="center"/>
    </w:pPr>
    <w:rPr>
      <w:rFonts w:ascii="黑体" w:eastAsia="黑体"/>
      <w:kern w:val="2"/>
      <w:szCs w:val="21"/>
    </w:rPr>
  </w:style>
  <w:style w:type="paragraph" w:customStyle="1" w:styleId="aa">
    <w:name w:val="附录节标题"/>
    <w:basedOn w:val="af3"/>
    <w:next w:val="afff3"/>
    <w:qFormat/>
    <w:pPr>
      <w:widowControl/>
      <w:numPr>
        <w:ilvl w:val="3"/>
        <w:numId w:val="6"/>
      </w:numPr>
      <w:tabs>
        <w:tab w:val="left" w:pos="360"/>
      </w:tabs>
      <w:wordWrap w:val="0"/>
      <w:overflowPunct w:val="0"/>
      <w:autoSpaceDE w:val="0"/>
      <w:autoSpaceDN w:val="0"/>
      <w:spacing w:beforeLines="50" w:before="50" w:afterLines="50" w:after="50"/>
      <w:textAlignment w:val="baseline"/>
      <w:outlineLvl w:val="2"/>
    </w:pPr>
    <w:rPr>
      <w:rFonts w:ascii="黑体" w:eastAsia="黑体"/>
      <w:kern w:val="21"/>
      <w:szCs w:val="20"/>
    </w:rPr>
  </w:style>
  <w:style w:type="paragraph" w:customStyle="1" w:styleId="ab">
    <w:name w:val="附录条标题"/>
    <w:basedOn w:val="aa"/>
    <w:next w:val="afff3"/>
    <w:qFormat/>
    <w:pPr>
      <w:numPr>
        <w:ilvl w:val="4"/>
      </w:numPr>
      <w:outlineLvl w:val="3"/>
    </w:pPr>
  </w:style>
  <w:style w:type="paragraph" w:customStyle="1" w:styleId="a1">
    <w:name w:val="附录图标号"/>
    <w:basedOn w:val="af3"/>
    <w:qFormat/>
    <w:pPr>
      <w:keepNext/>
      <w:pageBreakBefore/>
      <w:widowControl/>
      <w:numPr>
        <w:numId w:val="8"/>
      </w:numPr>
      <w:spacing w:line="14" w:lineRule="exact"/>
      <w:ind w:left="0" w:firstLine="363"/>
      <w:jc w:val="center"/>
      <w:outlineLvl w:val="0"/>
    </w:pPr>
    <w:rPr>
      <w:color w:val="FFFFFF"/>
      <w:kern w:val="2"/>
      <w:szCs w:val="24"/>
    </w:rPr>
  </w:style>
  <w:style w:type="paragraph" w:customStyle="1" w:styleId="a2">
    <w:name w:val="附录图标题"/>
    <w:basedOn w:val="af3"/>
    <w:next w:val="afff3"/>
    <w:qFormat/>
    <w:pPr>
      <w:numPr>
        <w:ilvl w:val="1"/>
        <w:numId w:val="8"/>
      </w:numPr>
      <w:tabs>
        <w:tab w:val="left" w:pos="363"/>
      </w:tabs>
      <w:spacing w:beforeLines="50" w:before="50" w:afterLines="50" w:after="50"/>
      <w:ind w:left="0" w:firstLine="0"/>
      <w:jc w:val="center"/>
    </w:pPr>
    <w:rPr>
      <w:rFonts w:ascii="黑体" w:eastAsia="黑体"/>
      <w:kern w:val="2"/>
      <w:szCs w:val="21"/>
    </w:rPr>
  </w:style>
  <w:style w:type="paragraph" w:customStyle="1" w:styleId="affff2">
    <w:name w:val="术语"/>
    <w:basedOn w:val="afff3"/>
    <w:next w:val="afff3"/>
    <w:qFormat/>
    <w:pPr>
      <w:tabs>
        <w:tab w:val="center" w:pos="4201"/>
        <w:tab w:val="right" w:leader="dot" w:pos="9298"/>
      </w:tabs>
      <w:autoSpaceDE w:val="0"/>
      <w:autoSpaceDN w:val="0"/>
    </w:pPr>
    <w:rPr>
      <w:rFonts w:eastAsia="黑体"/>
    </w:rPr>
  </w:style>
  <w:style w:type="paragraph" w:customStyle="1" w:styleId="affff3">
    <w:name w:val="文本左"/>
    <w:basedOn w:val="af3"/>
    <w:qFormat/>
    <w:pPr>
      <w:snapToGrid w:val="0"/>
    </w:pPr>
    <w:rPr>
      <w:sz w:val="18"/>
    </w:rPr>
  </w:style>
  <w:style w:type="paragraph" w:customStyle="1" w:styleId="affff4">
    <w:name w:val="文本中"/>
    <w:basedOn w:val="af3"/>
    <w:qFormat/>
    <w:pPr>
      <w:snapToGrid w:val="0"/>
      <w:jc w:val="center"/>
    </w:pPr>
    <w:rPr>
      <w:sz w:val="18"/>
    </w:rPr>
  </w:style>
  <w:style w:type="paragraph" w:styleId="affff5">
    <w:name w:val="List Paragraph"/>
    <w:basedOn w:val="af3"/>
    <w:uiPriority w:val="34"/>
    <w:qFormat/>
    <w:pPr>
      <w:ind w:firstLineChars="200" w:firstLine="420"/>
    </w:pPr>
  </w:style>
  <w:style w:type="paragraph" w:customStyle="1" w:styleId="affff6">
    <w:name w:val="表文本"/>
    <w:basedOn w:val="af3"/>
    <w:qFormat/>
    <w:pPr>
      <w:snapToGrid w:val="0"/>
      <w:jc w:val="center"/>
    </w:pPr>
    <w:rPr>
      <w:sz w:val="18"/>
    </w:rPr>
  </w:style>
  <w:style w:type="paragraph" w:customStyle="1" w:styleId="affff7">
    <w:name w:val="款列项"/>
    <w:basedOn w:val="af"/>
    <w:qFormat/>
    <w:pPr>
      <w:numPr>
        <w:ilvl w:val="0"/>
        <w:numId w:val="0"/>
      </w:numPr>
      <w:ind w:leftChars="400" w:left="800" w:hangingChars="400" w:hanging="400"/>
      <w:outlineLvl w:val="5"/>
    </w:pPr>
  </w:style>
  <w:style w:type="paragraph" w:customStyle="1" w:styleId="affff8">
    <w:name w:val="表列项"/>
    <w:basedOn w:val="affff7"/>
    <w:qFormat/>
    <w:pPr>
      <w:spacing w:line="314" w:lineRule="exact"/>
      <w:ind w:leftChars="-16" w:left="-32" w:hangingChars="1" w:hanging="2"/>
      <w:jc w:val="left"/>
      <w:outlineLvl w:val="6"/>
    </w:pPr>
    <w:rPr>
      <w:sz w:val="18"/>
      <w:szCs w:val="32"/>
    </w:rPr>
  </w:style>
  <w:style w:type="paragraph" w:customStyle="1" w:styleId="affff9">
    <w:name w:val="一级条标题"/>
    <w:next w:val="afff3"/>
    <w:qFormat/>
    <w:pPr>
      <w:spacing w:beforeLines="50" w:before="156" w:afterLines="50" w:after="156"/>
      <w:outlineLvl w:val="2"/>
    </w:pPr>
    <w:rPr>
      <w:rFonts w:ascii="黑体" w:eastAsia="黑体"/>
      <w:sz w:val="21"/>
      <w:szCs w:val="21"/>
    </w:rPr>
  </w:style>
  <w:style w:type="paragraph" w:customStyle="1" w:styleId="affffa">
    <w:name w:val="二级条标题"/>
    <w:basedOn w:val="affff9"/>
    <w:next w:val="afff3"/>
    <w:qFormat/>
    <w:pPr>
      <w:spacing w:before="50" w:after="50"/>
      <w:outlineLvl w:val="3"/>
    </w:pPr>
  </w:style>
  <w:style w:type="paragraph" w:customStyle="1" w:styleId="affffb">
    <w:name w:val="三级条标题"/>
    <w:basedOn w:val="affffa"/>
    <w:qFormat/>
    <w:pPr>
      <w:spacing w:before="156" w:after="156"/>
      <w:ind w:firstLine="420"/>
    </w:pPr>
  </w:style>
  <w:style w:type="paragraph" w:customStyle="1" w:styleId="affffc">
    <w:name w:val="五级条标题"/>
    <w:basedOn w:val="af3"/>
    <w:next w:val="afff3"/>
    <w:qFormat/>
    <w:pPr>
      <w:spacing w:before="156" w:after="156"/>
      <w:outlineLvl w:val="6"/>
    </w:pPr>
    <w:rPr>
      <w:rFonts w:ascii="黑体" w:eastAsia="黑体"/>
      <w:kern w:val="2"/>
      <w:szCs w:val="24"/>
    </w:rPr>
  </w:style>
  <w:style w:type="paragraph" w:customStyle="1" w:styleId="affffd">
    <w:name w:val="二级无"/>
    <w:basedOn w:val="affffa"/>
    <w:qFormat/>
    <w:pPr>
      <w:widowControl w:val="0"/>
      <w:spacing w:beforeLines="0" w:before="0" w:afterLines="0" w:after="0"/>
      <w:jc w:val="both"/>
    </w:pPr>
    <w:rPr>
      <w:rFonts w:ascii="Times New Roman" w:eastAsia="宋体"/>
    </w:rPr>
  </w:style>
  <w:style w:type="character" w:customStyle="1" w:styleId="afc">
    <w:name w:val="批注框文本 字符"/>
    <w:basedOn w:val="af4"/>
    <w:link w:val="afb"/>
    <w:semiHidden/>
    <w:qFormat/>
    <w:rPr>
      <w:sz w:val="18"/>
      <w:szCs w:val="18"/>
    </w:rPr>
  </w:style>
  <w:style w:type="character" w:customStyle="1" w:styleId="afa">
    <w:name w:val="日期 字符"/>
    <w:basedOn w:val="af4"/>
    <w:link w:val="af9"/>
    <w:semiHidden/>
    <w:qFormat/>
    <w:rPr>
      <w:sz w:val="21"/>
      <w:szCs w:val="28"/>
    </w:rPr>
  </w:style>
  <w:style w:type="paragraph" w:customStyle="1" w:styleId="affffe">
    <w:name w:val="发布标准名称（中文）"/>
    <w:basedOn w:val="af3"/>
    <w:next w:val="af3"/>
    <w:qFormat/>
    <w:pPr>
      <w:jc w:val="center"/>
    </w:pPr>
    <w:rPr>
      <w:rFonts w:ascii="黑体" w:eastAsia="黑体"/>
      <w:sz w:val="48"/>
    </w:rPr>
  </w:style>
  <w:style w:type="paragraph" w:customStyle="1" w:styleId="afffff">
    <w:name w:val="发布标准名称（英文）"/>
    <w:basedOn w:val="af3"/>
    <w:next w:val="af3"/>
    <w:qFormat/>
    <w:pPr>
      <w:jc w:val="center"/>
    </w:pPr>
    <w:rPr>
      <w:rFonts w:eastAsia="黑体"/>
      <w:sz w:val="28"/>
      <w:szCs w:val="36"/>
    </w:rPr>
  </w:style>
  <w:style w:type="paragraph" w:customStyle="1" w:styleId="afffff0">
    <w:name w:val="发布标准号"/>
    <w:basedOn w:val="af3"/>
    <w:next w:val="af3"/>
    <w:qFormat/>
    <w:pPr>
      <w:jc w:val="center"/>
    </w:pPr>
    <w:rPr>
      <w:rFonts w:eastAsia="黑体"/>
      <w:b/>
      <w:sz w:val="30"/>
    </w:rPr>
  </w:style>
  <w:style w:type="paragraph" w:customStyle="1" w:styleId="afffff1">
    <w:name w:val="批准部门"/>
    <w:basedOn w:val="af3"/>
    <w:next w:val="af3"/>
    <w:qFormat/>
    <w:pPr>
      <w:jc w:val="center"/>
    </w:pPr>
    <w:rPr>
      <w:rFonts w:ascii="Tahoma" w:eastAsia="黑体" w:hAnsi="Tahoma"/>
      <w:sz w:val="24"/>
    </w:rPr>
  </w:style>
  <w:style w:type="paragraph" w:customStyle="1" w:styleId="afffff2">
    <w:name w:val="出版社"/>
    <w:basedOn w:val="af3"/>
    <w:next w:val="af3"/>
    <w:qFormat/>
    <w:pPr>
      <w:jc w:val="center"/>
    </w:pPr>
    <w:rPr>
      <w:rFonts w:ascii="Tahoma" w:eastAsia="仿宋" w:hAnsi="Tahoma"/>
      <w:sz w:val="32"/>
    </w:rPr>
  </w:style>
  <w:style w:type="character" w:customStyle="1" w:styleId="aff0">
    <w:name w:val="页眉 字符"/>
    <w:basedOn w:val="af4"/>
    <w:link w:val="aff"/>
    <w:qFormat/>
    <w:rPr>
      <w:sz w:val="18"/>
      <w:szCs w:val="18"/>
    </w:rPr>
  </w:style>
  <w:style w:type="character" w:customStyle="1" w:styleId="afe">
    <w:name w:val="页脚 字符"/>
    <w:basedOn w:val="af4"/>
    <w:link w:val="afd"/>
    <w:qFormat/>
    <w:rPr>
      <w:sz w:val="18"/>
      <w:szCs w:val="18"/>
    </w:rPr>
  </w:style>
  <w:style w:type="paragraph" w:customStyle="1" w:styleId="afffff3">
    <w:name w:val="标准类别"/>
    <w:next w:val="af3"/>
    <w:uiPriority w:val="99"/>
    <w:qFormat/>
    <w:pPr>
      <w:framePr w:w="3854" w:h="662" w:hRule="exact" w:hSpace="181" w:vSpace="181" w:wrap="around" w:vAnchor="page" w:hAnchor="page" w:x="3772" w:y="2415" w:anchorLock="1"/>
      <w:widowControl w:val="0"/>
      <w:jc w:val="center"/>
    </w:pPr>
    <w:rPr>
      <w:rFonts w:ascii="Tahoma" w:eastAsia="黑体" w:hAnsi="Tahoma" w:cs="Tahoma"/>
      <w:bCs/>
      <w:sz w:val="32"/>
      <w:szCs w:val="32"/>
    </w:rPr>
  </w:style>
  <w:style w:type="paragraph" w:customStyle="1" w:styleId="afffff4">
    <w:name w:val="标准名称（英文）"/>
    <w:qFormat/>
    <w:pPr>
      <w:framePr w:w="9639" w:h="6917" w:hRule="exact" w:wrap="around" w:vAnchor="page" w:hAnchor="page" w:xAlign="center" w:y="6408" w:anchorLock="1"/>
      <w:spacing w:before="370" w:line="400" w:lineRule="exact"/>
      <w:jc w:val="center"/>
      <w:textAlignment w:val="center"/>
    </w:pPr>
    <w:rPr>
      <w:rFonts w:ascii="Tahoma" w:eastAsia="黑体" w:hAnsi="Tahoma"/>
      <w:sz w:val="28"/>
      <w:szCs w:val="28"/>
    </w:rPr>
  </w:style>
  <w:style w:type="paragraph" w:customStyle="1" w:styleId="afffff5">
    <w:name w:val="封面标准文稿类别"/>
    <w:basedOn w:val="af3"/>
    <w:qFormat/>
    <w:pPr>
      <w:framePr w:w="9639" w:h="6917" w:hRule="exact" w:wrap="around" w:vAnchor="page" w:hAnchor="page" w:xAlign="center" w:y="6408" w:anchorLock="1"/>
      <w:spacing w:before="440" w:after="160"/>
      <w:jc w:val="center"/>
      <w:textAlignment w:val="center"/>
    </w:pPr>
    <w:rPr>
      <w:rFonts w:ascii="宋体" w:hAnsi="Calibri"/>
      <w:sz w:val="24"/>
    </w:rPr>
  </w:style>
  <w:style w:type="paragraph" w:customStyle="1" w:styleId="a4">
    <w:name w:val="列项●（二级）"/>
    <w:qFormat/>
    <w:pPr>
      <w:numPr>
        <w:ilvl w:val="1"/>
        <w:numId w:val="3"/>
      </w:numPr>
      <w:tabs>
        <w:tab w:val="left" w:pos="840"/>
      </w:tabs>
      <w:jc w:val="both"/>
    </w:pPr>
    <w:rPr>
      <w:rFonts w:ascii="宋体"/>
      <w:sz w:val="21"/>
    </w:rPr>
  </w:style>
  <w:style w:type="paragraph" w:customStyle="1" w:styleId="a5">
    <w:name w:val="列项◆（三级）"/>
    <w:basedOn w:val="af3"/>
    <w:qFormat/>
    <w:pPr>
      <w:numPr>
        <w:ilvl w:val="2"/>
        <w:numId w:val="3"/>
      </w:numPr>
    </w:pPr>
    <w:rPr>
      <w:rFonts w:ascii="宋体"/>
      <w:kern w:val="2"/>
      <w:szCs w:val="21"/>
    </w:rPr>
  </w:style>
  <w:style w:type="paragraph" w:customStyle="1" w:styleId="a6">
    <w:name w:val="示例×："/>
    <w:basedOn w:val="ac"/>
    <w:qFormat/>
    <w:pPr>
      <w:widowControl/>
      <w:numPr>
        <w:ilvl w:val="0"/>
        <w:numId w:val="9"/>
      </w:numPr>
      <w:jc w:val="both"/>
      <w:outlineLvl w:val="9"/>
    </w:pPr>
    <w:rPr>
      <w:rFonts w:ascii="宋体" w:eastAsia="宋体"/>
      <w:sz w:val="18"/>
      <w:szCs w:val="18"/>
    </w:rPr>
  </w:style>
  <w:style w:type="paragraph" w:customStyle="1" w:styleId="a0">
    <w:name w:val="注×：（正文）"/>
    <w:qFormat/>
    <w:pPr>
      <w:numPr>
        <w:numId w:val="10"/>
      </w:numPr>
      <w:jc w:val="both"/>
    </w:pPr>
    <w:rPr>
      <w:rFonts w:ascii="宋体"/>
      <w:sz w:val="18"/>
      <w:szCs w:val="18"/>
    </w:rPr>
  </w:style>
  <w:style w:type="paragraph" w:customStyle="1" w:styleId="afffff6">
    <w:name w:val="稿次"/>
    <w:basedOn w:val="afffff4"/>
    <w:qFormat/>
    <w:pPr>
      <w:framePr w:w="9469" w:wrap="around" w:vAnchor="margin" w:hAnchor="margin"/>
    </w:pPr>
    <w:rPr>
      <w:rFonts w:ascii="宋体" w:eastAsia="宋体" w:hAnsi="宋体"/>
      <w:sz w:val="24"/>
      <w:szCs w:val="24"/>
    </w:rPr>
  </w:style>
  <w:style w:type="paragraph" w:customStyle="1" w:styleId="afffff7">
    <w:name w:val="发布日期"/>
    <w:qFormat/>
    <w:pPr>
      <w:framePr w:wrap="around" w:vAnchor="page" w:hAnchor="page" w:x="1455" w:y="13947"/>
    </w:pPr>
    <w:rPr>
      <w:rFonts w:ascii="Tahoma" w:eastAsia="黑体" w:hAnsi="Tahoma" w:cs="Tahoma"/>
      <w:sz w:val="28"/>
      <w:szCs w:val="28"/>
    </w:rPr>
  </w:style>
  <w:style w:type="paragraph" w:customStyle="1" w:styleId="afffff8">
    <w:name w:val="封面一致性程度标识"/>
    <w:basedOn w:val="af3"/>
    <w:qFormat/>
    <w:pPr>
      <w:framePr w:w="9639" w:h="6917" w:hRule="exact" w:wrap="around" w:vAnchor="page" w:hAnchor="page" w:xAlign="center" w:y="6408" w:anchorLock="1"/>
      <w:spacing w:before="440" w:line="400" w:lineRule="exact"/>
      <w:jc w:val="center"/>
      <w:textAlignment w:val="center"/>
    </w:pPr>
    <w:rPr>
      <w:rFonts w:ascii="宋体"/>
      <w:sz w:val="28"/>
    </w:rPr>
  </w:style>
  <w:style w:type="paragraph" w:customStyle="1" w:styleId="afffff9">
    <w:name w:val="封面标准文稿编辑信息"/>
    <w:basedOn w:val="afffff5"/>
    <w:qFormat/>
    <w:pPr>
      <w:framePr w:wrap="around"/>
      <w:spacing w:before="180" w:line="180" w:lineRule="exact"/>
    </w:pPr>
    <w:rPr>
      <w:rFonts w:hAnsi="Times New Roman"/>
      <w:sz w:val="21"/>
    </w:rPr>
  </w:style>
  <w:style w:type="character" w:customStyle="1" w:styleId="af8">
    <w:name w:val="批注文字 字符"/>
    <w:basedOn w:val="af4"/>
    <w:link w:val="af7"/>
    <w:qFormat/>
    <w:rPr>
      <w:sz w:val="21"/>
      <w:szCs w:val="28"/>
    </w:rPr>
  </w:style>
  <w:style w:type="character" w:customStyle="1" w:styleId="aff3">
    <w:name w:val="批注主题 字符"/>
    <w:basedOn w:val="af8"/>
    <w:link w:val="aff2"/>
    <w:semiHidden/>
    <w:qFormat/>
    <w:rPr>
      <w:b/>
      <w:bCs/>
      <w:sz w:val="21"/>
      <w:szCs w:val="28"/>
    </w:rPr>
  </w:style>
  <w:style w:type="character" w:customStyle="1" w:styleId="afffffa">
    <w:name w:val="起草单位"/>
    <w:basedOn w:val="af4"/>
    <w:uiPriority w:val="1"/>
    <w:qFormat/>
    <w:rPr>
      <w:rFonts w:eastAsia="黑体"/>
      <w:spacing w:val="10"/>
    </w:rPr>
  </w:style>
  <w:style w:type="character" w:customStyle="1" w:styleId="afffffb">
    <w:name w:val="起草人员"/>
    <w:basedOn w:val="af4"/>
    <w:uiPriority w:val="1"/>
    <w:qFormat/>
    <w:rPr>
      <w:rFonts w:eastAsia="黑体"/>
    </w:rPr>
  </w:style>
  <w:style w:type="paragraph" w:customStyle="1" w:styleId="afffffc">
    <w:name w:val="四级条标题"/>
    <w:basedOn w:val="affffb"/>
    <w:next w:val="afff3"/>
    <w:qFormat/>
    <w:pPr>
      <w:spacing w:before="50" w:after="50"/>
      <w:ind w:firstLine="0"/>
      <w:outlineLvl w:val="5"/>
    </w:pPr>
  </w:style>
  <w:style w:type="character" w:customStyle="1" w:styleId="fontstyle01">
    <w:name w:val="fontstyle01"/>
    <w:basedOn w:val="af4"/>
    <w:qFormat/>
    <w:rPr>
      <w:rFonts w:ascii="TimesNewRomanPSMT" w:hAnsi="TimesNewRomanPSMT" w:hint="default"/>
      <w:color w:val="000000"/>
      <w:sz w:val="20"/>
      <w:szCs w:val="20"/>
    </w:rPr>
  </w:style>
  <w:style w:type="character" w:customStyle="1" w:styleId="fontstyle11">
    <w:name w:val="fontstyle11"/>
    <w:basedOn w:val="af4"/>
    <w:qFormat/>
    <w:rPr>
      <w:rFonts w:ascii="宋体" w:eastAsia="宋体" w:hAnsi="宋体" w:hint="eastAsia"/>
      <w:color w:val="000000"/>
      <w:sz w:val="20"/>
      <w:szCs w:val="20"/>
    </w:rPr>
  </w:style>
  <w:style w:type="character" w:styleId="afffffd">
    <w:name w:val="Placeholder Text"/>
    <w:basedOn w:val="af4"/>
    <w:uiPriority w:val="99"/>
    <w:semiHidden/>
    <w:qFormat/>
    <w:rPr>
      <w:color w:val="808080"/>
    </w:rPr>
  </w:style>
  <w:style w:type="paragraph" w:customStyle="1" w:styleId="22">
    <w:name w:val="修订2"/>
    <w:hidden/>
    <w:uiPriority w:val="99"/>
    <w:semiHidden/>
    <w:qFormat/>
    <w:rPr>
      <w:sz w:val="21"/>
      <w:szCs w:val="28"/>
    </w:rPr>
  </w:style>
  <w:style w:type="character" w:customStyle="1" w:styleId="Char0">
    <w:name w:val="页脚 Char"/>
    <w:uiPriority w:val="99"/>
    <w:qFormat/>
    <w:rPr>
      <w:kern w:val="2"/>
      <w:sz w:val="18"/>
      <w:szCs w:val="18"/>
    </w:rPr>
  </w:style>
  <w:style w:type="character" w:customStyle="1" w:styleId="Char1">
    <w:name w:val="页眉 Char"/>
    <w:uiPriority w:val="99"/>
    <w:qFormat/>
    <w:rPr>
      <w:kern w:val="2"/>
      <w:sz w:val="18"/>
      <w:szCs w:val="18"/>
    </w:rPr>
  </w:style>
  <w:style w:type="paragraph" w:customStyle="1" w:styleId="TOC10">
    <w:name w:val="TOC 标题1"/>
    <w:basedOn w:val="1"/>
    <w:next w:val="af3"/>
    <w:uiPriority w:val="39"/>
    <w:unhideWhenUsed/>
    <w:qFormat/>
    <w:pPr>
      <w:outlineLvl w:val="9"/>
    </w:pPr>
  </w:style>
  <w:style w:type="paragraph" w:customStyle="1" w:styleId="TOC11">
    <w:name w:val="TOC 标题11"/>
    <w:basedOn w:val="1"/>
    <w:next w:val="af3"/>
    <w:autoRedefine/>
    <w:uiPriority w:val="39"/>
    <w:semiHidden/>
    <w:unhideWhenUsed/>
    <w:qFormat/>
    <w:pPr>
      <w:outlineLvl w:val="9"/>
    </w:pPr>
  </w:style>
  <w:style w:type="paragraph" w:customStyle="1" w:styleId="30">
    <w:name w:val="修订3"/>
    <w:hidden/>
    <w:uiPriority w:val="99"/>
    <w:unhideWhenUsed/>
    <w:qFormat/>
    <w:rPr>
      <w:sz w:val="21"/>
      <w:szCs w:val="28"/>
    </w:rPr>
  </w:style>
  <w:style w:type="paragraph" w:styleId="afffffe">
    <w:name w:val="Revision"/>
    <w:hidden/>
    <w:uiPriority w:val="99"/>
    <w:unhideWhenUsed/>
    <w:rsid w:val="003D2D47"/>
    <w:rPr>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169;&#26495;new.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699CD-15BD-473C-8529-3E26E37D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模板new.dot</Template>
  <TotalTime>278</TotalTime>
  <Pages>41</Pages>
  <Words>10682</Words>
  <Characters>11430</Characters>
  <Application>Microsoft Office Word</Application>
  <DocSecurity>0</DocSecurity>
  <Lines>571</Lines>
  <Paragraphs>283</Paragraphs>
  <ScaleCrop>false</ScaleCrop>
  <Company>北京排水集团</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城镇排水行业职业技能标准</dc:title>
  <dc:subject>CJJ/T XXX－2019</dc:subject>
  <dc:creator>王增义 博士</dc:creator>
  <cp:lastModifiedBy>张维</cp:lastModifiedBy>
  <cp:revision>46</cp:revision>
  <cp:lastPrinted>2025-03-24T08:06:00Z</cp:lastPrinted>
  <dcterms:created xsi:type="dcterms:W3CDTF">2025-03-24T07:10:00Z</dcterms:created>
  <dcterms:modified xsi:type="dcterms:W3CDTF">2025-04-10T03:18:00Z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1002AF83E6A3479094DE3A198DBD9F26_13</vt:lpwstr>
  </property>
  <property fmtid="{D5CDD505-2E9C-101B-9397-08002B2CF9AE}" pid="4" name="KSOTemplateDocerSaveRecord">
    <vt:lpwstr>eyJoZGlkIjoiZDViMTkwNmI1ZjUyZDllYzAzNzc3YTBiNWNjN2RiYTQiLCJ1c2VySWQiOiIxMjE0NjIzMjkwIn0=</vt:lpwstr>
  </property>
</Properties>
</file>